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236"/>
        <w:rPr>
          <w:rFonts w:ascii="Times New Roman"/>
          <w:sz w:val="20"/>
        </w:rPr>
      </w:pPr>
      <w:r>
        <w:rPr>
          <w:rFonts w:ascii="Times New Roman"/>
          <w:sz w:val="20"/>
        </w:rPr>
        <w:drawing>
          <wp:inline distT="0" distB="0" distL="0" distR="0">
            <wp:extent cx="2349831" cy="80772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349831" cy="807720"/>
                    </a:xfrm>
                    <a:prstGeom prst="rect">
                      <a:avLst/>
                    </a:prstGeom>
                  </pic:spPr>
                </pic:pic>
              </a:graphicData>
            </a:graphic>
          </wp:inline>
        </w:drawing>
      </w:r>
      <w:r>
        <w:rPr>
          <w:rFonts w:ascii="Times New Roman"/>
          <w:sz w:val="20"/>
        </w:rPr>
      </w:r>
    </w:p>
    <w:p>
      <w:pPr>
        <w:pStyle w:val="BodyText"/>
        <w:spacing w:before="10"/>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1150924</wp:posOffset>
                </wp:positionH>
                <wp:positionV relativeFrom="paragraph">
                  <wp:posOffset>167894</wp:posOffset>
                </wp:positionV>
                <wp:extent cx="5259070" cy="708660"/>
                <wp:effectExtent l="0" t="0" r="0" b="0"/>
                <wp:wrapTopAndBottom/>
                <wp:docPr id="2" name="Textbox 2"/>
                <wp:cNvGraphicFramePr>
                  <a:graphicFrameLocks/>
                </wp:cNvGraphicFramePr>
                <a:graphic>
                  <a:graphicData uri="http://schemas.microsoft.com/office/word/2010/wordprocessingShape">
                    <wps:wsp>
                      <wps:cNvPr id="2" name="Textbox 2"/>
                      <wps:cNvSpPr txBox="1"/>
                      <wps:spPr>
                        <a:xfrm>
                          <a:off x="0" y="0"/>
                          <a:ext cx="5259070" cy="708660"/>
                        </a:xfrm>
                        <a:prstGeom prst="rect">
                          <a:avLst/>
                        </a:prstGeom>
                        <a:solidFill>
                          <a:srgbClr val="A8D08D"/>
                        </a:solidFill>
                      </wps:spPr>
                      <wps:txbx>
                        <w:txbxContent>
                          <w:p>
                            <w:pPr>
                              <w:spacing w:before="0"/>
                              <w:ind w:left="0" w:right="6" w:firstLine="0"/>
                              <w:jc w:val="center"/>
                              <w:rPr>
                                <w:rFonts w:ascii="Comic Sans MS"/>
                                <w:b/>
                                <w:color w:val="000000"/>
                                <w:sz w:val="44"/>
                              </w:rPr>
                            </w:pPr>
                            <w:r>
                              <w:rPr>
                                <w:rFonts w:ascii="Comic Sans MS"/>
                                <w:b/>
                                <w:color w:val="000000"/>
                                <w:sz w:val="44"/>
                              </w:rPr>
                              <w:t>Guide</w:t>
                            </w:r>
                            <w:r>
                              <w:rPr>
                                <w:rFonts w:ascii="Comic Sans MS"/>
                                <w:b/>
                                <w:color w:val="000000"/>
                                <w:spacing w:val="-11"/>
                                <w:sz w:val="44"/>
                              </w:rPr>
                              <w:t> </w:t>
                            </w:r>
                            <w:r>
                              <w:rPr>
                                <w:rFonts w:ascii="Comic Sans MS"/>
                                <w:b/>
                                <w:color w:val="000000"/>
                                <w:sz w:val="44"/>
                              </w:rPr>
                              <w:t>de</w:t>
                            </w:r>
                            <w:r>
                              <w:rPr>
                                <w:rFonts w:ascii="Comic Sans MS"/>
                                <w:b/>
                                <w:color w:val="000000"/>
                                <w:spacing w:val="-8"/>
                                <w:sz w:val="44"/>
                              </w:rPr>
                              <w:t> </w:t>
                            </w:r>
                            <w:r>
                              <w:rPr>
                                <w:rFonts w:ascii="Comic Sans MS"/>
                                <w:b/>
                                <w:color w:val="000000"/>
                                <w:spacing w:val="-2"/>
                                <w:sz w:val="44"/>
                              </w:rPr>
                              <w:t>formation</w:t>
                            </w:r>
                          </w:p>
                          <w:p>
                            <w:pPr>
                              <w:spacing w:before="0"/>
                              <w:ind w:left="6" w:right="6" w:firstLine="0"/>
                              <w:jc w:val="center"/>
                              <w:rPr>
                                <w:rFonts w:ascii="Comic Sans MS" w:hAnsi="Comic Sans MS"/>
                                <w:b/>
                                <w:color w:val="000000"/>
                                <w:sz w:val="36"/>
                              </w:rPr>
                            </w:pPr>
                            <w:r>
                              <w:rPr>
                                <w:rFonts w:ascii="Comic Sans MS" w:hAnsi="Comic Sans MS"/>
                                <w:b/>
                                <w:color w:val="000000"/>
                                <w:sz w:val="36"/>
                              </w:rPr>
                              <w:t>L'agroécologie</w:t>
                            </w:r>
                            <w:r>
                              <w:rPr>
                                <w:rFonts w:ascii="Comic Sans MS" w:hAnsi="Comic Sans MS"/>
                                <w:b/>
                                <w:color w:val="000000"/>
                                <w:spacing w:val="-3"/>
                                <w:sz w:val="36"/>
                              </w:rPr>
                              <w:t> </w:t>
                            </w:r>
                            <w:r>
                              <w:rPr>
                                <w:rFonts w:ascii="Comic Sans MS" w:hAnsi="Comic Sans MS"/>
                                <w:b/>
                                <w:color w:val="000000"/>
                                <w:sz w:val="36"/>
                              </w:rPr>
                              <w:t>pour</w:t>
                            </w:r>
                            <w:r>
                              <w:rPr>
                                <w:rFonts w:ascii="Comic Sans MS" w:hAnsi="Comic Sans MS"/>
                                <w:b/>
                                <w:color w:val="000000"/>
                                <w:spacing w:val="-3"/>
                                <w:sz w:val="36"/>
                              </w:rPr>
                              <w:t> </w:t>
                            </w:r>
                            <w:r>
                              <w:rPr>
                                <w:rFonts w:ascii="Comic Sans MS" w:hAnsi="Comic Sans MS"/>
                                <w:b/>
                                <w:color w:val="000000"/>
                                <w:sz w:val="36"/>
                              </w:rPr>
                              <w:t>sortir</w:t>
                            </w:r>
                            <w:r>
                              <w:rPr>
                                <w:rFonts w:ascii="Comic Sans MS" w:hAnsi="Comic Sans MS"/>
                                <w:b/>
                                <w:color w:val="000000"/>
                                <w:spacing w:val="-4"/>
                                <w:sz w:val="36"/>
                              </w:rPr>
                              <w:t> </w:t>
                            </w:r>
                            <w:r>
                              <w:rPr>
                                <w:rFonts w:ascii="Comic Sans MS" w:hAnsi="Comic Sans MS"/>
                                <w:b/>
                                <w:color w:val="000000"/>
                                <w:sz w:val="36"/>
                              </w:rPr>
                              <w:t>des</w:t>
                            </w:r>
                            <w:r>
                              <w:rPr>
                                <w:rFonts w:ascii="Comic Sans MS" w:hAnsi="Comic Sans MS"/>
                                <w:b/>
                                <w:color w:val="000000"/>
                                <w:spacing w:val="-2"/>
                                <w:sz w:val="36"/>
                              </w:rPr>
                              <w:t> pesticides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0.624001pt;margin-top:13.22pt;width:414.1pt;height:55.8pt;mso-position-horizontal-relative:page;mso-position-vertical-relative:paragraph;z-index:-15728640;mso-wrap-distance-left:0;mso-wrap-distance-right:0" type="#_x0000_t202" id="docshape1" filled="true" fillcolor="#a8d08d" stroked="false">
                <v:textbox inset="0,0,0,0">
                  <w:txbxContent>
                    <w:p>
                      <w:pPr>
                        <w:spacing w:before="0"/>
                        <w:ind w:left="0" w:right="6" w:firstLine="0"/>
                        <w:jc w:val="center"/>
                        <w:rPr>
                          <w:rFonts w:ascii="Comic Sans MS"/>
                          <w:b/>
                          <w:color w:val="000000"/>
                          <w:sz w:val="44"/>
                        </w:rPr>
                      </w:pPr>
                      <w:r>
                        <w:rPr>
                          <w:rFonts w:ascii="Comic Sans MS"/>
                          <w:b/>
                          <w:color w:val="000000"/>
                          <w:sz w:val="44"/>
                        </w:rPr>
                        <w:t>Guide</w:t>
                      </w:r>
                      <w:r>
                        <w:rPr>
                          <w:rFonts w:ascii="Comic Sans MS"/>
                          <w:b/>
                          <w:color w:val="000000"/>
                          <w:spacing w:val="-11"/>
                          <w:sz w:val="44"/>
                        </w:rPr>
                        <w:t> </w:t>
                      </w:r>
                      <w:r>
                        <w:rPr>
                          <w:rFonts w:ascii="Comic Sans MS"/>
                          <w:b/>
                          <w:color w:val="000000"/>
                          <w:sz w:val="44"/>
                        </w:rPr>
                        <w:t>de</w:t>
                      </w:r>
                      <w:r>
                        <w:rPr>
                          <w:rFonts w:ascii="Comic Sans MS"/>
                          <w:b/>
                          <w:color w:val="000000"/>
                          <w:spacing w:val="-8"/>
                          <w:sz w:val="44"/>
                        </w:rPr>
                        <w:t> </w:t>
                      </w:r>
                      <w:r>
                        <w:rPr>
                          <w:rFonts w:ascii="Comic Sans MS"/>
                          <w:b/>
                          <w:color w:val="000000"/>
                          <w:spacing w:val="-2"/>
                          <w:sz w:val="44"/>
                        </w:rPr>
                        <w:t>formation</w:t>
                      </w:r>
                    </w:p>
                    <w:p>
                      <w:pPr>
                        <w:spacing w:before="0"/>
                        <w:ind w:left="6" w:right="6" w:firstLine="0"/>
                        <w:jc w:val="center"/>
                        <w:rPr>
                          <w:rFonts w:ascii="Comic Sans MS" w:hAnsi="Comic Sans MS"/>
                          <w:b/>
                          <w:color w:val="000000"/>
                          <w:sz w:val="36"/>
                        </w:rPr>
                      </w:pPr>
                      <w:r>
                        <w:rPr>
                          <w:rFonts w:ascii="Comic Sans MS" w:hAnsi="Comic Sans MS"/>
                          <w:b/>
                          <w:color w:val="000000"/>
                          <w:sz w:val="36"/>
                        </w:rPr>
                        <w:t>L'agroécologie</w:t>
                      </w:r>
                      <w:r>
                        <w:rPr>
                          <w:rFonts w:ascii="Comic Sans MS" w:hAnsi="Comic Sans MS"/>
                          <w:b/>
                          <w:color w:val="000000"/>
                          <w:spacing w:val="-3"/>
                          <w:sz w:val="36"/>
                        </w:rPr>
                        <w:t> </w:t>
                      </w:r>
                      <w:r>
                        <w:rPr>
                          <w:rFonts w:ascii="Comic Sans MS" w:hAnsi="Comic Sans MS"/>
                          <w:b/>
                          <w:color w:val="000000"/>
                          <w:sz w:val="36"/>
                        </w:rPr>
                        <w:t>pour</w:t>
                      </w:r>
                      <w:r>
                        <w:rPr>
                          <w:rFonts w:ascii="Comic Sans MS" w:hAnsi="Comic Sans MS"/>
                          <w:b/>
                          <w:color w:val="000000"/>
                          <w:spacing w:val="-3"/>
                          <w:sz w:val="36"/>
                        </w:rPr>
                        <w:t> </w:t>
                      </w:r>
                      <w:r>
                        <w:rPr>
                          <w:rFonts w:ascii="Comic Sans MS" w:hAnsi="Comic Sans MS"/>
                          <w:b/>
                          <w:color w:val="000000"/>
                          <w:sz w:val="36"/>
                        </w:rPr>
                        <w:t>sortir</w:t>
                      </w:r>
                      <w:r>
                        <w:rPr>
                          <w:rFonts w:ascii="Comic Sans MS" w:hAnsi="Comic Sans MS"/>
                          <w:b/>
                          <w:color w:val="000000"/>
                          <w:spacing w:val="-4"/>
                          <w:sz w:val="36"/>
                        </w:rPr>
                        <w:t> </w:t>
                      </w:r>
                      <w:r>
                        <w:rPr>
                          <w:rFonts w:ascii="Comic Sans MS" w:hAnsi="Comic Sans MS"/>
                          <w:b/>
                          <w:color w:val="000000"/>
                          <w:sz w:val="36"/>
                        </w:rPr>
                        <w:t>des</w:t>
                      </w:r>
                      <w:r>
                        <w:rPr>
                          <w:rFonts w:ascii="Comic Sans MS" w:hAnsi="Comic Sans MS"/>
                          <w:b/>
                          <w:color w:val="000000"/>
                          <w:spacing w:val="-2"/>
                          <w:sz w:val="36"/>
                        </w:rPr>
                        <w:t> pesticides</w:t>
                      </w:r>
                    </w:p>
                  </w:txbxContent>
                </v:textbox>
                <v:fill type="solid"/>
                <w10:wrap type="topAndBottom"/>
              </v:shape>
            </w:pict>
          </mc:Fallback>
        </mc:AlternateContent>
      </w:r>
    </w:p>
    <w:p>
      <w:pPr>
        <w:pStyle w:val="BodyText"/>
        <w:spacing w:before="25"/>
        <w:rPr>
          <w:rFonts w:ascii="Times New Roman"/>
          <w:sz w:val="36"/>
        </w:rPr>
      </w:pPr>
    </w:p>
    <w:p>
      <w:pPr>
        <w:spacing w:before="0"/>
        <w:ind w:left="309" w:right="739" w:firstLine="0"/>
        <w:jc w:val="center"/>
        <w:rPr>
          <w:b/>
          <w:sz w:val="36"/>
        </w:rPr>
      </w:pPr>
      <w:r>
        <w:rPr>
          <w:b/>
          <w:sz w:val="36"/>
        </w:rPr>
        <w:t>Réduire</w:t>
      </w:r>
      <w:r>
        <w:rPr>
          <w:b/>
          <w:spacing w:val="-7"/>
          <w:sz w:val="36"/>
        </w:rPr>
        <w:t> </w:t>
      </w:r>
      <w:r>
        <w:rPr>
          <w:b/>
          <w:sz w:val="36"/>
        </w:rPr>
        <w:t>l’utilisation</w:t>
      </w:r>
      <w:r>
        <w:rPr>
          <w:b/>
          <w:spacing w:val="-4"/>
          <w:sz w:val="36"/>
        </w:rPr>
        <w:t> </w:t>
      </w:r>
      <w:r>
        <w:rPr>
          <w:b/>
          <w:sz w:val="36"/>
        </w:rPr>
        <w:t>et</w:t>
      </w:r>
      <w:r>
        <w:rPr>
          <w:b/>
          <w:spacing w:val="-3"/>
          <w:sz w:val="36"/>
        </w:rPr>
        <w:t> </w:t>
      </w:r>
      <w:r>
        <w:rPr>
          <w:b/>
          <w:sz w:val="36"/>
        </w:rPr>
        <w:t>les</w:t>
      </w:r>
      <w:r>
        <w:rPr>
          <w:b/>
          <w:spacing w:val="-5"/>
          <w:sz w:val="36"/>
        </w:rPr>
        <w:t> </w:t>
      </w:r>
      <w:r>
        <w:rPr>
          <w:b/>
          <w:sz w:val="36"/>
        </w:rPr>
        <w:t>risques</w:t>
      </w:r>
      <w:r>
        <w:rPr>
          <w:b/>
          <w:spacing w:val="-3"/>
          <w:sz w:val="36"/>
        </w:rPr>
        <w:t> </w:t>
      </w:r>
      <w:r>
        <w:rPr>
          <w:b/>
          <w:sz w:val="36"/>
        </w:rPr>
        <w:t>des</w:t>
      </w:r>
      <w:r>
        <w:rPr>
          <w:b/>
          <w:spacing w:val="-3"/>
          <w:sz w:val="36"/>
        </w:rPr>
        <w:t> </w:t>
      </w:r>
      <w:r>
        <w:rPr>
          <w:b/>
          <w:sz w:val="36"/>
        </w:rPr>
        <w:t>pesticides</w:t>
      </w:r>
      <w:r>
        <w:rPr>
          <w:b/>
          <w:spacing w:val="-3"/>
          <w:sz w:val="36"/>
        </w:rPr>
        <w:t> </w:t>
      </w:r>
      <w:r>
        <w:rPr>
          <w:b/>
          <w:sz w:val="36"/>
        </w:rPr>
        <w:t>et</w:t>
      </w:r>
      <w:r>
        <w:rPr>
          <w:b/>
          <w:spacing w:val="-2"/>
          <w:sz w:val="36"/>
        </w:rPr>
        <w:t> produits</w:t>
      </w:r>
    </w:p>
    <w:p>
      <w:pPr>
        <w:spacing w:before="1"/>
        <w:ind w:left="308" w:right="739" w:firstLine="0"/>
        <w:jc w:val="center"/>
        <w:rPr>
          <w:b/>
          <w:sz w:val="36"/>
        </w:rPr>
      </w:pPr>
      <w:r>
        <w:rPr>
          <w:b/>
          <w:sz w:val="36"/>
        </w:rPr>
        <w:t>vétérinaires</w:t>
      </w:r>
      <w:r>
        <w:rPr>
          <w:b/>
          <w:spacing w:val="-4"/>
          <w:sz w:val="36"/>
        </w:rPr>
        <w:t> </w:t>
      </w:r>
      <w:r>
        <w:rPr>
          <w:b/>
          <w:sz w:val="36"/>
        </w:rPr>
        <w:t>par</w:t>
      </w:r>
      <w:r>
        <w:rPr>
          <w:b/>
          <w:spacing w:val="-8"/>
          <w:sz w:val="36"/>
        </w:rPr>
        <w:t> </w:t>
      </w:r>
      <w:r>
        <w:rPr>
          <w:b/>
          <w:sz w:val="36"/>
        </w:rPr>
        <w:t>des</w:t>
      </w:r>
      <w:r>
        <w:rPr>
          <w:b/>
          <w:spacing w:val="-5"/>
          <w:sz w:val="36"/>
        </w:rPr>
        <w:t> </w:t>
      </w:r>
      <w:r>
        <w:rPr>
          <w:b/>
          <w:sz w:val="36"/>
        </w:rPr>
        <w:t>pratiques</w:t>
      </w:r>
      <w:r>
        <w:rPr>
          <w:b/>
          <w:spacing w:val="-4"/>
          <w:sz w:val="36"/>
        </w:rPr>
        <w:t> </w:t>
      </w:r>
      <w:r>
        <w:rPr>
          <w:b/>
          <w:sz w:val="36"/>
        </w:rPr>
        <w:t>alternatives</w:t>
      </w:r>
      <w:r>
        <w:rPr>
          <w:b/>
          <w:spacing w:val="-5"/>
          <w:sz w:val="36"/>
        </w:rPr>
        <w:t> </w:t>
      </w:r>
      <w:r>
        <w:rPr>
          <w:b/>
          <w:spacing w:val="-2"/>
          <w:sz w:val="36"/>
        </w:rPr>
        <w:t>viables</w:t>
      </w:r>
    </w:p>
    <w:p>
      <w:pPr>
        <w:pStyle w:val="BodyText"/>
        <w:spacing w:before="10"/>
        <w:rPr>
          <w:b/>
          <w:sz w:val="20"/>
        </w:rPr>
      </w:pPr>
      <w:r>
        <w:rPr>
          <w:b/>
          <w:sz w:val="20"/>
        </w:rPr>
        <w:drawing>
          <wp:anchor distT="0" distB="0" distL="0" distR="0" allowOverlap="1" layoutInCell="1" locked="0" behindDoc="1" simplePos="0" relativeHeight="487588352">
            <wp:simplePos x="0" y="0"/>
            <wp:positionH relativeFrom="page">
              <wp:posOffset>1303908</wp:posOffset>
            </wp:positionH>
            <wp:positionV relativeFrom="paragraph">
              <wp:posOffset>176619</wp:posOffset>
            </wp:positionV>
            <wp:extent cx="4942252" cy="600075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4942252" cy="6000750"/>
                    </a:xfrm>
                    <a:prstGeom prst="rect">
                      <a:avLst/>
                    </a:prstGeom>
                  </pic:spPr>
                </pic:pic>
              </a:graphicData>
            </a:graphic>
          </wp:anchor>
        </w:drawing>
      </w:r>
    </w:p>
    <w:p>
      <w:pPr>
        <w:pStyle w:val="BodyText"/>
        <w:spacing w:after="0"/>
        <w:rPr>
          <w:b/>
          <w:sz w:val="20"/>
        </w:rPr>
        <w:sectPr>
          <w:type w:val="continuous"/>
          <w:pgSz w:w="11910" w:h="16840"/>
          <w:pgMar w:top="1460" w:bottom="280" w:left="850" w:right="425"/>
        </w:sectPr>
      </w:pPr>
    </w:p>
    <w:p>
      <w:pPr>
        <w:pStyle w:val="Heading3"/>
        <w:spacing w:line="276" w:lineRule="auto" w:before="85"/>
      </w:pPr>
      <w:r>
        <w:rPr/>
        <mc:AlternateContent>
          <mc:Choice Requires="wps">
            <w:drawing>
              <wp:anchor distT="0" distB="0" distL="0" distR="0" allowOverlap="1" layoutInCell="1" locked="0" behindDoc="1" simplePos="0" relativeHeight="482752000">
                <wp:simplePos x="0" y="0"/>
                <wp:positionH relativeFrom="page">
                  <wp:posOffset>644651</wp:posOffset>
                </wp:positionH>
                <wp:positionV relativeFrom="paragraph">
                  <wp:posOffset>-2031</wp:posOffset>
                </wp:positionV>
                <wp:extent cx="6271260" cy="838327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271260" cy="8383270"/>
                          <a:chExt cx="6271260" cy="8383270"/>
                        </a:xfrm>
                      </wpg:grpSpPr>
                      <wps:wsp>
                        <wps:cNvPr id="6" name="Graphic 6"/>
                        <wps:cNvSpPr/>
                        <wps:spPr>
                          <a:xfrm>
                            <a:off x="0" y="0"/>
                            <a:ext cx="6271260" cy="8130540"/>
                          </a:xfrm>
                          <a:custGeom>
                            <a:avLst/>
                            <a:gdLst/>
                            <a:ahLst/>
                            <a:cxnLst/>
                            <a:rect l="l" t="t" r="r" b="b"/>
                            <a:pathLst>
                              <a:path w="6271260" h="8130540">
                                <a:moveTo>
                                  <a:pt x="6083" y="7933703"/>
                                </a:moveTo>
                                <a:lnTo>
                                  <a:pt x="0" y="7933703"/>
                                </a:lnTo>
                                <a:lnTo>
                                  <a:pt x="0" y="8130286"/>
                                </a:lnTo>
                                <a:lnTo>
                                  <a:pt x="6083" y="8130286"/>
                                </a:lnTo>
                                <a:lnTo>
                                  <a:pt x="6083" y="7933703"/>
                                </a:lnTo>
                                <a:close/>
                              </a:path>
                              <a:path w="6271260" h="8130540">
                                <a:moveTo>
                                  <a:pt x="6083" y="7345439"/>
                                </a:moveTo>
                                <a:lnTo>
                                  <a:pt x="0" y="7345439"/>
                                </a:lnTo>
                                <a:lnTo>
                                  <a:pt x="0" y="7540498"/>
                                </a:lnTo>
                                <a:lnTo>
                                  <a:pt x="0" y="7737094"/>
                                </a:lnTo>
                                <a:lnTo>
                                  <a:pt x="0" y="7933690"/>
                                </a:lnTo>
                                <a:lnTo>
                                  <a:pt x="6083" y="7933690"/>
                                </a:lnTo>
                                <a:lnTo>
                                  <a:pt x="6083" y="7737094"/>
                                </a:lnTo>
                                <a:lnTo>
                                  <a:pt x="6083" y="7540498"/>
                                </a:lnTo>
                                <a:lnTo>
                                  <a:pt x="6083" y="7345439"/>
                                </a:lnTo>
                                <a:close/>
                              </a:path>
                              <a:path w="6271260" h="8130540">
                                <a:moveTo>
                                  <a:pt x="6083" y="6875742"/>
                                </a:moveTo>
                                <a:lnTo>
                                  <a:pt x="0" y="6875742"/>
                                </a:lnTo>
                                <a:lnTo>
                                  <a:pt x="0" y="7148830"/>
                                </a:lnTo>
                                <a:lnTo>
                                  <a:pt x="0" y="7345426"/>
                                </a:lnTo>
                                <a:lnTo>
                                  <a:pt x="6083" y="7345426"/>
                                </a:lnTo>
                                <a:lnTo>
                                  <a:pt x="6083" y="7148830"/>
                                </a:lnTo>
                                <a:lnTo>
                                  <a:pt x="6083" y="6875742"/>
                                </a:lnTo>
                                <a:close/>
                              </a:path>
                              <a:path w="6271260" h="8130540">
                                <a:moveTo>
                                  <a:pt x="6083" y="2551506"/>
                                </a:moveTo>
                                <a:lnTo>
                                  <a:pt x="0" y="2551506"/>
                                </a:lnTo>
                                <a:lnTo>
                                  <a:pt x="0" y="2824607"/>
                                </a:lnTo>
                                <a:lnTo>
                                  <a:pt x="0" y="3095879"/>
                                </a:lnTo>
                                <a:lnTo>
                                  <a:pt x="0" y="6875653"/>
                                </a:lnTo>
                                <a:lnTo>
                                  <a:pt x="6083" y="6875653"/>
                                </a:lnTo>
                                <a:lnTo>
                                  <a:pt x="6083" y="2824607"/>
                                </a:lnTo>
                                <a:lnTo>
                                  <a:pt x="6083" y="2551506"/>
                                </a:lnTo>
                                <a:close/>
                              </a:path>
                              <a:path w="6271260" h="8130540">
                                <a:moveTo>
                                  <a:pt x="6083" y="0"/>
                                </a:moveTo>
                                <a:lnTo>
                                  <a:pt x="0" y="0"/>
                                </a:lnTo>
                                <a:lnTo>
                                  <a:pt x="0" y="6096"/>
                                </a:lnTo>
                                <a:lnTo>
                                  <a:pt x="0" y="252933"/>
                                </a:lnTo>
                                <a:lnTo>
                                  <a:pt x="0" y="2551430"/>
                                </a:lnTo>
                                <a:lnTo>
                                  <a:pt x="6083" y="2551430"/>
                                </a:lnTo>
                                <a:lnTo>
                                  <a:pt x="6083" y="6096"/>
                                </a:lnTo>
                                <a:lnTo>
                                  <a:pt x="6083" y="0"/>
                                </a:lnTo>
                                <a:close/>
                              </a:path>
                              <a:path w="6271260" h="8130540">
                                <a:moveTo>
                                  <a:pt x="6270993" y="7933703"/>
                                </a:moveTo>
                                <a:lnTo>
                                  <a:pt x="6264910" y="7933703"/>
                                </a:lnTo>
                                <a:lnTo>
                                  <a:pt x="6264910" y="8130286"/>
                                </a:lnTo>
                                <a:lnTo>
                                  <a:pt x="6270993" y="8130286"/>
                                </a:lnTo>
                                <a:lnTo>
                                  <a:pt x="6270993" y="7933703"/>
                                </a:lnTo>
                                <a:close/>
                              </a:path>
                              <a:path w="6271260" h="8130540">
                                <a:moveTo>
                                  <a:pt x="6270993" y="7345439"/>
                                </a:moveTo>
                                <a:lnTo>
                                  <a:pt x="6264910" y="7345439"/>
                                </a:lnTo>
                                <a:lnTo>
                                  <a:pt x="6264910" y="7540498"/>
                                </a:lnTo>
                                <a:lnTo>
                                  <a:pt x="6264910" y="7737094"/>
                                </a:lnTo>
                                <a:lnTo>
                                  <a:pt x="6264910" y="7933690"/>
                                </a:lnTo>
                                <a:lnTo>
                                  <a:pt x="6270993" y="7933690"/>
                                </a:lnTo>
                                <a:lnTo>
                                  <a:pt x="6270993" y="7737094"/>
                                </a:lnTo>
                                <a:lnTo>
                                  <a:pt x="6270993" y="7540498"/>
                                </a:lnTo>
                                <a:lnTo>
                                  <a:pt x="6270993" y="7345439"/>
                                </a:lnTo>
                                <a:close/>
                              </a:path>
                              <a:path w="6271260" h="8130540">
                                <a:moveTo>
                                  <a:pt x="6270993" y="6875742"/>
                                </a:moveTo>
                                <a:lnTo>
                                  <a:pt x="6264910" y="6875742"/>
                                </a:lnTo>
                                <a:lnTo>
                                  <a:pt x="6264910" y="7148830"/>
                                </a:lnTo>
                                <a:lnTo>
                                  <a:pt x="6264910" y="7345426"/>
                                </a:lnTo>
                                <a:lnTo>
                                  <a:pt x="6270993" y="7345426"/>
                                </a:lnTo>
                                <a:lnTo>
                                  <a:pt x="6270993" y="7148830"/>
                                </a:lnTo>
                                <a:lnTo>
                                  <a:pt x="6270993" y="6875742"/>
                                </a:lnTo>
                                <a:close/>
                              </a:path>
                              <a:path w="6271260" h="8130540">
                                <a:moveTo>
                                  <a:pt x="6270993" y="2551506"/>
                                </a:moveTo>
                                <a:lnTo>
                                  <a:pt x="6264910" y="2551506"/>
                                </a:lnTo>
                                <a:lnTo>
                                  <a:pt x="6264910" y="2824607"/>
                                </a:lnTo>
                                <a:lnTo>
                                  <a:pt x="6264910" y="3095879"/>
                                </a:lnTo>
                                <a:lnTo>
                                  <a:pt x="6264910" y="6875653"/>
                                </a:lnTo>
                                <a:lnTo>
                                  <a:pt x="6270993" y="6875653"/>
                                </a:lnTo>
                                <a:lnTo>
                                  <a:pt x="6270993" y="2824607"/>
                                </a:lnTo>
                                <a:lnTo>
                                  <a:pt x="6270993" y="2551506"/>
                                </a:lnTo>
                                <a:close/>
                              </a:path>
                              <a:path w="6271260" h="8130540">
                                <a:moveTo>
                                  <a:pt x="6270993" y="0"/>
                                </a:moveTo>
                                <a:lnTo>
                                  <a:pt x="6264910" y="0"/>
                                </a:lnTo>
                                <a:lnTo>
                                  <a:pt x="6096" y="0"/>
                                </a:lnTo>
                                <a:lnTo>
                                  <a:pt x="6096" y="6096"/>
                                </a:lnTo>
                                <a:lnTo>
                                  <a:pt x="6264910" y="6096"/>
                                </a:lnTo>
                                <a:lnTo>
                                  <a:pt x="6264910" y="252933"/>
                                </a:lnTo>
                                <a:lnTo>
                                  <a:pt x="6264910" y="252984"/>
                                </a:lnTo>
                                <a:lnTo>
                                  <a:pt x="6264910" y="2551430"/>
                                </a:lnTo>
                                <a:lnTo>
                                  <a:pt x="6270993" y="2551430"/>
                                </a:lnTo>
                                <a:lnTo>
                                  <a:pt x="6270993" y="6096"/>
                                </a:lnTo>
                                <a:lnTo>
                                  <a:pt x="6270993" y="0"/>
                                </a:lnTo>
                                <a:close/>
                              </a:path>
                            </a:pathLst>
                          </a:custGeom>
                          <a:solidFill>
                            <a:srgbClr val="525252"/>
                          </a:solidFill>
                        </wps:spPr>
                        <wps:bodyPr wrap="square" lIns="0" tIns="0" rIns="0" bIns="0" rtlCol="0">
                          <a:prstTxWarp prst="textNoShape">
                            <a:avLst/>
                          </a:prstTxWarp>
                          <a:noAutofit/>
                        </wps:bodyPr>
                      </wps:wsp>
                      <wps:wsp>
                        <wps:cNvPr id="7" name="Graphic 7"/>
                        <wps:cNvSpPr/>
                        <wps:spPr>
                          <a:xfrm>
                            <a:off x="0" y="7933702"/>
                            <a:ext cx="6271260" cy="449580"/>
                          </a:xfrm>
                          <a:custGeom>
                            <a:avLst/>
                            <a:gdLst/>
                            <a:ahLst/>
                            <a:cxnLst/>
                            <a:rect l="l" t="t" r="r" b="b"/>
                            <a:pathLst>
                              <a:path w="6271260" h="449580">
                                <a:moveTo>
                                  <a:pt x="6083" y="196583"/>
                                </a:moveTo>
                                <a:lnTo>
                                  <a:pt x="0" y="196583"/>
                                </a:lnTo>
                                <a:lnTo>
                                  <a:pt x="0" y="443471"/>
                                </a:lnTo>
                                <a:lnTo>
                                  <a:pt x="0" y="449567"/>
                                </a:lnTo>
                                <a:lnTo>
                                  <a:pt x="6083" y="449567"/>
                                </a:lnTo>
                                <a:lnTo>
                                  <a:pt x="6083" y="443471"/>
                                </a:lnTo>
                                <a:lnTo>
                                  <a:pt x="6083" y="196583"/>
                                </a:lnTo>
                                <a:close/>
                              </a:path>
                              <a:path w="6271260" h="449580">
                                <a:moveTo>
                                  <a:pt x="6270993" y="0"/>
                                </a:moveTo>
                                <a:lnTo>
                                  <a:pt x="6264910" y="0"/>
                                </a:lnTo>
                                <a:lnTo>
                                  <a:pt x="6264910" y="196583"/>
                                </a:lnTo>
                                <a:lnTo>
                                  <a:pt x="6264910" y="443471"/>
                                </a:lnTo>
                                <a:lnTo>
                                  <a:pt x="6096" y="443471"/>
                                </a:lnTo>
                                <a:lnTo>
                                  <a:pt x="6096" y="449567"/>
                                </a:lnTo>
                                <a:lnTo>
                                  <a:pt x="6264910" y="449567"/>
                                </a:lnTo>
                                <a:lnTo>
                                  <a:pt x="6270993" y="449567"/>
                                </a:lnTo>
                                <a:lnTo>
                                  <a:pt x="6270993" y="443471"/>
                                </a:lnTo>
                                <a:lnTo>
                                  <a:pt x="6270993" y="196583"/>
                                </a:lnTo>
                                <a:lnTo>
                                  <a:pt x="6270993" y="0"/>
                                </a:lnTo>
                                <a:close/>
                              </a:path>
                            </a:pathLst>
                          </a:custGeom>
                          <a:solidFill>
                            <a:srgbClr val="525252"/>
                          </a:solidFill>
                        </wps:spPr>
                        <wps:bodyPr wrap="square" lIns="0" tIns="0" rIns="0" bIns="0" rtlCol="0">
                          <a:prstTxWarp prst="textNoShape">
                            <a:avLst/>
                          </a:prstTxWarp>
                          <a:noAutofit/>
                        </wps:bodyPr>
                      </wps:wsp>
                    </wpg:wgp>
                  </a:graphicData>
                </a:graphic>
              </wp:anchor>
            </w:drawing>
          </mc:Choice>
          <mc:Fallback>
            <w:pict>
              <v:group style="position:absolute;margin-left:50.759998pt;margin-top:-.16pt;width:493.8pt;height:660.1pt;mso-position-horizontal-relative:page;mso-position-vertical-relative:paragraph;z-index:-20564480" id="docshapegroup3" coordorigin="1015,-3" coordsize="9876,13202">
                <v:shape style="position:absolute;left:1015;top:-4;width:9876;height:12804" id="docshape4" coordorigin="1015,-3" coordsize="9876,12804" path="m1025,12491l1015,12491,1015,12800,1025,12800,1025,12491xm1025,11564l1015,11564,1015,11872,1015,12181,1015,12491,1025,12491,1025,12181,1025,11872,1025,11564xm1025,10825l1015,10825,1015,11255,1015,11564,1025,11564,1025,11255,1025,10825xm1025,4015l1015,4015,1015,4445,1015,4872,1015,5302,1015,5731,1015,6159,1015,6588,1015,7018,1015,7445,1015,7445,1015,7875,1015,8305,1015,8732,1015,9161,1015,9471,1015,9778,1015,10208,1015,10517,1015,10825,1025,10825,1025,10517,1025,10208,1025,9778,1025,9471,1025,9161,1025,8732,1025,8305,1025,7875,1025,7445,1025,7445,1025,7018,1025,6588,1025,6159,1025,5731,1025,5302,1025,4872,1025,4445,1025,4015xm1025,-3l1015,-3,1015,6,1015,395,1015,395,1015,823,1015,1252,1015,1682,1015,2109,1015,2539,1015,2848,1015,3156,1015,3465,1015,4015,1025,4015,1025,3465,1025,3156,1025,2848,1025,2539,1025,2109,1025,1682,1025,1252,1025,823,1025,395,1025,395,1025,6,1025,-3xm10891,12491l10881,12491,10881,12800,10891,12800,10891,12491xm10891,11564l10881,11564,10881,11872,10881,12181,10881,12491,10891,12491,10891,12181,10891,11872,10891,11564xm10891,10825l10881,10825,10881,11255,10881,11564,10891,11564,10891,11255,10891,10825xm10891,4015l10881,4015,10881,4445,10881,4872,10881,5302,10881,5731,10881,6159,10881,6588,10881,7018,10881,7445,10881,7445,10881,7875,10881,8305,10881,8732,10881,9161,10881,9471,10881,9778,10881,10208,10881,10517,10881,10825,10891,10825,10891,10517,10891,10208,10891,9778,10891,9471,10891,9161,10891,8732,10891,8305,10891,7875,10891,7445,10891,7445,10891,7018,10891,6588,10891,6159,10891,5731,10891,5302,10891,4872,10891,4445,10891,4015xm10891,-3l10881,-3,1025,-3,1025,6,10881,6,10881,395,10881,395,10881,823,10881,1252,10881,1682,10881,2109,10881,2539,10881,2848,10881,3156,10881,3465,10881,4015,10891,4015,10891,3465,10891,3156,10891,2848,10891,2539,10891,2109,10891,1682,10891,1252,10891,823,10891,395,10891,395,10891,6,10891,-3xe" filled="true" fillcolor="#525252" stroked="false">
                  <v:path arrowok="t"/>
                  <v:fill type="solid"/>
                </v:shape>
                <v:shape style="position:absolute;left:1015;top:12490;width:9876;height:708" id="docshape5" coordorigin="1015,12491" coordsize="9876,708" path="m1025,12800l1015,12800,1015,13189,1015,13199,1025,13199,1025,13189,1025,12800xm10891,12491l10881,12491,10881,12800,10881,13189,1025,13189,1025,13199,10881,13199,10891,13199,10891,13189,10891,12800,10891,12491xe" filled="true" fillcolor="#525252" stroked="false">
                  <v:path arrowok="t"/>
                  <v:fill type="solid"/>
                </v:shape>
                <w10:wrap type="none"/>
              </v:group>
            </w:pict>
          </mc:Fallback>
        </mc:AlternateContent>
      </w:r>
      <w:r>
        <w:rPr/>
        <w:t>Ce guide a été rédigé et produit par les membres du groupe de travail AVSF «</w:t>
      </w:r>
      <w:r>
        <w:rPr>
          <w:spacing w:val="-1"/>
        </w:rPr>
        <w:t> </w:t>
      </w:r>
      <w:r>
        <w:rPr/>
        <w:t>réduction des pesticides et alternatives » :</w:t>
      </w:r>
    </w:p>
    <w:p>
      <w:pPr>
        <w:pStyle w:val="ListParagraph"/>
        <w:numPr>
          <w:ilvl w:val="0"/>
          <w:numId w:val="1"/>
        </w:numPr>
        <w:tabs>
          <w:tab w:pos="643" w:val="left" w:leader="none"/>
        </w:tabs>
        <w:spacing w:line="240" w:lineRule="auto" w:before="119" w:after="0"/>
        <w:ind w:left="643" w:right="0" w:hanging="361"/>
        <w:jc w:val="left"/>
        <w:rPr>
          <w:sz w:val="22"/>
        </w:rPr>
      </w:pPr>
      <w:r>
        <w:rPr>
          <w:sz w:val="22"/>
        </w:rPr>
        <w:t>Valentin</w:t>
      </w:r>
      <w:r>
        <w:rPr>
          <w:spacing w:val="-6"/>
          <w:sz w:val="22"/>
        </w:rPr>
        <w:t> </w:t>
      </w:r>
      <w:r>
        <w:rPr>
          <w:sz w:val="22"/>
        </w:rPr>
        <w:t>Beauval,</w:t>
      </w:r>
      <w:r>
        <w:rPr>
          <w:spacing w:val="-6"/>
          <w:sz w:val="22"/>
        </w:rPr>
        <w:t> </w:t>
      </w:r>
      <w:r>
        <w:rPr>
          <w:sz w:val="22"/>
        </w:rPr>
        <w:t>agronome</w:t>
      </w:r>
      <w:r>
        <w:rPr>
          <w:spacing w:val="-5"/>
          <w:sz w:val="22"/>
        </w:rPr>
        <w:t> </w:t>
      </w:r>
      <w:r>
        <w:rPr>
          <w:sz w:val="22"/>
        </w:rPr>
        <w:t>et</w:t>
      </w:r>
      <w:r>
        <w:rPr>
          <w:spacing w:val="-6"/>
          <w:sz w:val="22"/>
        </w:rPr>
        <w:t> </w:t>
      </w:r>
      <w:r>
        <w:rPr>
          <w:sz w:val="22"/>
        </w:rPr>
        <w:t>agriculteur</w:t>
      </w:r>
      <w:r>
        <w:rPr>
          <w:spacing w:val="-5"/>
          <w:sz w:val="22"/>
        </w:rPr>
        <w:t> </w:t>
      </w:r>
      <w:r>
        <w:rPr>
          <w:sz w:val="22"/>
        </w:rPr>
        <w:t>retraité,</w:t>
      </w:r>
      <w:r>
        <w:rPr>
          <w:spacing w:val="-7"/>
          <w:sz w:val="22"/>
        </w:rPr>
        <w:t> </w:t>
      </w:r>
      <w:r>
        <w:rPr>
          <w:sz w:val="22"/>
        </w:rPr>
        <w:t>membre</w:t>
      </w:r>
      <w:r>
        <w:rPr>
          <w:spacing w:val="-5"/>
          <w:sz w:val="22"/>
        </w:rPr>
        <w:t> </w:t>
      </w:r>
      <w:r>
        <w:rPr>
          <w:sz w:val="22"/>
        </w:rPr>
        <w:t>d’AVSF</w:t>
      </w:r>
      <w:r>
        <w:rPr>
          <w:spacing w:val="-5"/>
          <w:sz w:val="22"/>
        </w:rPr>
        <w:t> </w:t>
      </w:r>
      <w:r>
        <w:rPr>
          <w:sz w:val="22"/>
        </w:rPr>
        <w:t>(Coordination</w:t>
      </w:r>
      <w:r>
        <w:rPr>
          <w:spacing w:val="-6"/>
          <w:sz w:val="22"/>
        </w:rPr>
        <w:t> </w:t>
      </w:r>
      <w:r>
        <w:rPr>
          <w:sz w:val="22"/>
        </w:rPr>
        <w:t>de</w:t>
      </w:r>
      <w:r>
        <w:rPr>
          <w:spacing w:val="-5"/>
          <w:sz w:val="22"/>
        </w:rPr>
        <w:t> </w:t>
      </w:r>
      <w:r>
        <w:rPr>
          <w:spacing w:val="-2"/>
          <w:sz w:val="22"/>
        </w:rPr>
        <w:t>l’ouvrage)</w:t>
      </w:r>
    </w:p>
    <w:p>
      <w:pPr>
        <w:pStyle w:val="ListParagraph"/>
        <w:numPr>
          <w:ilvl w:val="0"/>
          <w:numId w:val="1"/>
        </w:numPr>
        <w:tabs>
          <w:tab w:pos="643" w:val="left" w:leader="none"/>
        </w:tabs>
        <w:spacing w:line="240" w:lineRule="auto" w:before="161" w:after="0"/>
        <w:ind w:left="643" w:right="0" w:hanging="361"/>
        <w:jc w:val="left"/>
        <w:rPr>
          <w:sz w:val="22"/>
        </w:rPr>
      </w:pPr>
      <w:r>
        <w:rPr>
          <w:sz w:val="22"/>
        </w:rPr>
        <w:t>Amélie</w:t>
      </w:r>
      <w:r>
        <w:rPr>
          <w:spacing w:val="-8"/>
          <w:sz w:val="22"/>
        </w:rPr>
        <w:t> </w:t>
      </w:r>
      <w:r>
        <w:rPr>
          <w:sz w:val="22"/>
        </w:rPr>
        <w:t>Bajolet,</w:t>
      </w:r>
      <w:r>
        <w:rPr>
          <w:spacing w:val="-5"/>
          <w:sz w:val="22"/>
        </w:rPr>
        <w:t> </w:t>
      </w:r>
      <w:r>
        <w:rPr>
          <w:sz w:val="22"/>
        </w:rPr>
        <w:t>agronome</w:t>
      </w:r>
      <w:r>
        <w:rPr>
          <w:spacing w:val="-5"/>
          <w:sz w:val="22"/>
        </w:rPr>
        <w:t> </w:t>
      </w:r>
      <w:r>
        <w:rPr>
          <w:sz w:val="22"/>
        </w:rPr>
        <w:t>spécialisée</w:t>
      </w:r>
      <w:r>
        <w:rPr>
          <w:spacing w:val="-5"/>
          <w:sz w:val="22"/>
        </w:rPr>
        <w:t> </w:t>
      </w:r>
      <w:r>
        <w:rPr>
          <w:sz w:val="22"/>
        </w:rPr>
        <w:t>en</w:t>
      </w:r>
      <w:r>
        <w:rPr>
          <w:spacing w:val="-4"/>
          <w:sz w:val="22"/>
        </w:rPr>
        <w:t> </w:t>
      </w:r>
      <w:r>
        <w:rPr>
          <w:sz w:val="22"/>
        </w:rPr>
        <w:t>biodiversité</w:t>
      </w:r>
      <w:r>
        <w:rPr>
          <w:spacing w:val="-7"/>
          <w:sz w:val="22"/>
        </w:rPr>
        <w:t> </w:t>
      </w:r>
      <w:r>
        <w:rPr>
          <w:sz w:val="22"/>
        </w:rPr>
        <w:t>et</w:t>
      </w:r>
      <w:r>
        <w:rPr>
          <w:spacing w:val="-4"/>
          <w:sz w:val="22"/>
        </w:rPr>
        <w:t> </w:t>
      </w:r>
      <w:r>
        <w:rPr>
          <w:sz w:val="22"/>
        </w:rPr>
        <w:t>pesticides,</w:t>
      </w:r>
      <w:r>
        <w:rPr>
          <w:spacing w:val="-5"/>
          <w:sz w:val="22"/>
        </w:rPr>
        <w:t> </w:t>
      </w:r>
      <w:r>
        <w:rPr>
          <w:sz w:val="22"/>
        </w:rPr>
        <w:t>membre</w:t>
      </w:r>
      <w:r>
        <w:rPr>
          <w:spacing w:val="-3"/>
          <w:sz w:val="22"/>
        </w:rPr>
        <w:t> </w:t>
      </w:r>
      <w:r>
        <w:rPr>
          <w:sz w:val="22"/>
        </w:rPr>
        <w:t>du</w:t>
      </w:r>
      <w:r>
        <w:rPr>
          <w:spacing w:val="-4"/>
          <w:sz w:val="22"/>
        </w:rPr>
        <w:t> </w:t>
      </w:r>
      <w:r>
        <w:rPr>
          <w:sz w:val="22"/>
        </w:rPr>
        <w:t>CA</w:t>
      </w:r>
      <w:r>
        <w:rPr>
          <w:spacing w:val="-3"/>
          <w:sz w:val="22"/>
        </w:rPr>
        <w:t> </w:t>
      </w:r>
      <w:r>
        <w:rPr>
          <w:spacing w:val="-2"/>
          <w:sz w:val="22"/>
        </w:rPr>
        <w:t>d’AVSF,</w:t>
      </w:r>
    </w:p>
    <w:p>
      <w:pPr>
        <w:pStyle w:val="ListParagraph"/>
        <w:numPr>
          <w:ilvl w:val="0"/>
          <w:numId w:val="1"/>
        </w:numPr>
        <w:tabs>
          <w:tab w:pos="643" w:val="left" w:leader="none"/>
        </w:tabs>
        <w:spacing w:line="240" w:lineRule="auto" w:before="161" w:after="0"/>
        <w:ind w:left="643" w:right="0" w:hanging="361"/>
        <w:jc w:val="left"/>
        <w:rPr>
          <w:sz w:val="22"/>
        </w:rPr>
      </w:pPr>
      <w:r>
        <w:rPr>
          <w:sz w:val="22"/>
        </w:rPr>
        <w:t>Bertrand</w:t>
      </w:r>
      <w:r>
        <w:rPr>
          <w:spacing w:val="-9"/>
          <w:sz w:val="22"/>
        </w:rPr>
        <w:t> </w:t>
      </w:r>
      <w:r>
        <w:rPr>
          <w:sz w:val="22"/>
        </w:rPr>
        <w:t>Mathieu,</w:t>
      </w:r>
      <w:r>
        <w:rPr>
          <w:spacing w:val="-5"/>
          <w:sz w:val="22"/>
        </w:rPr>
        <w:t> </w:t>
      </w:r>
      <w:r>
        <w:rPr>
          <w:sz w:val="22"/>
        </w:rPr>
        <w:t>agronome</w:t>
      </w:r>
      <w:r>
        <w:rPr>
          <w:spacing w:val="-2"/>
          <w:sz w:val="22"/>
        </w:rPr>
        <w:t> </w:t>
      </w:r>
      <w:r>
        <w:rPr>
          <w:spacing w:val="-4"/>
          <w:sz w:val="22"/>
        </w:rPr>
        <w:t>AVSF</w:t>
      </w:r>
    </w:p>
    <w:p>
      <w:pPr>
        <w:pStyle w:val="ListParagraph"/>
        <w:numPr>
          <w:ilvl w:val="0"/>
          <w:numId w:val="1"/>
        </w:numPr>
        <w:tabs>
          <w:tab w:pos="643" w:val="left" w:leader="none"/>
        </w:tabs>
        <w:spacing w:line="240" w:lineRule="auto" w:before="159" w:after="0"/>
        <w:ind w:left="643" w:right="0" w:hanging="361"/>
        <w:jc w:val="left"/>
        <w:rPr>
          <w:sz w:val="22"/>
        </w:rPr>
      </w:pPr>
      <w:r>
        <w:rPr>
          <w:sz w:val="22"/>
        </w:rPr>
        <w:t>Manuelle</w:t>
      </w:r>
      <w:r>
        <w:rPr>
          <w:spacing w:val="-7"/>
          <w:sz w:val="22"/>
        </w:rPr>
        <w:t> </w:t>
      </w:r>
      <w:r>
        <w:rPr>
          <w:sz w:val="22"/>
        </w:rPr>
        <w:t>Miller,</w:t>
      </w:r>
      <w:r>
        <w:rPr>
          <w:spacing w:val="-7"/>
          <w:sz w:val="22"/>
        </w:rPr>
        <w:t> </w:t>
      </w:r>
      <w:r>
        <w:rPr>
          <w:sz w:val="22"/>
        </w:rPr>
        <w:t>vétérinaire</w:t>
      </w:r>
      <w:r>
        <w:rPr>
          <w:spacing w:val="-2"/>
          <w:sz w:val="22"/>
        </w:rPr>
        <w:t> </w:t>
      </w:r>
      <w:r>
        <w:rPr>
          <w:spacing w:val="-4"/>
          <w:sz w:val="22"/>
        </w:rPr>
        <w:t>AVSF</w:t>
      </w:r>
    </w:p>
    <w:p>
      <w:pPr>
        <w:pStyle w:val="ListParagraph"/>
        <w:numPr>
          <w:ilvl w:val="0"/>
          <w:numId w:val="1"/>
        </w:numPr>
        <w:tabs>
          <w:tab w:pos="643" w:val="left" w:leader="none"/>
        </w:tabs>
        <w:spacing w:line="240" w:lineRule="auto" w:before="161" w:after="0"/>
        <w:ind w:left="643" w:right="0" w:hanging="361"/>
        <w:jc w:val="left"/>
        <w:rPr>
          <w:sz w:val="22"/>
        </w:rPr>
      </w:pPr>
      <w:r>
        <w:rPr>
          <w:sz w:val="22"/>
        </w:rPr>
        <w:t>Dominique</w:t>
      </w:r>
      <w:r>
        <w:rPr>
          <w:spacing w:val="-6"/>
          <w:sz w:val="22"/>
        </w:rPr>
        <w:t> </w:t>
      </w:r>
      <w:r>
        <w:rPr>
          <w:sz w:val="22"/>
        </w:rPr>
        <w:t>Lebreton,</w:t>
      </w:r>
      <w:r>
        <w:rPr>
          <w:spacing w:val="-5"/>
          <w:sz w:val="22"/>
        </w:rPr>
        <w:t> </w:t>
      </w:r>
      <w:r>
        <w:rPr>
          <w:sz w:val="22"/>
        </w:rPr>
        <w:t>éleveur,</w:t>
      </w:r>
      <w:r>
        <w:rPr>
          <w:spacing w:val="-4"/>
          <w:sz w:val="22"/>
        </w:rPr>
        <w:t> </w:t>
      </w:r>
      <w:r>
        <w:rPr>
          <w:sz w:val="22"/>
        </w:rPr>
        <w:t>membre</w:t>
      </w:r>
      <w:r>
        <w:rPr>
          <w:spacing w:val="-5"/>
          <w:sz w:val="22"/>
        </w:rPr>
        <w:t> </w:t>
      </w:r>
      <w:r>
        <w:rPr>
          <w:sz w:val="22"/>
        </w:rPr>
        <w:t>du</w:t>
      </w:r>
      <w:r>
        <w:rPr>
          <w:spacing w:val="-5"/>
          <w:sz w:val="22"/>
        </w:rPr>
        <w:t> </w:t>
      </w:r>
      <w:r>
        <w:rPr>
          <w:sz w:val="22"/>
        </w:rPr>
        <w:t>CA</w:t>
      </w:r>
      <w:r>
        <w:rPr>
          <w:spacing w:val="-3"/>
          <w:sz w:val="22"/>
        </w:rPr>
        <w:t> </w:t>
      </w:r>
      <w:r>
        <w:rPr>
          <w:spacing w:val="-2"/>
          <w:sz w:val="22"/>
        </w:rPr>
        <w:t>d’AVSF</w:t>
      </w:r>
    </w:p>
    <w:p>
      <w:pPr>
        <w:pStyle w:val="BodyText"/>
        <w:spacing w:before="79"/>
      </w:pPr>
    </w:p>
    <w:p>
      <w:pPr>
        <w:pStyle w:val="Heading3"/>
        <w:spacing w:before="1"/>
      </w:pPr>
      <w:r>
        <w:rPr/>
        <w:t>Ont</w:t>
      </w:r>
      <w:r>
        <w:rPr>
          <w:spacing w:val="-5"/>
        </w:rPr>
        <w:t> </w:t>
      </w:r>
      <w:r>
        <w:rPr/>
        <w:t>également</w:t>
      </w:r>
      <w:r>
        <w:rPr>
          <w:spacing w:val="-6"/>
        </w:rPr>
        <w:t> </w:t>
      </w:r>
      <w:r>
        <w:rPr/>
        <w:t>contribué</w:t>
      </w:r>
      <w:r>
        <w:rPr>
          <w:spacing w:val="-5"/>
        </w:rPr>
        <w:t> </w:t>
      </w:r>
      <w:r>
        <w:rPr/>
        <w:t>à</w:t>
      </w:r>
      <w:r>
        <w:rPr>
          <w:spacing w:val="-4"/>
        </w:rPr>
        <w:t> </w:t>
      </w:r>
      <w:r>
        <w:rPr/>
        <w:t>l’élaboration</w:t>
      </w:r>
      <w:r>
        <w:rPr>
          <w:spacing w:val="-5"/>
        </w:rPr>
        <w:t> </w:t>
      </w:r>
      <w:r>
        <w:rPr/>
        <w:t>du</w:t>
      </w:r>
      <w:r>
        <w:rPr>
          <w:spacing w:val="-6"/>
        </w:rPr>
        <w:t> </w:t>
      </w:r>
      <w:r>
        <w:rPr/>
        <w:t>présent</w:t>
      </w:r>
      <w:r>
        <w:rPr>
          <w:spacing w:val="-6"/>
        </w:rPr>
        <w:t> </w:t>
      </w:r>
      <w:r>
        <w:rPr/>
        <w:t>guide</w:t>
      </w:r>
      <w:r>
        <w:rPr>
          <w:spacing w:val="-5"/>
        </w:rPr>
        <w:t> </w:t>
      </w:r>
      <w:r>
        <w:rPr>
          <w:spacing w:val="-10"/>
        </w:rPr>
        <w:t>:</w:t>
      </w:r>
    </w:p>
    <w:p>
      <w:pPr>
        <w:pStyle w:val="ListParagraph"/>
        <w:numPr>
          <w:ilvl w:val="0"/>
          <w:numId w:val="1"/>
        </w:numPr>
        <w:tabs>
          <w:tab w:pos="643" w:val="left" w:leader="none"/>
        </w:tabs>
        <w:spacing w:line="240" w:lineRule="auto" w:before="161" w:after="0"/>
        <w:ind w:left="643" w:right="0" w:hanging="361"/>
        <w:jc w:val="left"/>
        <w:rPr>
          <w:sz w:val="22"/>
        </w:rPr>
      </w:pPr>
      <w:r>
        <w:rPr>
          <w:sz w:val="22"/>
        </w:rPr>
        <w:t>Frédéric</w:t>
      </w:r>
      <w:r>
        <w:rPr>
          <w:spacing w:val="-5"/>
          <w:sz w:val="22"/>
        </w:rPr>
        <w:t> </w:t>
      </w:r>
      <w:r>
        <w:rPr>
          <w:sz w:val="22"/>
        </w:rPr>
        <w:t>Apollin,</w:t>
      </w:r>
      <w:r>
        <w:rPr>
          <w:spacing w:val="-7"/>
          <w:sz w:val="22"/>
        </w:rPr>
        <w:t> </w:t>
      </w:r>
      <w:r>
        <w:rPr>
          <w:sz w:val="22"/>
        </w:rPr>
        <w:t>Directeur</w:t>
      </w:r>
      <w:r>
        <w:rPr>
          <w:spacing w:val="-6"/>
          <w:sz w:val="22"/>
        </w:rPr>
        <w:t> </w:t>
      </w:r>
      <w:r>
        <w:rPr>
          <w:spacing w:val="-2"/>
          <w:sz w:val="22"/>
        </w:rPr>
        <w:t>d’AVSF</w:t>
      </w:r>
    </w:p>
    <w:p>
      <w:pPr>
        <w:pStyle w:val="ListParagraph"/>
        <w:numPr>
          <w:ilvl w:val="0"/>
          <w:numId w:val="1"/>
        </w:numPr>
        <w:tabs>
          <w:tab w:pos="643" w:val="left" w:leader="none"/>
        </w:tabs>
        <w:spacing w:line="240" w:lineRule="auto" w:before="161" w:after="0"/>
        <w:ind w:left="643" w:right="0" w:hanging="361"/>
        <w:jc w:val="left"/>
        <w:rPr>
          <w:sz w:val="22"/>
        </w:rPr>
      </w:pPr>
      <w:r>
        <w:rPr>
          <w:sz w:val="22"/>
        </w:rPr>
        <w:t>Jean-Michel</w:t>
      </w:r>
      <w:r>
        <w:rPr>
          <w:spacing w:val="-8"/>
          <w:sz w:val="22"/>
        </w:rPr>
        <w:t> </w:t>
      </w:r>
      <w:r>
        <w:rPr>
          <w:sz w:val="22"/>
        </w:rPr>
        <w:t>Thomas,</w:t>
      </w:r>
      <w:r>
        <w:rPr>
          <w:spacing w:val="-7"/>
          <w:sz w:val="22"/>
        </w:rPr>
        <w:t> </w:t>
      </w:r>
      <w:r>
        <w:rPr>
          <w:sz w:val="22"/>
        </w:rPr>
        <w:t>agronome</w:t>
      </w:r>
      <w:r>
        <w:rPr>
          <w:spacing w:val="-4"/>
          <w:sz w:val="22"/>
        </w:rPr>
        <w:t> </w:t>
      </w:r>
      <w:r>
        <w:rPr>
          <w:sz w:val="22"/>
        </w:rPr>
        <w:t>INRA</w:t>
      </w:r>
      <w:r>
        <w:rPr>
          <w:spacing w:val="-4"/>
          <w:sz w:val="22"/>
        </w:rPr>
        <w:t> </w:t>
      </w:r>
      <w:r>
        <w:rPr>
          <w:sz w:val="22"/>
        </w:rPr>
        <w:t>retraité,</w:t>
      </w:r>
      <w:r>
        <w:rPr>
          <w:spacing w:val="-6"/>
          <w:sz w:val="22"/>
        </w:rPr>
        <w:t> </w:t>
      </w:r>
      <w:r>
        <w:rPr>
          <w:sz w:val="22"/>
        </w:rPr>
        <w:t>membre</w:t>
      </w:r>
      <w:r>
        <w:rPr>
          <w:spacing w:val="-4"/>
          <w:sz w:val="22"/>
        </w:rPr>
        <w:t> </w:t>
      </w:r>
      <w:r>
        <w:rPr>
          <w:sz w:val="22"/>
        </w:rPr>
        <w:t>du</w:t>
      </w:r>
      <w:r>
        <w:rPr>
          <w:spacing w:val="-5"/>
          <w:sz w:val="22"/>
        </w:rPr>
        <w:t> </w:t>
      </w:r>
      <w:r>
        <w:rPr>
          <w:sz w:val="22"/>
        </w:rPr>
        <w:t>CA</w:t>
      </w:r>
      <w:r>
        <w:rPr>
          <w:spacing w:val="-4"/>
          <w:sz w:val="22"/>
        </w:rPr>
        <w:t> </w:t>
      </w:r>
      <w:r>
        <w:rPr>
          <w:spacing w:val="-2"/>
          <w:sz w:val="22"/>
        </w:rPr>
        <w:t>d’AVSF</w:t>
      </w:r>
    </w:p>
    <w:p>
      <w:pPr>
        <w:pStyle w:val="ListParagraph"/>
        <w:numPr>
          <w:ilvl w:val="0"/>
          <w:numId w:val="1"/>
        </w:numPr>
        <w:tabs>
          <w:tab w:pos="643" w:val="left" w:leader="none"/>
        </w:tabs>
        <w:spacing w:line="240" w:lineRule="auto" w:before="161" w:after="0"/>
        <w:ind w:left="643" w:right="0" w:hanging="361"/>
        <w:jc w:val="left"/>
        <w:rPr>
          <w:sz w:val="22"/>
        </w:rPr>
      </w:pPr>
      <w:r>
        <w:rPr>
          <w:sz w:val="22"/>
        </w:rPr>
        <w:t>Georges</w:t>
      </w:r>
      <w:r>
        <w:rPr>
          <w:spacing w:val="-6"/>
          <w:sz w:val="22"/>
        </w:rPr>
        <w:t> </w:t>
      </w:r>
      <w:r>
        <w:rPr>
          <w:sz w:val="22"/>
        </w:rPr>
        <w:t>d’Andlau,</w:t>
      </w:r>
      <w:r>
        <w:rPr>
          <w:spacing w:val="-6"/>
          <w:sz w:val="22"/>
        </w:rPr>
        <w:t> </w:t>
      </w:r>
      <w:r>
        <w:rPr>
          <w:sz w:val="22"/>
        </w:rPr>
        <w:t>agronome</w:t>
      </w:r>
      <w:r>
        <w:rPr>
          <w:spacing w:val="-8"/>
          <w:sz w:val="22"/>
        </w:rPr>
        <w:t> </w:t>
      </w:r>
      <w:r>
        <w:rPr>
          <w:sz w:val="22"/>
        </w:rPr>
        <w:t>membre</w:t>
      </w:r>
      <w:r>
        <w:rPr>
          <w:spacing w:val="-5"/>
          <w:sz w:val="22"/>
        </w:rPr>
        <w:t> </w:t>
      </w:r>
      <w:r>
        <w:rPr>
          <w:spacing w:val="-2"/>
          <w:sz w:val="22"/>
        </w:rPr>
        <w:t>d’AVSF</w:t>
      </w:r>
    </w:p>
    <w:p>
      <w:pPr>
        <w:pStyle w:val="ListParagraph"/>
        <w:numPr>
          <w:ilvl w:val="0"/>
          <w:numId w:val="1"/>
        </w:numPr>
        <w:tabs>
          <w:tab w:pos="643" w:val="left" w:leader="none"/>
        </w:tabs>
        <w:spacing w:line="240" w:lineRule="auto" w:before="159" w:after="0"/>
        <w:ind w:left="643" w:right="0" w:hanging="361"/>
        <w:jc w:val="left"/>
        <w:rPr>
          <w:sz w:val="22"/>
        </w:rPr>
      </w:pPr>
      <w:r>
        <w:rPr>
          <w:sz w:val="22"/>
        </w:rPr>
        <w:t>Patrick</w:t>
      </w:r>
      <w:r>
        <w:rPr>
          <w:spacing w:val="-5"/>
          <w:sz w:val="22"/>
        </w:rPr>
        <w:t> </w:t>
      </w:r>
      <w:r>
        <w:rPr>
          <w:sz w:val="22"/>
        </w:rPr>
        <w:t>Delmas,</w:t>
      </w:r>
      <w:r>
        <w:rPr>
          <w:spacing w:val="-4"/>
          <w:sz w:val="22"/>
        </w:rPr>
        <w:t> </w:t>
      </w:r>
      <w:r>
        <w:rPr>
          <w:sz w:val="22"/>
        </w:rPr>
        <w:t>agronome,</w:t>
      </w:r>
      <w:r>
        <w:rPr>
          <w:spacing w:val="-5"/>
          <w:sz w:val="22"/>
        </w:rPr>
        <w:t> </w:t>
      </w:r>
      <w:r>
        <w:rPr>
          <w:sz w:val="22"/>
        </w:rPr>
        <w:t>en</w:t>
      </w:r>
      <w:r>
        <w:rPr>
          <w:spacing w:val="-5"/>
          <w:sz w:val="22"/>
        </w:rPr>
        <w:t> </w:t>
      </w:r>
      <w:r>
        <w:rPr>
          <w:sz w:val="22"/>
        </w:rPr>
        <w:t>collaboration</w:t>
      </w:r>
      <w:r>
        <w:rPr>
          <w:spacing w:val="-5"/>
          <w:sz w:val="22"/>
        </w:rPr>
        <w:t> </w:t>
      </w:r>
      <w:r>
        <w:rPr>
          <w:sz w:val="22"/>
        </w:rPr>
        <w:t>avec</w:t>
      </w:r>
      <w:r>
        <w:rPr>
          <w:spacing w:val="-5"/>
          <w:sz w:val="22"/>
        </w:rPr>
        <w:t> </w:t>
      </w:r>
      <w:r>
        <w:rPr>
          <w:sz w:val="22"/>
        </w:rPr>
        <w:t>le</w:t>
      </w:r>
      <w:r>
        <w:rPr>
          <w:spacing w:val="-4"/>
          <w:sz w:val="22"/>
        </w:rPr>
        <w:t> </w:t>
      </w:r>
      <w:r>
        <w:rPr>
          <w:sz w:val="22"/>
        </w:rPr>
        <w:t>RECA</w:t>
      </w:r>
      <w:r>
        <w:rPr>
          <w:spacing w:val="-4"/>
          <w:sz w:val="22"/>
        </w:rPr>
        <w:t> </w:t>
      </w:r>
      <w:r>
        <w:rPr>
          <w:spacing w:val="-2"/>
          <w:sz w:val="22"/>
        </w:rPr>
        <w:t>Niger</w:t>
      </w:r>
    </w:p>
    <w:p>
      <w:pPr>
        <w:pStyle w:val="ListParagraph"/>
        <w:numPr>
          <w:ilvl w:val="0"/>
          <w:numId w:val="1"/>
        </w:numPr>
        <w:tabs>
          <w:tab w:pos="643" w:val="left" w:leader="none"/>
        </w:tabs>
        <w:spacing w:line="240" w:lineRule="auto" w:before="161" w:after="0"/>
        <w:ind w:left="643" w:right="0" w:hanging="361"/>
        <w:jc w:val="left"/>
        <w:rPr>
          <w:sz w:val="22"/>
        </w:rPr>
      </w:pPr>
      <w:r>
        <w:rPr>
          <w:sz w:val="22"/>
        </w:rPr>
        <w:t>Michel</w:t>
      </w:r>
      <w:r>
        <w:rPr>
          <w:spacing w:val="-6"/>
          <w:sz w:val="22"/>
        </w:rPr>
        <w:t> </w:t>
      </w:r>
      <w:r>
        <w:rPr>
          <w:sz w:val="22"/>
        </w:rPr>
        <w:t>Havard</w:t>
      </w:r>
      <w:r>
        <w:rPr>
          <w:spacing w:val="-6"/>
          <w:sz w:val="22"/>
        </w:rPr>
        <w:t> </w:t>
      </w:r>
      <w:r>
        <w:rPr>
          <w:sz w:val="22"/>
        </w:rPr>
        <w:t>et</w:t>
      </w:r>
      <w:r>
        <w:rPr>
          <w:spacing w:val="-3"/>
          <w:sz w:val="22"/>
        </w:rPr>
        <w:t> </w:t>
      </w:r>
      <w:r>
        <w:rPr>
          <w:sz w:val="22"/>
        </w:rPr>
        <w:t>José</w:t>
      </w:r>
      <w:r>
        <w:rPr>
          <w:spacing w:val="-6"/>
          <w:sz w:val="22"/>
        </w:rPr>
        <w:t> </w:t>
      </w:r>
      <w:r>
        <w:rPr>
          <w:sz w:val="22"/>
        </w:rPr>
        <w:t>Martin,</w:t>
      </w:r>
      <w:r>
        <w:rPr>
          <w:spacing w:val="-3"/>
          <w:sz w:val="22"/>
        </w:rPr>
        <w:t> </w:t>
      </w:r>
      <w:r>
        <w:rPr>
          <w:sz w:val="22"/>
        </w:rPr>
        <w:t>agronomes</w:t>
      </w:r>
      <w:r>
        <w:rPr>
          <w:spacing w:val="-2"/>
          <w:sz w:val="22"/>
        </w:rPr>
        <w:t> </w:t>
      </w:r>
      <w:r>
        <w:rPr>
          <w:sz w:val="22"/>
        </w:rPr>
        <w:t>du</w:t>
      </w:r>
      <w:r>
        <w:rPr>
          <w:spacing w:val="-4"/>
          <w:sz w:val="22"/>
        </w:rPr>
        <w:t> </w:t>
      </w:r>
      <w:r>
        <w:rPr>
          <w:spacing w:val="-2"/>
          <w:sz w:val="22"/>
        </w:rPr>
        <w:t>CIRAD</w:t>
      </w:r>
    </w:p>
    <w:p>
      <w:pPr>
        <w:pStyle w:val="ListParagraph"/>
        <w:numPr>
          <w:ilvl w:val="0"/>
          <w:numId w:val="1"/>
        </w:numPr>
        <w:tabs>
          <w:tab w:pos="643" w:val="left" w:leader="none"/>
        </w:tabs>
        <w:spacing w:line="240" w:lineRule="auto" w:before="161" w:after="0"/>
        <w:ind w:left="643" w:right="0" w:hanging="361"/>
        <w:jc w:val="left"/>
        <w:rPr>
          <w:sz w:val="22"/>
        </w:rPr>
      </w:pPr>
      <w:r>
        <w:rPr>
          <w:sz w:val="22"/>
        </w:rPr>
        <w:t>François-Régis</w:t>
      </w:r>
      <w:r>
        <w:rPr>
          <w:spacing w:val="-10"/>
          <w:sz w:val="22"/>
        </w:rPr>
        <w:t> </w:t>
      </w:r>
      <w:r>
        <w:rPr>
          <w:sz w:val="22"/>
        </w:rPr>
        <w:t>Goebel,</w:t>
      </w:r>
      <w:r>
        <w:rPr>
          <w:spacing w:val="-7"/>
          <w:sz w:val="22"/>
        </w:rPr>
        <w:t> </w:t>
      </w:r>
      <w:r>
        <w:rPr>
          <w:sz w:val="22"/>
        </w:rPr>
        <w:t>entomologiste</w:t>
      </w:r>
      <w:r>
        <w:rPr>
          <w:spacing w:val="-7"/>
          <w:sz w:val="22"/>
        </w:rPr>
        <w:t> </w:t>
      </w:r>
      <w:r>
        <w:rPr>
          <w:sz w:val="22"/>
        </w:rPr>
        <w:t>du</w:t>
      </w:r>
      <w:r>
        <w:rPr>
          <w:spacing w:val="-4"/>
          <w:sz w:val="22"/>
        </w:rPr>
        <w:t> </w:t>
      </w:r>
      <w:r>
        <w:rPr>
          <w:spacing w:val="-2"/>
          <w:sz w:val="22"/>
        </w:rPr>
        <w:t>CIRAD</w:t>
      </w:r>
    </w:p>
    <w:p>
      <w:pPr>
        <w:pStyle w:val="ListParagraph"/>
        <w:numPr>
          <w:ilvl w:val="0"/>
          <w:numId w:val="1"/>
        </w:numPr>
        <w:tabs>
          <w:tab w:pos="643" w:val="left" w:leader="none"/>
        </w:tabs>
        <w:spacing w:line="240" w:lineRule="auto" w:before="159" w:after="0"/>
        <w:ind w:left="643" w:right="0" w:hanging="361"/>
        <w:jc w:val="left"/>
        <w:rPr>
          <w:sz w:val="22"/>
        </w:rPr>
      </w:pPr>
      <w:r>
        <w:rPr>
          <w:sz w:val="22"/>
        </w:rPr>
        <w:t>Pierre</w:t>
      </w:r>
      <w:r>
        <w:rPr>
          <w:spacing w:val="-7"/>
          <w:sz w:val="22"/>
        </w:rPr>
        <w:t> </w:t>
      </w:r>
      <w:r>
        <w:rPr>
          <w:sz w:val="22"/>
        </w:rPr>
        <w:t>Silvie,</w:t>
      </w:r>
      <w:r>
        <w:rPr>
          <w:spacing w:val="-3"/>
          <w:sz w:val="22"/>
        </w:rPr>
        <w:t> </w:t>
      </w:r>
      <w:r>
        <w:rPr>
          <w:sz w:val="22"/>
        </w:rPr>
        <w:t>entomologiste</w:t>
      </w:r>
      <w:r>
        <w:rPr>
          <w:spacing w:val="-5"/>
          <w:sz w:val="22"/>
        </w:rPr>
        <w:t> </w:t>
      </w:r>
      <w:r>
        <w:rPr>
          <w:sz w:val="22"/>
        </w:rPr>
        <w:t>de</w:t>
      </w:r>
      <w:r>
        <w:rPr>
          <w:spacing w:val="-3"/>
          <w:sz w:val="22"/>
        </w:rPr>
        <w:t> </w:t>
      </w:r>
      <w:r>
        <w:rPr>
          <w:spacing w:val="-4"/>
          <w:sz w:val="22"/>
        </w:rPr>
        <w:t>l’IRD</w:t>
      </w:r>
    </w:p>
    <w:p>
      <w:pPr>
        <w:pStyle w:val="ListParagraph"/>
        <w:numPr>
          <w:ilvl w:val="0"/>
          <w:numId w:val="1"/>
        </w:numPr>
        <w:tabs>
          <w:tab w:pos="643" w:val="left" w:leader="none"/>
        </w:tabs>
        <w:spacing w:line="240" w:lineRule="auto" w:before="161" w:after="0"/>
        <w:ind w:left="643" w:right="0" w:hanging="361"/>
        <w:jc w:val="left"/>
        <w:rPr>
          <w:sz w:val="22"/>
        </w:rPr>
      </w:pPr>
      <w:r>
        <w:rPr>
          <w:sz w:val="22"/>
        </w:rPr>
        <w:t>Marc</w:t>
      </w:r>
      <w:r>
        <w:rPr>
          <w:spacing w:val="-6"/>
          <w:sz w:val="22"/>
        </w:rPr>
        <w:t> </w:t>
      </w:r>
      <w:r>
        <w:rPr>
          <w:sz w:val="22"/>
        </w:rPr>
        <w:t>Chapon,</w:t>
      </w:r>
      <w:r>
        <w:rPr>
          <w:spacing w:val="-3"/>
          <w:sz w:val="22"/>
        </w:rPr>
        <w:t> </w:t>
      </w:r>
      <w:r>
        <w:rPr>
          <w:sz w:val="22"/>
        </w:rPr>
        <w:t>coordinateur</w:t>
      </w:r>
      <w:r>
        <w:rPr>
          <w:spacing w:val="-4"/>
          <w:sz w:val="22"/>
        </w:rPr>
        <w:t> </w:t>
      </w:r>
      <w:r>
        <w:rPr>
          <w:sz w:val="22"/>
        </w:rPr>
        <w:t>d’AVSF</w:t>
      </w:r>
      <w:r>
        <w:rPr>
          <w:spacing w:val="-4"/>
          <w:sz w:val="22"/>
        </w:rPr>
        <w:t> </w:t>
      </w:r>
      <w:r>
        <w:rPr>
          <w:sz w:val="22"/>
        </w:rPr>
        <w:t>au</w:t>
      </w:r>
      <w:r>
        <w:rPr>
          <w:spacing w:val="-5"/>
          <w:sz w:val="22"/>
        </w:rPr>
        <w:t> </w:t>
      </w:r>
      <w:r>
        <w:rPr>
          <w:sz w:val="22"/>
        </w:rPr>
        <w:t>Mali</w:t>
      </w:r>
      <w:r>
        <w:rPr>
          <w:spacing w:val="-6"/>
          <w:sz w:val="22"/>
        </w:rPr>
        <w:t> </w:t>
      </w:r>
      <w:r>
        <w:rPr>
          <w:sz w:val="22"/>
        </w:rPr>
        <w:t>et</w:t>
      </w:r>
      <w:r>
        <w:rPr>
          <w:spacing w:val="-3"/>
          <w:sz w:val="22"/>
        </w:rPr>
        <w:t> </w:t>
      </w:r>
      <w:r>
        <w:rPr>
          <w:sz w:val="22"/>
        </w:rPr>
        <w:t>Adama</w:t>
      </w:r>
      <w:r>
        <w:rPr>
          <w:spacing w:val="-6"/>
          <w:sz w:val="22"/>
        </w:rPr>
        <w:t> </w:t>
      </w:r>
      <w:r>
        <w:rPr>
          <w:sz w:val="22"/>
        </w:rPr>
        <w:t>Koné,</w:t>
      </w:r>
      <w:r>
        <w:rPr>
          <w:spacing w:val="-5"/>
          <w:sz w:val="22"/>
        </w:rPr>
        <w:t> </w:t>
      </w:r>
      <w:r>
        <w:rPr>
          <w:sz w:val="22"/>
        </w:rPr>
        <w:t>agronome</w:t>
      </w:r>
      <w:r>
        <w:rPr>
          <w:spacing w:val="-1"/>
          <w:sz w:val="22"/>
        </w:rPr>
        <w:t> </w:t>
      </w:r>
      <w:r>
        <w:rPr>
          <w:sz w:val="22"/>
        </w:rPr>
        <w:t>de</w:t>
      </w:r>
      <w:r>
        <w:rPr>
          <w:spacing w:val="-5"/>
          <w:sz w:val="22"/>
        </w:rPr>
        <w:t> </w:t>
      </w:r>
      <w:r>
        <w:rPr>
          <w:sz w:val="22"/>
        </w:rPr>
        <w:t>l’équipe</w:t>
      </w:r>
      <w:r>
        <w:rPr>
          <w:spacing w:val="-2"/>
          <w:sz w:val="22"/>
        </w:rPr>
        <w:t> </w:t>
      </w:r>
      <w:r>
        <w:rPr>
          <w:sz w:val="22"/>
        </w:rPr>
        <w:t>AVSF</w:t>
      </w:r>
      <w:r>
        <w:rPr>
          <w:spacing w:val="-4"/>
          <w:sz w:val="22"/>
        </w:rPr>
        <w:t> </w:t>
      </w:r>
      <w:r>
        <w:rPr>
          <w:sz w:val="22"/>
        </w:rPr>
        <w:t>à</w:t>
      </w:r>
      <w:r>
        <w:rPr>
          <w:spacing w:val="-3"/>
          <w:sz w:val="22"/>
        </w:rPr>
        <w:t> </w:t>
      </w:r>
      <w:r>
        <w:rPr>
          <w:spacing w:val="-4"/>
          <w:sz w:val="22"/>
        </w:rPr>
        <w:t>Kita</w:t>
      </w:r>
    </w:p>
    <w:p>
      <w:pPr>
        <w:pStyle w:val="ListParagraph"/>
        <w:numPr>
          <w:ilvl w:val="0"/>
          <w:numId w:val="1"/>
        </w:numPr>
        <w:tabs>
          <w:tab w:pos="643" w:val="left" w:leader="none"/>
        </w:tabs>
        <w:spacing w:line="240" w:lineRule="auto" w:before="161" w:after="0"/>
        <w:ind w:left="643" w:right="0" w:hanging="361"/>
        <w:jc w:val="left"/>
        <w:rPr>
          <w:sz w:val="22"/>
        </w:rPr>
      </w:pPr>
      <w:r>
        <w:rPr>
          <w:sz w:val="22"/>
        </w:rPr>
        <w:t>Sidi</w:t>
      </w:r>
      <w:r>
        <w:rPr>
          <w:spacing w:val="-6"/>
          <w:sz w:val="22"/>
        </w:rPr>
        <w:t> </w:t>
      </w:r>
      <w:r>
        <w:rPr>
          <w:sz w:val="22"/>
        </w:rPr>
        <w:t>Mouhamed</w:t>
      </w:r>
      <w:r>
        <w:rPr>
          <w:spacing w:val="-3"/>
          <w:sz w:val="22"/>
        </w:rPr>
        <w:t> </w:t>
      </w:r>
      <w:r>
        <w:rPr>
          <w:sz w:val="22"/>
        </w:rPr>
        <w:t>Hmeida</w:t>
      </w:r>
      <w:r>
        <w:rPr>
          <w:spacing w:val="-5"/>
          <w:sz w:val="22"/>
        </w:rPr>
        <w:t> </w:t>
      </w:r>
      <w:r>
        <w:rPr>
          <w:sz w:val="22"/>
        </w:rPr>
        <w:t>et</w:t>
      </w:r>
      <w:r>
        <w:rPr>
          <w:spacing w:val="-3"/>
          <w:sz w:val="22"/>
        </w:rPr>
        <w:t> </w:t>
      </w:r>
      <w:r>
        <w:rPr>
          <w:sz w:val="22"/>
        </w:rPr>
        <w:t>Seydou</w:t>
      </w:r>
      <w:r>
        <w:rPr>
          <w:spacing w:val="-6"/>
          <w:sz w:val="22"/>
        </w:rPr>
        <w:t> </w:t>
      </w:r>
      <w:r>
        <w:rPr>
          <w:sz w:val="22"/>
        </w:rPr>
        <w:t>Gandéga,</w:t>
      </w:r>
      <w:r>
        <w:rPr>
          <w:spacing w:val="-3"/>
          <w:sz w:val="22"/>
        </w:rPr>
        <w:t> </w:t>
      </w:r>
      <w:r>
        <w:rPr>
          <w:sz w:val="22"/>
        </w:rPr>
        <w:t>agronomes</w:t>
      </w:r>
      <w:r>
        <w:rPr>
          <w:spacing w:val="-2"/>
          <w:sz w:val="22"/>
        </w:rPr>
        <w:t> </w:t>
      </w:r>
      <w:r>
        <w:rPr>
          <w:sz w:val="22"/>
        </w:rPr>
        <w:t>du</w:t>
      </w:r>
      <w:r>
        <w:rPr>
          <w:spacing w:val="-4"/>
          <w:sz w:val="22"/>
        </w:rPr>
        <w:t> </w:t>
      </w:r>
      <w:r>
        <w:rPr>
          <w:sz w:val="22"/>
        </w:rPr>
        <w:t>Gret</w:t>
      </w:r>
      <w:r>
        <w:rPr>
          <w:spacing w:val="-4"/>
          <w:sz w:val="22"/>
        </w:rPr>
        <w:t> </w:t>
      </w:r>
      <w:r>
        <w:rPr>
          <w:sz w:val="22"/>
        </w:rPr>
        <w:t>en</w:t>
      </w:r>
      <w:r>
        <w:rPr>
          <w:spacing w:val="-5"/>
          <w:sz w:val="22"/>
        </w:rPr>
        <w:t> </w:t>
      </w:r>
      <w:r>
        <w:rPr>
          <w:spacing w:val="-2"/>
          <w:sz w:val="22"/>
        </w:rPr>
        <w:t>Mauritanie</w:t>
      </w:r>
    </w:p>
    <w:p>
      <w:pPr>
        <w:pStyle w:val="ListParagraph"/>
        <w:numPr>
          <w:ilvl w:val="0"/>
          <w:numId w:val="1"/>
        </w:numPr>
        <w:tabs>
          <w:tab w:pos="643" w:val="left" w:leader="none"/>
        </w:tabs>
        <w:spacing w:line="240" w:lineRule="auto" w:before="159" w:after="0"/>
        <w:ind w:left="643" w:right="0" w:hanging="361"/>
        <w:jc w:val="left"/>
        <w:rPr>
          <w:sz w:val="22"/>
        </w:rPr>
      </w:pPr>
      <w:r>
        <w:rPr>
          <w:sz w:val="22"/>
        </w:rPr>
        <w:t>Roger</w:t>
      </w:r>
      <w:r>
        <w:rPr>
          <w:spacing w:val="-5"/>
          <w:sz w:val="22"/>
        </w:rPr>
        <w:t> </w:t>
      </w:r>
      <w:r>
        <w:rPr>
          <w:sz w:val="22"/>
        </w:rPr>
        <w:t>Makenou,</w:t>
      </w:r>
      <w:r>
        <w:rPr>
          <w:spacing w:val="-6"/>
          <w:sz w:val="22"/>
        </w:rPr>
        <w:t> </w:t>
      </w:r>
      <w:r>
        <w:rPr>
          <w:sz w:val="22"/>
        </w:rPr>
        <w:t>agronome</w:t>
      </w:r>
      <w:r>
        <w:rPr>
          <w:spacing w:val="-5"/>
          <w:sz w:val="22"/>
        </w:rPr>
        <w:t> </w:t>
      </w:r>
      <w:r>
        <w:rPr>
          <w:sz w:val="22"/>
        </w:rPr>
        <w:t>de</w:t>
      </w:r>
      <w:r>
        <w:rPr>
          <w:spacing w:val="-3"/>
          <w:sz w:val="22"/>
        </w:rPr>
        <w:t> </w:t>
      </w:r>
      <w:r>
        <w:rPr>
          <w:sz w:val="22"/>
        </w:rPr>
        <w:t>l’ONG</w:t>
      </w:r>
      <w:r>
        <w:rPr>
          <w:spacing w:val="-5"/>
          <w:sz w:val="22"/>
        </w:rPr>
        <w:t> </w:t>
      </w:r>
      <w:r>
        <w:rPr>
          <w:sz w:val="22"/>
        </w:rPr>
        <w:t>RAFIA,</w:t>
      </w:r>
      <w:r>
        <w:rPr>
          <w:spacing w:val="-3"/>
          <w:sz w:val="22"/>
        </w:rPr>
        <w:t> </w:t>
      </w:r>
      <w:r>
        <w:rPr>
          <w:spacing w:val="-4"/>
          <w:sz w:val="22"/>
        </w:rPr>
        <w:t>Togo</w:t>
      </w:r>
    </w:p>
    <w:p>
      <w:pPr>
        <w:pStyle w:val="ListParagraph"/>
        <w:numPr>
          <w:ilvl w:val="0"/>
          <w:numId w:val="1"/>
        </w:numPr>
        <w:tabs>
          <w:tab w:pos="643" w:val="left" w:leader="none"/>
        </w:tabs>
        <w:spacing w:line="240" w:lineRule="auto" w:before="161" w:after="0"/>
        <w:ind w:left="643" w:right="0" w:hanging="361"/>
        <w:jc w:val="left"/>
        <w:rPr>
          <w:sz w:val="22"/>
        </w:rPr>
      </w:pPr>
      <w:r>
        <w:rPr>
          <w:sz w:val="22"/>
        </w:rPr>
        <w:t>Carline</w:t>
      </w:r>
      <w:r>
        <w:rPr>
          <w:spacing w:val="-6"/>
          <w:sz w:val="22"/>
        </w:rPr>
        <w:t> </w:t>
      </w:r>
      <w:r>
        <w:rPr>
          <w:sz w:val="22"/>
        </w:rPr>
        <w:t>Mainenti</w:t>
      </w:r>
      <w:r>
        <w:rPr>
          <w:spacing w:val="-4"/>
          <w:sz w:val="22"/>
        </w:rPr>
        <w:t> </w:t>
      </w:r>
      <w:r>
        <w:rPr>
          <w:sz w:val="22"/>
        </w:rPr>
        <w:t>et</w:t>
      </w:r>
      <w:r>
        <w:rPr>
          <w:spacing w:val="-4"/>
          <w:sz w:val="22"/>
        </w:rPr>
        <w:t> </w:t>
      </w:r>
      <w:r>
        <w:rPr>
          <w:sz w:val="22"/>
        </w:rPr>
        <w:t>Stefano</w:t>
      </w:r>
      <w:r>
        <w:rPr>
          <w:spacing w:val="-6"/>
          <w:sz w:val="22"/>
        </w:rPr>
        <w:t> </w:t>
      </w:r>
      <w:r>
        <w:rPr>
          <w:sz w:val="22"/>
        </w:rPr>
        <w:t>Mason,</w:t>
      </w:r>
      <w:r>
        <w:rPr>
          <w:spacing w:val="-4"/>
          <w:sz w:val="22"/>
        </w:rPr>
        <w:t> </w:t>
      </w:r>
      <w:r>
        <w:rPr>
          <w:sz w:val="22"/>
        </w:rPr>
        <w:t>salariés</w:t>
      </w:r>
      <w:r>
        <w:rPr>
          <w:spacing w:val="-4"/>
          <w:sz w:val="22"/>
        </w:rPr>
        <w:t> </w:t>
      </w:r>
      <w:r>
        <w:rPr>
          <w:spacing w:val="-2"/>
          <w:sz w:val="22"/>
        </w:rPr>
        <w:t>d’AVSF</w:t>
      </w:r>
    </w:p>
    <w:p>
      <w:pPr>
        <w:pStyle w:val="ListParagraph"/>
        <w:numPr>
          <w:ilvl w:val="0"/>
          <w:numId w:val="1"/>
        </w:numPr>
        <w:tabs>
          <w:tab w:pos="643" w:val="left" w:leader="none"/>
        </w:tabs>
        <w:spacing w:line="240" w:lineRule="auto" w:before="161" w:after="0"/>
        <w:ind w:left="643" w:right="0" w:hanging="361"/>
        <w:jc w:val="left"/>
        <w:rPr>
          <w:sz w:val="22"/>
        </w:rPr>
      </w:pPr>
      <w:r>
        <w:rPr>
          <w:sz w:val="22"/>
        </w:rPr>
        <w:t>Bénédicte</w:t>
      </w:r>
      <w:r>
        <w:rPr>
          <w:spacing w:val="-7"/>
          <w:sz w:val="22"/>
        </w:rPr>
        <w:t> </w:t>
      </w:r>
      <w:r>
        <w:rPr>
          <w:sz w:val="22"/>
        </w:rPr>
        <w:t>Boigné,</w:t>
      </w:r>
      <w:r>
        <w:rPr>
          <w:spacing w:val="-6"/>
          <w:sz w:val="22"/>
        </w:rPr>
        <w:t> </w:t>
      </w:r>
      <w:r>
        <w:rPr>
          <w:spacing w:val="-2"/>
          <w:sz w:val="22"/>
        </w:rPr>
        <w:t>vétérinaire</w:t>
      </w:r>
    </w:p>
    <w:p>
      <w:pPr>
        <w:pStyle w:val="ListParagraph"/>
        <w:numPr>
          <w:ilvl w:val="0"/>
          <w:numId w:val="1"/>
        </w:numPr>
        <w:tabs>
          <w:tab w:pos="643" w:val="left" w:leader="none"/>
        </w:tabs>
        <w:spacing w:line="240" w:lineRule="auto" w:before="159" w:after="0"/>
        <w:ind w:left="643" w:right="0" w:hanging="361"/>
        <w:jc w:val="left"/>
        <w:rPr>
          <w:sz w:val="22"/>
        </w:rPr>
      </w:pPr>
      <w:r>
        <w:rPr>
          <w:sz w:val="22"/>
        </w:rPr>
        <w:t>Xavier</w:t>
      </w:r>
      <w:r>
        <w:rPr>
          <w:spacing w:val="-7"/>
          <w:sz w:val="22"/>
        </w:rPr>
        <w:t> </w:t>
      </w:r>
      <w:r>
        <w:rPr>
          <w:sz w:val="22"/>
        </w:rPr>
        <w:t>Plaetevoet,</w:t>
      </w:r>
      <w:r>
        <w:rPr>
          <w:spacing w:val="-5"/>
          <w:sz w:val="22"/>
        </w:rPr>
        <w:t> </w:t>
      </w:r>
      <w:r>
        <w:rPr>
          <w:sz w:val="22"/>
        </w:rPr>
        <w:t>vétérinaire</w:t>
      </w:r>
      <w:r>
        <w:rPr>
          <w:spacing w:val="-4"/>
          <w:sz w:val="22"/>
        </w:rPr>
        <w:t> </w:t>
      </w:r>
      <w:r>
        <w:rPr>
          <w:sz w:val="22"/>
        </w:rPr>
        <w:t>praticien</w:t>
      </w:r>
      <w:r>
        <w:rPr>
          <w:spacing w:val="-8"/>
          <w:sz w:val="22"/>
        </w:rPr>
        <w:t> </w:t>
      </w:r>
      <w:r>
        <w:rPr>
          <w:sz w:val="22"/>
        </w:rPr>
        <w:t>formé</w:t>
      </w:r>
      <w:r>
        <w:rPr>
          <w:spacing w:val="-6"/>
          <w:sz w:val="22"/>
        </w:rPr>
        <w:t> </w:t>
      </w:r>
      <w:r>
        <w:rPr>
          <w:sz w:val="22"/>
        </w:rPr>
        <w:t>en</w:t>
      </w:r>
      <w:r>
        <w:rPr>
          <w:spacing w:val="-6"/>
          <w:sz w:val="22"/>
        </w:rPr>
        <w:t> </w:t>
      </w:r>
      <w:r>
        <w:rPr>
          <w:spacing w:val="-2"/>
          <w:sz w:val="22"/>
        </w:rPr>
        <w:t>ethnopharmacologie</w:t>
      </w:r>
    </w:p>
    <w:p>
      <w:pPr>
        <w:pStyle w:val="BodyText"/>
        <w:spacing w:before="202"/>
      </w:pPr>
    </w:p>
    <w:p>
      <w:pPr>
        <w:pStyle w:val="BodyText"/>
        <w:ind w:left="282"/>
        <w:jc w:val="both"/>
      </w:pPr>
      <w:r>
        <w:rPr/>
        <w:t>Les</w:t>
      </w:r>
      <w:r>
        <w:rPr>
          <w:spacing w:val="-5"/>
        </w:rPr>
        <w:t> </w:t>
      </w:r>
      <w:r>
        <w:rPr/>
        <w:t>auteurs</w:t>
      </w:r>
      <w:r>
        <w:rPr>
          <w:spacing w:val="-4"/>
        </w:rPr>
        <w:t> </w:t>
      </w:r>
      <w:r>
        <w:rPr/>
        <w:t>du</w:t>
      </w:r>
      <w:r>
        <w:rPr>
          <w:spacing w:val="-4"/>
        </w:rPr>
        <w:t> </w:t>
      </w:r>
      <w:r>
        <w:rPr/>
        <w:t>présent</w:t>
      </w:r>
      <w:r>
        <w:rPr>
          <w:spacing w:val="-4"/>
        </w:rPr>
        <w:t> </w:t>
      </w:r>
      <w:r>
        <w:rPr/>
        <w:t>guide</w:t>
      </w:r>
      <w:r>
        <w:rPr>
          <w:spacing w:val="-3"/>
        </w:rPr>
        <w:t> </w:t>
      </w:r>
      <w:r>
        <w:rPr/>
        <w:t>tiennent</w:t>
      </w:r>
      <w:r>
        <w:rPr>
          <w:spacing w:val="-7"/>
        </w:rPr>
        <w:t> </w:t>
      </w:r>
      <w:r>
        <w:rPr/>
        <w:t>à</w:t>
      </w:r>
      <w:r>
        <w:rPr>
          <w:spacing w:val="-3"/>
        </w:rPr>
        <w:t> </w:t>
      </w:r>
      <w:r>
        <w:rPr/>
        <w:t>remercier</w:t>
      </w:r>
      <w:r>
        <w:rPr>
          <w:spacing w:val="-6"/>
        </w:rPr>
        <w:t> </w:t>
      </w:r>
      <w:r>
        <w:rPr/>
        <w:t>sincèrement</w:t>
      </w:r>
      <w:r>
        <w:rPr>
          <w:spacing w:val="-6"/>
        </w:rPr>
        <w:t> </w:t>
      </w:r>
      <w:r>
        <w:rPr/>
        <w:t>l’ensemble</w:t>
      </w:r>
      <w:r>
        <w:rPr>
          <w:spacing w:val="-6"/>
        </w:rPr>
        <w:t> </w:t>
      </w:r>
      <w:r>
        <w:rPr/>
        <w:t>de</w:t>
      </w:r>
      <w:r>
        <w:rPr>
          <w:spacing w:val="-4"/>
        </w:rPr>
        <w:t> </w:t>
      </w:r>
      <w:r>
        <w:rPr/>
        <w:t>ses</w:t>
      </w:r>
      <w:r>
        <w:rPr>
          <w:spacing w:val="-3"/>
        </w:rPr>
        <w:t> </w:t>
      </w:r>
      <w:r>
        <w:rPr>
          <w:spacing w:val="-2"/>
        </w:rPr>
        <w:t>contributeurs.</w:t>
      </w:r>
    </w:p>
    <w:p>
      <w:pPr>
        <w:pStyle w:val="BodyText"/>
        <w:spacing w:line="276" w:lineRule="auto" w:before="158"/>
        <w:ind w:left="282" w:right="705"/>
        <w:jc w:val="both"/>
      </w:pPr>
      <w:r>
        <w:rPr/>
        <w:t>Ils remercient également toutes les institutions dont certaines références ou extraits de supports de formation ou de vulgarisation ont été reproduits avec leur autorisation dans ce guide : CIRAD, Instituts africains de recherche, Réseau des chambres d’agriculture (RECA) du Niger, Confédération nationale des organisations paysannes (CNOP) du Mali.</w:t>
      </w:r>
    </w:p>
    <w:p>
      <w:pPr>
        <w:spacing w:line="276" w:lineRule="auto" w:before="122"/>
        <w:ind w:left="282" w:right="707" w:firstLine="0"/>
        <w:jc w:val="both"/>
        <w:rPr>
          <w:i/>
          <w:sz w:val="22"/>
        </w:rPr>
      </w:pPr>
      <w:r>
        <w:rPr>
          <w:i/>
          <w:sz w:val="22"/>
        </w:rPr>
        <w:t>Bien que les rédacteurs du guide reconnaissent l'importance de la prise en compte des questions de genre,</w:t>
      </w:r>
      <w:r>
        <w:rPr>
          <w:i/>
          <w:spacing w:val="40"/>
          <w:sz w:val="22"/>
        </w:rPr>
        <w:t> </w:t>
      </w:r>
      <w:r>
        <w:rPr>
          <w:i/>
          <w:sz w:val="22"/>
        </w:rPr>
        <w:t>et en particulier la valorisation de la place des femmes dans les activités agricoles et la prise en compte des risques liés aux produits évoqués, ainsi que l'importance de donner les moyens aux femmes de participer</w:t>
      </w:r>
      <w:r>
        <w:rPr>
          <w:i/>
          <w:spacing w:val="80"/>
          <w:sz w:val="22"/>
        </w:rPr>
        <w:t> </w:t>
      </w:r>
      <w:r>
        <w:rPr>
          <w:i/>
          <w:sz w:val="22"/>
        </w:rPr>
        <w:t>aux activités évoquées et aux prises de décisions associées, le choix a été fait de ne pas utiliser l'écriture inclusive dans le corps du texte, pour en alléger la forme et permettre une appropriation plus facile du contenu du document dans différents contextes linguistiques.</w:t>
      </w:r>
    </w:p>
    <w:p>
      <w:pPr>
        <w:pStyle w:val="BodyText"/>
        <w:spacing w:before="249"/>
        <w:rPr>
          <w:i/>
        </w:rPr>
      </w:pPr>
    </w:p>
    <w:p>
      <w:pPr>
        <w:spacing w:before="0"/>
        <w:ind w:left="282" w:right="0" w:firstLine="0"/>
        <w:jc w:val="left"/>
        <w:rPr>
          <w:i/>
          <w:sz w:val="22"/>
        </w:rPr>
      </w:pPr>
      <w:r>
        <w:rPr>
          <w:b/>
          <w:sz w:val="22"/>
        </w:rPr>
        <w:t>Licence</w:t>
      </w:r>
      <w:r>
        <w:rPr>
          <w:b/>
          <w:spacing w:val="-9"/>
          <w:sz w:val="22"/>
        </w:rPr>
        <w:t> </w:t>
      </w:r>
      <w:r>
        <w:rPr>
          <w:b/>
          <w:sz w:val="22"/>
        </w:rPr>
        <w:t>Créative</w:t>
      </w:r>
      <w:r>
        <w:rPr>
          <w:b/>
          <w:spacing w:val="-10"/>
          <w:sz w:val="22"/>
        </w:rPr>
        <w:t> </w:t>
      </w:r>
      <w:r>
        <w:rPr>
          <w:b/>
          <w:sz w:val="22"/>
        </w:rPr>
        <w:t>Commons</w:t>
      </w:r>
      <w:r>
        <w:rPr>
          <w:b/>
          <w:spacing w:val="-10"/>
          <w:sz w:val="22"/>
        </w:rPr>
        <w:t> </w:t>
      </w:r>
      <w:r>
        <w:rPr>
          <w:b/>
          <w:sz w:val="22"/>
        </w:rPr>
        <w:t>:</w:t>
      </w:r>
      <w:r>
        <w:rPr>
          <w:b/>
          <w:spacing w:val="-9"/>
          <w:sz w:val="22"/>
        </w:rPr>
        <w:t> </w:t>
      </w:r>
      <w:r>
        <w:rPr>
          <w:b/>
          <w:sz w:val="22"/>
        </w:rPr>
        <w:t>CC</w:t>
      </w:r>
      <w:r>
        <w:rPr>
          <w:b/>
          <w:spacing w:val="-11"/>
          <w:sz w:val="22"/>
        </w:rPr>
        <w:t> </w:t>
      </w:r>
      <w:r>
        <w:rPr>
          <w:b/>
          <w:sz w:val="22"/>
        </w:rPr>
        <w:t>BY-NC-SA</w:t>
      </w:r>
      <w:r>
        <w:rPr>
          <w:b/>
          <w:spacing w:val="-8"/>
          <w:sz w:val="22"/>
        </w:rPr>
        <w:t> </w:t>
      </w:r>
      <w:r>
        <w:rPr>
          <w:i/>
          <w:sz w:val="22"/>
        </w:rPr>
        <w:t>(cf.</w:t>
      </w:r>
      <w:r>
        <w:rPr>
          <w:i/>
          <w:spacing w:val="-9"/>
          <w:sz w:val="22"/>
        </w:rPr>
        <w:t> </w:t>
      </w:r>
      <w:hyperlink r:id="rId8">
        <w:r>
          <w:rPr>
            <w:i/>
            <w:sz w:val="22"/>
            <w:u w:val="single"/>
          </w:rPr>
          <w:t>https://creativecommons.org/licenses/by-nc-</w:t>
        </w:r>
        <w:r>
          <w:rPr>
            <w:i/>
            <w:spacing w:val="-2"/>
            <w:sz w:val="22"/>
            <w:u w:val="single"/>
          </w:rPr>
          <w:t>sa/2.0/fr/</w:t>
        </w:r>
      </w:hyperlink>
      <w:r>
        <w:rPr>
          <w:i/>
          <w:spacing w:val="-2"/>
          <w:sz w:val="22"/>
        </w:rPr>
        <w:t>)</w:t>
      </w:r>
    </w:p>
    <w:p>
      <w:pPr>
        <w:spacing w:after="0"/>
        <w:jc w:val="left"/>
        <w:rPr>
          <w:i/>
          <w:sz w:val="22"/>
        </w:rPr>
        <w:sectPr>
          <w:footerReference w:type="default" r:id="rId7"/>
          <w:pgSz w:w="11910" w:h="16840"/>
          <w:pgMar w:header="0" w:footer="710" w:top="1120" w:bottom="900" w:left="850" w:right="425"/>
          <w:pgNumType w:start="2"/>
        </w:sectPr>
      </w:pPr>
    </w:p>
    <w:p>
      <w:pPr>
        <w:pStyle w:val="Heading2"/>
        <w:spacing w:before="24"/>
        <w:ind w:left="314" w:right="739"/>
        <w:jc w:val="center"/>
      </w:pPr>
      <w:r>
        <w:rPr>
          <w:spacing w:val="-2"/>
        </w:rPr>
        <w:t>Résumé</w:t>
      </w:r>
    </w:p>
    <w:p>
      <w:pPr>
        <w:pStyle w:val="BodyText"/>
        <w:rPr>
          <w:b/>
          <w:sz w:val="24"/>
        </w:rPr>
      </w:pPr>
    </w:p>
    <w:p>
      <w:pPr>
        <w:pStyle w:val="BodyText"/>
        <w:spacing w:before="126"/>
        <w:rPr>
          <w:b/>
          <w:sz w:val="24"/>
        </w:rPr>
      </w:pPr>
    </w:p>
    <w:p>
      <w:pPr>
        <w:pStyle w:val="BodyText"/>
        <w:spacing w:line="276" w:lineRule="auto"/>
        <w:ind w:left="282" w:right="703"/>
        <w:jc w:val="both"/>
      </w:pPr>
      <w:r>
        <w:rPr/>
        <w:t>Ce guide de formation a été rédigé par des membres d’AVSF </w:t>
      </w:r>
      <w:r>
        <w:rPr>
          <w:i/>
        </w:rPr>
        <w:t>(salariés et bénévoles) </w:t>
      </w:r>
      <w:r>
        <w:rPr/>
        <w:t>très préoccupés par l’utilisation croissante dans les pays du Sud, en particulier en Afrique sub-saharienne, de pesticides et produits</w:t>
      </w:r>
      <w:r>
        <w:rPr>
          <w:spacing w:val="-1"/>
        </w:rPr>
        <w:t> </w:t>
      </w:r>
      <w:r>
        <w:rPr/>
        <w:t>vétérinaires</w:t>
      </w:r>
      <w:r>
        <w:rPr>
          <w:spacing w:val="-1"/>
        </w:rPr>
        <w:t> </w:t>
      </w:r>
      <w:r>
        <w:rPr/>
        <w:t>dont</w:t>
      </w:r>
      <w:r>
        <w:rPr>
          <w:spacing w:val="-3"/>
        </w:rPr>
        <w:t> </w:t>
      </w:r>
      <w:r>
        <w:rPr/>
        <w:t>une part</w:t>
      </w:r>
      <w:r>
        <w:rPr>
          <w:spacing w:val="-1"/>
        </w:rPr>
        <w:t> </w:t>
      </w:r>
      <w:r>
        <w:rPr/>
        <w:t>très</w:t>
      </w:r>
      <w:r>
        <w:rPr>
          <w:spacing w:val="-1"/>
        </w:rPr>
        <w:t> </w:t>
      </w:r>
      <w:r>
        <w:rPr/>
        <w:t>importante n’est,</w:t>
      </w:r>
      <w:r>
        <w:rPr>
          <w:spacing w:val="-1"/>
        </w:rPr>
        <w:t> </w:t>
      </w:r>
      <w:r>
        <w:rPr/>
        <w:t>vu leur forte toxicité,</w:t>
      </w:r>
      <w:r>
        <w:rPr>
          <w:spacing w:val="-1"/>
        </w:rPr>
        <w:t> </w:t>
      </w:r>
      <w:r>
        <w:rPr/>
        <w:t>plus autorisée dans les pays développés. Cette situation a - et aura dans le futur - de nombreux impacts inquiétants sur la santé humaine, la santé animale et sur l’environnement.</w:t>
      </w:r>
    </w:p>
    <w:p>
      <w:pPr>
        <w:pStyle w:val="BodyText"/>
        <w:spacing w:line="276" w:lineRule="auto" w:before="242"/>
        <w:ind w:left="282" w:right="708"/>
        <w:jc w:val="both"/>
      </w:pPr>
      <w:r>
        <w:rPr/>
        <w:t>Dans ce contexte, l’objectif de ce guide est de renforcer les compétences des responsables des organisations paysannes et des techniciens de terrain pour mieux diagnostiquer et résoudre les problèmes de santé végétale et animale en s’appuyant sur la diversité des alternatives agroécologiques issues aussi bien de savoirs traditionnels ayant fait leurs preuves que des connaissances scientifiques les plus récentes.</w:t>
      </w:r>
    </w:p>
    <w:p>
      <w:pPr>
        <w:pStyle w:val="BodyText"/>
        <w:spacing w:line="276" w:lineRule="auto" w:before="238"/>
        <w:ind w:left="282" w:right="704"/>
        <w:jc w:val="both"/>
      </w:pPr>
      <w:r>
        <w:rPr/>
        <w:t>Ce guide constitue une boîte à outils permettant le développement de supports de formation adaptés au contexte et aux publics précis visés, avec l’objectif de contribuer à éliminer l’usage des pesticides</w:t>
      </w:r>
      <w:r>
        <w:rPr>
          <w:spacing w:val="40"/>
        </w:rPr>
        <w:t> </w:t>
      </w:r>
      <w:r>
        <w:rPr/>
        <w:t>dangereux et de promouvoir des solutions alternatives s’inscrivant dans des transitions agroécologiques durables mais aussi économiquement viables et accessibles aux familles paysannes ayant peu de</w:t>
      </w:r>
      <w:r>
        <w:rPr>
          <w:spacing w:val="40"/>
        </w:rPr>
        <w:t> </w:t>
      </w:r>
      <w:r>
        <w:rPr>
          <w:spacing w:val="-2"/>
        </w:rPr>
        <w:t>ressources.</w:t>
      </w:r>
    </w:p>
    <w:p>
      <w:pPr>
        <w:pStyle w:val="BodyText"/>
        <w:spacing w:line="276" w:lineRule="auto" w:before="242"/>
        <w:ind w:left="282" w:right="705"/>
        <w:jc w:val="both"/>
      </w:pPr>
      <w:r>
        <w:rPr/>
        <w:t>Ce guide s’adresse également aux décideurs gérant les réglementations nationales et régionales</w:t>
      </w:r>
      <w:r>
        <w:rPr>
          <w:spacing w:val="80"/>
        </w:rPr>
        <w:t> </w:t>
      </w:r>
      <w:r>
        <w:rPr/>
        <w:t>concernant les pesticides et produits vétérinaires, aux élus locaux et aux associations de la société civile</w:t>
      </w:r>
      <w:r>
        <w:rPr>
          <w:spacing w:val="80"/>
        </w:rPr>
        <w:t> </w:t>
      </w:r>
      <w:r>
        <w:rPr/>
        <w:t>afin</w:t>
      </w:r>
      <w:r>
        <w:rPr>
          <w:spacing w:val="-3"/>
        </w:rPr>
        <w:t> </w:t>
      </w:r>
      <w:r>
        <w:rPr/>
        <w:t>que</w:t>
      </w:r>
      <w:r>
        <w:rPr>
          <w:spacing w:val="-2"/>
        </w:rPr>
        <w:t> </w:t>
      </w:r>
      <w:r>
        <w:rPr/>
        <w:t>des</w:t>
      </w:r>
      <w:r>
        <w:rPr>
          <w:spacing w:val="-1"/>
        </w:rPr>
        <w:t> </w:t>
      </w:r>
      <w:r>
        <w:rPr/>
        <w:t>solutions</w:t>
      </w:r>
      <w:r>
        <w:rPr>
          <w:spacing w:val="-2"/>
        </w:rPr>
        <w:t> </w:t>
      </w:r>
      <w:r>
        <w:rPr/>
        <w:t>soient</w:t>
      </w:r>
      <w:r>
        <w:rPr>
          <w:spacing w:val="-2"/>
        </w:rPr>
        <w:t> </w:t>
      </w:r>
      <w:r>
        <w:rPr/>
        <w:t>mises</w:t>
      </w:r>
      <w:r>
        <w:rPr>
          <w:spacing w:val="-1"/>
        </w:rPr>
        <w:t> </w:t>
      </w:r>
      <w:r>
        <w:rPr/>
        <w:t>en</w:t>
      </w:r>
      <w:r>
        <w:rPr>
          <w:spacing w:val="-5"/>
        </w:rPr>
        <w:t> </w:t>
      </w:r>
      <w:r>
        <w:rPr/>
        <w:t>œuvre</w:t>
      </w:r>
      <w:r>
        <w:rPr>
          <w:spacing w:val="-2"/>
        </w:rPr>
        <w:t> </w:t>
      </w:r>
      <w:r>
        <w:rPr/>
        <w:t>pour</w:t>
      </w:r>
      <w:r>
        <w:rPr>
          <w:spacing w:val="-2"/>
        </w:rPr>
        <w:t> </w:t>
      </w:r>
      <w:r>
        <w:rPr/>
        <w:t>réduire</w:t>
      </w:r>
      <w:r>
        <w:rPr>
          <w:spacing w:val="-2"/>
        </w:rPr>
        <w:t> </w:t>
      </w:r>
      <w:r>
        <w:rPr/>
        <w:t>fortement</w:t>
      </w:r>
      <w:r>
        <w:rPr>
          <w:spacing w:val="-2"/>
        </w:rPr>
        <w:t> </w:t>
      </w:r>
      <w:r>
        <w:rPr/>
        <w:t>les</w:t>
      </w:r>
      <w:r>
        <w:rPr>
          <w:spacing w:val="-1"/>
        </w:rPr>
        <w:t> </w:t>
      </w:r>
      <w:r>
        <w:rPr/>
        <w:t>importations</w:t>
      </w:r>
      <w:r>
        <w:rPr>
          <w:spacing w:val="-2"/>
        </w:rPr>
        <w:t> </w:t>
      </w:r>
      <w:r>
        <w:rPr/>
        <w:t>de</w:t>
      </w:r>
      <w:r>
        <w:rPr>
          <w:spacing w:val="-4"/>
        </w:rPr>
        <w:t> </w:t>
      </w:r>
      <w:r>
        <w:rPr/>
        <w:t>produits</w:t>
      </w:r>
      <w:r>
        <w:rPr>
          <w:spacing w:val="-5"/>
        </w:rPr>
        <w:t> </w:t>
      </w:r>
      <w:r>
        <w:rPr/>
        <w:t>illicites</w:t>
      </w:r>
      <w:r>
        <w:rPr>
          <w:spacing w:val="-5"/>
        </w:rPr>
        <w:t> </w:t>
      </w:r>
      <w:r>
        <w:rPr/>
        <w:t>et leur vente sur des marchés ruraux non contrôlés. Il est de plus évident que la réduction de l’usage des pesticides et de certains produits vétérinaires ne pourra avoir lieu sans des choix de politique agricole et</w:t>
      </w:r>
      <w:r>
        <w:rPr>
          <w:spacing w:val="40"/>
        </w:rPr>
        <w:t> </w:t>
      </w:r>
      <w:r>
        <w:rPr/>
        <w:t>des soutiens financiers adaptés.</w:t>
      </w:r>
    </w:p>
    <w:p>
      <w:pPr>
        <w:pStyle w:val="BodyText"/>
        <w:spacing w:line="276" w:lineRule="auto" w:before="240"/>
        <w:ind w:left="282" w:right="705"/>
        <w:jc w:val="both"/>
      </w:pPr>
      <w:r>
        <w:rPr/>
        <w:t>Avec des contributeurs et relecteurs variés, membres et non membres d’AVSF, la publication du document en open source (licence CC BY-SA) a été délibérément choisie afin d’en permettre un usage libre pour la mise en œuvre de formations. Grâce à ce choix, les utilisateurs de ce guide pourront contribuer à l’enrichir en y insérant, par exemple, davantage de solutions alternatives ayant fait leurs preuves.</w:t>
      </w:r>
    </w:p>
    <w:p>
      <w:pPr>
        <w:pStyle w:val="BodyText"/>
        <w:spacing w:after="0" w:line="276" w:lineRule="auto"/>
        <w:jc w:val="both"/>
        <w:sectPr>
          <w:pgSz w:w="11910" w:h="16840"/>
          <w:pgMar w:header="0" w:footer="710" w:top="1520" w:bottom="900" w:left="850" w:right="425"/>
        </w:sectPr>
      </w:pPr>
    </w:p>
    <w:p>
      <w:pPr>
        <w:spacing w:before="14"/>
        <w:ind w:left="310" w:right="739" w:firstLine="0"/>
        <w:jc w:val="center"/>
        <w:rPr>
          <w:b/>
          <w:sz w:val="32"/>
        </w:rPr>
      </w:pPr>
      <w:r>
        <w:rPr>
          <w:b/>
          <w:color w:val="7A7A7A"/>
          <w:spacing w:val="-2"/>
          <w:sz w:val="32"/>
        </w:rPr>
        <w:t>Sommaire</w:t>
      </w:r>
    </w:p>
    <w:p>
      <w:pPr>
        <w:spacing w:after="0"/>
        <w:jc w:val="center"/>
        <w:rPr>
          <w:b/>
          <w:sz w:val="32"/>
        </w:rPr>
        <w:sectPr>
          <w:pgSz w:w="11910" w:h="16840"/>
          <w:pgMar w:header="0" w:footer="710" w:top="1100" w:bottom="1483" w:left="850" w:right="425"/>
        </w:sectPr>
      </w:pPr>
    </w:p>
    <w:sdt>
      <w:sdtPr>
        <w:docPartObj>
          <w:docPartGallery w:val="Table of Contents"/>
          <w:docPartUnique/>
        </w:docPartObj>
      </w:sdtPr>
      <w:sdtEndPr/>
      <w:sdtContent>
        <w:p>
          <w:pPr>
            <w:pStyle w:val="TOC2"/>
            <w:tabs>
              <w:tab w:pos="9915" w:val="right" w:leader="none"/>
            </w:tabs>
            <w:spacing w:before="293"/>
          </w:pPr>
          <w:hyperlink w:history="true" w:anchor="_bookmark0">
            <w:r>
              <w:rPr>
                <w:smallCaps/>
              </w:rPr>
              <w:t>Liste</w:t>
            </w:r>
            <w:r>
              <w:rPr>
                <w:smallCaps/>
                <w:spacing w:val="-2"/>
              </w:rPr>
              <w:t> </w:t>
            </w:r>
            <w:r>
              <w:rPr>
                <w:smallCaps/>
              </w:rPr>
              <w:t>des</w:t>
            </w:r>
            <w:r>
              <w:rPr>
                <w:smallCaps/>
                <w:spacing w:val="-3"/>
              </w:rPr>
              <w:t> </w:t>
            </w:r>
            <w:r>
              <w:rPr>
                <w:smallCaps/>
              </w:rPr>
              <w:t>principaux</w:t>
            </w:r>
            <w:r>
              <w:rPr>
                <w:smallCaps/>
                <w:spacing w:val="-2"/>
              </w:rPr>
              <w:t> sigles</w:t>
            </w:r>
            <w:r>
              <w:rPr>
                <w:smallCaps/>
              </w:rPr>
              <w:tab/>
            </w:r>
            <w:r>
              <w:rPr>
                <w:smallCaps/>
                <w:spacing w:val="-10"/>
              </w:rPr>
              <w:t>8</w:t>
            </w:r>
          </w:hyperlink>
        </w:p>
        <w:p>
          <w:pPr>
            <w:pStyle w:val="TOC2"/>
            <w:tabs>
              <w:tab w:pos="9915" w:val="right" w:leader="none"/>
            </w:tabs>
          </w:pPr>
          <w:hyperlink w:history="true" w:anchor="_bookmark1">
            <w:r>
              <w:rPr>
                <w:smallCaps/>
              </w:rPr>
              <w:t>Glossaire</w:t>
            </w:r>
            <w:r>
              <w:rPr>
                <w:smallCaps/>
                <w:spacing w:val="4"/>
              </w:rPr>
              <w:t> </w:t>
            </w:r>
            <w:r>
              <w:rPr>
                <w:smallCaps/>
              </w:rPr>
              <w:t>:</w:t>
            </w:r>
            <w:r>
              <w:rPr>
                <w:smallCaps/>
                <w:spacing w:val="-10"/>
              </w:rPr>
              <w:t> </w:t>
            </w:r>
            <w:r>
              <w:rPr>
                <w:smallCaps/>
              </w:rPr>
              <w:t>quelques</w:t>
            </w:r>
            <w:r>
              <w:rPr>
                <w:smallCaps/>
                <w:spacing w:val="-5"/>
              </w:rPr>
              <w:t> </w:t>
            </w:r>
            <w:r>
              <w:rPr>
                <w:smallCaps/>
              </w:rPr>
              <w:t>definitions</w:t>
            </w:r>
            <w:r>
              <w:rPr>
                <w:smallCaps/>
                <w:spacing w:val="-4"/>
              </w:rPr>
              <w:t> </w:t>
            </w:r>
            <w:r>
              <w:rPr>
                <w:smallCaps/>
              </w:rPr>
              <w:t>retenues</w:t>
            </w:r>
            <w:r>
              <w:rPr>
                <w:smallCaps/>
                <w:spacing w:val="-5"/>
              </w:rPr>
              <w:t> </w:t>
            </w:r>
            <w:r>
              <w:rPr>
                <w:smallCaps/>
              </w:rPr>
              <w:t>dans</w:t>
            </w:r>
            <w:r>
              <w:rPr>
                <w:smallCaps/>
                <w:spacing w:val="-5"/>
              </w:rPr>
              <w:t> </w:t>
            </w:r>
            <w:r>
              <w:rPr>
                <w:smallCaps/>
              </w:rPr>
              <w:t>ce</w:t>
            </w:r>
            <w:r>
              <w:rPr>
                <w:smallCaps/>
                <w:spacing w:val="-2"/>
              </w:rPr>
              <w:t> guide</w:t>
            </w:r>
            <w:r>
              <w:rPr>
                <w:smallCaps/>
              </w:rPr>
              <w:tab/>
            </w:r>
            <w:r>
              <w:rPr>
                <w:smallCaps/>
                <w:spacing w:val="-10"/>
              </w:rPr>
              <w:t>9</w:t>
            </w:r>
          </w:hyperlink>
        </w:p>
        <w:p>
          <w:pPr>
            <w:pStyle w:val="TOC1"/>
            <w:numPr>
              <w:ilvl w:val="0"/>
              <w:numId w:val="2"/>
            </w:numPr>
            <w:tabs>
              <w:tab w:pos="392" w:val="left" w:leader="none"/>
              <w:tab w:pos="9915" w:val="right" w:leader="none"/>
            </w:tabs>
            <w:spacing w:line="240" w:lineRule="auto" w:before="401" w:after="0"/>
            <w:ind w:left="392" w:right="0" w:hanging="110"/>
            <w:jc w:val="left"/>
          </w:pPr>
          <w:r>
            <w:rPr/>
            <mc:AlternateContent>
              <mc:Choice Requires="wps">
                <w:drawing>
                  <wp:anchor distT="0" distB="0" distL="0" distR="0" allowOverlap="1" layoutInCell="1" locked="0" behindDoc="0" simplePos="0" relativeHeight="15730176">
                    <wp:simplePos x="0" y="0"/>
                    <wp:positionH relativeFrom="page">
                      <wp:posOffset>719327</wp:posOffset>
                    </wp:positionH>
                    <wp:positionV relativeFrom="paragraph">
                      <wp:posOffset>403266</wp:posOffset>
                    </wp:positionV>
                    <wp:extent cx="6115685" cy="952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6115685" cy="9525"/>
                            </a:xfrm>
                            <a:custGeom>
                              <a:avLst/>
                              <a:gdLst/>
                              <a:ahLst/>
                              <a:cxnLst/>
                              <a:rect l="l" t="t" r="r" b="b"/>
                              <a:pathLst>
                                <a:path w="6115685" h="9525">
                                  <a:moveTo>
                                    <a:pt x="6115558" y="0"/>
                                  </a:moveTo>
                                  <a:lnTo>
                                    <a:pt x="0" y="0"/>
                                  </a:lnTo>
                                  <a:lnTo>
                                    <a:pt x="0" y="9144"/>
                                  </a:lnTo>
                                  <a:lnTo>
                                    <a:pt x="6115558" y="9144"/>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31.753281pt;width:481.54pt;height:.72pt;mso-position-horizontal-relative:page;mso-position-vertical-relative:paragraph;z-index:15730176" id="docshape6" filled="true" fillcolor="#000000" stroked="false">
                    <v:fill type="solid"/>
                    <w10:wrap type="none"/>
                  </v:rect>
                </w:pict>
              </mc:Fallback>
            </mc:AlternateContent>
          </w:r>
          <w:hyperlink w:history="true" w:anchor="_bookmark2">
            <w:r>
              <w:rPr/>
              <w:t>-</w:t>
            </w:r>
            <w:r>
              <w:rPr>
                <w:spacing w:val="-9"/>
              </w:rPr>
              <w:t> </w:t>
            </w:r>
            <w:r>
              <w:rPr/>
              <w:t>INTRODUCTION</w:t>
            </w:r>
            <w:r>
              <w:rPr>
                <w:spacing w:val="-2"/>
              </w:rPr>
              <w:t> </w:t>
            </w:r>
            <w:r>
              <w:rPr/>
              <w:t>:</w:t>
            </w:r>
            <w:r>
              <w:rPr>
                <w:spacing w:val="-5"/>
              </w:rPr>
              <w:t> </w:t>
            </w:r>
            <w:r>
              <w:rPr/>
              <w:t>POURQUOI</w:t>
            </w:r>
            <w:r>
              <w:rPr>
                <w:spacing w:val="-5"/>
              </w:rPr>
              <w:t> </w:t>
            </w:r>
            <w:r>
              <w:rPr/>
              <w:t>CE</w:t>
            </w:r>
            <w:r>
              <w:rPr>
                <w:spacing w:val="-6"/>
              </w:rPr>
              <w:t> </w:t>
            </w:r>
            <w:r>
              <w:rPr/>
              <w:t>GUIDE</w:t>
            </w:r>
            <w:r>
              <w:rPr>
                <w:spacing w:val="-4"/>
              </w:rPr>
              <w:t> </w:t>
            </w:r>
            <w:r>
              <w:rPr>
                <w:spacing w:val="-10"/>
              </w:rPr>
              <w:t>?</w:t>
            </w:r>
            <w:r>
              <w:rPr/>
              <w:tab/>
            </w:r>
            <w:r>
              <w:rPr>
                <w:spacing w:val="-5"/>
              </w:rPr>
              <w:t>12</w:t>
            </w:r>
          </w:hyperlink>
        </w:p>
        <w:p>
          <w:pPr>
            <w:pStyle w:val="TOC1"/>
            <w:numPr>
              <w:ilvl w:val="0"/>
              <w:numId w:val="2"/>
            </w:numPr>
            <w:tabs>
              <w:tab w:pos="452" w:val="left" w:leader="none"/>
              <w:tab w:pos="9915" w:val="right" w:leader="none"/>
            </w:tabs>
            <w:spacing w:line="240" w:lineRule="auto" w:before="399" w:after="0"/>
            <w:ind w:left="452" w:right="0" w:hanging="170"/>
            <w:jc w:val="left"/>
          </w:pPr>
          <w:r>
            <w:rPr/>
            <mc:AlternateContent>
              <mc:Choice Requires="wps">
                <w:drawing>
                  <wp:anchor distT="0" distB="0" distL="0" distR="0" allowOverlap="1" layoutInCell="1" locked="0" behindDoc="0" simplePos="0" relativeHeight="15730688">
                    <wp:simplePos x="0" y="0"/>
                    <wp:positionH relativeFrom="page">
                      <wp:posOffset>719327</wp:posOffset>
                    </wp:positionH>
                    <wp:positionV relativeFrom="paragraph">
                      <wp:posOffset>401771</wp:posOffset>
                    </wp:positionV>
                    <wp:extent cx="6115685" cy="9525"/>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6115685" cy="9525"/>
                            </a:xfrm>
                            <a:custGeom>
                              <a:avLst/>
                              <a:gdLst/>
                              <a:ahLst/>
                              <a:cxnLst/>
                              <a:rect l="l" t="t" r="r" b="b"/>
                              <a:pathLst>
                                <a:path w="6115685" h="9525">
                                  <a:moveTo>
                                    <a:pt x="6115558" y="0"/>
                                  </a:moveTo>
                                  <a:lnTo>
                                    <a:pt x="0" y="0"/>
                                  </a:lnTo>
                                  <a:lnTo>
                                    <a:pt x="0" y="9144"/>
                                  </a:lnTo>
                                  <a:lnTo>
                                    <a:pt x="6115558" y="9144"/>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31.635548pt;width:481.54pt;height:.72pt;mso-position-horizontal-relative:page;mso-position-vertical-relative:paragraph;z-index:15730688" id="docshape7" filled="true" fillcolor="#000000" stroked="false">
                    <v:fill type="solid"/>
                    <w10:wrap type="none"/>
                  </v:rect>
                </w:pict>
              </mc:Fallback>
            </mc:AlternateContent>
          </w:r>
          <w:hyperlink w:history="true" w:anchor="_bookmark5">
            <w:r>
              <w:rPr/>
              <w:t>-</w:t>
            </w:r>
            <w:r>
              <w:rPr>
                <w:spacing w:val="-9"/>
              </w:rPr>
              <w:t> </w:t>
            </w:r>
            <w:r>
              <w:rPr/>
              <w:t>MODALITES</w:t>
            </w:r>
            <w:r>
              <w:rPr>
                <w:spacing w:val="-2"/>
              </w:rPr>
              <w:t> </w:t>
            </w:r>
            <w:r>
              <w:rPr/>
              <w:t>D’USAGE</w:t>
            </w:r>
            <w:r>
              <w:rPr>
                <w:spacing w:val="-6"/>
              </w:rPr>
              <w:t> </w:t>
            </w:r>
            <w:r>
              <w:rPr/>
              <w:t>DU</w:t>
            </w:r>
            <w:r>
              <w:rPr>
                <w:spacing w:val="-3"/>
              </w:rPr>
              <w:t> </w:t>
            </w:r>
            <w:r>
              <w:rPr/>
              <w:t>GUIDE</w:t>
            </w:r>
            <w:r>
              <w:rPr>
                <w:spacing w:val="-6"/>
              </w:rPr>
              <w:t> </w:t>
            </w:r>
            <w:r>
              <w:rPr/>
              <w:t>ET</w:t>
            </w:r>
            <w:r>
              <w:rPr>
                <w:spacing w:val="-4"/>
              </w:rPr>
              <w:t> </w:t>
            </w:r>
            <w:r>
              <w:rPr/>
              <w:t>PRESENTATION</w:t>
            </w:r>
            <w:r>
              <w:rPr>
                <w:spacing w:val="-4"/>
              </w:rPr>
              <w:t> </w:t>
            </w:r>
            <w:r>
              <w:rPr/>
              <w:t>GLOBALE</w:t>
            </w:r>
            <w:r>
              <w:rPr>
                <w:spacing w:val="-5"/>
              </w:rPr>
              <w:t> </w:t>
            </w:r>
            <w:r>
              <w:rPr/>
              <w:t>DU</w:t>
            </w:r>
            <w:r>
              <w:rPr>
                <w:spacing w:val="-5"/>
              </w:rPr>
              <w:t> </w:t>
            </w:r>
            <w:r>
              <w:rPr>
                <w:spacing w:val="-2"/>
              </w:rPr>
              <w:t>CONTENU</w:t>
            </w:r>
            <w:r>
              <w:rPr>
                <w:rFonts w:ascii="Times New Roman" w:hAnsi="Times New Roman"/>
                <w:b w:val="0"/>
              </w:rPr>
              <w:tab/>
            </w:r>
            <w:r>
              <w:rPr>
                <w:spacing w:val="-5"/>
              </w:rPr>
              <w:t>14</w:t>
            </w:r>
          </w:hyperlink>
        </w:p>
        <w:p>
          <w:pPr>
            <w:pStyle w:val="TOC2"/>
            <w:tabs>
              <w:tab w:pos="9690" w:val="left" w:leader="none"/>
            </w:tabs>
            <w:spacing w:before="401"/>
          </w:pPr>
          <w:hyperlink w:history="true" w:anchor="_bookmark6">
            <w:r>
              <w:rPr>
                <w:smallCaps/>
              </w:rPr>
              <w:t>A</w:t>
            </w:r>
            <w:r>
              <w:rPr>
                <w:smallCaps/>
                <w:spacing w:val="-11"/>
              </w:rPr>
              <w:t> </w:t>
            </w:r>
            <w:r>
              <w:rPr>
                <w:smallCaps/>
              </w:rPr>
              <w:t>qui</w:t>
            </w:r>
            <w:r>
              <w:rPr>
                <w:smallCaps/>
                <w:spacing w:val="-2"/>
              </w:rPr>
              <w:t> </w:t>
            </w:r>
            <w:r>
              <w:rPr>
                <w:smallCaps/>
              </w:rPr>
              <w:t>s’adresse</w:t>
            </w:r>
            <w:r>
              <w:rPr>
                <w:smallCaps/>
                <w:spacing w:val="-3"/>
              </w:rPr>
              <w:t> </w:t>
            </w:r>
            <w:r>
              <w:rPr>
                <w:smallCaps/>
              </w:rPr>
              <w:t>ce</w:t>
            </w:r>
            <w:r>
              <w:rPr>
                <w:smallCaps/>
                <w:spacing w:val="-3"/>
              </w:rPr>
              <w:t> </w:t>
            </w:r>
            <w:r>
              <w:rPr>
                <w:smallCaps/>
              </w:rPr>
              <w:t>guide</w:t>
            </w:r>
            <w:r>
              <w:rPr>
                <w:smallCaps/>
                <w:spacing w:val="8"/>
              </w:rPr>
              <w:t> </w:t>
            </w:r>
            <w:r>
              <w:rPr>
                <w:smallCaps/>
                <w:spacing w:val="-10"/>
              </w:rPr>
              <w:t>?</w:t>
            </w:r>
            <w:r>
              <w:rPr>
                <w:smallCaps/>
              </w:rPr>
              <w:tab/>
            </w:r>
            <w:r>
              <w:rPr>
                <w:smallCaps/>
                <w:spacing w:val="-5"/>
              </w:rPr>
              <w:t>14</w:t>
            </w:r>
          </w:hyperlink>
        </w:p>
        <w:p>
          <w:pPr>
            <w:pStyle w:val="TOC2"/>
            <w:tabs>
              <w:tab w:pos="9690" w:val="left" w:leader="none"/>
            </w:tabs>
          </w:pPr>
          <w:hyperlink w:history="true" w:anchor="_bookmark7">
            <w:r>
              <w:rPr>
                <w:smallCaps/>
              </w:rPr>
              <w:t>Objectif</w:t>
            </w:r>
            <w:r>
              <w:rPr>
                <w:smallCaps/>
                <w:spacing w:val="-2"/>
              </w:rPr>
              <w:t> </w:t>
            </w:r>
            <w:r>
              <w:rPr>
                <w:smallCaps/>
              </w:rPr>
              <w:t>du </w:t>
            </w:r>
            <w:r>
              <w:rPr>
                <w:smallCaps/>
                <w:spacing w:val="-2"/>
              </w:rPr>
              <w:t>guide</w:t>
            </w:r>
            <w:r>
              <w:rPr>
                <w:smallCaps/>
              </w:rPr>
              <w:tab/>
            </w:r>
            <w:r>
              <w:rPr>
                <w:smallCaps/>
                <w:spacing w:val="-5"/>
              </w:rPr>
              <w:t>14</w:t>
            </w:r>
          </w:hyperlink>
        </w:p>
        <w:p>
          <w:pPr>
            <w:pStyle w:val="TOC2"/>
            <w:tabs>
              <w:tab w:pos="9690" w:val="left" w:leader="none"/>
            </w:tabs>
            <w:spacing w:before="39"/>
          </w:pPr>
          <w:hyperlink w:history="true" w:anchor="_bookmark8">
            <w:r>
              <w:rPr>
                <w:smallCaps/>
              </w:rPr>
              <w:t>Quand</w:t>
            </w:r>
            <w:r>
              <w:rPr>
                <w:smallCaps/>
                <w:spacing w:val="-3"/>
              </w:rPr>
              <w:t> </w:t>
            </w:r>
            <w:r>
              <w:rPr>
                <w:smallCaps/>
              </w:rPr>
              <w:t>et</w:t>
            </w:r>
            <w:r>
              <w:rPr>
                <w:smallCaps/>
                <w:spacing w:val="-3"/>
              </w:rPr>
              <w:t> </w:t>
            </w:r>
            <w:r>
              <w:rPr>
                <w:smallCaps/>
              </w:rPr>
              <w:t>comment</w:t>
            </w:r>
            <w:r>
              <w:rPr>
                <w:smallCaps/>
                <w:spacing w:val="-3"/>
              </w:rPr>
              <w:t> </w:t>
            </w:r>
            <w:r>
              <w:rPr>
                <w:smallCaps/>
              </w:rPr>
              <w:t>utiliser</w:t>
            </w:r>
            <w:r>
              <w:rPr>
                <w:smallCaps/>
                <w:spacing w:val="-4"/>
              </w:rPr>
              <w:t> </w:t>
            </w:r>
            <w:r>
              <w:rPr>
                <w:smallCaps/>
              </w:rPr>
              <w:t>ce</w:t>
            </w:r>
            <w:r>
              <w:rPr>
                <w:smallCaps/>
                <w:spacing w:val="-2"/>
              </w:rPr>
              <w:t> </w:t>
            </w:r>
            <w:r>
              <w:rPr>
                <w:smallCaps/>
              </w:rPr>
              <w:t>guide</w:t>
            </w:r>
            <w:r>
              <w:rPr>
                <w:smallCaps/>
                <w:spacing w:val="9"/>
              </w:rPr>
              <w:t> </w:t>
            </w:r>
            <w:r>
              <w:rPr>
                <w:smallCaps/>
                <w:spacing w:val="-10"/>
              </w:rPr>
              <w:t>?</w:t>
            </w:r>
            <w:r>
              <w:rPr>
                <w:smallCaps/>
              </w:rPr>
              <w:tab/>
            </w:r>
            <w:r>
              <w:rPr>
                <w:smallCaps/>
                <w:spacing w:val="-5"/>
              </w:rPr>
              <w:t>15</w:t>
            </w:r>
          </w:hyperlink>
        </w:p>
        <w:p>
          <w:pPr>
            <w:pStyle w:val="TOC2"/>
            <w:tabs>
              <w:tab w:pos="9690" w:val="left" w:leader="none"/>
            </w:tabs>
          </w:pPr>
          <w:hyperlink w:history="true" w:anchor="_bookmark9">
            <w:r>
              <w:rPr>
                <w:smallCaps/>
              </w:rPr>
              <w:t>Contenu</w:t>
            </w:r>
            <w:r>
              <w:rPr>
                <w:smallCaps/>
                <w:spacing w:val="-2"/>
              </w:rPr>
              <w:t> </w:t>
            </w:r>
            <w:r>
              <w:rPr>
                <w:smallCaps/>
              </w:rPr>
              <w:t>et</w:t>
            </w:r>
            <w:r>
              <w:rPr>
                <w:smallCaps/>
                <w:spacing w:val="-2"/>
              </w:rPr>
              <w:t> </w:t>
            </w:r>
            <w:r>
              <w:rPr>
                <w:smallCaps/>
              </w:rPr>
              <w:t>objectifs</w:t>
            </w:r>
            <w:r>
              <w:rPr>
                <w:smallCaps/>
                <w:spacing w:val="-4"/>
              </w:rPr>
              <w:t> </w:t>
            </w:r>
            <w:r>
              <w:rPr>
                <w:smallCaps/>
              </w:rPr>
              <w:t>des</w:t>
            </w:r>
            <w:r>
              <w:rPr>
                <w:smallCaps/>
                <w:spacing w:val="-2"/>
              </w:rPr>
              <w:t> </w:t>
            </w:r>
            <w:r>
              <w:rPr>
                <w:smallCaps/>
              </w:rPr>
              <w:t>six</w:t>
            </w:r>
            <w:r>
              <w:rPr>
                <w:smallCaps/>
                <w:spacing w:val="-1"/>
              </w:rPr>
              <w:t> </w:t>
            </w:r>
            <w:r>
              <w:rPr>
                <w:smallCaps/>
              </w:rPr>
              <w:t>modules</w:t>
            </w:r>
            <w:r>
              <w:rPr>
                <w:smallCaps/>
                <w:spacing w:val="-3"/>
              </w:rPr>
              <w:t> </w:t>
            </w:r>
            <w:r>
              <w:rPr>
                <w:smallCaps/>
              </w:rPr>
              <w:t>de</w:t>
            </w:r>
            <w:r>
              <w:rPr>
                <w:smallCaps/>
                <w:spacing w:val="-1"/>
              </w:rPr>
              <w:t> </w:t>
            </w:r>
            <w:r>
              <w:rPr>
                <w:smallCaps/>
                <w:spacing w:val="-2"/>
              </w:rPr>
              <w:t>formation</w:t>
            </w:r>
            <w:r>
              <w:rPr>
                <w:smallCaps/>
              </w:rPr>
              <w:tab/>
            </w:r>
            <w:r>
              <w:rPr>
                <w:smallCaps/>
                <w:spacing w:val="-5"/>
              </w:rPr>
              <w:t>15</w:t>
            </w:r>
          </w:hyperlink>
        </w:p>
        <w:p>
          <w:pPr>
            <w:pStyle w:val="TOC3"/>
            <w:tabs>
              <w:tab w:pos="9690" w:val="left" w:leader="none"/>
            </w:tabs>
            <w:spacing w:before="41"/>
            <w:ind w:right="0"/>
          </w:pPr>
          <w:hyperlink w:history="true" w:anchor="_bookmark10">
            <w:r>
              <w:rPr>
                <w:smallCaps/>
              </w:rPr>
              <w:t>Module</w:t>
            </w:r>
            <w:r>
              <w:rPr>
                <w:smallCaps/>
                <w:spacing w:val="-5"/>
              </w:rPr>
              <w:t> </w:t>
            </w:r>
            <w:r>
              <w:rPr>
                <w:smallCaps/>
              </w:rPr>
              <w:t>1</w:t>
            </w:r>
            <w:r>
              <w:rPr>
                <w:smallCaps/>
                <w:spacing w:val="-4"/>
              </w:rPr>
              <w:t> </w:t>
            </w:r>
            <w:r>
              <w:rPr>
                <w:smallCaps/>
              </w:rPr>
              <w:t>:</w:t>
            </w:r>
            <w:r>
              <w:rPr>
                <w:smallCaps/>
                <w:spacing w:val="-11"/>
              </w:rPr>
              <w:t> </w:t>
            </w:r>
            <w:r>
              <w:rPr>
                <w:smallCaps/>
              </w:rPr>
              <w:t>Diagnostics</w:t>
            </w:r>
            <w:r>
              <w:rPr>
                <w:smallCaps/>
                <w:spacing w:val="-4"/>
              </w:rPr>
              <w:t> </w:t>
            </w:r>
            <w:r>
              <w:rPr>
                <w:smallCaps/>
              </w:rPr>
              <w:t>participatifs</w:t>
            </w:r>
            <w:r>
              <w:rPr>
                <w:smallCaps/>
                <w:spacing w:val="-5"/>
              </w:rPr>
              <w:t> </w:t>
            </w:r>
            <w:r>
              <w:rPr>
                <w:smallCaps/>
                <w:spacing w:val="-2"/>
              </w:rPr>
              <w:t>prealables</w:t>
            </w:r>
            <w:r>
              <w:rPr>
                <w:smallCaps/>
              </w:rPr>
              <w:tab/>
            </w:r>
            <w:r>
              <w:rPr>
                <w:smallCaps/>
                <w:spacing w:val="-5"/>
              </w:rPr>
              <w:t>15</w:t>
            </w:r>
          </w:hyperlink>
        </w:p>
        <w:p>
          <w:pPr>
            <w:pStyle w:val="TOC3"/>
            <w:tabs>
              <w:tab w:pos="9690" w:val="left" w:leader="none"/>
            </w:tabs>
            <w:spacing w:before="39"/>
            <w:ind w:right="0"/>
          </w:pPr>
          <w:hyperlink w:history="true" w:anchor="_bookmark11">
            <w:r>
              <w:rPr>
                <w:smallCaps/>
              </w:rPr>
              <w:t>Module</w:t>
            </w:r>
            <w:r>
              <w:rPr>
                <w:smallCaps/>
                <w:spacing w:val="-2"/>
              </w:rPr>
              <w:t> </w:t>
            </w:r>
            <w:r>
              <w:rPr>
                <w:smallCaps/>
              </w:rPr>
              <w:t>2</w:t>
            </w:r>
            <w:r>
              <w:rPr>
                <w:smallCaps/>
                <w:spacing w:val="-3"/>
              </w:rPr>
              <w:t> </w:t>
            </w:r>
            <w:r>
              <w:rPr>
                <w:smallCaps/>
              </w:rPr>
              <w:t>:</w:t>
            </w:r>
            <w:r>
              <w:rPr>
                <w:smallCaps/>
                <w:spacing w:val="-11"/>
              </w:rPr>
              <w:t> </w:t>
            </w:r>
            <w:r>
              <w:rPr>
                <w:smallCaps/>
              </w:rPr>
              <w:t>Prevention</w:t>
            </w:r>
            <w:r>
              <w:rPr>
                <w:smallCaps/>
                <w:spacing w:val="-3"/>
              </w:rPr>
              <w:t> </w:t>
            </w:r>
            <w:r>
              <w:rPr>
                <w:smallCaps/>
              </w:rPr>
              <w:t>des</w:t>
            </w:r>
            <w:r>
              <w:rPr>
                <w:smallCaps/>
                <w:spacing w:val="-3"/>
              </w:rPr>
              <w:t> </w:t>
            </w:r>
            <w:r>
              <w:rPr>
                <w:smallCaps/>
              </w:rPr>
              <w:t>risques</w:t>
            </w:r>
            <w:r>
              <w:rPr>
                <w:smallCaps/>
                <w:spacing w:val="-4"/>
              </w:rPr>
              <w:t> </w:t>
            </w:r>
            <w:r>
              <w:rPr>
                <w:smallCaps/>
              </w:rPr>
              <w:t>des</w:t>
            </w:r>
            <w:r>
              <w:rPr>
                <w:smallCaps/>
                <w:spacing w:val="-3"/>
              </w:rPr>
              <w:t> </w:t>
            </w:r>
            <w:r>
              <w:rPr>
                <w:smallCaps/>
                <w:spacing w:val="-2"/>
              </w:rPr>
              <w:t>pesticides</w:t>
            </w:r>
            <w:r>
              <w:rPr>
                <w:smallCaps/>
              </w:rPr>
              <w:tab/>
            </w:r>
            <w:r>
              <w:rPr>
                <w:smallCaps/>
                <w:spacing w:val="-5"/>
              </w:rPr>
              <w:t>16</w:t>
            </w:r>
          </w:hyperlink>
        </w:p>
        <w:p>
          <w:pPr>
            <w:pStyle w:val="TOC3"/>
            <w:tabs>
              <w:tab w:pos="9690" w:val="left" w:leader="none"/>
            </w:tabs>
            <w:spacing w:before="41"/>
            <w:ind w:right="0"/>
          </w:pPr>
          <w:hyperlink w:history="true" w:anchor="_bookmark12">
            <w:r>
              <w:rPr>
                <w:smallCaps/>
              </w:rPr>
              <w:t>Module</w:t>
            </w:r>
            <w:r>
              <w:rPr>
                <w:smallCaps/>
                <w:spacing w:val="-3"/>
              </w:rPr>
              <w:t> </w:t>
            </w:r>
            <w:r>
              <w:rPr>
                <w:smallCaps/>
              </w:rPr>
              <w:t>3</w:t>
            </w:r>
            <w:r>
              <w:rPr>
                <w:smallCaps/>
                <w:spacing w:val="-3"/>
              </w:rPr>
              <w:t> </w:t>
            </w:r>
            <w:r>
              <w:rPr>
                <w:smallCaps/>
              </w:rPr>
              <w:t>:</w:t>
            </w:r>
            <w:r>
              <w:rPr>
                <w:smallCaps/>
                <w:spacing w:val="-11"/>
              </w:rPr>
              <w:t> </w:t>
            </w:r>
            <w:r>
              <w:rPr>
                <w:smallCaps/>
              </w:rPr>
              <w:t>Promotion</w:t>
            </w:r>
            <w:r>
              <w:rPr>
                <w:smallCaps/>
                <w:spacing w:val="-3"/>
              </w:rPr>
              <w:t> </w:t>
            </w:r>
            <w:r>
              <w:rPr>
                <w:smallCaps/>
              </w:rPr>
              <w:t>d’alternatives</w:t>
            </w:r>
            <w:r>
              <w:rPr>
                <w:smallCaps/>
                <w:spacing w:val="-4"/>
              </w:rPr>
              <w:t> </w:t>
            </w:r>
            <w:r>
              <w:rPr>
                <w:smallCaps/>
              </w:rPr>
              <w:t>aux</w:t>
            </w:r>
            <w:r>
              <w:rPr>
                <w:smallCaps/>
                <w:spacing w:val="-3"/>
              </w:rPr>
              <w:t> </w:t>
            </w:r>
            <w:r>
              <w:rPr>
                <w:smallCaps/>
                <w:spacing w:val="-2"/>
              </w:rPr>
              <w:t>pesticides</w:t>
            </w:r>
            <w:r>
              <w:rPr>
                <w:smallCaps/>
              </w:rPr>
              <w:tab/>
            </w:r>
            <w:r>
              <w:rPr>
                <w:smallCaps/>
                <w:spacing w:val="-5"/>
              </w:rPr>
              <w:t>16</w:t>
            </w:r>
          </w:hyperlink>
        </w:p>
        <w:p>
          <w:pPr>
            <w:pStyle w:val="TOC3"/>
            <w:tabs>
              <w:tab w:pos="9690" w:val="left" w:leader="none"/>
            </w:tabs>
            <w:spacing w:before="41"/>
            <w:ind w:right="0"/>
          </w:pPr>
          <w:hyperlink w:history="true" w:anchor="_bookmark13">
            <w:r>
              <w:rPr>
                <w:smallCaps/>
              </w:rPr>
              <w:t>Module</w:t>
            </w:r>
            <w:r>
              <w:rPr>
                <w:smallCaps/>
                <w:spacing w:val="-1"/>
              </w:rPr>
              <w:t> </w:t>
            </w:r>
            <w:r>
              <w:rPr>
                <w:smallCaps/>
              </w:rPr>
              <w:t>4</w:t>
            </w:r>
            <w:r>
              <w:rPr>
                <w:smallCaps/>
                <w:spacing w:val="-3"/>
              </w:rPr>
              <w:t> </w:t>
            </w:r>
            <w:r>
              <w:rPr>
                <w:smallCaps/>
              </w:rPr>
              <w:t>:</w:t>
            </w:r>
            <w:r>
              <w:rPr>
                <w:smallCaps/>
                <w:spacing w:val="-10"/>
              </w:rPr>
              <w:t> </w:t>
            </w:r>
            <w:r>
              <w:rPr>
                <w:smallCaps/>
              </w:rPr>
              <w:t>Reduction</w:t>
            </w:r>
            <w:r>
              <w:rPr>
                <w:smallCaps/>
                <w:spacing w:val="-3"/>
              </w:rPr>
              <w:t> </w:t>
            </w:r>
            <w:r>
              <w:rPr>
                <w:smallCaps/>
              </w:rPr>
              <w:t>des</w:t>
            </w:r>
            <w:r>
              <w:rPr>
                <w:smallCaps/>
                <w:spacing w:val="-3"/>
              </w:rPr>
              <w:t> </w:t>
            </w:r>
            <w:r>
              <w:rPr>
                <w:smallCaps/>
                <w:spacing w:val="-2"/>
              </w:rPr>
              <w:t>herbicides</w:t>
            </w:r>
            <w:r>
              <w:rPr>
                <w:smallCaps/>
              </w:rPr>
              <w:tab/>
            </w:r>
            <w:r>
              <w:rPr>
                <w:smallCaps/>
                <w:spacing w:val="-5"/>
              </w:rPr>
              <w:t>17</w:t>
            </w:r>
          </w:hyperlink>
        </w:p>
        <w:p>
          <w:pPr>
            <w:pStyle w:val="TOC3"/>
            <w:tabs>
              <w:tab w:pos="9690" w:val="left" w:leader="none"/>
            </w:tabs>
            <w:spacing w:before="41"/>
            <w:ind w:right="0"/>
          </w:pPr>
          <w:hyperlink w:history="true" w:anchor="_bookmark14">
            <w:r>
              <w:rPr>
                <w:smallCaps/>
              </w:rPr>
              <w:t>Module</w:t>
            </w:r>
            <w:r>
              <w:rPr>
                <w:smallCaps/>
                <w:spacing w:val="-3"/>
              </w:rPr>
              <w:t> </w:t>
            </w:r>
            <w:r>
              <w:rPr>
                <w:smallCaps/>
              </w:rPr>
              <w:t>5</w:t>
            </w:r>
            <w:r>
              <w:rPr>
                <w:smallCaps/>
                <w:spacing w:val="-3"/>
              </w:rPr>
              <w:t> </w:t>
            </w:r>
            <w:r>
              <w:rPr>
                <w:smallCaps/>
              </w:rPr>
              <w:t>:</w:t>
            </w:r>
            <w:r>
              <w:rPr>
                <w:smallCaps/>
                <w:spacing w:val="-10"/>
              </w:rPr>
              <w:t> </w:t>
            </w:r>
            <w:r>
              <w:rPr>
                <w:smallCaps/>
              </w:rPr>
              <w:t>Amelioration</w:t>
            </w:r>
            <w:r>
              <w:rPr>
                <w:smallCaps/>
                <w:spacing w:val="-3"/>
              </w:rPr>
              <w:t> </w:t>
            </w:r>
            <w:r>
              <w:rPr>
                <w:smallCaps/>
              </w:rPr>
              <w:t>de</w:t>
            </w:r>
            <w:r>
              <w:rPr>
                <w:smallCaps/>
                <w:spacing w:val="-5"/>
              </w:rPr>
              <w:t> </w:t>
            </w:r>
            <w:r>
              <w:rPr>
                <w:smallCaps/>
              </w:rPr>
              <w:t>l’usage</w:t>
            </w:r>
            <w:r>
              <w:rPr>
                <w:smallCaps/>
                <w:spacing w:val="-2"/>
              </w:rPr>
              <w:t> </w:t>
            </w:r>
            <w:r>
              <w:rPr>
                <w:smallCaps/>
              </w:rPr>
              <w:t>des</w:t>
            </w:r>
            <w:r>
              <w:rPr>
                <w:smallCaps/>
                <w:spacing w:val="-4"/>
              </w:rPr>
              <w:t> </w:t>
            </w:r>
            <w:r>
              <w:rPr>
                <w:smallCaps/>
              </w:rPr>
              <w:t>produits</w:t>
            </w:r>
            <w:r>
              <w:rPr>
                <w:smallCaps/>
                <w:spacing w:val="-4"/>
              </w:rPr>
              <w:t> </w:t>
            </w:r>
            <w:r>
              <w:rPr>
                <w:smallCaps/>
                <w:spacing w:val="-2"/>
              </w:rPr>
              <w:t>veterinaires</w:t>
            </w:r>
            <w:r>
              <w:rPr>
                <w:smallCaps/>
              </w:rPr>
              <w:tab/>
            </w:r>
            <w:r>
              <w:rPr>
                <w:smallCaps/>
                <w:spacing w:val="-5"/>
              </w:rPr>
              <w:t>17</w:t>
            </w:r>
          </w:hyperlink>
        </w:p>
        <w:p>
          <w:pPr>
            <w:pStyle w:val="TOC3"/>
            <w:tabs>
              <w:tab w:pos="9690" w:val="left" w:leader="none"/>
            </w:tabs>
            <w:spacing w:before="39"/>
            <w:ind w:right="0"/>
          </w:pPr>
          <w:hyperlink w:history="true" w:anchor="_bookmark15">
            <w:r>
              <w:rPr>
                <w:smallCaps/>
              </w:rPr>
              <w:t>Module</w:t>
            </w:r>
            <w:r>
              <w:rPr>
                <w:smallCaps/>
                <w:spacing w:val="-3"/>
              </w:rPr>
              <w:t> </w:t>
            </w:r>
            <w:r>
              <w:rPr>
                <w:smallCaps/>
              </w:rPr>
              <w:t>6</w:t>
            </w:r>
            <w:r>
              <w:rPr>
                <w:smallCaps/>
                <w:spacing w:val="-4"/>
              </w:rPr>
              <w:t> </w:t>
            </w:r>
            <w:r>
              <w:rPr>
                <w:smallCaps/>
              </w:rPr>
              <w:t>:</w:t>
            </w:r>
            <w:r>
              <w:rPr>
                <w:smallCaps/>
                <w:spacing w:val="-10"/>
              </w:rPr>
              <w:t> </w:t>
            </w:r>
            <w:r>
              <w:rPr>
                <w:smallCaps/>
              </w:rPr>
              <w:t>Informations</w:t>
            </w:r>
            <w:r>
              <w:rPr>
                <w:smallCaps/>
                <w:spacing w:val="-5"/>
              </w:rPr>
              <w:t> </w:t>
            </w:r>
            <w:r>
              <w:rPr>
                <w:smallCaps/>
              </w:rPr>
              <w:t>et</w:t>
            </w:r>
            <w:r>
              <w:rPr>
                <w:smallCaps/>
                <w:spacing w:val="-5"/>
              </w:rPr>
              <w:t> </w:t>
            </w:r>
            <w:r>
              <w:rPr>
                <w:smallCaps/>
              </w:rPr>
              <w:t>mobilisations</w:t>
            </w:r>
            <w:r>
              <w:rPr>
                <w:smallCaps/>
                <w:spacing w:val="-4"/>
              </w:rPr>
              <w:t> </w:t>
            </w:r>
            <w:r>
              <w:rPr>
                <w:smallCaps/>
                <w:spacing w:val="-2"/>
              </w:rPr>
              <w:t>citoyennes</w:t>
            </w:r>
            <w:r>
              <w:rPr>
                <w:smallCaps/>
              </w:rPr>
              <w:tab/>
            </w:r>
            <w:r>
              <w:rPr>
                <w:smallCaps/>
                <w:spacing w:val="-5"/>
              </w:rPr>
              <w:t>17</w:t>
            </w:r>
          </w:hyperlink>
        </w:p>
        <w:p>
          <w:pPr>
            <w:pStyle w:val="TOC1"/>
            <w:numPr>
              <w:ilvl w:val="0"/>
              <w:numId w:val="2"/>
            </w:numPr>
            <w:tabs>
              <w:tab w:pos="456" w:val="left" w:leader="none"/>
              <w:tab w:pos="9690" w:val="left" w:leader="none"/>
            </w:tabs>
            <w:spacing w:line="276" w:lineRule="auto" w:before="401" w:after="0"/>
            <w:ind w:left="282" w:right="713" w:firstLine="0"/>
            <w:jc w:val="left"/>
            <w:rPr>
              <w:u w:val="single"/>
            </w:rPr>
          </w:pPr>
          <w:r>
            <w:rPr/>
            <mc:AlternateContent>
              <mc:Choice Requires="wps">
                <w:drawing>
                  <wp:anchor distT="0" distB="0" distL="0" distR="0" allowOverlap="1" layoutInCell="1" locked="0" behindDoc="1" simplePos="0" relativeHeight="482753536">
                    <wp:simplePos x="0" y="0"/>
                    <wp:positionH relativeFrom="page">
                      <wp:posOffset>719327</wp:posOffset>
                    </wp:positionH>
                    <wp:positionV relativeFrom="paragraph">
                      <wp:posOffset>599572</wp:posOffset>
                    </wp:positionV>
                    <wp:extent cx="6115685" cy="952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6115685" cy="9525"/>
                            </a:xfrm>
                            <a:custGeom>
                              <a:avLst/>
                              <a:gdLst/>
                              <a:ahLst/>
                              <a:cxnLst/>
                              <a:rect l="l" t="t" r="r" b="b"/>
                              <a:pathLst>
                                <a:path w="6115685" h="9525">
                                  <a:moveTo>
                                    <a:pt x="6115558" y="0"/>
                                  </a:moveTo>
                                  <a:lnTo>
                                    <a:pt x="0" y="0"/>
                                  </a:lnTo>
                                  <a:lnTo>
                                    <a:pt x="0" y="9144"/>
                                  </a:lnTo>
                                  <a:lnTo>
                                    <a:pt x="6115558" y="9144"/>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47.210468pt;width:481.54pt;height:.72pt;mso-position-horizontal-relative:page;mso-position-vertical-relative:paragraph;z-index:-20562944" id="docshape8" filled="true" fillcolor="#000000" stroked="false">
                    <v:fill type="solid"/>
                    <w10:wrap type="none"/>
                  </v:rect>
                </w:pict>
              </mc:Fallback>
            </mc:AlternateContent>
          </w:r>
          <w:hyperlink w:history="true" w:anchor="_bookmark16">
            <w:r>
              <w:rPr>
                <w:u w:val="single"/>
              </w:rPr>
              <w:t> - QUELQUES REFERENCES SUR L’USAGE DES PESTICIDES ET DE CERTAINS PRODUITS VETERINAIRES</w:t>
            </w:r>
          </w:hyperlink>
          <w:r>
            <w:rPr/>
            <w:t> </w:t>
          </w:r>
          <w:hyperlink w:history="true" w:anchor="_bookmark16">
            <w:r>
              <w:rPr/>
              <w:t>DANS</w:t>
            </w:r>
            <w:r>
              <w:rPr>
                <w:spacing w:val="-5"/>
              </w:rPr>
              <w:t> </w:t>
            </w:r>
            <w:r>
              <w:rPr/>
              <w:t>LES</w:t>
            </w:r>
            <w:r>
              <w:rPr>
                <w:spacing w:val="-5"/>
              </w:rPr>
              <w:t> </w:t>
            </w:r>
            <w:r>
              <w:rPr/>
              <w:t>PAYS</w:t>
            </w:r>
            <w:r>
              <w:rPr>
                <w:spacing w:val="-4"/>
              </w:rPr>
              <w:t> </w:t>
            </w:r>
            <w:r>
              <w:rPr/>
              <w:t>EN</w:t>
            </w:r>
            <w:r>
              <w:rPr>
                <w:spacing w:val="-4"/>
              </w:rPr>
              <w:t> </w:t>
            </w:r>
            <w:r>
              <w:rPr/>
              <w:t>DEVELOPPEMENT</w:t>
            </w:r>
            <w:r>
              <w:rPr>
                <w:spacing w:val="-1"/>
              </w:rPr>
              <w:t> </w:t>
            </w:r>
            <w:r>
              <w:rPr/>
              <w:t>:</w:t>
            </w:r>
            <w:r>
              <w:rPr>
                <w:spacing w:val="-4"/>
              </w:rPr>
              <w:t> </w:t>
            </w:r>
            <w:r>
              <w:rPr/>
              <w:t>UNE</w:t>
            </w:r>
            <w:r>
              <w:rPr>
                <w:spacing w:val="-6"/>
              </w:rPr>
              <w:t> </w:t>
            </w:r>
            <w:r>
              <w:rPr/>
              <w:t>SITUATION</w:t>
            </w:r>
            <w:r>
              <w:rPr>
                <w:spacing w:val="-4"/>
              </w:rPr>
              <w:t> </w:t>
            </w:r>
            <w:r>
              <w:rPr/>
              <w:t>CHAQUE</w:t>
            </w:r>
            <w:r>
              <w:rPr>
                <w:spacing w:val="-3"/>
              </w:rPr>
              <w:t> </w:t>
            </w:r>
            <w:r>
              <w:rPr/>
              <w:t>JOUR</w:t>
            </w:r>
            <w:r>
              <w:rPr>
                <w:spacing w:val="-4"/>
              </w:rPr>
              <w:t> </w:t>
            </w:r>
            <w:r>
              <w:rPr/>
              <w:t>PLUS</w:t>
            </w:r>
            <w:r>
              <w:rPr>
                <w:spacing w:val="-2"/>
              </w:rPr>
              <w:t> ALARMANTE</w:t>
            </w:r>
            <w:r>
              <w:rPr/>
              <w:tab/>
            </w:r>
            <w:r>
              <w:rPr>
                <w:spacing w:val="-5"/>
              </w:rPr>
              <w:t>18</w:t>
            </w:r>
          </w:hyperlink>
        </w:p>
        <w:p>
          <w:pPr>
            <w:pStyle w:val="TOC1"/>
            <w:tabs>
              <w:tab w:pos="9915" w:val="right" w:leader="none"/>
            </w:tabs>
          </w:pPr>
          <w:r>
            <w:rPr/>
            <mc:AlternateContent>
              <mc:Choice Requires="wps">
                <w:drawing>
                  <wp:anchor distT="0" distB="0" distL="0" distR="0" allowOverlap="1" layoutInCell="1" locked="0" behindDoc="0" simplePos="0" relativeHeight="15731712">
                    <wp:simplePos x="0" y="0"/>
                    <wp:positionH relativeFrom="page">
                      <wp:posOffset>719327</wp:posOffset>
                    </wp:positionH>
                    <wp:positionV relativeFrom="paragraph">
                      <wp:posOffset>376640</wp:posOffset>
                    </wp:positionV>
                    <wp:extent cx="6115685" cy="952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6115685" cy="9525"/>
                            </a:xfrm>
                            <a:custGeom>
                              <a:avLst/>
                              <a:gdLst/>
                              <a:ahLst/>
                              <a:cxnLst/>
                              <a:rect l="l" t="t" r="r" b="b"/>
                              <a:pathLst>
                                <a:path w="6115685" h="9525">
                                  <a:moveTo>
                                    <a:pt x="6115558" y="0"/>
                                  </a:moveTo>
                                  <a:lnTo>
                                    <a:pt x="0" y="0"/>
                                  </a:lnTo>
                                  <a:lnTo>
                                    <a:pt x="0" y="9143"/>
                                  </a:lnTo>
                                  <a:lnTo>
                                    <a:pt x="6115558" y="9143"/>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65671pt;width:481.54pt;height:.71997pt;mso-position-horizontal-relative:page;mso-position-vertical-relative:paragraph;z-index:15731712" id="docshape9" filled="true" fillcolor="#000000" stroked="false">
                    <v:fill type="solid"/>
                    <w10:wrap type="none"/>
                  </v:rect>
                </w:pict>
              </mc:Fallback>
            </mc:AlternateContent>
          </w:r>
          <w:hyperlink w:history="true" w:anchor="_bookmark28">
            <w:r>
              <w:rPr/>
              <w:t>MODULE</w:t>
            </w:r>
            <w:r>
              <w:rPr>
                <w:spacing w:val="-7"/>
              </w:rPr>
              <w:t> </w:t>
            </w:r>
            <w:r>
              <w:rPr/>
              <w:t>N°1</w:t>
            </w:r>
            <w:r>
              <w:rPr>
                <w:spacing w:val="-4"/>
              </w:rPr>
              <w:t> </w:t>
            </w:r>
            <w:r>
              <w:rPr/>
              <w:t>:</w:t>
            </w:r>
            <w:r>
              <w:rPr>
                <w:spacing w:val="-6"/>
              </w:rPr>
              <w:t> </w:t>
            </w:r>
            <w:r>
              <w:rPr/>
              <w:t>DIAGNOSTICS</w:t>
            </w:r>
            <w:r>
              <w:rPr>
                <w:spacing w:val="-6"/>
              </w:rPr>
              <w:t> </w:t>
            </w:r>
            <w:r>
              <w:rPr/>
              <w:t>PARTICIPATIFS</w:t>
            </w:r>
            <w:r>
              <w:rPr>
                <w:spacing w:val="-6"/>
              </w:rPr>
              <w:t> </w:t>
            </w:r>
            <w:r>
              <w:rPr>
                <w:spacing w:val="-2"/>
              </w:rPr>
              <w:t>PREALABLES</w:t>
            </w:r>
            <w:r>
              <w:rPr/>
              <w:tab/>
            </w:r>
            <w:r>
              <w:rPr>
                <w:spacing w:val="-5"/>
              </w:rPr>
              <w:t>23</w:t>
            </w:r>
          </w:hyperlink>
        </w:p>
        <w:p>
          <w:pPr>
            <w:pStyle w:val="TOC3"/>
            <w:tabs>
              <w:tab w:pos="9690" w:val="left" w:leader="none"/>
            </w:tabs>
            <w:spacing w:line="276" w:lineRule="auto" w:before="401"/>
          </w:pPr>
          <w:hyperlink w:history="true" w:anchor="_bookmark29">
            <w:r>
              <w:rPr>
                <w:smallCaps/>
              </w:rPr>
              <w:t>Theme 1 :</w:t>
            </w:r>
            <w:r>
              <w:rPr>
                <w:smallCaps/>
                <w:spacing w:val="-6"/>
              </w:rPr>
              <w:t> </w:t>
            </w:r>
            <w:r>
              <w:rPr>
                <w:smallCaps/>
              </w:rPr>
              <w:t>Identifier dans les villages d’ou proviennent les personnes en formation,</w:t>
            </w:r>
            <w:r>
              <w:rPr>
                <w:smallCaps/>
                <w:spacing w:val="-6"/>
              </w:rPr>
              <w:t> </w:t>
            </w:r>
            <w:r>
              <w:rPr>
                <w:smallCaps/>
              </w:rPr>
              <w:t>les principaux problemes de</w:t>
            </w:r>
          </w:hyperlink>
          <w:r>
            <w:rPr>
              <w:smallCaps/>
            </w:rPr>
            <w:t> </w:t>
          </w:r>
          <w:hyperlink w:history="true" w:anchor="_bookmark29">
            <w:r>
              <w:rPr>
                <w:smallCaps/>
              </w:rPr>
              <w:t>gestion des « mauvaises herbes » et les principaux ravageurs et maladies des cultures et des animaux.</w:t>
              <w:tab/>
            </w:r>
            <w:r>
              <w:rPr>
                <w:smallCaps/>
                <w:spacing w:val="-6"/>
              </w:rPr>
              <w:t>23</w:t>
            </w:r>
          </w:hyperlink>
        </w:p>
        <w:p>
          <w:pPr>
            <w:pStyle w:val="TOC3"/>
            <w:tabs>
              <w:tab w:pos="9690" w:val="left" w:leader="none"/>
            </w:tabs>
            <w:spacing w:line="276" w:lineRule="auto"/>
          </w:pPr>
          <w:hyperlink w:history="true" w:anchor="_bookmark30">
            <w:r>
              <w:rPr>
                <w:smallCaps/>
              </w:rPr>
              <w:t>Theme 2 :</w:t>
            </w:r>
            <w:r>
              <w:rPr>
                <w:smallCaps/>
                <w:spacing w:val="-3"/>
              </w:rPr>
              <w:t> </w:t>
            </w:r>
            <w:r>
              <w:rPr>
                <w:smallCaps/>
              </w:rPr>
              <w:t>Connaitre l’utilisation des pesticides de synthese et des produits veterinaires dans les villages et</w:t>
            </w:r>
          </w:hyperlink>
          <w:r>
            <w:rPr>
              <w:smallCaps/>
            </w:rPr>
            <w:t> </w:t>
          </w:r>
          <w:hyperlink w:history="true" w:anchor="_bookmark30">
            <w:r>
              <w:rPr>
                <w:smallCaps/>
              </w:rPr>
              <w:t>identifier les lieux d’achat et les sources de conseils :</w:t>
              <w:tab/>
            </w:r>
            <w:r>
              <w:rPr>
                <w:smallCaps/>
                <w:spacing w:val="-6"/>
              </w:rPr>
              <w:t>23</w:t>
            </w:r>
          </w:hyperlink>
        </w:p>
        <w:p>
          <w:pPr>
            <w:pStyle w:val="TOC3"/>
            <w:tabs>
              <w:tab w:pos="9690" w:val="left" w:leader="none"/>
            </w:tabs>
            <w:spacing w:line="273" w:lineRule="auto" w:before="1"/>
          </w:pPr>
          <w:hyperlink w:history="true" w:anchor="_bookmark31">
            <w:r>
              <w:rPr>
                <w:smallCaps/>
              </w:rPr>
              <w:t>Theme 3 :</w:t>
            </w:r>
            <w:r>
              <w:rPr>
                <w:smallCaps/>
                <w:spacing w:val="-3"/>
              </w:rPr>
              <w:t> </w:t>
            </w:r>
            <w:r>
              <w:rPr>
                <w:smallCaps/>
              </w:rPr>
              <w:t>Identifier les modes d’application des pesticides,</w:t>
            </w:r>
            <w:r>
              <w:rPr>
                <w:smallCaps/>
                <w:spacing w:val="-3"/>
              </w:rPr>
              <w:t> </w:t>
            </w:r>
            <w:r>
              <w:rPr>
                <w:smallCaps/>
              </w:rPr>
              <w:t>la nature des protections utilisees,</w:t>
            </w:r>
            <w:r>
              <w:rPr>
                <w:smallCaps/>
                <w:spacing w:val="-3"/>
              </w:rPr>
              <w:t> </w:t>
            </w:r>
            <w:r>
              <w:rPr>
                <w:smallCaps/>
              </w:rPr>
              <w:t>la gestion des</w:t>
            </w:r>
          </w:hyperlink>
          <w:r>
            <w:rPr>
              <w:smallCaps/>
            </w:rPr>
            <w:t> </w:t>
          </w:r>
          <w:hyperlink w:history="true" w:anchor="_bookmark31">
            <w:r>
              <w:rPr>
                <w:smallCaps/>
              </w:rPr>
              <w:t>emballages, les accidents humains et animaux survenus et leur frequence.</w:t>
              <w:tab/>
            </w:r>
            <w:r>
              <w:rPr>
                <w:smallCaps/>
                <w:spacing w:val="-6"/>
              </w:rPr>
              <w:t>23</w:t>
            </w:r>
          </w:hyperlink>
        </w:p>
        <w:p>
          <w:pPr>
            <w:pStyle w:val="TOC3"/>
            <w:tabs>
              <w:tab w:pos="9690" w:val="left" w:leader="none"/>
            </w:tabs>
            <w:spacing w:line="276" w:lineRule="auto" w:before="5"/>
          </w:pPr>
          <w:hyperlink w:history="true" w:anchor="_bookmark33">
            <w:r>
              <w:rPr>
                <w:smallCaps/>
              </w:rPr>
              <w:t>Theme 4 :</w:t>
            </w:r>
            <w:r>
              <w:rPr>
                <w:smallCaps/>
                <w:spacing w:val="-3"/>
              </w:rPr>
              <w:t> </w:t>
            </w:r>
            <w:r>
              <w:rPr>
                <w:smallCaps/>
              </w:rPr>
              <w:t>Identifier des alternatives agroecologiques et non chimiques mises en œuvre par des personnes des</w:t>
            </w:r>
          </w:hyperlink>
          <w:r>
            <w:rPr>
              <w:smallCaps/>
            </w:rPr>
            <w:t> </w:t>
          </w:r>
          <w:hyperlink w:history="true" w:anchor="_bookmark33">
            <w:r>
              <w:rPr>
                <w:smallCaps/>
              </w:rPr>
              <w:t>villages pour le soin de leurs cultures et animaux,</w:t>
            </w:r>
            <w:r>
              <w:rPr>
                <w:smallCaps/>
                <w:spacing w:val="-6"/>
              </w:rPr>
              <w:t> </w:t>
            </w:r>
            <w:r>
              <w:rPr>
                <w:smallCaps/>
              </w:rPr>
              <w:t>recueillir des avis sur leur pertinence et sur les contraintes</w:t>
            </w:r>
          </w:hyperlink>
          <w:r>
            <w:rPr>
              <w:smallCaps/>
              <w:spacing w:val="40"/>
            </w:rPr>
            <w:t> </w:t>
          </w:r>
          <w:hyperlink w:history="true" w:anchor="_bookmark33">
            <w:r>
              <w:rPr>
                <w:smallCaps/>
              </w:rPr>
              <w:t>a</w:t>
            </w:r>
            <w:r>
              <w:rPr>
                <w:smallCaps/>
                <w:spacing w:val="-3"/>
              </w:rPr>
              <w:t> </w:t>
            </w:r>
            <w:r>
              <w:rPr>
                <w:smallCaps/>
              </w:rPr>
              <w:t>leur plus</w:t>
            </w:r>
            <w:r>
              <w:rPr>
                <w:smallCaps/>
                <w:spacing w:val="-2"/>
              </w:rPr>
              <w:t> </w:t>
            </w:r>
            <w:r>
              <w:rPr>
                <w:smallCaps/>
              </w:rPr>
              <w:t>large </w:t>
            </w:r>
            <w:r>
              <w:rPr>
                <w:smallCaps/>
                <w:spacing w:val="-2"/>
              </w:rPr>
              <w:t>diffusion.</w:t>
            </w:r>
            <w:r>
              <w:rPr>
                <w:smallCaps/>
              </w:rPr>
              <w:tab/>
            </w:r>
            <w:r>
              <w:rPr>
                <w:smallCaps/>
                <w:spacing w:val="-5"/>
              </w:rPr>
              <w:t>26</w:t>
            </w:r>
          </w:hyperlink>
        </w:p>
        <w:p>
          <w:pPr>
            <w:pStyle w:val="TOC1"/>
            <w:tabs>
              <w:tab w:pos="9690" w:val="left" w:leader="none"/>
            </w:tabs>
            <w:spacing w:before="360"/>
          </w:pPr>
          <w:r>
            <w:rPr/>
            <mc:AlternateContent>
              <mc:Choice Requires="wps">
                <w:drawing>
                  <wp:anchor distT="0" distB="0" distL="0" distR="0" allowOverlap="1" layoutInCell="1" locked="0" behindDoc="0" simplePos="0" relativeHeight="15732224">
                    <wp:simplePos x="0" y="0"/>
                    <wp:positionH relativeFrom="page">
                      <wp:posOffset>719327</wp:posOffset>
                    </wp:positionH>
                    <wp:positionV relativeFrom="paragraph">
                      <wp:posOffset>377069</wp:posOffset>
                    </wp:positionV>
                    <wp:extent cx="6115685" cy="9525"/>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115685" cy="9525"/>
                            </a:xfrm>
                            <a:custGeom>
                              <a:avLst/>
                              <a:gdLst/>
                              <a:ahLst/>
                              <a:cxnLst/>
                              <a:rect l="l" t="t" r="r" b="b"/>
                              <a:pathLst>
                                <a:path w="6115685" h="9525">
                                  <a:moveTo>
                                    <a:pt x="6115558" y="0"/>
                                  </a:moveTo>
                                  <a:lnTo>
                                    <a:pt x="0" y="0"/>
                                  </a:lnTo>
                                  <a:lnTo>
                                    <a:pt x="0" y="9143"/>
                                  </a:lnTo>
                                  <a:lnTo>
                                    <a:pt x="6115558" y="9143"/>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690479pt;width:481.54pt;height:.71997pt;mso-position-horizontal-relative:page;mso-position-vertical-relative:paragraph;z-index:15732224" id="docshape10" filled="true" fillcolor="#000000" stroked="false">
                    <v:fill type="solid"/>
                    <w10:wrap type="none"/>
                  </v:rect>
                </w:pict>
              </mc:Fallback>
            </mc:AlternateContent>
          </w:r>
          <w:hyperlink w:history="true" w:anchor="_bookmark34">
            <w:r>
              <w:rPr/>
              <w:t>MODULE</w:t>
            </w:r>
            <w:r>
              <w:rPr>
                <w:spacing w:val="-6"/>
              </w:rPr>
              <w:t> </w:t>
            </w:r>
            <w:r>
              <w:rPr/>
              <w:t>N°2</w:t>
            </w:r>
            <w:r>
              <w:rPr>
                <w:spacing w:val="-2"/>
              </w:rPr>
              <w:t> </w:t>
            </w:r>
            <w:r>
              <w:rPr/>
              <w:t>:</w:t>
            </w:r>
            <w:r>
              <w:rPr>
                <w:spacing w:val="-4"/>
              </w:rPr>
              <w:t> </w:t>
            </w:r>
            <w:r>
              <w:rPr/>
              <w:t>PREVENTION</w:t>
            </w:r>
            <w:r>
              <w:rPr>
                <w:spacing w:val="-3"/>
              </w:rPr>
              <w:t> </w:t>
            </w:r>
            <w:r>
              <w:rPr/>
              <w:t>DES</w:t>
            </w:r>
            <w:r>
              <w:rPr>
                <w:spacing w:val="-4"/>
              </w:rPr>
              <w:t> </w:t>
            </w:r>
            <w:r>
              <w:rPr/>
              <w:t>RISQUES</w:t>
            </w:r>
            <w:r>
              <w:rPr>
                <w:spacing w:val="-4"/>
              </w:rPr>
              <w:t> </w:t>
            </w:r>
            <w:r>
              <w:rPr/>
              <w:t>DES</w:t>
            </w:r>
            <w:r>
              <w:rPr>
                <w:spacing w:val="-2"/>
              </w:rPr>
              <w:t> PESTICIDES</w:t>
            </w:r>
            <w:r>
              <w:rPr/>
              <w:tab/>
            </w:r>
            <w:r>
              <w:rPr>
                <w:spacing w:val="-5"/>
              </w:rPr>
              <w:t>28</w:t>
            </w:r>
          </w:hyperlink>
        </w:p>
        <w:p>
          <w:pPr>
            <w:pStyle w:val="TOC3"/>
            <w:tabs>
              <w:tab w:pos="9915" w:val="right" w:leader="none"/>
            </w:tabs>
            <w:spacing w:line="276" w:lineRule="auto" w:before="401"/>
          </w:pPr>
          <w:hyperlink w:history="true" w:anchor="_bookmark35">
            <w:r>
              <w:rPr>
                <w:smallCaps/>
              </w:rPr>
              <w:t>Theme 1 :</w:t>
            </w:r>
            <w:r>
              <w:rPr>
                <w:smallCaps/>
                <w:spacing w:val="-2"/>
              </w:rPr>
              <w:t> </w:t>
            </w:r>
            <w:r>
              <w:rPr>
                <w:smallCaps/>
              </w:rPr>
              <w:t>Identifier les principales formes de toxicite des pesticides sur l’homme et sur l’environnement.</w:t>
            </w:r>
          </w:hyperlink>
          <w:r>
            <w:rPr>
              <w:smallCaps/>
            </w:rPr>
            <w:t> </w:t>
          </w:r>
          <w:hyperlink w:history="true" w:anchor="_bookmark35">
            <w:r>
              <w:rPr>
                <w:smallCaps/>
              </w:rPr>
              <w:t>Connaitre le sens des pictogrammes figurant sur les etiquettes des pesticides</w:t>
            </w:r>
            <w:r>
              <w:rPr>
                <w:i/>
                <w:smallCaps w:val="0"/>
              </w:rPr>
              <w:t>.</w:t>
            </w:r>
            <w:r>
              <w:rPr>
                <w:i/>
                <w:smallCaps w:val="0"/>
                <w:spacing w:val="-1"/>
              </w:rPr>
              <w:t> </w:t>
            </w:r>
            <w:r>
              <w:rPr>
                <w:smallCaps/>
              </w:rPr>
              <w:t>Identifier les matieres actives</w:t>
            </w:r>
          </w:hyperlink>
          <w:r>
            <w:rPr>
              <w:smallCaps/>
            </w:rPr>
            <w:t> </w:t>
          </w:r>
          <w:hyperlink w:history="true" w:anchor="_bookmark35">
            <w:r>
              <w:rPr>
                <w:smallCaps/>
              </w:rPr>
              <w:t>employees dans les villages alors qu’elles sont classees CMR ;</w:t>
            </w:r>
            <w:r>
              <w:rPr>
                <w:smallCaps/>
                <w:spacing w:val="-2"/>
              </w:rPr>
              <w:t> </w:t>
            </w:r>
            <w:r>
              <w:rPr>
                <w:smallCaps/>
              </w:rPr>
              <w:t>Connaitre les substances actives les plus</w:t>
            </w:r>
          </w:hyperlink>
          <w:r>
            <w:rPr>
              <w:smallCaps/>
            </w:rPr>
            <w:t> </w:t>
          </w:r>
          <w:hyperlink w:history="true" w:anchor="_bookmark35">
            <w:r>
              <w:rPr>
                <w:smallCaps/>
              </w:rPr>
              <w:t>dangereuses et interdites par les conventions internationales.</w:t>
              <w:tab/>
            </w:r>
            <w:r>
              <w:rPr>
                <w:smallCaps/>
                <w:spacing w:val="-6"/>
              </w:rPr>
              <w:t>28</w:t>
            </w:r>
          </w:hyperlink>
        </w:p>
        <w:p>
          <w:pPr>
            <w:pStyle w:val="TOC3"/>
            <w:tabs>
              <w:tab w:pos="9915" w:val="right" w:leader="none"/>
            </w:tabs>
            <w:spacing w:line="276" w:lineRule="auto" w:after="240"/>
          </w:pPr>
          <w:hyperlink w:history="true" w:anchor="_bookmark37">
            <w:r>
              <w:rPr>
                <w:smallCaps/>
              </w:rPr>
              <w:t>Complements du theme 1 =</w:t>
            </w:r>
            <w:r>
              <w:rPr>
                <w:smallCaps/>
                <w:spacing w:val="-4"/>
              </w:rPr>
              <w:t> </w:t>
            </w:r>
            <w:r>
              <w:rPr>
                <w:smallCaps/>
              </w:rPr>
              <w:t>Objectifs supplementaires pour les techniciens et les responsables d’OP</w:t>
            </w:r>
            <w:r>
              <w:rPr>
                <w:smallCaps/>
                <w:spacing w:val="-1"/>
              </w:rPr>
              <w:t> </w:t>
            </w:r>
            <w:r>
              <w:rPr>
                <w:smallCaps/>
              </w:rPr>
              <w:t>et de</w:t>
            </w:r>
          </w:hyperlink>
          <w:r>
            <w:rPr>
              <w:smallCaps/>
            </w:rPr>
            <w:t> </w:t>
          </w:r>
          <w:hyperlink w:history="true" w:anchor="_bookmark37">
            <w:r>
              <w:rPr>
                <w:smallCaps/>
              </w:rPr>
              <w:t>collectivites territoriales :</w:t>
              <w:tab/>
            </w:r>
            <w:r>
              <w:rPr>
                <w:smallCaps/>
                <w:spacing w:val="-6"/>
              </w:rPr>
              <w:t>31</w:t>
            </w:r>
          </w:hyperlink>
        </w:p>
        <w:p>
          <w:pPr>
            <w:pStyle w:val="TOC3"/>
            <w:tabs>
              <w:tab w:pos="9690" w:val="left" w:leader="none"/>
            </w:tabs>
            <w:spacing w:line="276" w:lineRule="auto" w:before="34"/>
          </w:pPr>
          <w:hyperlink w:history="true" w:anchor="_bookmark39">
            <w:r>
              <w:rPr>
                <w:smallCaps/>
              </w:rPr>
              <w:t>Theme 2 :</w:t>
            </w:r>
            <w:r>
              <w:rPr>
                <w:smallCaps/>
                <w:spacing w:val="-3"/>
              </w:rPr>
              <w:t> </w:t>
            </w:r>
            <w:r>
              <w:rPr>
                <w:smallCaps/>
              </w:rPr>
              <w:t>Connaitre les principales voies de penetration des pesticides dans les organismes vivants et leur</w:t>
            </w:r>
          </w:hyperlink>
          <w:r>
            <w:rPr>
              <w:smallCaps/>
            </w:rPr>
            <w:t> </w:t>
          </w:r>
          <w:hyperlink w:history="true" w:anchor="_bookmark39">
            <w:r>
              <w:rPr>
                <w:smallCaps/>
              </w:rPr>
              <w:t>evolution le long des chaines alimentaires.</w:t>
            </w:r>
            <w:r>
              <w:rPr>
                <w:smallCaps/>
                <w:spacing w:val="-4"/>
              </w:rPr>
              <w:t> </w:t>
            </w:r>
            <w:r>
              <w:rPr>
                <w:smallCaps/>
              </w:rPr>
              <w:t>En deduire les priorites en termes de protection corporelle,</w:t>
            </w:r>
            <w:r>
              <w:rPr>
                <w:smallCaps/>
                <w:spacing w:val="-2"/>
              </w:rPr>
              <w:t> </w:t>
            </w:r>
            <w:r>
              <w:rPr>
                <w:smallCaps/>
              </w:rPr>
              <w:t>de</w:t>
            </w:r>
          </w:hyperlink>
          <w:r>
            <w:rPr>
              <w:smallCaps/>
              <w:spacing w:val="40"/>
            </w:rPr>
            <w:t> </w:t>
          </w:r>
          <w:hyperlink w:history="true" w:anchor="_bookmark39">
            <w:r>
              <w:rPr>
                <w:smallCaps/>
              </w:rPr>
              <w:t>mode et lieux de stockage des produits et de gestion de leurs emballages.</w:t>
              <w:tab/>
            </w:r>
            <w:r>
              <w:rPr>
                <w:smallCaps/>
                <w:spacing w:val="-6"/>
              </w:rPr>
              <w:t>34</w:t>
            </w:r>
          </w:hyperlink>
        </w:p>
        <w:p>
          <w:pPr>
            <w:pStyle w:val="TOC3"/>
            <w:tabs>
              <w:tab w:pos="9690" w:val="left" w:leader="none"/>
            </w:tabs>
            <w:spacing w:line="276" w:lineRule="auto" w:before="3"/>
          </w:pPr>
          <w:hyperlink w:history="true" w:anchor="_bookmark40">
            <w:r>
              <w:rPr>
                <w:smallCaps/>
              </w:rPr>
              <w:t>Theme 3 :</w:t>
            </w:r>
            <w:r>
              <w:rPr>
                <w:smallCaps/>
                <w:spacing w:val="-2"/>
              </w:rPr>
              <w:t> </w:t>
            </w:r>
            <w:r>
              <w:rPr>
                <w:smallCaps/>
              </w:rPr>
              <w:t>Identifier les equipements de protection corporelle disponibles dans la region avec leurs interets,</w:t>
            </w:r>
          </w:hyperlink>
          <w:r>
            <w:rPr>
              <w:smallCaps/>
            </w:rPr>
            <w:t> </w:t>
          </w:r>
          <w:hyperlink w:history="true" w:anchor="_bookmark40">
            <w:r>
              <w:rPr>
                <w:smallCaps/>
              </w:rPr>
              <w:t>leurs limites voire les risques presentes par certains equipements en conditions paysannes et tropicales.</w:t>
            </w:r>
          </w:hyperlink>
          <w:r>
            <w:rPr>
              <w:smallCaps/>
            </w:rPr>
            <w:t> </w:t>
          </w:r>
          <w:hyperlink w:history="true" w:anchor="_bookmark40">
            <w:r>
              <w:rPr>
                <w:smallCaps/>
              </w:rPr>
              <w:t>Identifier les modalites permettant de faciliter l’acces des paysans a certains equipements.</w:t>
              <w:tab/>
            </w:r>
            <w:r>
              <w:rPr>
                <w:smallCaps/>
                <w:spacing w:val="-6"/>
              </w:rPr>
              <w:t>35</w:t>
            </w:r>
          </w:hyperlink>
        </w:p>
        <w:p>
          <w:pPr>
            <w:pStyle w:val="TOC3"/>
            <w:tabs>
              <w:tab w:pos="9690" w:val="left" w:leader="none"/>
            </w:tabs>
            <w:spacing w:line="276" w:lineRule="auto"/>
          </w:pPr>
          <w:hyperlink w:history="true" w:anchor="_bookmark44">
            <w:r>
              <w:rPr>
                <w:smallCaps/>
              </w:rPr>
              <w:t>Theme 4 :</w:t>
            </w:r>
            <w:r>
              <w:rPr>
                <w:smallCaps/>
                <w:spacing w:val="-4"/>
              </w:rPr>
              <w:t> </w:t>
            </w:r>
            <w:r>
              <w:rPr>
                <w:smallCaps/>
              </w:rPr>
              <w:t>Lorsque les attaques d’insectes,</w:t>
            </w:r>
            <w:r>
              <w:rPr>
                <w:smallCaps/>
                <w:spacing w:val="-4"/>
              </w:rPr>
              <w:t> </w:t>
            </w:r>
            <w:r>
              <w:rPr>
                <w:smallCaps/>
              </w:rPr>
              <w:t>maladies,</w:t>
            </w:r>
            <w:r>
              <w:rPr>
                <w:smallCaps/>
                <w:spacing w:val="-4"/>
              </w:rPr>
              <w:t> </w:t>
            </w:r>
            <w:r>
              <w:rPr>
                <w:smallCaps/>
              </w:rPr>
              <w:t>…</w:t>
            </w:r>
            <w:r>
              <w:rPr>
                <w:smallCaps/>
                <w:spacing w:val="-3"/>
              </w:rPr>
              <w:t> </w:t>
            </w:r>
            <w:r>
              <w:rPr>
                <w:smallCaps/>
              </w:rPr>
              <w:t>sont graves et qu’il n’y a pas encore de solutions</w:t>
            </w:r>
          </w:hyperlink>
          <w:r>
            <w:rPr>
              <w:smallCaps/>
            </w:rPr>
            <w:t> </w:t>
          </w:r>
          <w:hyperlink w:history="true" w:anchor="_bookmark44">
            <w:r>
              <w:rPr>
                <w:smallCaps/>
              </w:rPr>
              <w:t>alternatives</w:t>
            </w:r>
            <w:r>
              <w:rPr>
                <w:smallCaps/>
                <w:spacing w:val="-1"/>
              </w:rPr>
              <w:t> </w:t>
            </w:r>
            <w:r>
              <w:rPr>
                <w:smallCaps/>
              </w:rPr>
              <w:t>efficaces,</w:t>
            </w:r>
            <w:r>
              <w:rPr>
                <w:smallCaps/>
                <w:spacing w:val="-8"/>
              </w:rPr>
              <w:t> </w:t>
            </w:r>
            <w:r>
              <w:rPr>
                <w:smallCaps/>
              </w:rPr>
              <w:t>identifier les</w:t>
            </w:r>
            <w:r>
              <w:rPr>
                <w:smallCaps/>
                <w:spacing w:val="-1"/>
              </w:rPr>
              <w:t> </w:t>
            </w:r>
            <w:r>
              <w:rPr>
                <w:smallCaps/>
              </w:rPr>
              <w:t>pesticides</w:t>
            </w:r>
            <w:r>
              <w:rPr>
                <w:smallCaps/>
                <w:spacing w:val="-1"/>
              </w:rPr>
              <w:t> </w:t>
            </w:r>
            <w:r>
              <w:rPr>
                <w:smallCaps/>
              </w:rPr>
              <w:t>les</w:t>
            </w:r>
            <w:r>
              <w:rPr>
                <w:smallCaps/>
                <w:spacing w:val="-1"/>
              </w:rPr>
              <w:t> </w:t>
            </w:r>
            <w:r>
              <w:rPr>
                <w:smallCaps/>
              </w:rPr>
              <w:t>moins</w:t>
            </w:r>
            <w:r>
              <w:rPr>
                <w:smallCaps/>
                <w:spacing w:val="-1"/>
              </w:rPr>
              <w:t> </w:t>
            </w:r>
            <w:r>
              <w:rPr>
                <w:smallCaps/>
              </w:rPr>
              <w:t>toxiques</w:t>
            </w:r>
            <w:r>
              <w:rPr>
                <w:smallCaps/>
                <w:spacing w:val="-1"/>
              </w:rPr>
              <w:t> </w:t>
            </w:r>
            <w:r>
              <w:rPr>
                <w:smallCaps/>
              </w:rPr>
              <w:t>et mieux les</w:t>
            </w:r>
            <w:r>
              <w:rPr>
                <w:smallCaps/>
                <w:spacing w:val="-1"/>
              </w:rPr>
              <w:t> </w:t>
            </w:r>
            <w:r>
              <w:rPr>
                <w:smallCaps/>
              </w:rPr>
              <w:t>utiliser en reduisant les</w:t>
            </w:r>
            <w:r>
              <w:rPr>
                <w:smallCaps/>
                <w:spacing w:val="-1"/>
              </w:rPr>
              <w:t> </w:t>
            </w:r>
            <w:r>
              <w:rPr>
                <w:smallCaps/>
              </w:rPr>
              <w:t>risques</w:t>
            </w:r>
            <w:r>
              <w:rPr>
                <w:smallCaps/>
                <w:spacing w:val="-1"/>
              </w:rPr>
              <w:t> </w:t>
            </w:r>
            <w:r>
              <w:rPr>
                <w:smallCaps/>
              </w:rPr>
              <w:t>et</w:t>
            </w:r>
          </w:hyperlink>
          <w:r>
            <w:rPr>
              <w:smallCaps/>
            </w:rPr>
            <w:t> </w:t>
          </w:r>
          <w:hyperlink w:history="true" w:anchor="_bookmark44">
            <w:r>
              <w:rPr>
                <w:smallCaps/>
              </w:rPr>
              <w:t>en</w:t>
            </w:r>
            <w:r>
              <w:rPr>
                <w:smallCaps/>
                <w:spacing w:val="-3"/>
              </w:rPr>
              <w:t> </w:t>
            </w:r>
            <w:r>
              <w:rPr>
                <w:smallCaps/>
              </w:rPr>
              <w:t>ajustant</w:t>
            </w:r>
            <w:r>
              <w:rPr>
                <w:smallCaps/>
                <w:spacing w:val="-3"/>
              </w:rPr>
              <w:t> </w:t>
            </w:r>
            <w:r>
              <w:rPr>
                <w:smallCaps/>
              </w:rPr>
              <w:t>bien</w:t>
            </w:r>
            <w:r>
              <w:rPr>
                <w:smallCaps/>
                <w:spacing w:val="-3"/>
              </w:rPr>
              <w:t> </w:t>
            </w:r>
            <w:r>
              <w:rPr>
                <w:smallCaps/>
              </w:rPr>
              <w:t>les</w:t>
            </w:r>
            <w:r>
              <w:rPr>
                <w:smallCaps/>
                <w:spacing w:val="-3"/>
              </w:rPr>
              <w:t> </w:t>
            </w:r>
            <w:r>
              <w:rPr>
                <w:smallCaps/>
                <w:spacing w:val="-2"/>
              </w:rPr>
              <w:t>doses.</w:t>
            </w:r>
            <w:r>
              <w:rPr>
                <w:smallCaps/>
              </w:rPr>
              <w:tab/>
            </w:r>
            <w:r>
              <w:rPr>
                <w:smallCaps/>
                <w:spacing w:val="-5"/>
              </w:rPr>
              <w:t>39</w:t>
            </w:r>
          </w:hyperlink>
        </w:p>
        <w:p>
          <w:pPr>
            <w:pStyle w:val="TOC3"/>
            <w:tabs>
              <w:tab w:pos="9690" w:val="left" w:leader="none"/>
            </w:tabs>
            <w:spacing w:line="276" w:lineRule="auto"/>
          </w:pPr>
          <w:hyperlink w:history="true" w:anchor="_bookmark45">
            <w:r>
              <w:rPr>
                <w:smallCaps/>
              </w:rPr>
              <w:t>Theme 5 :</w:t>
            </w:r>
            <w:r>
              <w:rPr>
                <w:smallCaps/>
                <w:spacing w:val="-3"/>
              </w:rPr>
              <w:t> </w:t>
            </w:r>
            <w:r>
              <w:rPr>
                <w:smallCaps/>
              </w:rPr>
              <w:t>Lister les pratiques villageoises en matiere de gestion des emballages de pesticides.</w:t>
            </w:r>
            <w:r>
              <w:rPr>
                <w:smallCaps/>
                <w:spacing w:val="-4"/>
              </w:rPr>
              <w:t> </w:t>
            </w:r>
            <w:r>
              <w:rPr>
                <w:smallCaps/>
              </w:rPr>
              <w:t>Identifier les</w:t>
            </w:r>
          </w:hyperlink>
          <w:r>
            <w:rPr>
              <w:smallCaps/>
            </w:rPr>
            <w:t> </w:t>
          </w:r>
          <w:hyperlink w:history="true" w:anchor="_bookmark45">
            <w:r>
              <w:rPr>
                <w:smallCaps/>
              </w:rPr>
              <w:t>ameliorations pouvant etre apportees en partenariat ou non avec les vendeurs d’intrants,</w:t>
            </w:r>
            <w:r>
              <w:rPr>
                <w:smallCaps/>
                <w:spacing w:val="-2"/>
              </w:rPr>
              <w:t> </w:t>
            </w:r>
            <w:r>
              <w:rPr>
                <w:smallCaps/>
              </w:rPr>
              <w:t>des OP</w:t>
            </w:r>
            <w:r>
              <w:rPr>
                <w:smallCaps/>
                <w:spacing w:val="-1"/>
              </w:rPr>
              <w:t> </w:t>
            </w:r>
            <w:r>
              <w:rPr>
                <w:smallCaps/>
              </w:rPr>
              <w:t>et des</w:t>
            </w:r>
          </w:hyperlink>
          <w:r>
            <w:rPr>
              <w:smallCaps/>
            </w:rPr>
            <w:t> </w:t>
          </w:r>
          <w:hyperlink w:history="true" w:anchor="_bookmark45">
            <w:r>
              <w:rPr>
                <w:smallCaps/>
              </w:rPr>
              <w:t>autorites</w:t>
            </w:r>
            <w:r>
              <w:rPr>
                <w:smallCaps/>
                <w:spacing w:val="-8"/>
              </w:rPr>
              <w:t> </w:t>
            </w:r>
            <w:r>
              <w:rPr>
                <w:smallCaps/>
              </w:rPr>
              <w:t>villageoises</w:t>
            </w:r>
            <w:r>
              <w:rPr>
                <w:smallCaps/>
                <w:spacing w:val="-5"/>
              </w:rPr>
              <w:t> </w:t>
            </w:r>
            <w:r>
              <w:rPr>
                <w:smallCaps/>
              </w:rPr>
              <w:t>et</w:t>
            </w:r>
            <w:r>
              <w:rPr>
                <w:smallCaps/>
                <w:spacing w:val="-3"/>
              </w:rPr>
              <w:t> </w:t>
            </w:r>
            <w:r>
              <w:rPr>
                <w:smallCaps/>
              </w:rPr>
              <w:t>communales</w:t>
            </w:r>
            <w:r>
              <w:rPr>
                <w:smallCaps/>
                <w:spacing w:val="-6"/>
              </w:rPr>
              <w:t> </w:t>
            </w:r>
            <w:r>
              <w:rPr>
                <w:smallCaps/>
              </w:rPr>
              <w:t>sensibilisees</w:t>
            </w:r>
            <w:r>
              <w:rPr>
                <w:smallCaps/>
                <w:spacing w:val="-5"/>
              </w:rPr>
              <w:t> </w:t>
            </w:r>
            <w:r>
              <w:rPr>
                <w:smallCaps/>
              </w:rPr>
              <w:t>a</w:t>
            </w:r>
            <w:r>
              <w:rPr>
                <w:smallCaps/>
                <w:spacing w:val="-4"/>
              </w:rPr>
              <w:t> </w:t>
            </w:r>
            <w:r>
              <w:rPr>
                <w:smallCaps/>
              </w:rPr>
              <w:t>ces</w:t>
            </w:r>
            <w:r>
              <w:rPr>
                <w:smallCaps/>
                <w:spacing w:val="-5"/>
              </w:rPr>
              <w:t> </w:t>
            </w:r>
            <w:r>
              <w:rPr>
                <w:smallCaps/>
                <w:spacing w:val="-2"/>
              </w:rPr>
              <w:t>questions.</w:t>
            </w:r>
            <w:r>
              <w:rPr>
                <w:smallCaps/>
              </w:rPr>
              <w:tab/>
            </w:r>
            <w:r>
              <w:rPr>
                <w:smallCaps/>
                <w:spacing w:val="-5"/>
              </w:rPr>
              <w:t>40</w:t>
            </w:r>
          </w:hyperlink>
        </w:p>
        <w:p>
          <w:pPr>
            <w:pStyle w:val="TOC1"/>
            <w:tabs>
              <w:tab w:pos="9690" w:val="left" w:leader="none"/>
            </w:tabs>
            <w:spacing w:before="360"/>
          </w:pPr>
          <w:r>
            <w:rPr/>
            <mc:AlternateContent>
              <mc:Choice Requires="wps">
                <w:drawing>
                  <wp:anchor distT="0" distB="0" distL="0" distR="0" allowOverlap="1" layoutInCell="1" locked="0" behindDoc="0" simplePos="0" relativeHeight="15732736">
                    <wp:simplePos x="0" y="0"/>
                    <wp:positionH relativeFrom="page">
                      <wp:posOffset>719327</wp:posOffset>
                    </wp:positionH>
                    <wp:positionV relativeFrom="paragraph">
                      <wp:posOffset>377282</wp:posOffset>
                    </wp:positionV>
                    <wp:extent cx="6115685" cy="952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6115685" cy="9525"/>
                            </a:xfrm>
                            <a:custGeom>
                              <a:avLst/>
                              <a:gdLst/>
                              <a:ahLst/>
                              <a:cxnLst/>
                              <a:rect l="l" t="t" r="r" b="b"/>
                              <a:pathLst>
                                <a:path w="6115685" h="9525">
                                  <a:moveTo>
                                    <a:pt x="6115558" y="0"/>
                                  </a:moveTo>
                                  <a:lnTo>
                                    <a:pt x="0" y="0"/>
                                  </a:lnTo>
                                  <a:lnTo>
                                    <a:pt x="0" y="9144"/>
                                  </a:lnTo>
                                  <a:lnTo>
                                    <a:pt x="6115558" y="9144"/>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707266pt;width:481.54pt;height:.72pt;mso-position-horizontal-relative:page;mso-position-vertical-relative:paragraph;z-index:15732736" id="docshape11" filled="true" fillcolor="#000000" stroked="false">
                    <v:fill type="solid"/>
                    <w10:wrap type="none"/>
                  </v:rect>
                </w:pict>
              </mc:Fallback>
            </mc:AlternateContent>
          </w:r>
          <w:hyperlink w:history="true" w:anchor="_bookmark46">
            <w:r>
              <w:rPr/>
              <w:t>MODULE</w:t>
            </w:r>
            <w:r>
              <w:rPr>
                <w:spacing w:val="-7"/>
              </w:rPr>
              <w:t> </w:t>
            </w:r>
            <w:r>
              <w:rPr/>
              <w:t>N°3</w:t>
            </w:r>
            <w:r>
              <w:rPr>
                <w:spacing w:val="-3"/>
              </w:rPr>
              <w:t> </w:t>
            </w:r>
            <w:r>
              <w:rPr/>
              <w:t>:</w:t>
            </w:r>
            <w:r>
              <w:rPr>
                <w:spacing w:val="-5"/>
              </w:rPr>
              <w:t> </w:t>
            </w:r>
            <w:r>
              <w:rPr/>
              <w:t>PROMOTION</w:t>
            </w:r>
            <w:r>
              <w:rPr>
                <w:spacing w:val="-5"/>
              </w:rPr>
              <w:t> </w:t>
            </w:r>
            <w:r>
              <w:rPr/>
              <w:t>D’ALTERNATIVES</w:t>
            </w:r>
            <w:r>
              <w:rPr>
                <w:spacing w:val="-5"/>
              </w:rPr>
              <w:t> </w:t>
            </w:r>
            <w:r>
              <w:rPr/>
              <w:t>AUX</w:t>
            </w:r>
            <w:r>
              <w:rPr>
                <w:spacing w:val="-4"/>
              </w:rPr>
              <w:t> </w:t>
            </w:r>
            <w:r>
              <w:rPr>
                <w:spacing w:val="-2"/>
              </w:rPr>
              <w:t>PESTICIDES</w:t>
            </w:r>
            <w:r>
              <w:rPr>
                <w:rFonts w:ascii="Times New Roman" w:hAnsi="Times New Roman"/>
                <w:b w:val="0"/>
              </w:rPr>
              <w:tab/>
            </w:r>
            <w:r>
              <w:rPr>
                <w:spacing w:val="-5"/>
              </w:rPr>
              <w:t>42</w:t>
            </w:r>
          </w:hyperlink>
        </w:p>
        <w:p>
          <w:pPr>
            <w:pStyle w:val="TOC3"/>
            <w:tabs>
              <w:tab w:pos="9690" w:val="left" w:leader="none"/>
            </w:tabs>
            <w:spacing w:line="276" w:lineRule="auto" w:before="399"/>
          </w:pPr>
          <w:hyperlink w:history="true" w:anchor="_bookmark48">
            <w:r>
              <w:rPr>
                <w:smallCaps/>
              </w:rPr>
              <w:t>Theme 1 :</w:t>
            </w:r>
            <w:r>
              <w:rPr>
                <w:smallCaps/>
                <w:spacing w:val="-3"/>
              </w:rPr>
              <w:t> </w:t>
            </w:r>
            <w:r>
              <w:rPr>
                <w:smallCaps/>
              </w:rPr>
              <w:t>Identifier dans les terroirs villageois,</w:t>
            </w:r>
            <w:r>
              <w:rPr>
                <w:smallCaps/>
                <w:spacing w:val="-3"/>
              </w:rPr>
              <w:t> </w:t>
            </w:r>
            <w:r>
              <w:rPr>
                <w:smallCaps/>
              </w:rPr>
              <w:t>des exemples concrets d’impacts negatifs des pesticides sur la</w:t>
            </w:r>
          </w:hyperlink>
          <w:r>
            <w:rPr>
              <w:smallCaps/>
            </w:rPr>
            <w:t> </w:t>
          </w:r>
          <w:hyperlink w:history="true" w:anchor="_bookmark48">
            <w:r>
              <w:rPr>
                <w:smallCaps/>
              </w:rPr>
              <w:t>biodiversite cultivee et non cultivee</w:t>
              <w:tab/>
            </w:r>
            <w:r>
              <w:rPr>
                <w:smallCaps/>
                <w:spacing w:val="-6"/>
              </w:rPr>
              <w:t>43</w:t>
            </w:r>
          </w:hyperlink>
        </w:p>
        <w:p>
          <w:pPr>
            <w:pStyle w:val="TOC3"/>
            <w:tabs>
              <w:tab w:pos="9690" w:val="left" w:leader="none"/>
            </w:tabs>
            <w:spacing w:line="276" w:lineRule="auto" w:before="2"/>
          </w:pPr>
          <w:hyperlink w:history="true" w:anchor="_bookmark49">
            <w:r>
              <w:rPr>
                <w:smallCaps/>
              </w:rPr>
              <w:t>Theme 2 :</w:t>
            </w:r>
            <w:r>
              <w:rPr>
                <w:smallCaps/>
                <w:spacing w:val="-3"/>
              </w:rPr>
              <w:t> </w:t>
            </w:r>
            <w:r>
              <w:rPr>
                <w:smallCaps/>
              </w:rPr>
              <w:t>Identifier avec les participants dans leurs terroirs villageois les ravageurs des cultures causant les</w:t>
            </w:r>
          </w:hyperlink>
          <w:r>
            <w:rPr>
              <w:smallCaps/>
            </w:rPr>
            <w:t> </w:t>
          </w:r>
          <w:hyperlink w:history="true" w:anchor="_bookmark49">
            <w:r>
              <w:rPr>
                <w:smallCaps/>
              </w:rPr>
              <w:t>problemes mentionnes lors des enquetes realisees dans le Module 1</w:t>
            </w:r>
            <w:r>
              <w:rPr>
                <w:smallCaps/>
                <w:spacing w:val="-3"/>
              </w:rPr>
              <w:t> </w:t>
            </w:r>
            <w:r>
              <w:rPr>
                <w:smallCaps/>
              </w:rPr>
              <w:t>et aussi les auxiliaires et les solutions</w:t>
            </w:r>
          </w:hyperlink>
          <w:r>
            <w:rPr>
              <w:smallCaps/>
            </w:rPr>
            <w:t> </w:t>
          </w:r>
          <w:hyperlink w:history="true" w:anchor="_bookmark49">
            <w:r>
              <w:rPr>
                <w:smallCaps/>
              </w:rPr>
              <w:t>endogenes permettant de contribuer a resoudre ces problemes</w:t>
              <w:tab/>
            </w:r>
            <w:r>
              <w:rPr>
                <w:smallCaps/>
                <w:spacing w:val="-6"/>
              </w:rPr>
              <w:t>43</w:t>
            </w:r>
          </w:hyperlink>
        </w:p>
        <w:p>
          <w:pPr>
            <w:pStyle w:val="TOC3"/>
            <w:tabs>
              <w:tab w:pos="9690" w:val="left" w:leader="none"/>
            </w:tabs>
            <w:spacing w:line="276" w:lineRule="auto"/>
          </w:pPr>
          <w:hyperlink w:history="true" w:anchor="_bookmark50">
            <w:r>
              <w:rPr>
                <w:smallCaps/>
              </w:rPr>
              <w:t>Theme 3 :</w:t>
            </w:r>
            <w:r>
              <w:rPr>
                <w:smallCaps/>
                <w:spacing w:val="-3"/>
              </w:rPr>
              <w:t> </w:t>
            </w:r>
            <w:r>
              <w:rPr>
                <w:smallCaps/>
              </w:rPr>
              <w:t>Identifier et mettre en œuvre des transitions ecologiques permettant d’utiliser le moins possible de</w:t>
            </w:r>
          </w:hyperlink>
          <w:r>
            <w:rPr>
              <w:smallCaps/>
            </w:rPr>
            <w:t> </w:t>
          </w:r>
          <w:hyperlink w:history="true" w:anchor="_bookmark50">
            <w:r>
              <w:rPr>
                <w:smallCaps/>
              </w:rPr>
              <w:t>pesticides.</w:t>
            </w:r>
            <w:r>
              <w:rPr>
                <w:smallCaps/>
                <w:spacing w:val="-4"/>
              </w:rPr>
              <w:t> </w:t>
            </w:r>
            <w:r>
              <w:rPr>
                <w:smallCaps/>
              </w:rPr>
              <w:t>Pour atteindre ce but,</w:t>
            </w:r>
            <w:r>
              <w:rPr>
                <w:smallCaps/>
                <w:spacing w:val="-3"/>
              </w:rPr>
              <w:t> </w:t>
            </w:r>
            <w:r>
              <w:rPr>
                <w:smallCaps/>
              </w:rPr>
              <w:t>et en partant le plus possible des pratiques des participants,</w:t>
            </w:r>
            <w:r>
              <w:rPr>
                <w:smallCaps/>
                <w:spacing w:val="-3"/>
              </w:rPr>
              <w:t> </w:t>
            </w:r>
            <w:r>
              <w:rPr>
                <w:smallCaps/>
              </w:rPr>
              <w:t>identifier les</w:t>
            </w:r>
          </w:hyperlink>
          <w:r>
            <w:rPr>
              <w:smallCaps/>
            </w:rPr>
            <w:t> </w:t>
          </w:r>
          <w:hyperlink w:history="true" w:anchor="_bookmark50">
            <w:r>
              <w:rPr>
                <w:smallCaps/>
              </w:rPr>
              <w:t>options envisageables en matiere de rotations des cultures,</w:t>
            </w:r>
            <w:r>
              <w:rPr>
                <w:smallCaps/>
                <w:spacing w:val="-7"/>
              </w:rPr>
              <w:t> </w:t>
            </w:r>
            <w:r>
              <w:rPr>
                <w:smallCaps/>
              </w:rPr>
              <w:t>de choix des especes et des varietes cultivees ou des</w:t>
            </w:r>
          </w:hyperlink>
          <w:r>
            <w:rPr>
              <w:smallCaps/>
            </w:rPr>
            <w:t> </w:t>
          </w:r>
          <w:hyperlink w:history="true" w:anchor="_bookmark50">
            <w:r>
              <w:rPr>
                <w:smallCaps/>
              </w:rPr>
              <w:t>especes</w:t>
            </w:r>
            <w:r>
              <w:rPr>
                <w:smallCaps/>
                <w:spacing w:val="-5"/>
              </w:rPr>
              <w:t> </w:t>
            </w:r>
            <w:r>
              <w:rPr>
                <w:smallCaps/>
              </w:rPr>
              <w:t>animales</w:t>
            </w:r>
            <w:r>
              <w:rPr>
                <w:smallCaps/>
                <w:spacing w:val="-5"/>
              </w:rPr>
              <w:t> </w:t>
            </w:r>
            <w:r>
              <w:rPr>
                <w:smallCaps/>
                <w:spacing w:val="-2"/>
              </w:rPr>
              <w:t>elevees.</w:t>
            </w:r>
            <w:r>
              <w:rPr>
                <w:smallCaps/>
              </w:rPr>
              <w:tab/>
            </w:r>
            <w:r>
              <w:rPr>
                <w:smallCaps/>
                <w:spacing w:val="-5"/>
              </w:rPr>
              <w:t>46</w:t>
            </w:r>
          </w:hyperlink>
        </w:p>
        <w:p>
          <w:pPr>
            <w:pStyle w:val="TOC4"/>
            <w:tabs>
              <w:tab w:pos="9690" w:val="left" w:leader="none"/>
            </w:tabs>
            <w:spacing w:line="273" w:lineRule="auto"/>
            <w:rPr>
              <w:sz w:val="22"/>
            </w:rPr>
          </w:pPr>
          <w:hyperlink w:history="true" w:anchor="_bookmark56">
            <w:r>
              <w:rPr>
                <w:sz w:val="22"/>
              </w:rPr>
              <w:t>T</w:t>
            </w:r>
            <w:r>
              <w:rPr/>
              <w:t>HEME </w:t>
            </w:r>
            <w:r>
              <w:rPr>
                <w:sz w:val="22"/>
              </w:rPr>
              <w:t>4 :</w:t>
            </w:r>
            <w:r>
              <w:rPr>
                <w:spacing w:val="-1"/>
                <w:sz w:val="22"/>
              </w:rPr>
              <w:t> </w:t>
            </w:r>
            <w:r>
              <w:rPr>
                <w:sz w:val="22"/>
              </w:rPr>
              <w:t>C</w:t>
            </w:r>
            <w:r>
              <w:rPr/>
              <w:t>ONNAITRE ET PROMOUVOIR DES METHODES DE LUTTE BIOLOGIQUE UTILISABLES DANS LES AGRICULTURES</w:t>
            </w:r>
          </w:hyperlink>
          <w:r>
            <w:rPr/>
            <w:t> </w:t>
          </w:r>
          <w:hyperlink w:history="true" w:anchor="_bookmark56">
            <w:r>
              <w:rPr/>
              <w:t>PAYSANNES AFRICAINES OU D</w:t>
            </w:r>
            <w:r>
              <w:rPr>
                <w:sz w:val="22"/>
              </w:rPr>
              <w:t>’</w:t>
            </w:r>
            <w:r>
              <w:rPr/>
              <w:t>AUTRES PAYS TROPICAUX </w:t>
            </w:r>
            <w:r>
              <w:rPr>
                <w:i/>
                <w:sz w:val="22"/>
              </w:rPr>
              <w:t>(11 </w:t>
            </w:r>
            <w:r>
              <w:rPr>
                <w:i/>
              </w:rPr>
              <w:t>EXEMPLES</w:t>
            </w:r>
            <w:r>
              <w:rPr>
                <w:i/>
                <w:sz w:val="22"/>
              </w:rPr>
              <w:t>).</w:t>
              <w:tab/>
            </w:r>
            <w:r>
              <w:rPr>
                <w:spacing w:val="-6"/>
                <w:sz w:val="22"/>
              </w:rPr>
              <w:t>49</w:t>
            </w:r>
          </w:hyperlink>
        </w:p>
        <w:p>
          <w:pPr>
            <w:pStyle w:val="TOC3"/>
            <w:tabs>
              <w:tab w:pos="9690" w:val="left" w:leader="none"/>
            </w:tabs>
            <w:spacing w:line="276" w:lineRule="auto" w:before="5"/>
          </w:pPr>
          <w:hyperlink w:history="true" w:anchor="_bookmark60">
            <w:r>
              <w:rPr>
                <w:smallCaps/>
              </w:rPr>
              <w:t>Theme 5 :</w:t>
            </w:r>
            <w:r>
              <w:rPr>
                <w:smallCaps/>
                <w:spacing w:val="-3"/>
              </w:rPr>
              <w:t> </w:t>
            </w:r>
            <w:r>
              <w:rPr>
                <w:smallCaps/>
              </w:rPr>
              <w:t>ameliorer et accroitre la fabrication locale de biopesticides et de preparations naturelles peu</w:t>
            </w:r>
          </w:hyperlink>
          <w:r>
            <w:rPr>
              <w:smallCaps/>
            </w:rPr>
            <w:t> </w:t>
          </w:r>
          <w:hyperlink w:history="true" w:anchor="_bookmark60">
            <w:r>
              <w:rPr>
                <w:smallCaps/>
              </w:rPr>
              <w:t>preoccupantes</w:t>
            </w:r>
            <w:r>
              <w:rPr>
                <w:smallCaps/>
                <w:spacing w:val="-1"/>
              </w:rPr>
              <w:t> </w:t>
            </w:r>
            <w:r>
              <w:rPr>
                <w:smallCaps/>
                <w:spacing w:val="-2"/>
              </w:rPr>
              <w:t>(PNPP).</w:t>
            </w:r>
            <w:r>
              <w:rPr>
                <w:smallCaps/>
              </w:rPr>
              <w:tab/>
            </w:r>
            <w:r>
              <w:rPr>
                <w:smallCaps/>
                <w:spacing w:val="-5"/>
              </w:rPr>
              <w:t>64</w:t>
            </w:r>
          </w:hyperlink>
        </w:p>
        <w:p>
          <w:pPr>
            <w:pStyle w:val="TOC1"/>
            <w:tabs>
              <w:tab w:pos="9690" w:val="left" w:leader="none"/>
            </w:tabs>
          </w:pPr>
          <w:r>
            <w:rPr/>
            <mc:AlternateContent>
              <mc:Choice Requires="wps">
                <w:drawing>
                  <wp:anchor distT="0" distB="0" distL="0" distR="0" allowOverlap="1" layoutInCell="1" locked="0" behindDoc="0" simplePos="0" relativeHeight="15733248">
                    <wp:simplePos x="0" y="0"/>
                    <wp:positionH relativeFrom="page">
                      <wp:posOffset>719327</wp:posOffset>
                    </wp:positionH>
                    <wp:positionV relativeFrom="paragraph">
                      <wp:posOffset>376472</wp:posOffset>
                    </wp:positionV>
                    <wp:extent cx="6115685" cy="952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6115685" cy="9525"/>
                            </a:xfrm>
                            <a:custGeom>
                              <a:avLst/>
                              <a:gdLst/>
                              <a:ahLst/>
                              <a:cxnLst/>
                              <a:rect l="l" t="t" r="r" b="b"/>
                              <a:pathLst>
                                <a:path w="6115685" h="9525">
                                  <a:moveTo>
                                    <a:pt x="6115558" y="0"/>
                                  </a:moveTo>
                                  <a:lnTo>
                                    <a:pt x="0" y="0"/>
                                  </a:lnTo>
                                  <a:lnTo>
                                    <a:pt x="0" y="9143"/>
                                  </a:lnTo>
                                  <a:lnTo>
                                    <a:pt x="6115558" y="9143"/>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643488pt;width:481.54pt;height:.71997pt;mso-position-horizontal-relative:page;mso-position-vertical-relative:paragraph;z-index:15733248" id="docshape12" filled="true" fillcolor="#000000" stroked="false">
                    <v:fill type="solid"/>
                    <w10:wrap type="none"/>
                  </v:rect>
                </w:pict>
              </mc:Fallback>
            </mc:AlternateContent>
          </w:r>
          <w:hyperlink w:history="true" w:anchor="_bookmark62">
            <w:r>
              <w:rPr/>
              <w:t>MODULE</w:t>
            </w:r>
            <w:r>
              <w:rPr>
                <w:spacing w:val="-5"/>
              </w:rPr>
              <w:t> </w:t>
            </w:r>
            <w:r>
              <w:rPr/>
              <w:t>N°4</w:t>
            </w:r>
            <w:r>
              <w:rPr>
                <w:spacing w:val="-2"/>
              </w:rPr>
              <w:t> </w:t>
            </w:r>
            <w:r>
              <w:rPr/>
              <w:t>:</w:t>
            </w:r>
            <w:r>
              <w:rPr>
                <w:spacing w:val="-4"/>
              </w:rPr>
              <w:t> </w:t>
            </w:r>
            <w:r>
              <w:rPr/>
              <w:t>REDUCTION</w:t>
            </w:r>
            <w:r>
              <w:rPr>
                <w:spacing w:val="-3"/>
              </w:rPr>
              <w:t> </w:t>
            </w:r>
            <w:r>
              <w:rPr/>
              <w:t>DES</w:t>
            </w:r>
            <w:r>
              <w:rPr>
                <w:spacing w:val="-2"/>
              </w:rPr>
              <w:t> HERBICIDES</w:t>
            </w:r>
            <w:r>
              <w:rPr/>
              <w:tab/>
            </w:r>
            <w:r>
              <w:rPr>
                <w:spacing w:val="-5"/>
              </w:rPr>
              <w:t>70</w:t>
            </w:r>
          </w:hyperlink>
        </w:p>
        <w:p>
          <w:pPr>
            <w:pStyle w:val="TOC3"/>
            <w:tabs>
              <w:tab w:pos="9690" w:val="left" w:leader="none"/>
            </w:tabs>
            <w:spacing w:before="401"/>
            <w:ind w:right="0"/>
          </w:pPr>
          <w:hyperlink w:history="true" w:anchor="_bookmark63">
            <w:r>
              <w:rPr>
                <w:smallCaps/>
              </w:rPr>
              <w:t>Theme</w:t>
            </w:r>
            <w:r>
              <w:rPr>
                <w:smallCaps/>
                <w:spacing w:val="-7"/>
              </w:rPr>
              <w:t> </w:t>
            </w:r>
            <w:r>
              <w:rPr>
                <w:smallCaps/>
              </w:rPr>
              <w:t>1</w:t>
            </w:r>
            <w:r>
              <w:rPr>
                <w:smallCaps/>
                <w:spacing w:val="-4"/>
              </w:rPr>
              <w:t> </w:t>
            </w:r>
            <w:r>
              <w:rPr>
                <w:smallCaps/>
              </w:rPr>
              <w:t>:</w:t>
            </w:r>
            <w:r>
              <w:rPr>
                <w:smallCaps/>
                <w:spacing w:val="-1"/>
              </w:rPr>
              <w:t> </w:t>
            </w:r>
            <w:r>
              <w:rPr>
                <w:smallCaps/>
              </w:rPr>
              <w:t>Connaitre</w:t>
            </w:r>
            <w:r>
              <w:rPr>
                <w:smallCaps/>
                <w:spacing w:val="-5"/>
              </w:rPr>
              <w:t> </w:t>
            </w:r>
            <w:r>
              <w:rPr>
                <w:smallCaps/>
              </w:rPr>
              <w:t>l’evolution</w:t>
            </w:r>
            <w:r>
              <w:rPr>
                <w:smallCaps/>
                <w:spacing w:val="-3"/>
              </w:rPr>
              <w:t> </w:t>
            </w:r>
            <w:r>
              <w:rPr>
                <w:smallCaps/>
              </w:rPr>
              <w:t>de</w:t>
            </w:r>
            <w:r>
              <w:rPr>
                <w:smallCaps/>
                <w:spacing w:val="-3"/>
              </w:rPr>
              <w:t> </w:t>
            </w:r>
            <w:r>
              <w:rPr>
                <w:smallCaps/>
              </w:rPr>
              <w:t>l’utilisation</w:t>
            </w:r>
            <w:r>
              <w:rPr>
                <w:smallCaps/>
                <w:spacing w:val="-4"/>
              </w:rPr>
              <w:t> </w:t>
            </w:r>
            <w:r>
              <w:rPr>
                <w:smallCaps/>
              </w:rPr>
              <w:t>des</w:t>
            </w:r>
            <w:r>
              <w:rPr>
                <w:smallCaps/>
                <w:spacing w:val="-4"/>
              </w:rPr>
              <w:t> </w:t>
            </w:r>
            <w:r>
              <w:rPr>
                <w:smallCaps/>
              </w:rPr>
              <w:t>herbicides</w:t>
            </w:r>
            <w:r>
              <w:rPr>
                <w:smallCaps/>
                <w:spacing w:val="-5"/>
              </w:rPr>
              <w:t> </w:t>
            </w:r>
            <w:r>
              <w:rPr>
                <w:smallCaps/>
              </w:rPr>
              <w:t>par</w:t>
            </w:r>
            <w:r>
              <w:rPr>
                <w:smallCaps/>
                <w:spacing w:val="-2"/>
              </w:rPr>
              <w:t> </w:t>
            </w:r>
            <w:r>
              <w:rPr>
                <w:smallCaps/>
              </w:rPr>
              <w:t>les</w:t>
            </w:r>
            <w:r>
              <w:rPr>
                <w:smallCaps/>
                <w:spacing w:val="-5"/>
              </w:rPr>
              <w:t> </w:t>
            </w:r>
            <w:r>
              <w:rPr>
                <w:smallCaps/>
              </w:rPr>
              <w:t>agriculteurs</w:t>
            </w:r>
            <w:r>
              <w:rPr>
                <w:smallCaps/>
                <w:spacing w:val="-3"/>
              </w:rPr>
              <w:t> </w:t>
            </w:r>
            <w:r>
              <w:rPr>
                <w:smallCaps/>
              </w:rPr>
              <w:t>de</w:t>
            </w:r>
            <w:r>
              <w:rPr>
                <w:smallCaps/>
                <w:spacing w:val="-3"/>
              </w:rPr>
              <w:t> </w:t>
            </w:r>
            <w:r>
              <w:rPr>
                <w:smallCaps/>
              </w:rPr>
              <w:t>votre</w:t>
            </w:r>
            <w:r>
              <w:rPr>
                <w:smallCaps/>
                <w:spacing w:val="-2"/>
              </w:rPr>
              <w:t> region</w:t>
            </w:r>
            <w:r>
              <w:rPr>
                <w:smallCaps/>
              </w:rPr>
              <w:tab/>
            </w:r>
            <w:r>
              <w:rPr>
                <w:smallCaps/>
                <w:spacing w:val="-5"/>
              </w:rPr>
              <w:t>70</w:t>
            </w:r>
          </w:hyperlink>
        </w:p>
        <w:p>
          <w:pPr>
            <w:pStyle w:val="TOC3"/>
            <w:tabs>
              <w:tab w:pos="9690" w:val="left" w:leader="none"/>
            </w:tabs>
            <w:spacing w:line="273" w:lineRule="auto" w:before="41"/>
          </w:pPr>
          <w:hyperlink w:history="true" w:anchor="_bookmark68">
            <w:r>
              <w:rPr>
                <w:smallCaps/>
              </w:rPr>
              <w:t>Theme 2 : Connaitre l’evolution de l’utilisation de la traction animale dans votre region et identifier les</w:t>
            </w:r>
          </w:hyperlink>
          <w:r>
            <w:rPr>
              <w:smallCaps/>
            </w:rPr>
            <w:t> </w:t>
          </w:r>
          <w:hyperlink w:history="true" w:anchor="_bookmark68">
            <w:r>
              <w:rPr>
                <w:smallCaps/>
              </w:rPr>
              <w:t>problemes rencontres au niveau de l’entretien et du renouvellement de ces equipements de TA</w:t>
              <w:tab/>
            </w:r>
            <w:r>
              <w:rPr>
                <w:smallCaps/>
                <w:spacing w:val="-6"/>
              </w:rPr>
              <w:t>71</w:t>
            </w:r>
          </w:hyperlink>
        </w:p>
        <w:p>
          <w:pPr>
            <w:pStyle w:val="TOC3"/>
            <w:tabs>
              <w:tab w:pos="9690" w:val="left" w:leader="none"/>
            </w:tabs>
            <w:spacing w:line="278" w:lineRule="auto" w:before="5"/>
          </w:pPr>
          <w:hyperlink w:history="true" w:anchor="_bookmark70">
            <w:r>
              <w:rPr>
                <w:smallCaps/>
              </w:rPr>
              <w:t>Theme 3 : Analyser les alternatives de mecanisation actuellement proposees aux paysans par les</w:t>
            </w:r>
          </w:hyperlink>
          <w:r>
            <w:rPr>
              <w:smallCaps/>
              <w:spacing w:val="40"/>
            </w:rPr>
            <w:t> </w:t>
          </w:r>
          <w:hyperlink w:history="true" w:anchor="_bookmark70">
            <w:r>
              <w:rPr>
                <w:smallCaps/>
                <w:spacing w:val="-2"/>
              </w:rPr>
              <w:t>gouvernements</w:t>
            </w:r>
            <w:r>
              <w:rPr>
                <w:smallCaps/>
              </w:rPr>
              <w:tab/>
            </w:r>
            <w:r>
              <w:rPr>
                <w:smallCaps/>
                <w:spacing w:val="-6"/>
              </w:rPr>
              <w:t>72</w:t>
            </w:r>
          </w:hyperlink>
        </w:p>
        <w:p>
          <w:pPr>
            <w:pStyle w:val="TOC3"/>
            <w:tabs>
              <w:tab w:pos="9690" w:val="left" w:leader="none"/>
            </w:tabs>
            <w:spacing w:line="276" w:lineRule="auto"/>
          </w:pPr>
          <w:hyperlink w:history="true" w:anchor="_bookmark77">
            <w:r>
              <w:rPr>
                <w:smallCaps/>
              </w:rPr>
              <w:t>Theme 4 : Identifier et promouvoir des options de mecanisation permettant une reduction de l’usage des</w:t>
            </w:r>
          </w:hyperlink>
          <w:r>
            <w:rPr>
              <w:smallCaps/>
            </w:rPr>
            <w:t> </w:t>
          </w:r>
          <w:hyperlink w:history="true" w:anchor="_bookmark77">
            <w:r>
              <w:rPr>
                <w:smallCaps/>
                <w:spacing w:val="-2"/>
              </w:rPr>
              <w:t>herbicides</w:t>
            </w:r>
            <w:r>
              <w:rPr>
                <w:smallCaps/>
              </w:rPr>
              <w:tab/>
            </w:r>
            <w:r>
              <w:rPr>
                <w:smallCaps/>
                <w:spacing w:val="-5"/>
              </w:rPr>
              <w:t>75</w:t>
            </w:r>
          </w:hyperlink>
        </w:p>
        <w:p>
          <w:pPr>
            <w:pStyle w:val="TOC1"/>
            <w:tabs>
              <w:tab w:pos="9690" w:val="left" w:leader="none"/>
            </w:tabs>
            <w:spacing w:before="356"/>
          </w:pPr>
          <w:r>
            <w:rPr/>
            <mc:AlternateContent>
              <mc:Choice Requires="wps">
                <w:drawing>
                  <wp:anchor distT="0" distB="0" distL="0" distR="0" allowOverlap="1" layoutInCell="1" locked="0" behindDoc="0" simplePos="0" relativeHeight="15733760">
                    <wp:simplePos x="0" y="0"/>
                    <wp:positionH relativeFrom="page">
                      <wp:posOffset>719327</wp:posOffset>
                    </wp:positionH>
                    <wp:positionV relativeFrom="paragraph">
                      <wp:posOffset>374226</wp:posOffset>
                    </wp:positionV>
                    <wp:extent cx="6115685" cy="9525"/>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6115685" cy="9525"/>
                            </a:xfrm>
                            <a:custGeom>
                              <a:avLst/>
                              <a:gdLst/>
                              <a:ahLst/>
                              <a:cxnLst/>
                              <a:rect l="l" t="t" r="r" b="b"/>
                              <a:pathLst>
                                <a:path w="6115685" h="9525">
                                  <a:moveTo>
                                    <a:pt x="6115558" y="0"/>
                                  </a:moveTo>
                                  <a:lnTo>
                                    <a:pt x="0" y="0"/>
                                  </a:lnTo>
                                  <a:lnTo>
                                    <a:pt x="0" y="9143"/>
                                  </a:lnTo>
                                  <a:lnTo>
                                    <a:pt x="6115558" y="9143"/>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466652pt;width:481.54pt;height:.71997pt;mso-position-horizontal-relative:page;mso-position-vertical-relative:paragraph;z-index:15733760" id="docshape13" filled="true" fillcolor="#000000" stroked="false">
                    <v:fill type="solid"/>
                    <w10:wrap type="none"/>
                  </v:rect>
                </w:pict>
              </mc:Fallback>
            </mc:AlternateContent>
          </w:r>
          <w:hyperlink w:history="true" w:anchor="_bookmark86">
            <w:r>
              <w:rPr/>
              <w:t>MODULE</w:t>
            </w:r>
            <w:r>
              <w:rPr>
                <w:spacing w:val="-8"/>
              </w:rPr>
              <w:t> </w:t>
            </w:r>
            <w:r>
              <w:rPr/>
              <w:t>N°5</w:t>
            </w:r>
            <w:r>
              <w:rPr>
                <w:spacing w:val="-3"/>
              </w:rPr>
              <w:t> </w:t>
            </w:r>
            <w:r>
              <w:rPr/>
              <w:t>:</w:t>
            </w:r>
            <w:r>
              <w:rPr>
                <w:spacing w:val="-6"/>
              </w:rPr>
              <w:t> </w:t>
            </w:r>
            <w:r>
              <w:rPr/>
              <w:t>AMELIORATION</w:t>
            </w:r>
            <w:r>
              <w:rPr>
                <w:spacing w:val="-4"/>
              </w:rPr>
              <w:t> </w:t>
            </w:r>
            <w:r>
              <w:rPr/>
              <w:t>DE</w:t>
            </w:r>
            <w:r>
              <w:rPr>
                <w:spacing w:val="-3"/>
              </w:rPr>
              <w:t> </w:t>
            </w:r>
            <w:r>
              <w:rPr/>
              <w:t>L’USAGE</w:t>
            </w:r>
            <w:r>
              <w:rPr>
                <w:spacing w:val="-4"/>
              </w:rPr>
              <w:t> </w:t>
            </w:r>
            <w:r>
              <w:rPr/>
              <w:t>DES</w:t>
            </w:r>
            <w:r>
              <w:rPr>
                <w:spacing w:val="-3"/>
              </w:rPr>
              <w:t> </w:t>
            </w:r>
            <w:r>
              <w:rPr/>
              <w:t>PRODUITS</w:t>
            </w:r>
            <w:r>
              <w:rPr>
                <w:spacing w:val="-2"/>
              </w:rPr>
              <w:t> VETERINAIRES</w:t>
            </w:r>
            <w:r>
              <w:rPr>
                <w:rFonts w:ascii="Times New Roman" w:hAnsi="Times New Roman"/>
                <w:b w:val="0"/>
              </w:rPr>
              <w:tab/>
            </w:r>
            <w:r>
              <w:rPr>
                <w:spacing w:val="-5"/>
              </w:rPr>
              <w:t>81</w:t>
            </w:r>
          </w:hyperlink>
        </w:p>
        <w:p>
          <w:pPr>
            <w:pStyle w:val="TOC3"/>
            <w:tabs>
              <w:tab w:pos="9915" w:val="right" w:leader="none"/>
            </w:tabs>
            <w:spacing w:line="276" w:lineRule="auto" w:before="398"/>
          </w:pPr>
          <w:hyperlink w:history="true" w:anchor="_bookmark87">
            <w:r>
              <w:rPr>
                <w:smallCaps/>
              </w:rPr>
              <w:t>Theme 1 :</w:t>
            </w:r>
            <w:r>
              <w:rPr>
                <w:smallCaps/>
                <w:spacing w:val="-3"/>
              </w:rPr>
              <w:t> </w:t>
            </w:r>
            <w:r>
              <w:rPr>
                <w:smallCaps/>
              </w:rPr>
              <w:t>Connaitre les types d’elevage pratiques par les participants aux formations et leurs contextes ainsi</w:t>
            </w:r>
          </w:hyperlink>
          <w:r>
            <w:rPr>
              <w:smallCaps/>
            </w:rPr>
            <w:t> </w:t>
          </w:r>
          <w:hyperlink w:history="true" w:anchor="_bookmark87">
            <w:r>
              <w:rPr>
                <w:smallCaps/>
              </w:rPr>
              <w:t>que les principales pathologies presentes dans ces milieux</w:t>
              <w:tab/>
            </w:r>
            <w:r>
              <w:rPr>
                <w:smallCaps/>
                <w:spacing w:val="-6"/>
              </w:rPr>
              <w:t>81</w:t>
            </w:r>
          </w:hyperlink>
        </w:p>
        <w:p>
          <w:pPr>
            <w:pStyle w:val="TOC3"/>
            <w:tabs>
              <w:tab w:pos="9915" w:val="right" w:leader="none"/>
            </w:tabs>
            <w:spacing w:line="273" w:lineRule="auto" w:before="2" w:after="20"/>
          </w:pPr>
          <w:hyperlink w:history="true" w:anchor="_bookmark88">
            <w:r>
              <w:rPr>
                <w:smallCaps/>
              </w:rPr>
              <w:t>Theme 2 :</w:t>
            </w:r>
            <w:r>
              <w:rPr>
                <w:smallCaps/>
                <w:spacing w:val="-3"/>
              </w:rPr>
              <w:t> </w:t>
            </w:r>
            <w:r>
              <w:rPr>
                <w:smallCaps/>
              </w:rPr>
              <w:t>Comprendre l'approche "One Health"</w:t>
            </w:r>
            <w:r>
              <w:rPr>
                <w:smallCaps/>
                <w:spacing w:val="-7"/>
              </w:rPr>
              <w:t> </w:t>
            </w:r>
            <w:r>
              <w:rPr>
                <w:smallCaps/>
              </w:rPr>
              <w:t>et pourquoi il est necessaire de mieux raisonner l’usage des</w:t>
            </w:r>
          </w:hyperlink>
          <w:r>
            <w:rPr>
              <w:smallCaps/>
            </w:rPr>
            <w:t> </w:t>
          </w:r>
          <w:hyperlink w:history="true" w:anchor="_bookmark88">
            <w:r>
              <w:rPr>
                <w:smallCaps/>
              </w:rPr>
              <w:t>antibiotiques et produits antiparasitaires.</w:t>
              <w:tab/>
            </w:r>
            <w:r>
              <w:rPr>
                <w:smallCaps/>
                <w:spacing w:val="-6"/>
              </w:rPr>
              <w:t>81</w:t>
            </w:r>
          </w:hyperlink>
        </w:p>
        <w:p>
          <w:pPr>
            <w:pStyle w:val="TOC3"/>
            <w:tabs>
              <w:tab w:pos="9690" w:val="left" w:leader="none"/>
            </w:tabs>
            <w:spacing w:line="276" w:lineRule="auto" w:before="34"/>
          </w:pPr>
          <w:hyperlink w:history="true" w:anchor="_bookmark92">
            <w:r>
              <w:rPr>
                <w:smallCaps/>
              </w:rPr>
              <w:t>Theme 3 :</w:t>
            </w:r>
            <w:r>
              <w:rPr>
                <w:smallCaps/>
                <w:spacing w:val="-4"/>
              </w:rPr>
              <w:t> </w:t>
            </w:r>
            <w:r>
              <w:rPr>
                <w:smallCaps/>
              </w:rPr>
              <w:t>Identifier et mettre en pratique des modes de gestion des troupeaux reduisant le besoin d’utilisation</w:t>
            </w:r>
          </w:hyperlink>
          <w:r>
            <w:rPr>
              <w:smallCaps/>
            </w:rPr>
            <w:t> </w:t>
          </w:r>
          <w:hyperlink w:history="true" w:anchor="_bookmark92">
            <w:r>
              <w:rPr>
                <w:smallCaps/>
              </w:rPr>
              <w:t>des</w:t>
            </w:r>
            <w:r>
              <w:rPr>
                <w:smallCaps/>
                <w:spacing w:val="-5"/>
              </w:rPr>
              <w:t> </w:t>
            </w:r>
            <w:r>
              <w:rPr>
                <w:smallCaps/>
              </w:rPr>
              <w:t>medicaments</w:t>
            </w:r>
            <w:r>
              <w:rPr>
                <w:smallCaps/>
                <w:spacing w:val="-5"/>
              </w:rPr>
              <w:t> </w:t>
            </w:r>
            <w:r>
              <w:rPr>
                <w:smallCaps/>
                <w:spacing w:val="-2"/>
              </w:rPr>
              <w:t>veterinaires.</w:t>
            </w:r>
            <w:r>
              <w:rPr>
                <w:smallCaps/>
              </w:rPr>
              <w:tab/>
            </w:r>
            <w:r>
              <w:rPr>
                <w:smallCaps/>
                <w:spacing w:val="-5"/>
              </w:rPr>
              <w:t>84</w:t>
            </w:r>
          </w:hyperlink>
        </w:p>
        <w:p>
          <w:pPr>
            <w:pStyle w:val="TOC3"/>
            <w:tabs>
              <w:tab w:pos="9690" w:val="left" w:leader="none"/>
            </w:tabs>
            <w:spacing w:line="276" w:lineRule="auto" w:before="2"/>
          </w:pPr>
          <w:hyperlink w:history="true" w:anchor="_bookmark94">
            <w:r>
              <w:rPr>
                <w:smallCaps/>
              </w:rPr>
              <w:t>Theme</w:t>
            </w:r>
            <w:r>
              <w:rPr>
                <w:smallCaps/>
                <w:spacing w:val="-1"/>
              </w:rPr>
              <w:t> </w:t>
            </w:r>
            <w:r>
              <w:rPr>
                <w:smallCaps/>
              </w:rPr>
              <w:t>4 :</w:t>
            </w:r>
            <w:r>
              <w:rPr>
                <w:smallCaps/>
                <w:spacing w:val="-8"/>
              </w:rPr>
              <w:t> </w:t>
            </w:r>
            <w:r>
              <w:rPr>
                <w:smallCaps/>
              </w:rPr>
              <w:t>Recuperer et</w:t>
            </w:r>
            <w:r>
              <w:rPr>
                <w:smallCaps/>
                <w:spacing w:val="-1"/>
              </w:rPr>
              <w:t> </w:t>
            </w:r>
            <w:r>
              <w:rPr>
                <w:smallCaps/>
              </w:rPr>
              <w:t>diffuser des</w:t>
            </w:r>
            <w:r>
              <w:rPr>
                <w:smallCaps/>
                <w:spacing w:val="-1"/>
              </w:rPr>
              <w:t> </w:t>
            </w:r>
            <w:r>
              <w:rPr>
                <w:smallCaps/>
              </w:rPr>
              <w:t>pratiques</w:t>
            </w:r>
            <w:r>
              <w:rPr>
                <w:smallCaps/>
                <w:spacing w:val="-1"/>
              </w:rPr>
              <w:t> </w:t>
            </w:r>
            <w:r>
              <w:rPr>
                <w:smallCaps/>
              </w:rPr>
              <w:t>alternatives</w:t>
            </w:r>
            <w:r>
              <w:rPr>
                <w:smallCaps/>
                <w:spacing w:val="-1"/>
              </w:rPr>
              <w:t> </w:t>
            </w:r>
            <w:r>
              <w:rPr>
                <w:smallCaps/>
              </w:rPr>
              <w:t>traditionnelles</w:t>
            </w:r>
            <w:r>
              <w:rPr>
                <w:smallCaps/>
                <w:spacing w:val="-1"/>
              </w:rPr>
              <w:t> </w:t>
            </w:r>
            <w:r>
              <w:rPr>
                <w:smallCaps/>
              </w:rPr>
              <w:t>pertinentes</w:t>
            </w:r>
            <w:r>
              <w:rPr>
                <w:smallCaps/>
                <w:spacing w:val="-1"/>
              </w:rPr>
              <w:t> </w:t>
            </w:r>
            <w:r>
              <w:rPr>
                <w:smallCaps/>
              </w:rPr>
              <w:t>des</w:t>
            </w:r>
            <w:r>
              <w:rPr>
                <w:smallCaps/>
                <w:spacing w:val="-1"/>
              </w:rPr>
              <w:t> </w:t>
            </w:r>
            <w:r>
              <w:rPr>
                <w:smallCaps/>
              </w:rPr>
              <w:t>zones</w:t>
            </w:r>
            <w:r>
              <w:rPr>
                <w:smallCaps/>
                <w:spacing w:val="-1"/>
              </w:rPr>
              <w:t> </w:t>
            </w:r>
            <w:r>
              <w:rPr>
                <w:smallCaps/>
              </w:rPr>
              <w:t>d'ou sont issus</w:t>
            </w:r>
          </w:hyperlink>
          <w:r>
            <w:rPr>
              <w:smallCaps/>
            </w:rPr>
            <w:t> </w:t>
          </w:r>
          <w:hyperlink w:history="true" w:anchor="_bookmark94">
            <w:r>
              <w:rPr>
                <w:smallCaps/>
              </w:rPr>
              <w:t>les</w:t>
            </w:r>
            <w:r>
              <w:rPr>
                <w:smallCaps/>
                <w:spacing w:val="-3"/>
              </w:rPr>
              <w:t> </w:t>
            </w:r>
            <w:r>
              <w:rPr>
                <w:smallCaps/>
              </w:rPr>
              <w:t>participants</w:t>
            </w:r>
            <w:r>
              <w:rPr>
                <w:smallCaps/>
                <w:spacing w:val="-2"/>
              </w:rPr>
              <w:t> </w:t>
            </w:r>
            <w:r>
              <w:rPr>
                <w:smallCaps/>
              </w:rPr>
              <w:t>a</w:t>
            </w:r>
            <w:r>
              <w:rPr>
                <w:smallCaps/>
                <w:spacing w:val="-2"/>
              </w:rPr>
              <w:t> </w:t>
            </w:r>
            <w:r>
              <w:rPr>
                <w:smallCaps/>
              </w:rPr>
              <w:t>la</w:t>
            </w:r>
            <w:r>
              <w:rPr>
                <w:smallCaps/>
                <w:spacing w:val="-2"/>
              </w:rPr>
              <w:t> formation</w:t>
            </w:r>
            <w:r>
              <w:rPr>
                <w:smallCaps/>
              </w:rPr>
              <w:tab/>
            </w:r>
            <w:r>
              <w:rPr>
                <w:smallCaps/>
                <w:spacing w:val="-5"/>
              </w:rPr>
              <w:t>88</w:t>
            </w:r>
          </w:hyperlink>
        </w:p>
        <w:p>
          <w:pPr>
            <w:pStyle w:val="TOC1"/>
            <w:tabs>
              <w:tab w:pos="9690" w:val="left" w:leader="none"/>
            </w:tabs>
          </w:pPr>
          <w:r>
            <w:rPr/>
            <mc:AlternateContent>
              <mc:Choice Requires="wps">
                <w:drawing>
                  <wp:anchor distT="0" distB="0" distL="0" distR="0" allowOverlap="1" layoutInCell="1" locked="0" behindDoc="0" simplePos="0" relativeHeight="15734272">
                    <wp:simplePos x="0" y="0"/>
                    <wp:positionH relativeFrom="page">
                      <wp:posOffset>719327</wp:posOffset>
                    </wp:positionH>
                    <wp:positionV relativeFrom="paragraph">
                      <wp:posOffset>376712</wp:posOffset>
                    </wp:positionV>
                    <wp:extent cx="6115685" cy="952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6115685" cy="9525"/>
                            </a:xfrm>
                            <a:custGeom>
                              <a:avLst/>
                              <a:gdLst/>
                              <a:ahLst/>
                              <a:cxnLst/>
                              <a:rect l="l" t="t" r="r" b="b"/>
                              <a:pathLst>
                                <a:path w="6115685" h="9525">
                                  <a:moveTo>
                                    <a:pt x="6115558" y="0"/>
                                  </a:moveTo>
                                  <a:lnTo>
                                    <a:pt x="0" y="0"/>
                                  </a:lnTo>
                                  <a:lnTo>
                                    <a:pt x="0" y="9144"/>
                                  </a:lnTo>
                                  <a:lnTo>
                                    <a:pt x="6115558" y="9144"/>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662422pt;width:481.54pt;height:.72pt;mso-position-horizontal-relative:page;mso-position-vertical-relative:paragraph;z-index:15734272" id="docshape14" filled="true" fillcolor="#000000" stroked="false">
                    <v:fill type="solid"/>
                    <w10:wrap type="none"/>
                  </v:rect>
                </w:pict>
              </mc:Fallback>
            </mc:AlternateContent>
          </w:r>
          <w:hyperlink w:history="true" w:anchor="_bookmark96">
            <w:r>
              <w:rPr/>
              <w:t>MODULE</w:t>
            </w:r>
            <w:r>
              <w:rPr>
                <w:spacing w:val="-9"/>
              </w:rPr>
              <w:t> </w:t>
            </w:r>
            <w:r>
              <w:rPr/>
              <w:t>N°6</w:t>
            </w:r>
            <w:r>
              <w:rPr>
                <w:spacing w:val="-5"/>
              </w:rPr>
              <w:t> </w:t>
            </w:r>
            <w:r>
              <w:rPr/>
              <w:t>:</w:t>
            </w:r>
            <w:r>
              <w:rPr>
                <w:spacing w:val="-7"/>
              </w:rPr>
              <w:t> </w:t>
            </w:r>
            <w:r>
              <w:rPr/>
              <w:t>INFORMATION</w:t>
            </w:r>
            <w:r>
              <w:rPr>
                <w:spacing w:val="-5"/>
              </w:rPr>
              <w:t> </w:t>
            </w:r>
            <w:r>
              <w:rPr/>
              <w:t>ET</w:t>
            </w:r>
            <w:r>
              <w:rPr>
                <w:spacing w:val="-4"/>
              </w:rPr>
              <w:t> </w:t>
            </w:r>
            <w:r>
              <w:rPr/>
              <w:t>MOBILISATIONS</w:t>
            </w:r>
            <w:r>
              <w:rPr>
                <w:spacing w:val="-7"/>
              </w:rPr>
              <w:t> </w:t>
            </w:r>
            <w:r>
              <w:rPr/>
              <w:t>DES</w:t>
            </w:r>
            <w:r>
              <w:rPr>
                <w:spacing w:val="-4"/>
              </w:rPr>
              <w:t> </w:t>
            </w:r>
            <w:r>
              <w:rPr>
                <w:spacing w:val="-2"/>
              </w:rPr>
              <w:t>CITOYENS</w:t>
            </w:r>
            <w:r>
              <w:rPr/>
              <w:tab/>
            </w:r>
            <w:r>
              <w:rPr>
                <w:spacing w:val="-5"/>
              </w:rPr>
              <w:t>91</w:t>
            </w:r>
          </w:hyperlink>
        </w:p>
        <w:p>
          <w:pPr>
            <w:pStyle w:val="TOC3"/>
            <w:tabs>
              <w:tab w:pos="9690" w:val="left" w:leader="none"/>
            </w:tabs>
            <w:spacing w:line="276" w:lineRule="auto" w:before="402"/>
          </w:pPr>
          <w:hyperlink w:history="true" w:anchor="_bookmark97">
            <w:r>
              <w:rPr>
                <w:smallCaps/>
              </w:rPr>
              <w:t>Theme 1 :</w:t>
            </w:r>
            <w:r>
              <w:rPr>
                <w:smallCaps/>
                <w:spacing w:val="-4"/>
              </w:rPr>
              <w:t> </w:t>
            </w:r>
            <w:r>
              <w:rPr>
                <w:smallCaps/>
              </w:rPr>
              <w:t>Decrypter et resumer les enjeux de mobilisations a engager pour de reelles alternatives a l’usage de</w:t>
            </w:r>
          </w:hyperlink>
          <w:r>
            <w:rPr>
              <w:smallCaps/>
            </w:rPr>
            <w:t> </w:t>
          </w:r>
          <w:hyperlink w:history="true" w:anchor="_bookmark97">
            <w:r>
              <w:rPr>
                <w:smallCaps/>
              </w:rPr>
              <w:t>pesticides</w:t>
            </w:r>
            <w:r>
              <w:rPr>
                <w:smallCaps/>
                <w:spacing w:val="-3"/>
              </w:rPr>
              <w:t> </w:t>
            </w:r>
            <w:r>
              <w:rPr>
                <w:smallCaps/>
              </w:rPr>
              <w:t>dangereux</w:t>
            </w:r>
            <w:r>
              <w:rPr>
                <w:smallCaps/>
                <w:spacing w:val="-2"/>
              </w:rPr>
              <w:t> </w:t>
            </w:r>
            <w:r>
              <w:rPr>
                <w:smallCaps/>
              </w:rPr>
              <w:t>et decouvrir</w:t>
            </w:r>
            <w:r>
              <w:rPr>
                <w:smallCaps/>
                <w:spacing w:val="-1"/>
              </w:rPr>
              <w:t> </w:t>
            </w:r>
            <w:r>
              <w:rPr>
                <w:smallCaps/>
              </w:rPr>
              <w:t>des</w:t>
            </w:r>
            <w:r>
              <w:rPr>
                <w:smallCaps/>
                <w:spacing w:val="-3"/>
              </w:rPr>
              <w:t> </w:t>
            </w:r>
            <w:r>
              <w:rPr>
                <w:smallCaps/>
              </w:rPr>
              <w:t>exemples</w:t>
            </w:r>
            <w:r>
              <w:rPr>
                <w:smallCaps/>
                <w:spacing w:val="-3"/>
              </w:rPr>
              <w:t> </w:t>
            </w:r>
            <w:r>
              <w:rPr>
                <w:smallCaps/>
              </w:rPr>
              <w:t>de</w:t>
            </w:r>
            <w:r>
              <w:rPr>
                <w:smallCaps/>
                <w:spacing w:val="-1"/>
              </w:rPr>
              <w:t> </w:t>
            </w:r>
            <w:r>
              <w:rPr>
                <w:smallCaps/>
              </w:rPr>
              <w:t>mobilisation</w:t>
            </w:r>
            <w:r>
              <w:rPr>
                <w:smallCaps/>
                <w:spacing w:val="-2"/>
              </w:rPr>
              <w:t> </w:t>
            </w:r>
            <w:r>
              <w:rPr>
                <w:smallCaps/>
              </w:rPr>
              <w:t>en France,</w:t>
            </w:r>
            <w:r>
              <w:rPr>
                <w:smallCaps/>
                <w:spacing w:val="-10"/>
              </w:rPr>
              <w:t> </w:t>
            </w:r>
            <w:r>
              <w:rPr>
                <w:smallCaps/>
              </w:rPr>
              <w:t>en</w:t>
            </w:r>
            <w:r>
              <w:rPr>
                <w:smallCaps/>
                <w:spacing w:val="-2"/>
              </w:rPr>
              <w:t> </w:t>
            </w:r>
            <w:r>
              <w:rPr>
                <w:smallCaps/>
              </w:rPr>
              <w:t>Afrique</w:t>
            </w:r>
            <w:r>
              <w:rPr>
                <w:smallCaps/>
                <w:spacing w:val="-1"/>
              </w:rPr>
              <w:t> </w:t>
            </w:r>
            <w:r>
              <w:rPr>
                <w:smallCaps/>
              </w:rPr>
              <w:t>et</w:t>
            </w:r>
            <w:r>
              <w:rPr>
                <w:smallCaps/>
                <w:spacing w:val="-3"/>
              </w:rPr>
              <w:t> </w:t>
            </w:r>
            <w:r>
              <w:rPr>
                <w:smallCaps/>
              </w:rPr>
              <w:t>en</w:t>
            </w:r>
            <w:r>
              <w:rPr>
                <w:smallCaps/>
                <w:spacing w:val="-1"/>
              </w:rPr>
              <w:t> </w:t>
            </w:r>
            <w:r>
              <w:rPr>
                <w:smallCaps/>
              </w:rPr>
              <w:t>Amerique</w:t>
            </w:r>
            <w:r>
              <w:rPr>
                <w:smallCaps/>
                <w:spacing w:val="-1"/>
              </w:rPr>
              <w:t> </w:t>
            </w:r>
            <w:r>
              <w:rPr>
                <w:smallCaps/>
              </w:rPr>
              <w:t>du</w:t>
            </w:r>
            <w:r>
              <w:rPr>
                <w:smallCaps/>
                <w:spacing w:val="-2"/>
              </w:rPr>
              <w:t> </w:t>
            </w:r>
            <w:r>
              <w:rPr>
                <w:smallCaps/>
              </w:rPr>
              <w:t>sud</w:t>
            </w:r>
            <w:r>
              <w:rPr>
                <w:smallCaps/>
                <w:spacing w:val="80"/>
              </w:rPr>
              <w:t> </w:t>
            </w:r>
            <w:r>
              <w:rPr>
                <w:smallCaps/>
              </w:rPr>
              <w:t>91</w:t>
            </w:r>
          </w:hyperlink>
          <w:r>
            <w:rPr>
              <w:smallCaps/>
            </w:rPr>
            <w:t> </w:t>
          </w:r>
          <w:hyperlink w:history="true" w:anchor="_bookmark100">
            <w:r>
              <w:rPr>
                <w:smallCaps/>
              </w:rPr>
              <w:t>Theme</w:t>
            </w:r>
            <w:r>
              <w:rPr>
                <w:smallCaps/>
                <w:spacing w:val="-8"/>
              </w:rPr>
              <w:t> </w:t>
            </w:r>
            <w:r>
              <w:rPr>
                <w:smallCaps/>
              </w:rPr>
              <w:t>2</w:t>
            </w:r>
            <w:r>
              <w:rPr>
                <w:smallCaps/>
                <w:spacing w:val="-4"/>
              </w:rPr>
              <w:t> </w:t>
            </w:r>
            <w:r>
              <w:rPr>
                <w:smallCaps/>
              </w:rPr>
              <w:t>:</w:t>
            </w:r>
            <w:r>
              <w:rPr>
                <w:smallCaps/>
                <w:spacing w:val="-10"/>
              </w:rPr>
              <w:t> </w:t>
            </w:r>
            <w:r>
              <w:rPr>
                <w:smallCaps/>
              </w:rPr>
              <w:t>Mobilisations</w:t>
            </w:r>
            <w:r>
              <w:rPr>
                <w:smallCaps/>
                <w:spacing w:val="-5"/>
              </w:rPr>
              <w:t> </w:t>
            </w:r>
            <w:r>
              <w:rPr>
                <w:smallCaps/>
              </w:rPr>
              <w:t>pour</w:t>
            </w:r>
            <w:r>
              <w:rPr>
                <w:smallCaps/>
                <w:spacing w:val="-3"/>
              </w:rPr>
              <w:t> </w:t>
            </w:r>
            <w:r>
              <w:rPr>
                <w:smallCaps/>
              </w:rPr>
              <w:t>la</w:t>
            </w:r>
            <w:r>
              <w:rPr>
                <w:smallCaps/>
                <w:spacing w:val="-4"/>
              </w:rPr>
              <w:t> </w:t>
            </w:r>
            <w:r>
              <w:rPr>
                <w:smallCaps/>
              </w:rPr>
              <w:t>mise</w:t>
            </w:r>
            <w:r>
              <w:rPr>
                <w:smallCaps/>
                <w:spacing w:val="-3"/>
              </w:rPr>
              <w:t> </w:t>
            </w:r>
            <w:r>
              <w:rPr>
                <w:smallCaps/>
              </w:rPr>
              <w:t>en</w:t>
            </w:r>
            <w:r>
              <w:rPr>
                <w:smallCaps/>
                <w:spacing w:val="-4"/>
              </w:rPr>
              <w:t> </w:t>
            </w:r>
            <w:r>
              <w:rPr>
                <w:smallCaps/>
              </w:rPr>
              <w:t>œuvre</w:t>
            </w:r>
            <w:r>
              <w:rPr>
                <w:smallCaps/>
                <w:spacing w:val="-3"/>
              </w:rPr>
              <w:t> </w:t>
            </w:r>
            <w:r>
              <w:rPr>
                <w:smallCaps/>
              </w:rPr>
              <w:t>des</w:t>
            </w:r>
            <w:r>
              <w:rPr>
                <w:smallCaps/>
                <w:spacing w:val="-5"/>
              </w:rPr>
              <w:t> </w:t>
            </w:r>
            <w:r>
              <w:rPr>
                <w:smallCaps/>
              </w:rPr>
              <w:t>conventions</w:t>
            </w:r>
            <w:r>
              <w:rPr>
                <w:smallCaps/>
                <w:spacing w:val="-4"/>
              </w:rPr>
              <w:t> </w:t>
            </w:r>
            <w:r>
              <w:rPr>
                <w:smallCaps/>
              </w:rPr>
              <w:t>internationales</w:t>
            </w:r>
            <w:r>
              <w:rPr>
                <w:smallCaps/>
                <w:spacing w:val="-5"/>
              </w:rPr>
              <w:t> </w:t>
            </w:r>
            <w:r>
              <w:rPr>
                <w:smallCaps/>
              </w:rPr>
              <w:t>concernant</w:t>
            </w:r>
            <w:r>
              <w:rPr>
                <w:smallCaps/>
                <w:spacing w:val="-3"/>
              </w:rPr>
              <w:t> </w:t>
            </w:r>
            <w:r>
              <w:rPr>
                <w:smallCaps/>
              </w:rPr>
              <w:t>les</w:t>
            </w:r>
            <w:r>
              <w:rPr>
                <w:smallCaps/>
                <w:spacing w:val="-4"/>
              </w:rPr>
              <w:t> </w:t>
            </w:r>
            <w:r>
              <w:rPr>
                <w:smallCaps/>
                <w:spacing w:val="-2"/>
              </w:rPr>
              <w:t>pesticides</w:t>
            </w:r>
            <w:r>
              <w:rPr>
                <w:smallCaps/>
              </w:rPr>
              <w:tab/>
            </w:r>
            <w:r>
              <w:rPr>
                <w:smallCaps/>
                <w:spacing w:val="-5"/>
              </w:rPr>
              <w:t>98</w:t>
            </w:r>
          </w:hyperlink>
        </w:p>
        <w:p>
          <w:pPr>
            <w:pStyle w:val="TOC1"/>
            <w:tabs>
              <w:tab w:pos="9579" w:val="left" w:leader="none"/>
            </w:tabs>
          </w:pPr>
          <w:r>
            <w:rPr/>
            <mc:AlternateContent>
              <mc:Choice Requires="wps">
                <w:drawing>
                  <wp:anchor distT="0" distB="0" distL="0" distR="0" allowOverlap="1" layoutInCell="1" locked="0" behindDoc="0" simplePos="0" relativeHeight="15734784">
                    <wp:simplePos x="0" y="0"/>
                    <wp:positionH relativeFrom="page">
                      <wp:posOffset>719327</wp:posOffset>
                    </wp:positionH>
                    <wp:positionV relativeFrom="paragraph">
                      <wp:posOffset>376669</wp:posOffset>
                    </wp:positionV>
                    <wp:extent cx="6115685" cy="952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115685" cy="9525"/>
                            </a:xfrm>
                            <a:custGeom>
                              <a:avLst/>
                              <a:gdLst/>
                              <a:ahLst/>
                              <a:cxnLst/>
                              <a:rect l="l" t="t" r="r" b="b"/>
                              <a:pathLst>
                                <a:path w="6115685" h="9525">
                                  <a:moveTo>
                                    <a:pt x="6115558" y="0"/>
                                  </a:moveTo>
                                  <a:lnTo>
                                    <a:pt x="0" y="0"/>
                                  </a:lnTo>
                                  <a:lnTo>
                                    <a:pt x="0" y="9144"/>
                                  </a:lnTo>
                                  <a:lnTo>
                                    <a:pt x="6115558" y="9144"/>
                                  </a:lnTo>
                                  <a:lnTo>
                                    <a:pt x="6115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9.659004pt;width:481.54pt;height:.72pt;mso-position-horizontal-relative:page;mso-position-vertical-relative:paragraph;z-index:15734784" id="docshape15" filled="true" fillcolor="#000000" stroked="false">
                    <v:fill type="solid"/>
                    <w10:wrap type="none"/>
                  </v:rect>
                </w:pict>
              </mc:Fallback>
            </mc:AlternateContent>
          </w:r>
          <w:hyperlink w:history="true" w:anchor="_bookmark104">
            <w:r>
              <w:rPr/>
              <w:t>X.</w:t>
            </w:r>
            <w:r>
              <w:rPr>
                <w:spacing w:val="-8"/>
              </w:rPr>
              <w:t> </w:t>
            </w:r>
            <w:r>
              <w:rPr/>
              <w:t>STRATEGIES</w:t>
            </w:r>
            <w:r>
              <w:rPr>
                <w:spacing w:val="-6"/>
              </w:rPr>
              <w:t> </w:t>
            </w:r>
            <w:r>
              <w:rPr/>
              <w:t>POUVANT</w:t>
            </w:r>
            <w:r>
              <w:rPr>
                <w:spacing w:val="-6"/>
              </w:rPr>
              <w:t> </w:t>
            </w:r>
            <w:r>
              <w:rPr/>
              <w:t>ETRE</w:t>
            </w:r>
            <w:r>
              <w:rPr>
                <w:spacing w:val="-4"/>
              </w:rPr>
              <w:t> </w:t>
            </w:r>
            <w:r>
              <w:rPr/>
              <w:t>DEFINIES</w:t>
            </w:r>
            <w:r>
              <w:rPr>
                <w:spacing w:val="-6"/>
              </w:rPr>
              <w:t> </w:t>
            </w:r>
            <w:r>
              <w:rPr/>
              <w:t>SUITE</w:t>
            </w:r>
            <w:r>
              <w:rPr>
                <w:spacing w:val="-7"/>
              </w:rPr>
              <w:t> </w:t>
            </w:r>
            <w:r>
              <w:rPr/>
              <w:t>AUX</w:t>
            </w:r>
            <w:r>
              <w:rPr>
                <w:spacing w:val="-6"/>
              </w:rPr>
              <w:t> </w:t>
            </w:r>
            <w:r>
              <w:rPr>
                <w:spacing w:val="-2"/>
              </w:rPr>
              <w:t>FORMATIONS</w:t>
            </w:r>
            <w:r>
              <w:rPr/>
              <w:tab/>
            </w:r>
            <w:r>
              <w:rPr>
                <w:spacing w:val="-5"/>
              </w:rPr>
              <w:t>100</w:t>
            </w:r>
          </w:hyperlink>
        </w:p>
        <w:p>
          <w:pPr>
            <w:pStyle w:val="TOC2"/>
            <w:numPr>
              <w:ilvl w:val="1"/>
              <w:numId w:val="3"/>
            </w:numPr>
            <w:tabs>
              <w:tab w:pos="705" w:val="left" w:leader="none"/>
              <w:tab w:pos="9579" w:val="left" w:leader="none"/>
            </w:tabs>
            <w:spacing w:line="240" w:lineRule="auto" w:before="402" w:after="0"/>
            <w:ind w:left="705" w:right="0" w:hanging="423"/>
            <w:jc w:val="left"/>
          </w:pPr>
          <w:hyperlink w:history="true" w:anchor="_bookmark105">
            <w:r>
              <w:rPr>
                <w:smallCaps/>
              </w:rPr>
              <w:t>Strategie</w:t>
            </w:r>
            <w:r>
              <w:rPr>
                <w:smallCaps/>
                <w:spacing w:val="-1"/>
              </w:rPr>
              <w:t> </w:t>
            </w:r>
            <w:r>
              <w:rPr>
                <w:smallCaps/>
              </w:rPr>
              <w:t>definie</w:t>
            </w:r>
            <w:r>
              <w:rPr>
                <w:smallCaps/>
                <w:spacing w:val="-1"/>
              </w:rPr>
              <w:t> </w:t>
            </w:r>
            <w:r>
              <w:rPr>
                <w:smallCaps/>
              </w:rPr>
              <w:t>par</w:t>
            </w:r>
            <w:r>
              <w:rPr>
                <w:smallCaps/>
                <w:spacing w:val="-3"/>
              </w:rPr>
              <w:t> </w:t>
            </w:r>
            <w:r>
              <w:rPr>
                <w:smallCaps/>
              </w:rPr>
              <w:t>une</w:t>
            </w:r>
            <w:r>
              <w:rPr>
                <w:smallCaps/>
                <w:spacing w:val="1"/>
              </w:rPr>
              <w:t> </w:t>
            </w:r>
            <w:r>
              <w:rPr>
                <w:smallCaps/>
              </w:rPr>
              <w:t>OPA</w:t>
            </w:r>
            <w:r>
              <w:rPr>
                <w:smallCaps/>
                <w:spacing w:val="-10"/>
              </w:rPr>
              <w:t> </w:t>
            </w:r>
            <w:r>
              <w:rPr>
                <w:smallCaps/>
                <w:spacing w:val="-2"/>
              </w:rPr>
              <w:t>regionale</w:t>
            </w:r>
            <w:r>
              <w:rPr>
                <w:smallCaps/>
              </w:rPr>
              <w:tab/>
            </w:r>
            <w:r>
              <w:rPr>
                <w:smallCaps/>
                <w:spacing w:val="-5"/>
              </w:rPr>
              <w:t>100</w:t>
            </w:r>
          </w:hyperlink>
        </w:p>
        <w:p>
          <w:pPr>
            <w:pStyle w:val="TOC2"/>
            <w:numPr>
              <w:ilvl w:val="1"/>
              <w:numId w:val="4"/>
            </w:numPr>
            <w:tabs>
              <w:tab w:pos="764" w:val="left" w:leader="none"/>
              <w:tab w:pos="9579" w:val="left" w:leader="none"/>
            </w:tabs>
            <w:spacing w:line="240" w:lineRule="auto" w:before="39" w:after="0"/>
            <w:ind w:left="764" w:right="0" w:hanging="482"/>
            <w:jc w:val="left"/>
          </w:pPr>
          <w:hyperlink w:history="true" w:anchor="_bookmark106">
            <w:r>
              <w:rPr>
                <w:smallCaps/>
              </w:rPr>
              <w:t>Strategie</w:t>
            </w:r>
            <w:r>
              <w:rPr>
                <w:smallCaps/>
                <w:spacing w:val="-3"/>
              </w:rPr>
              <w:t> </w:t>
            </w:r>
            <w:r>
              <w:rPr>
                <w:smallCaps/>
              </w:rPr>
              <w:t>definie</w:t>
            </w:r>
            <w:r>
              <w:rPr>
                <w:smallCaps/>
                <w:spacing w:val="-3"/>
              </w:rPr>
              <w:t> </w:t>
            </w:r>
            <w:r>
              <w:rPr>
                <w:smallCaps/>
              </w:rPr>
              <w:t>par</w:t>
            </w:r>
            <w:r>
              <w:rPr>
                <w:smallCaps/>
                <w:spacing w:val="-4"/>
              </w:rPr>
              <w:t> </w:t>
            </w:r>
            <w:r>
              <w:rPr>
                <w:smallCaps/>
              </w:rPr>
              <w:t>une</w:t>
            </w:r>
            <w:r>
              <w:rPr>
                <w:smallCaps/>
                <w:spacing w:val="-1"/>
              </w:rPr>
              <w:t> </w:t>
            </w:r>
            <w:r>
              <w:rPr>
                <w:smallCaps/>
              </w:rPr>
              <w:t>OPA</w:t>
            </w:r>
            <w:r>
              <w:rPr>
                <w:smallCaps/>
                <w:spacing w:val="-10"/>
              </w:rPr>
              <w:t> </w:t>
            </w:r>
            <w:r>
              <w:rPr>
                <w:smallCaps/>
              </w:rPr>
              <w:t>nationale</w:t>
            </w:r>
            <w:r>
              <w:rPr>
                <w:smallCaps/>
                <w:spacing w:val="-3"/>
              </w:rPr>
              <w:t> </w:t>
            </w:r>
            <w:r>
              <w:rPr>
                <w:smallCaps/>
              </w:rPr>
              <w:t>comme</w:t>
            </w:r>
            <w:r>
              <w:rPr>
                <w:smallCaps/>
                <w:spacing w:val="-3"/>
              </w:rPr>
              <w:t> </w:t>
            </w:r>
            <w:r>
              <w:rPr>
                <w:smallCaps/>
              </w:rPr>
              <w:t>le</w:t>
            </w:r>
            <w:r>
              <w:rPr>
                <w:smallCaps/>
                <w:spacing w:val="-3"/>
              </w:rPr>
              <w:t> </w:t>
            </w:r>
            <w:r>
              <w:rPr>
                <w:smallCaps/>
              </w:rPr>
              <w:t>RECA</w:t>
            </w:r>
            <w:r>
              <w:rPr>
                <w:smallCaps/>
                <w:spacing w:val="-10"/>
              </w:rPr>
              <w:t> </w:t>
            </w:r>
            <w:r>
              <w:rPr>
                <w:smallCaps/>
                <w:spacing w:val="-2"/>
              </w:rPr>
              <w:t>Niger</w:t>
            </w:r>
            <w:r>
              <w:rPr>
                <w:smallCaps/>
              </w:rPr>
              <w:tab/>
            </w:r>
            <w:r>
              <w:rPr>
                <w:smallCaps/>
                <w:spacing w:val="-5"/>
              </w:rPr>
              <w:t>101</w:t>
            </w:r>
          </w:hyperlink>
        </w:p>
        <w:p>
          <w:pPr>
            <w:pStyle w:val="TOC2"/>
            <w:numPr>
              <w:ilvl w:val="1"/>
              <w:numId w:val="4"/>
            </w:numPr>
            <w:tabs>
              <w:tab w:pos="764" w:val="left" w:leader="none"/>
              <w:tab w:pos="9579" w:val="left" w:leader="none"/>
            </w:tabs>
            <w:spacing w:line="240" w:lineRule="auto" w:before="41" w:after="0"/>
            <w:ind w:left="764" w:right="0" w:hanging="482"/>
            <w:jc w:val="left"/>
          </w:pPr>
          <w:hyperlink w:history="true" w:anchor="_bookmark107">
            <w:r>
              <w:rPr>
                <w:smallCaps/>
              </w:rPr>
              <w:t>Strategie</w:t>
            </w:r>
            <w:r>
              <w:rPr>
                <w:smallCaps/>
                <w:spacing w:val="-8"/>
              </w:rPr>
              <w:t> </w:t>
            </w:r>
            <w:r>
              <w:rPr>
                <w:smallCaps/>
              </w:rPr>
              <w:t>pouvant</w:t>
            </w:r>
            <w:r>
              <w:rPr>
                <w:smallCaps/>
                <w:spacing w:val="-3"/>
              </w:rPr>
              <w:t> </w:t>
            </w:r>
            <w:r>
              <w:rPr>
                <w:smallCaps/>
              </w:rPr>
              <w:t>concerner</w:t>
            </w:r>
            <w:r>
              <w:rPr>
                <w:smallCaps/>
                <w:spacing w:val="-4"/>
              </w:rPr>
              <w:t> </w:t>
            </w:r>
            <w:r>
              <w:rPr>
                <w:smallCaps/>
              </w:rPr>
              <w:t>les</w:t>
            </w:r>
            <w:r>
              <w:rPr>
                <w:smallCaps/>
                <w:spacing w:val="-5"/>
              </w:rPr>
              <w:t> </w:t>
            </w:r>
            <w:r>
              <w:rPr>
                <w:smallCaps/>
              </w:rPr>
              <w:t>pays</w:t>
            </w:r>
            <w:r>
              <w:rPr>
                <w:smallCaps/>
                <w:spacing w:val="-4"/>
              </w:rPr>
              <w:t> </w:t>
            </w:r>
            <w:r>
              <w:rPr>
                <w:smallCaps/>
              </w:rPr>
              <w:t>de</w:t>
            </w:r>
            <w:r>
              <w:rPr>
                <w:smallCaps/>
                <w:spacing w:val="-3"/>
              </w:rPr>
              <w:t> </w:t>
            </w:r>
            <w:r>
              <w:rPr>
                <w:smallCaps/>
              </w:rPr>
              <w:t>la</w:t>
            </w:r>
            <w:r>
              <w:rPr>
                <w:smallCaps/>
                <w:spacing w:val="-1"/>
              </w:rPr>
              <w:t> </w:t>
            </w:r>
            <w:r>
              <w:rPr>
                <w:smallCaps/>
              </w:rPr>
              <w:t>CEDEAO</w:t>
            </w:r>
            <w:r>
              <w:rPr>
                <w:smallCaps/>
                <w:spacing w:val="-10"/>
              </w:rPr>
              <w:t> </w:t>
            </w:r>
            <w:r>
              <w:rPr>
                <w:smallCaps/>
              </w:rPr>
              <w:t>et</w:t>
            </w:r>
            <w:r>
              <w:rPr>
                <w:smallCaps/>
                <w:spacing w:val="-3"/>
              </w:rPr>
              <w:t> </w:t>
            </w:r>
            <w:r>
              <w:rPr>
                <w:smallCaps/>
              </w:rPr>
              <w:t>une</w:t>
            </w:r>
            <w:r>
              <w:rPr>
                <w:smallCaps/>
                <w:spacing w:val="-3"/>
              </w:rPr>
              <w:t> </w:t>
            </w:r>
            <w:r>
              <w:rPr>
                <w:smallCaps/>
              </w:rPr>
              <w:t>combinaison</w:t>
            </w:r>
            <w:r>
              <w:rPr>
                <w:smallCaps/>
                <w:spacing w:val="-4"/>
              </w:rPr>
              <w:t> </w:t>
            </w:r>
            <w:r>
              <w:rPr>
                <w:smallCaps/>
                <w:spacing w:val="-2"/>
              </w:rPr>
              <w:t>d’acteurs</w:t>
            </w:r>
            <w:r>
              <w:rPr>
                <w:smallCaps/>
              </w:rPr>
              <w:tab/>
            </w:r>
            <w:r>
              <w:rPr>
                <w:smallCaps/>
                <w:spacing w:val="-5"/>
              </w:rPr>
              <w:t>101</w:t>
            </w:r>
          </w:hyperlink>
        </w:p>
        <w:p>
          <w:pPr>
            <w:pStyle w:val="TOC2"/>
            <w:tabs>
              <w:tab w:pos="9579" w:val="left" w:leader="none"/>
            </w:tabs>
          </w:pPr>
          <w:hyperlink w:history="true" w:anchor="_bookmark110">
            <w:r>
              <w:rPr>
                <w:smallCaps/>
              </w:rPr>
              <w:t>Liste</w:t>
            </w:r>
            <w:r>
              <w:rPr>
                <w:smallCaps/>
                <w:spacing w:val="-2"/>
              </w:rPr>
              <w:t> </w:t>
            </w:r>
            <w:r>
              <w:rPr>
                <w:smallCaps/>
              </w:rPr>
              <w:t>des</w:t>
            </w:r>
            <w:r>
              <w:rPr>
                <w:smallCaps/>
                <w:spacing w:val="-1"/>
              </w:rPr>
              <w:t> </w:t>
            </w:r>
            <w:r>
              <w:rPr>
                <w:smallCaps/>
                <w:spacing w:val="-2"/>
              </w:rPr>
              <w:t>Annexes</w:t>
            </w:r>
            <w:r>
              <w:rPr>
                <w:smallCaps/>
              </w:rPr>
              <w:tab/>
            </w:r>
            <w:r>
              <w:rPr>
                <w:smallCaps/>
                <w:spacing w:val="-5"/>
              </w:rPr>
              <w:t>103</w:t>
            </w:r>
          </w:hyperlink>
        </w:p>
        <w:p>
          <w:pPr>
            <w:pStyle w:val="TOC2"/>
            <w:tabs>
              <w:tab w:pos="9579" w:val="left" w:leader="none"/>
            </w:tabs>
            <w:spacing w:line="276" w:lineRule="auto" w:before="38"/>
            <w:ind w:right="714"/>
          </w:pPr>
          <w:hyperlink w:history="true" w:anchor="_bookmark111">
            <w:r>
              <w:rPr>
                <w:smallCaps/>
              </w:rPr>
              <w:t>Annexe 1 :</w:t>
            </w:r>
            <w:r>
              <w:rPr>
                <w:smallCaps/>
                <w:spacing w:val="-4"/>
              </w:rPr>
              <w:t> </w:t>
            </w:r>
            <w:r>
              <w:rPr>
                <w:smallCaps/>
              </w:rPr>
              <w:t>liste des substances actives entrant dans la composition des pesticides interdites par des</w:t>
            </w:r>
          </w:hyperlink>
          <w:r>
            <w:rPr>
              <w:smallCaps/>
            </w:rPr>
            <w:t> </w:t>
          </w:r>
          <w:hyperlink w:history="true" w:anchor="_bookmark111">
            <w:r>
              <w:rPr>
                <w:smallCaps/>
              </w:rPr>
              <w:t>conventions</w:t>
            </w:r>
            <w:r>
              <w:rPr>
                <w:smallCaps/>
                <w:spacing w:val="-8"/>
              </w:rPr>
              <w:t> </w:t>
            </w:r>
            <w:r>
              <w:rPr>
                <w:smallCaps/>
                <w:spacing w:val="-2"/>
              </w:rPr>
              <w:t>internationales</w:t>
            </w:r>
            <w:r>
              <w:rPr>
                <w:smallCaps/>
              </w:rPr>
              <w:tab/>
            </w:r>
            <w:r>
              <w:rPr>
                <w:smallCaps/>
                <w:spacing w:val="-5"/>
              </w:rPr>
              <w:t>104</w:t>
            </w:r>
          </w:hyperlink>
        </w:p>
        <w:p>
          <w:pPr>
            <w:pStyle w:val="TOC2"/>
            <w:tabs>
              <w:tab w:pos="9579" w:val="left" w:leader="none"/>
            </w:tabs>
            <w:spacing w:before="2"/>
          </w:pPr>
          <w:hyperlink w:history="true" w:anchor="_bookmark112">
            <w:r>
              <w:rPr>
                <w:smallCaps/>
              </w:rPr>
              <w:t>Annexe</w:t>
            </w:r>
            <w:r>
              <w:rPr>
                <w:smallCaps/>
                <w:spacing w:val="-4"/>
              </w:rPr>
              <w:t> </w:t>
            </w:r>
            <w:r>
              <w:rPr>
                <w:smallCaps/>
              </w:rPr>
              <w:t>2</w:t>
            </w:r>
            <w:r>
              <w:rPr>
                <w:smallCaps/>
                <w:spacing w:val="-1"/>
              </w:rPr>
              <w:t> </w:t>
            </w:r>
            <w:r>
              <w:rPr>
                <w:smallCaps/>
              </w:rPr>
              <w:t>:</w:t>
            </w:r>
            <w:r>
              <w:rPr>
                <w:smallCaps/>
                <w:spacing w:val="-10"/>
              </w:rPr>
              <w:t> </w:t>
            </w:r>
            <w:r>
              <w:rPr>
                <w:smallCaps/>
              </w:rPr>
              <w:t>Guides</w:t>
            </w:r>
            <w:r>
              <w:rPr>
                <w:smallCaps/>
                <w:spacing w:val="-4"/>
              </w:rPr>
              <w:t> </w:t>
            </w:r>
            <w:r>
              <w:rPr>
                <w:smallCaps/>
              </w:rPr>
              <w:t>d’enquete</w:t>
            </w:r>
            <w:r>
              <w:rPr>
                <w:smallCaps/>
                <w:spacing w:val="-1"/>
              </w:rPr>
              <w:t> </w:t>
            </w:r>
            <w:r>
              <w:rPr>
                <w:smallCaps/>
              </w:rPr>
              <w:t>dans</w:t>
            </w:r>
            <w:r>
              <w:rPr>
                <w:smallCaps/>
                <w:spacing w:val="-4"/>
              </w:rPr>
              <w:t> </w:t>
            </w:r>
            <w:r>
              <w:rPr>
                <w:smallCaps/>
              </w:rPr>
              <w:t>les</w:t>
            </w:r>
            <w:r>
              <w:rPr>
                <w:smallCaps/>
                <w:spacing w:val="-3"/>
              </w:rPr>
              <w:t> </w:t>
            </w:r>
            <w:r>
              <w:rPr>
                <w:smallCaps/>
              </w:rPr>
              <w:t>villages</w:t>
            </w:r>
            <w:r>
              <w:rPr>
                <w:smallCaps/>
                <w:spacing w:val="-4"/>
              </w:rPr>
              <w:t> </w:t>
            </w:r>
            <w:r>
              <w:rPr>
                <w:smallCaps/>
              </w:rPr>
              <w:t>sur</w:t>
            </w:r>
            <w:r>
              <w:rPr>
                <w:smallCaps/>
                <w:spacing w:val="-2"/>
              </w:rPr>
              <w:t> </w:t>
            </w:r>
            <w:r>
              <w:rPr>
                <w:smallCaps/>
              </w:rPr>
              <w:t>la</w:t>
            </w:r>
            <w:r>
              <w:rPr>
                <w:smallCaps/>
                <w:spacing w:val="-4"/>
              </w:rPr>
              <w:t> </w:t>
            </w:r>
            <w:r>
              <w:rPr>
                <w:smallCaps/>
              </w:rPr>
              <w:t>gestion</w:t>
            </w:r>
            <w:r>
              <w:rPr>
                <w:smallCaps/>
                <w:spacing w:val="-2"/>
              </w:rPr>
              <w:t> </w:t>
            </w:r>
            <w:r>
              <w:rPr>
                <w:smallCaps/>
              </w:rPr>
              <w:t>des</w:t>
            </w:r>
            <w:r>
              <w:rPr>
                <w:smallCaps/>
                <w:spacing w:val="-3"/>
              </w:rPr>
              <w:t> </w:t>
            </w:r>
            <w:r>
              <w:rPr>
                <w:smallCaps/>
              </w:rPr>
              <w:t>pesticides</w:t>
            </w:r>
            <w:r>
              <w:rPr>
                <w:smallCaps/>
                <w:spacing w:val="-3"/>
              </w:rPr>
              <w:t> </w:t>
            </w:r>
            <w:r>
              <w:rPr>
                <w:smallCaps/>
              </w:rPr>
              <w:t>et</w:t>
            </w:r>
            <w:r>
              <w:rPr>
                <w:smallCaps/>
                <w:spacing w:val="-3"/>
              </w:rPr>
              <w:t> </w:t>
            </w:r>
            <w:r>
              <w:rPr>
                <w:smallCaps/>
              </w:rPr>
              <w:t>les</w:t>
            </w:r>
            <w:r>
              <w:rPr>
                <w:smallCaps/>
                <w:spacing w:val="-3"/>
              </w:rPr>
              <w:t> </w:t>
            </w:r>
            <w:r>
              <w:rPr>
                <w:smallCaps/>
                <w:spacing w:val="-2"/>
              </w:rPr>
              <w:t>alternatives</w:t>
            </w:r>
            <w:r>
              <w:rPr>
                <w:smallCaps/>
              </w:rPr>
              <w:tab/>
            </w:r>
            <w:r>
              <w:rPr>
                <w:smallCaps/>
                <w:spacing w:val="-5"/>
              </w:rPr>
              <w:t>109</w:t>
            </w:r>
          </w:hyperlink>
        </w:p>
        <w:p>
          <w:pPr>
            <w:pStyle w:val="TOC2"/>
            <w:tabs>
              <w:tab w:pos="9579" w:val="left" w:leader="none"/>
            </w:tabs>
            <w:spacing w:line="276" w:lineRule="auto" w:before="39"/>
            <w:ind w:right="714"/>
          </w:pPr>
          <w:hyperlink w:history="true" w:anchor="_bookmark114">
            <w:r>
              <w:rPr>
                <w:smallCaps/>
              </w:rPr>
              <w:t>Annexe 3</w:t>
            </w:r>
            <w:r>
              <w:rPr>
                <w:smallCaps/>
                <w:spacing w:val="-8"/>
              </w:rPr>
              <w:t> </w:t>
            </w:r>
            <w:r>
              <w:rPr>
                <w:smallCaps/>
              </w:rPr>
              <w:t>:</w:t>
            </w:r>
            <w:r>
              <w:rPr>
                <w:smallCaps/>
                <w:spacing w:val="-9"/>
              </w:rPr>
              <w:t> </w:t>
            </w:r>
            <w:r>
              <w:rPr>
                <w:smallCaps/>
              </w:rPr>
              <w:t>Synthese des enquetes sur le mode de gestion des pesticides dans 3</w:t>
            </w:r>
            <w:r>
              <w:rPr>
                <w:smallCaps/>
                <w:spacing w:val="-8"/>
              </w:rPr>
              <w:t> </w:t>
            </w:r>
            <w:r>
              <w:rPr>
                <w:smallCaps/>
              </w:rPr>
              <w:t>villages du cercle de Kita,</w:t>
            </w:r>
            <w:r>
              <w:rPr>
                <w:smallCaps/>
                <w:spacing w:val="-8"/>
              </w:rPr>
              <w:t> </w:t>
            </w:r>
            <w:r>
              <w:rPr>
                <w:smallCaps/>
              </w:rPr>
              <w:t>Mali -</w:t>
            </w:r>
          </w:hyperlink>
          <w:r>
            <w:rPr>
              <w:smallCaps/>
            </w:rPr>
            <w:t> </w:t>
          </w:r>
          <w:hyperlink w:history="true" w:anchor="_bookmark114">
            <w:r>
              <w:rPr>
                <w:smallCaps/>
              </w:rPr>
              <w:t>Enquetes</w:t>
            </w:r>
            <w:r>
              <w:rPr>
                <w:smallCaps/>
                <w:spacing w:val="-9"/>
              </w:rPr>
              <w:t> </w:t>
            </w:r>
            <w:r>
              <w:rPr>
                <w:smallCaps/>
              </w:rPr>
              <w:t>realisees</w:t>
            </w:r>
            <w:r>
              <w:rPr>
                <w:smallCaps/>
                <w:spacing w:val="-5"/>
              </w:rPr>
              <w:t> </w:t>
            </w:r>
            <w:r>
              <w:rPr>
                <w:smallCaps/>
              </w:rPr>
              <w:t>par</w:t>
            </w:r>
            <w:r>
              <w:rPr>
                <w:smallCaps/>
                <w:spacing w:val="-3"/>
              </w:rPr>
              <w:t> </w:t>
            </w:r>
            <w:r>
              <w:rPr>
                <w:smallCaps/>
              </w:rPr>
              <w:t>Sekou</w:t>
            </w:r>
            <w:r>
              <w:rPr>
                <w:smallCaps/>
                <w:spacing w:val="-3"/>
              </w:rPr>
              <w:t> </w:t>
            </w:r>
            <w:r>
              <w:rPr>
                <w:smallCaps/>
              </w:rPr>
              <w:t>Traore,</w:t>
            </w:r>
            <w:r>
              <w:rPr>
                <w:smallCaps/>
                <w:spacing w:val="-10"/>
              </w:rPr>
              <w:t> </w:t>
            </w:r>
            <w:r>
              <w:rPr>
                <w:smallCaps/>
              </w:rPr>
              <w:t>membre</w:t>
            </w:r>
            <w:r>
              <w:rPr>
                <w:smallCaps/>
                <w:spacing w:val="-3"/>
              </w:rPr>
              <w:t> </w:t>
            </w:r>
            <w:r>
              <w:rPr>
                <w:smallCaps/>
              </w:rPr>
              <w:t>de</w:t>
            </w:r>
            <w:r>
              <w:rPr>
                <w:smallCaps/>
                <w:spacing w:val="-5"/>
              </w:rPr>
              <w:t> </w:t>
            </w:r>
            <w:r>
              <w:rPr>
                <w:smallCaps/>
              </w:rPr>
              <w:t>l’UR-CUMA</w:t>
            </w:r>
            <w:r>
              <w:rPr>
                <w:smallCaps/>
                <w:spacing w:val="-10"/>
              </w:rPr>
              <w:t> </w:t>
            </w:r>
            <w:r>
              <w:rPr>
                <w:smallCaps/>
              </w:rPr>
              <w:t>–</w:t>
            </w:r>
            <w:r>
              <w:rPr>
                <w:smallCaps/>
                <w:spacing w:val="-10"/>
              </w:rPr>
              <w:t> </w:t>
            </w:r>
            <w:r>
              <w:rPr>
                <w:smallCaps/>
              </w:rPr>
              <w:t>29-09-</w:t>
            </w:r>
            <w:r>
              <w:rPr>
                <w:smallCaps/>
                <w:spacing w:val="-4"/>
              </w:rPr>
              <w:t>2018</w:t>
            </w:r>
            <w:r>
              <w:rPr>
                <w:smallCaps/>
              </w:rPr>
              <w:tab/>
            </w:r>
            <w:r>
              <w:rPr>
                <w:smallCaps/>
                <w:spacing w:val="-5"/>
              </w:rPr>
              <w:t>110</w:t>
            </w:r>
          </w:hyperlink>
        </w:p>
        <w:p>
          <w:pPr>
            <w:pStyle w:val="TOC5"/>
            <w:tabs>
              <w:tab w:pos="9579" w:val="left" w:leader="none"/>
            </w:tabs>
            <w:spacing w:line="273" w:lineRule="auto"/>
            <w:rPr>
              <w:i w:val="0"/>
              <w:sz w:val="22"/>
            </w:rPr>
          </w:pPr>
          <w:hyperlink w:history="true" w:anchor="_bookmark115">
            <w:r>
              <w:rPr>
                <w:i w:val="0"/>
                <w:sz w:val="22"/>
              </w:rPr>
              <w:t>A</w:t>
            </w:r>
            <w:r>
              <w:rPr>
                <w:i w:val="0"/>
                <w:sz w:val="18"/>
              </w:rPr>
              <w:t>NNEXE </w:t>
            </w:r>
            <w:r>
              <w:rPr>
                <w:i w:val="0"/>
                <w:sz w:val="22"/>
              </w:rPr>
              <w:t>4 :</w:t>
            </w:r>
            <w:r>
              <w:rPr>
                <w:i w:val="0"/>
                <w:spacing w:val="-2"/>
                <w:sz w:val="22"/>
              </w:rPr>
              <w:t> </w:t>
            </w:r>
            <w:r>
              <w:rPr>
                <w:i w:val="0"/>
                <w:sz w:val="22"/>
              </w:rPr>
              <w:t>G</w:t>
            </w:r>
            <w:r>
              <w:rPr>
                <w:i w:val="0"/>
                <w:sz w:val="18"/>
              </w:rPr>
              <w:t>UIDE DE RECUEIL D</w:t>
            </w:r>
            <w:r>
              <w:rPr>
                <w:i w:val="0"/>
                <w:sz w:val="22"/>
              </w:rPr>
              <w:t>’</w:t>
            </w:r>
            <w:r>
              <w:rPr>
                <w:i w:val="0"/>
                <w:sz w:val="18"/>
              </w:rPr>
              <w:t>INFORMATIONS SUR LES PREPARATIONS NATURELLES UTILISEES DANS LES VILLAGES EN</w:t>
            </w:r>
          </w:hyperlink>
          <w:r>
            <w:rPr>
              <w:i w:val="0"/>
              <w:sz w:val="18"/>
            </w:rPr>
            <w:t> </w:t>
          </w:r>
          <w:hyperlink w:history="true" w:anchor="_bookmark115">
            <w:r>
              <w:rPr>
                <w:i w:val="0"/>
                <w:sz w:val="18"/>
              </w:rPr>
              <w:t>PRODUCTIONS</w:t>
            </w:r>
            <w:r>
              <w:rPr>
                <w:i w:val="0"/>
                <w:spacing w:val="-5"/>
                <w:sz w:val="18"/>
              </w:rPr>
              <w:t> </w:t>
            </w:r>
            <w:r>
              <w:rPr>
                <w:i w:val="0"/>
                <w:sz w:val="18"/>
              </w:rPr>
              <w:t>VEGETALES</w:t>
            </w:r>
            <w:r>
              <w:rPr>
                <w:i w:val="0"/>
                <w:spacing w:val="-3"/>
                <w:sz w:val="18"/>
              </w:rPr>
              <w:t> </w:t>
            </w:r>
            <w:r>
              <w:rPr>
                <w:sz w:val="22"/>
              </w:rPr>
              <w:t>(</w:t>
            </w:r>
            <w:r>
              <w:rPr>
                <w:sz w:val="18"/>
              </w:rPr>
              <w:t>FICHE</w:t>
            </w:r>
            <w:r>
              <w:rPr>
                <w:spacing w:val="-3"/>
                <w:sz w:val="18"/>
              </w:rPr>
              <w:t> </w:t>
            </w:r>
            <w:r>
              <w:rPr>
                <w:sz w:val="18"/>
              </w:rPr>
              <w:t>ISSUE</w:t>
            </w:r>
            <w:r>
              <w:rPr>
                <w:spacing w:val="-3"/>
                <w:sz w:val="18"/>
              </w:rPr>
              <w:t> </w:t>
            </w:r>
            <w:r>
              <w:rPr>
                <w:sz w:val="18"/>
              </w:rPr>
              <w:t>DES</w:t>
            </w:r>
            <w:r>
              <w:rPr>
                <w:spacing w:val="-4"/>
                <w:sz w:val="18"/>
              </w:rPr>
              <w:t> </w:t>
            </w:r>
            <w:r>
              <w:rPr>
                <w:sz w:val="18"/>
              </w:rPr>
              <w:t>TRAVAUX</w:t>
            </w:r>
            <w:r>
              <w:rPr>
                <w:spacing w:val="-3"/>
                <w:sz w:val="18"/>
              </w:rPr>
              <w:t> </w:t>
            </w:r>
            <w:r>
              <w:rPr>
                <w:sz w:val="18"/>
              </w:rPr>
              <w:t>DE</w:t>
            </w:r>
            <w:r>
              <w:rPr>
                <w:spacing w:val="-3"/>
                <w:sz w:val="18"/>
              </w:rPr>
              <w:t> </w:t>
            </w:r>
            <w:r>
              <w:rPr>
                <w:spacing w:val="-2"/>
                <w:sz w:val="18"/>
              </w:rPr>
              <w:t>L</w:t>
            </w:r>
            <w:r>
              <w:rPr>
                <w:spacing w:val="-2"/>
                <w:sz w:val="22"/>
              </w:rPr>
              <w:t>’</w:t>
            </w:r>
            <w:r>
              <w:rPr>
                <w:spacing w:val="-2"/>
                <w:sz w:val="18"/>
              </w:rPr>
              <w:t>ASPRO</w:t>
            </w:r>
            <w:r>
              <w:rPr>
                <w:spacing w:val="-2"/>
                <w:sz w:val="22"/>
              </w:rPr>
              <w:t>PNPP)</w:t>
            </w:r>
            <w:r>
              <w:rPr>
                <w:sz w:val="22"/>
              </w:rPr>
              <w:tab/>
            </w:r>
            <w:r>
              <w:rPr>
                <w:i w:val="0"/>
                <w:spacing w:val="-5"/>
                <w:sz w:val="22"/>
              </w:rPr>
              <w:t>111</w:t>
            </w:r>
          </w:hyperlink>
        </w:p>
        <w:p>
          <w:pPr>
            <w:pStyle w:val="TOC2"/>
            <w:tabs>
              <w:tab w:pos="9579" w:val="left" w:leader="none"/>
            </w:tabs>
            <w:spacing w:before="5"/>
          </w:pPr>
          <w:hyperlink w:history="true" w:anchor="_bookmark116">
            <w:r>
              <w:rPr>
                <w:smallCaps/>
              </w:rPr>
              <w:t>Annexe</w:t>
            </w:r>
            <w:r>
              <w:rPr>
                <w:smallCaps/>
                <w:spacing w:val="-4"/>
              </w:rPr>
              <w:t> </w:t>
            </w:r>
            <w:r>
              <w:rPr>
                <w:smallCaps/>
              </w:rPr>
              <w:t>5</w:t>
            </w:r>
            <w:r>
              <w:rPr>
                <w:smallCaps/>
                <w:spacing w:val="-1"/>
              </w:rPr>
              <w:t> </w:t>
            </w:r>
            <w:r>
              <w:rPr>
                <w:smallCaps/>
              </w:rPr>
              <w:t>:</w:t>
            </w:r>
            <w:r>
              <w:rPr>
                <w:smallCaps/>
                <w:spacing w:val="-10"/>
              </w:rPr>
              <w:t> </w:t>
            </w:r>
            <w:r>
              <w:rPr>
                <w:smallCaps/>
              </w:rPr>
              <w:t>Guide</w:t>
            </w:r>
            <w:r>
              <w:rPr>
                <w:smallCaps/>
                <w:spacing w:val="-3"/>
              </w:rPr>
              <w:t> </w:t>
            </w:r>
            <w:r>
              <w:rPr>
                <w:smallCaps/>
              </w:rPr>
              <w:t>de</w:t>
            </w:r>
            <w:r>
              <w:rPr>
                <w:smallCaps/>
                <w:spacing w:val="-2"/>
              </w:rPr>
              <w:t> </w:t>
            </w:r>
            <w:r>
              <w:rPr>
                <w:smallCaps/>
              </w:rPr>
              <w:t>recueil</w:t>
            </w:r>
            <w:r>
              <w:rPr>
                <w:smallCaps/>
                <w:spacing w:val="-5"/>
              </w:rPr>
              <w:t> </w:t>
            </w:r>
            <w:r>
              <w:rPr>
                <w:smallCaps/>
              </w:rPr>
              <w:t>de</w:t>
            </w:r>
            <w:r>
              <w:rPr>
                <w:smallCaps/>
                <w:spacing w:val="-2"/>
              </w:rPr>
              <w:t> </w:t>
            </w:r>
            <w:r>
              <w:rPr>
                <w:smallCaps/>
              </w:rPr>
              <w:t>pratiques</w:t>
            </w:r>
            <w:r>
              <w:rPr>
                <w:smallCaps/>
                <w:spacing w:val="-4"/>
              </w:rPr>
              <w:t> </w:t>
            </w:r>
            <w:r>
              <w:rPr>
                <w:smallCaps/>
                <w:spacing w:val="-2"/>
              </w:rPr>
              <w:t>ethnoveterinaires</w:t>
            </w:r>
            <w:r>
              <w:rPr>
                <w:smallCaps/>
              </w:rPr>
              <w:tab/>
            </w:r>
            <w:r>
              <w:rPr>
                <w:smallCaps/>
                <w:spacing w:val="-5"/>
              </w:rPr>
              <w:t>112</w:t>
            </w:r>
          </w:hyperlink>
        </w:p>
        <w:p>
          <w:pPr>
            <w:pStyle w:val="TOC2"/>
          </w:pPr>
          <w:hyperlink w:history="true" w:anchor="_bookmark118">
            <w:r>
              <w:rPr>
                <w:smallCaps/>
              </w:rPr>
              <w:t>Annexe</w:t>
            </w:r>
            <w:r>
              <w:rPr>
                <w:smallCaps/>
                <w:spacing w:val="-7"/>
              </w:rPr>
              <w:t> </w:t>
            </w:r>
            <w:r>
              <w:rPr>
                <w:smallCaps/>
              </w:rPr>
              <w:t>6</w:t>
            </w:r>
            <w:r>
              <w:rPr>
                <w:smallCaps/>
                <w:spacing w:val="-10"/>
              </w:rPr>
              <w:t> </w:t>
            </w:r>
            <w:r>
              <w:rPr>
                <w:smallCaps/>
              </w:rPr>
              <w:t>:</w:t>
            </w:r>
            <w:r>
              <w:rPr>
                <w:smallCaps/>
                <w:spacing w:val="-10"/>
              </w:rPr>
              <w:t> </w:t>
            </w:r>
            <w:r>
              <w:rPr>
                <w:smallCaps/>
              </w:rPr>
              <w:t>Recensement</w:t>
            </w:r>
            <w:r>
              <w:rPr>
                <w:smallCaps/>
                <w:spacing w:val="-3"/>
              </w:rPr>
              <w:t> </w:t>
            </w:r>
            <w:r>
              <w:rPr>
                <w:smallCaps/>
              </w:rPr>
              <w:t>des</w:t>
            </w:r>
            <w:r>
              <w:rPr>
                <w:smallCaps/>
                <w:spacing w:val="-7"/>
              </w:rPr>
              <w:t> </w:t>
            </w:r>
            <w:r>
              <w:rPr>
                <w:smallCaps/>
              </w:rPr>
              <w:t>etudes</w:t>
            </w:r>
            <w:r>
              <w:rPr>
                <w:smallCaps/>
                <w:spacing w:val="-4"/>
              </w:rPr>
              <w:t> </w:t>
            </w:r>
            <w:r>
              <w:rPr>
                <w:smallCaps/>
              </w:rPr>
              <w:t>sur</w:t>
            </w:r>
            <w:r>
              <w:rPr>
                <w:smallCaps/>
                <w:spacing w:val="-3"/>
              </w:rPr>
              <w:t> </w:t>
            </w:r>
            <w:r>
              <w:rPr>
                <w:smallCaps/>
              </w:rPr>
              <w:t>les</w:t>
            </w:r>
            <w:r>
              <w:rPr>
                <w:smallCaps/>
                <w:spacing w:val="-5"/>
              </w:rPr>
              <w:t> </w:t>
            </w:r>
            <w:r>
              <w:rPr>
                <w:smallCaps/>
              </w:rPr>
              <w:t>pratiques</w:t>
            </w:r>
            <w:r>
              <w:rPr>
                <w:smallCaps/>
                <w:spacing w:val="-4"/>
              </w:rPr>
              <w:t> </w:t>
            </w:r>
            <w:r>
              <w:rPr>
                <w:smallCaps/>
              </w:rPr>
              <w:t>ethno-veterinaires</w:t>
            </w:r>
            <w:r>
              <w:rPr>
                <w:smallCaps/>
                <w:spacing w:val="-5"/>
              </w:rPr>
              <w:t> </w:t>
            </w:r>
            <w:r>
              <w:rPr>
                <w:smallCaps/>
              </w:rPr>
              <w:t>realisees</w:t>
            </w:r>
            <w:r>
              <w:rPr>
                <w:smallCaps/>
                <w:spacing w:val="-4"/>
              </w:rPr>
              <w:t> </w:t>
            </w:r>
            <w:r>
              <w:rPr>
                <w:smallCaps/>
              </w:rPr>
              <w:t>dans</w:t>
            </w:r>
            <w:r>
              <w:rPr>
                <w:smallCaps/>
                <w:spacing w:val="-4"/>
              </w:rPr>
              <w:t> </w:t>
            </w:r>
            <w:r>
              <w:rPr>
                <w:smallCaps/>
              </w:rPr>
              <w:t>le</w:t>
            </w:r>
            <w:r>
              <w:rPr>
                <w:smallCaps/>
                <w:spacing w:val="-3"/>
              </w:rPr>
              <w:t> </w:t>
            </w:r>
            <w:r>
              <w:rPr>
                <w:smallCaps/>
              </w:rPr>
              <w:t>cadre</w:t>
            </w:r>
            <w:r>
              <w:rPr>
                <w:smallCaps/>
                <w:spacing w:val="-2"/>
              </w:rPr>
              <w:t> d’activites</w:t>
            </w:r>
          </w:hyperlink>
        </w:p>
        <w:p>
          <w:pPr>
            <w:pStyle w:val="TOC1"/>
            <w:tabs>
              <w:tab w:pos="9579" w:val="left" w:leader="none"/>
            </w:tabs>
            <w:spacing w:before="41"/>
          </w:pPr>
          <w:hyperlink w:history="true" w:anchor="_bookmark118">
            <w:r>
              <w:rPr>
                <w:spacing w:val="-4"/>
              </w:rPr>
              <w:t>AVSF</w:t>
            </w:r>
            <w:r>
              <w:rPr/>
              <w:tab/>
            </w:r>
            <w:r>
              <w:rPr>
                <w:spacing w:val="-5"/>
              </w:rPr>
              <w:t>116</w:t>
            </w:r>
          </w:hyperlink>
        </w:p>
        <w:p>
          <w:pPr>
            <w:pStyle w:val="TOC2"/>
            <w:tabs>
              <w:tab w:pos="9579" w:val="left" w:leader="none"/>
            </w:tabs>
            <w:spacing w:line="276" w:lineRule="auto" w:before="39"/>
            <w:ind w:right="714"/>
          </w:pPr>
          <w:hyperlink w:history="true" w:anchor="_bookmark119">
            <w:r>
              <w:rPr>
                <w:smallCaps/>
              </w:rPr>
              <w:t>Annexe 7 :</w:t>
            </w:r>
            <w:r>
              <w:rPr>
                <w:smallCaps/>
                <w:spacing w:val="-4"/>
              </w:rPr>
              <w:t> </w:t>
            </w:r>
            <w:r>
              <w:rPr>
                <w:smallCaps/>
              </w:rPr>
              <w:t>Liste des substances actives de type neonicotinoïdes ou a mode d’action equivalent reconnues</w:t>
            </w:r>
          </w:hyperlink>
          <w:r>
            <w:rPr>
              <w:smallCaps/>
            </w:rPr>
            <w:t> </w:t>
          </w:r>
          <w:hyperlink w:history="true" w:anchor="_bookmark119">
            <w:r>
              <w:rPr>
                <w:smallCaps/>
              </w:rPr>
              <w:t>comme</w:t>
            </w:r>
            <w:r>
              <w:rPr>
                <w:smallCaps/>
                <w:spacing w:val="-2"/>
              </w:rPr>
              <w:t> </w:t>
            </w:r>
            <w:r>
              <w:rPr>
                <w:smallCaps/>
              </w:rPr>
              <w:t>tres</w:t>
            </w:r>
            <w:r>
              <w:rPr>
                <w:smallCaps/>
                <w:spacing w:val="-4"/>
              </w:rPr>
              <w:t> </w:t>
            </w:r>
            <w:r>
              <w:rPr>
                <w:smallCaps/>
              </w:rPr>
              <w:t>nefastes</w:t>
            </w:r>
            <w:r>
              <w:rPr>
                <w:smallCaps/>
                <w:spacing w:val="-4"/>
              </w:rPr>
              <w:t> </w:t>
            </w:r>
            <w:r>
              <w:rPr>
                <w:smallCaps/>
              </w:rPr>
              <w:t>pour</w:t>
            </w:r>
            <w:r>
              <w:rPr>
                <w:smallCaps/>
                <w:spacing w:val="-2"/>
              </w:rPr>
              <w:t> </w:t>
            </w:r>
            <w:r>
              <w:rPr>
                <w:smallCaps/>
              </w:rPr>
              <w:t>les</w:t>
            </w:r>
            <w:r>
              <w:rPr>
                <w:smallCaps/>
                <w:spacing w:val="-4"/>
              </w:rPr>
              <w:t> </w:t>
            </w:r>
            <w:r>
              <w:rPr>
                <w:smallCaps/>
              </w:rPr>
              <w:t>abeilles</w:t>
            </w:r>
            <w:r>
              <w:rPr>
                <w:smallCaps/>
                <w:spacing w:val="-4"/>
              </w:rPr>
              <w:t> </w:t>
            </w:r>
            <w:r>
              <w:rPr>
                <w:smallCaps/>
              </w:rPr>
              <w:t>domestiques</w:t>
            </w:r>
            <w:r>
              <w:rPr>
                <w:smallCaps/>
                <w:spacing w:val="-4"/>
              </w:rPr>
              <w:t> </w:t>
            </w:r>
            <w:r>
              <w:rPr>
                <w:smallCaps/>
              </w:rPr>
              <w:t>et</w:t>
            </w:r>
            <w:r>
              <w:rPr>
                <w:smallCaps/>
                <w:spacing w:val="2"/>
              </w:rPr>
              <w:t> </w:t>
            </w:r>
            <w:r>
              <w:rPr>
                <w:smallCaps/>
                <w:spacing w:val="-2"/>
              </w:rPr>
              <w:t>sauvages</w:t>
            </w:r>
            <w:r>
              <w:rPr>
                <w:smallCaps/>
              </w:rPr>
              <w:tab/>
            </w:r>
            <w:r>
              <w:rPr>
                <w:smallCaps/>
                <w:spacing w:val="-5"/>
              </w:rPr>
              <w:t>119</w:t>
            </w:r>
          </w:hyperlink>
        </w:p>
        <w:p>
          <w:pPr>
            <w:pStyle w:val="TOC2"/>
            <w:tabs>
              <w:tab w:pos="9579" w:val="left" w:leader="none"/>
            </w:tabs>
            <w:spacing w:before="1"/>
          </w:pPr>
          <w:hyperlink w:history="true" w:anchor="_bookmark120">
            <w:r>
              <w:rPr>
                <w:smallCaps/>
              </w:rPr>
              <w:t>Annexe</w:t>
            </w:r>
            <w:r>
              <w:rPr>
                <w:smallCaps/>
                <w:spacing w:val="-5"/>
              </w:rPr>
              <w:t> </w:t>
            </w:r>
            <w:r>
              <w:rPr>
                <w:smallCaps/>
              </w:rPr>
              <w:t>8</w:t>
            </w:r>
            <w:r>
              <w:rPr>
                <w:smallCaps/>
                <w:spacing w:val="-2"/>
              </w:rPr>
              <w:t> </w:t>
            </w:r>
            <w:r>
              <w:rPr>
                <w:smallCaps/>
              </w:rPr>
              <w:t>:</w:t>
            </w:r>
            <w:r>
              <w:rPr>
                <w:smallCaps/>
                <w:spacing w:val="-10"/>
              </w:rPr>
              <w:t> </w:t>
            </w:r>
            <w:r>
              <w:rPr>
                <w:smallCaps/>
              </w:rPr>
              <w:t>Exercice</w:t>
            </w:r>
            <w:r>
              <w:rPr>
                <w:smallCaps/>
                <w:spacing w:val="-2"/>
              </w:rPr>
              <w:t> </w:t>
            </w:r>
            <w:r>
              <w:rPr>
                <w:smallCaps/>
              </w:rPr>
              <w:t>visant</w:t>
            </w:r>
            <w:r>
              <w:rPr>
                <w:smallCaps/>
                <w:spacing w:val="-3"/>
              </w:rPr>
              <w:t> </w:t>
            </w:r>
            <w:r>
              <w:rPr>
                <w:smallCaps/>
              </w:rPr>
              <w:t>une</w:t>
            </w:r>
            <w:r>
              <w:rPr>
                <w:smallCaps/>
                <w:spacing w:val="-3"/>
              </w:rPr>
              <w:t> </w:t>
            </w:r>
            <w:r>
              <w:rPr>
                <w:smallCaps/>
              </w:rPr>
              <w:t>meilleure</w:t>
            </w:r>
            <w:r>
              <w:rPr>
                <w:smallCaps/>
                <w:spacing w:val="-2"/>
              </w:rPr>
              <w:t> </w:t>
            </w:r>
            <w:r>
              <w:rPr>
                <w:smallCaps/>
              </w:rPr>
              <w:t>utilisation</w:t>
            </w:r>
            <w:r>
              <w:rPr>
                <w:smallCaps/>
                <w:spacing w:val="-3"/>
              </w:rPr>
              <w:t> </w:t>
            </w:r>
            <w:r>
              <w:rPr>
                <w:smallCaps/>
              </w:rPr>
              <w:t>des</w:t>
            </w:r>
            <w:r>
              <w:rPr>
                <w:smallCaps/>
                <w:spacing w:val="-3"/>
              </w:rPr>
              <w:t> </w:t>
            </w:r>
            <w:r>
              <w:rPr>
                <w:smallCaps/>
              </w:rPr>
              <w:t>pesticides</w:t>
            </w:r>
            <w:r>
              <w:rPr>
                <w:smallCaps/>
                <w:spacing w:val="-5"/>
              </w:rPr>
              <w:t> </w:t>
            </w:r>
            <w:r>
              <w:rPr>
                <w:smallCaps/>
              </w:rPr>
              <w:t>de</w:t>
            </w:r>
            <w:r>
              <w:rPr>
                <w:smallCaps/>
                <w:spacing w:val="-2"/>
              </w:rPr>
              <w:t> </w:t>
            </w:r>
            <w:r>
              <w:rPr>
                <w:smallCaps/>
              </w:rPr>
              <w:t>synthese</w:t>
            </w:r>
            <w:r>
              <w:rPr>
                <w:smallCaps/>
                <w:spacing w:val="-2"/>
              </w:rPr>
              <w:t> </w:t>
            </w:r>
            <w:r>
              <w:rPr>
                <w:smallCaps/>
              </w:rPr>
              <w:t>ou</w:t>
            </w:r>
            <w:r>
              <w:rPr>
                <w:smallCaps/>
                <w:spacing w:val="-2"/>
              </w:rPr>
              <w:t> naturels</w:t>
            </w:r>
            <w:r>
              <w:rPr>
                <w:smallCaps/>
              </w:rPr>
              <w:tab/>
            </w:r>
            <w:r>
              <w:rPr>
                <w:smallCaps/>
                <w:spacing w:val="-5"/>
              </w:rPr>
              <w:t>120</w:t>
            </w:r>
          </w:hyperlink>
        </w:p>
        <w:p>
          <w:pPr>
            <w:pStyle w:val="TOC5"/>
            <w:tabs>
              <w:tab w:pos="9579" w:val="left" w:leader="none"/>
            </w:tabs>
            <w:spacing w:line="276" w:lineRule="auto" w:before="39"/>
            <w:rPr>
              <w:i w:val="0"/>
              <w:sz w:val="22"/>
            </w:rPr>
          </w:pPr>
          <w:hyperlink w:history="true" w:anchor="_bookmark121">
            <w:r>
              <w:rPr>
                <w:i w:val="0"/>
                <w:sz w:val="22"/>
              </w:rPr>
              <w:t>A</w:t>
            </w:r>
            <w:r>
              <w:rPr>
                <w:i w:val="0"/>
                <w:sz w:val="18"/>
              </w:rPr>
              <w:t>NNEXE </w:t>
            </w:r>
            <w:r>
              <w:rPr>
                <w:i w:val="0"/>
                <w:sz w:val="22"/>
              </w:rPr>
              <w:t>9 :</w:t>
            </w:r>
            <w:r>
              <w:rPr>
                <w:i w:val="0"/>
                <w:spacing w:val="-6"/>
                <w:sz w:val="22"/>
              </w:rPr>
              <w:t> </w:t>
            </w:r>
            <w:r>
              <w:rPr>
                <w:i w:val="0"/>
                <w:sz w:val="22"/>
              </w:rPr>
              <w:t>P</w:t>
            </w:r>
            <w:r>
              <w:rPr>
                <w:i w:val="0"/>
                <w:sz w:val="18"/>
              </w:rPr>
              <w:t>RATIQUES MISES EN ŒUVRE DANS UNE FERME ANGEVINE </w:t>
            </w:r>
            <w:r>
              <w:rPr>
                <w:i w:val="0"/>
                <w:sz w:val="22"/>
              </w:rPr>
              <w:t>(F</w:t>
            </w:r>
            <w:r>
              <w:rPr>
                <w:i w:val="0"/>
                <w:sz w:val="18"/>
              </w:rPr>
              <w:t>RANCE</w:t>
            </w:r>
            <w:r>
              <w:rPr>
                <w:i w:val="0"/>
                <w:sz w:val="22"/>
              </w:rPr>
              <w:t>)</w:t>
            </w:r>
            <w:r>
              <w:rPr>
                <w:i w:val="0"/>
                <w:spacing w:val="-5"/>
                <w:sz w:val="22"/>
              </w:rPr>
              <w:t> </w:t>
            </w:r>
            <w:r>
              <w:rPr>
                <w:i w:val="0"/>
                <w:sz w:val="18"/>
              </w:rPr>
              <w:t>AFIN DE FORTEMENT REDUIRE L</w:t>
            </w:r>
            <w:r>
              <w:rPr>
                <w:i w:val="0"/>
                <w:sz w:val="22"/>
              </w:rPr>
              <w:t>’</w:t>
            </w:r>
            <w:r>
              <w:rPr>
                <w:i w:val="0"/>
                <w:sz w:val="18"/>
              </w:rPr>
              <w:t>USAGE DES</w:t>
            </w:r>
          </w:hyperlink>
          <w:r>
            <w:rPr>
              <w:i w:val="0"/>
              <w:sz w:val="18"/>
            </w:rPr>
            <w:t> </w:t>
          </w:r>
          <w:hyperlink w:history="true" w:anchor="_bookmark121">
            <w:r>
              <w:rPr>
                <w:i w:val="0"/>
                <w:sz w:val="18"/>
              </w:rPr>
              <w:t>PESTICIDES ET D</w:t>
            </w:r>
            <w:r>
              <w:rPr>
                <w:i w:val="0"/>
                <w:sz w:val="22"/>
              </w:rPr>
              <w:t>’</w:t>
            </w:r>
            <w:r>
              <w:rPr>
                <w:i w:val="0"/>
                <w:sz w:val="18"/>
              </w:rPr>
              <w:t>ELIMINER LES PESTICIDES TRES TOXIQUES </w:t>
            </w:r>
            <w:r>
              <w:rPr>
                <w:b w:val="0"/>
                <w:i w:val="0"/>
                <w:sz w:val="22"/>
              </w:rPr>
              <w:t>(</w:t>
            </w:r>
            <w:r>
              <w:rPr>
                <w:b w:val="0"/>
                <w:sz w:val="22"/>
              </w:rPr>
              <w:t>T</w:t>
            </w:r>
            <w:r>
              <w:rPr>
                <w:b w:val="0"/>
                <w:sz w:val="18"/>
              </w:rPr>
              <w:t>EMOIGNAGE </w:t>
            </w:r>
            <w:r>
              <w:rPr>
                <w:b w:val="0"/>
                <w:sz w:val="22"/>
              </w:rPr>
              <w:t>V. B</w:t>
            </w:r>
            <w:r>
              <w:rPr>
                <w:b w:val="0"/>
                <w:sz w:val="18"/>
              </w:rPr>
              <w:t>EAUVAL ET </w:t>
            </w:r>
            <w:r>
              <w:rPr>
                <w:b w:val="0"/>
                <w:sz w:val="22"/>
              </w:rPr>
              <w:t>J.F. H</w:t>
            </w:r>
            <w:r>
              <w:rPr>
                <w:b w:val="0"/>
                <w:sz w:val="18"/>
              </w:rPr>
              <w:t>AULON</w:t>
            </w:r>
            <w:r>
              <w:rPr>
                <w:b w:val="0"/>
                <w:sz w:val="22"/>
              </w:rPr>
              <w:t>)</w:t>
              <w:tab/>
            </w:r>
            <w:r>
              <w:rPr>
                <w:i w:val="0"/>
                <w:spacing w:val="-4"/>
                <w:sz w:val="22"/>
              </w:rPr>
              <w:t>123</w:t>
            </w:r>
          </w:hyperlink>
        </w:p>
        <w:p>
          <w:pPr>
            <w:pStyle w:val="TOC2"/>
            <w:spacing w:before="1"/>
          </w:pPr>
          <w:hyperlink w:history="true" w:anchor="_bookmark122">
            <w:r>
              <w:rPr>
                <w:smallCaps/>
              </w:rPr>
              <w:t>Annexe</w:t>
            </w:r>
            <w:r>
              <w:rPr>
                <w:smallCaps/>
                <w:spacing w:val="-5"/>
              </w:rPr>
              <w:t> </w:t>
            </w:r>
            <w:r>
              <w:rPr>
                <w:smallCaps/>
              </w:rPr>
              <w:t>10</w:t>
            </w:r>
            <w:r>
              <w:rPr>
                <w:smallCaps/>
                <w:spacing w:val="-2"/>
              </w:rPr>
              <w:t> </w:t>
            </w:r>
            <w:r>
              <w:rPr>
                <w:smallCaps/>
              </w:rPr>
              <w:t>:</w:t>
            </w:r>
            <w:r>
              <w:rPr>
                <w:smallCaps/>
                <w:spacing w:val="-10"/>
              </w:rPr>
              <w:t> </w:t>
            </w:r>
            <w:r>
              <w:rPr>
                <w:smallCaps/>
              </w:rPr>
              <w:t>Composition</w:t>
            </w:r>
            <w:r>
              <w:rPr>
                <w:smallCaps/>
                <w:spacing w:val="-3"/>
              </w:rPr>
              <w:t> </w:t>
            </w:r>
            <w:r>
              <w:rPr>
                <w:smallCaps/>
              </w:rPr>
              <w:t>et</w:t>
            </w:r>
            <w:r>
              <w:rPr>
                <w:smallCaps/>
                <w:spacing w:val="-3"/>
              </w:rPr>
              <w:t> </w:t>
            </w:r>
            <w:r>
              <w:rPr>
                <w:smallCaps/>
              </w:rPr>
              <w:t>usage de</w:t>
            </w:r>
            <w:r>
              <w:rPr>
                <w:smallCaps/>
                <w:spacing w:val="-1"/>
              </w:rPr>
              <w:t> </w:t>
            </w:r>
            <w:r>
              <w:rPr>
                <w:smallCaps/>
              </w:rPr>
              <w:t>27</w:t>
            </w:r>
            <w:r>
              <w:rPr>
                <w:smallCaps/>
                <w:spacing w:val="-10"/>
              </w:rPr>
              <w:t> </w:t>
            </w:r>
            <w:r>
              <w:rPr>
                <w:smallCaps/>
              </w:rPr>
              <w:t>preparations</w:t>
            </w:r>
            <w:r>
              <w:rPr>
                <w:smallCaps/>
                <w:spacing w:val="-4"/>
              </w:rPr>
              <w:t> </w:t>
            </w:r>
            <w:r>
              <w:rPr>
                <w:smallCaps/>
              </w:rPr>
              <w:t>a</w:t>
            </w:r>
            <w:r>
              <w:rPr>
                <w:smallCaps/>
                <w:spacing w:val="-1"/>
              </w:rPr>
              <w:t> </w:t>
            </w:r>
            <w:r>
              <w:rPr>
                <w:smallCaps/>
              </w:rPr>
              <w:t>base</w:t>
            </w:r>
            <w:r>
              <w:rPr>
                <w:smallCaps/>
                <w:spacing w:val="-2"/>
              </w:rPr>
              <w:t> </w:t>
            </w:r>
            <w:r>
              <w:rPr>
                <w:smallCaps/>
              </w:rPr>
              <w:t>de</w:t>
            </w:r>
            <w:r>
              <w:rPr>
                <w:smallCaps/>
                <w:spacing w:val="-1"/>
              </w:rPr>
              <w:t> </w:t>
            </w:r>
            <w:r>
              <w:rPr>
                <w:smallCaps/>
              </w:rPr>
              <w:t>produits</w:t>
            </w:r>
            <w:r>
              <w:rPr>
                <w:smallCaps/>
                <w:spacing w:val="-4"/>
              </w:rPr>
              <w:t> </w:t>
            </w:r>
            <w:r>
              <w:rPr>
                <w:smallCaps/>
              </w:rPr>
              <w:t>naturels</w:t>
            </w:r>
            <w:r>
              <w:rPr>
                <w:smallCaps/>
                <w:spacing w:val="-3"/>
              </w:rPr>
              <w:t> </w:t>
            </w:r>
            <w:r>
              <w:rPr>
                <w:smallCaps/>
              </w:rPr>
              <w:t>recensees</w:t>
            </w:r>
            <w:r>
              <w:rPr>
                <w:smallCaps/>
                <w:spacing w:val="-4"/>
              </w:rPr>
              <w:t> </w:t>
            </w:r>
            <w:r>
              <w:rPr>
                <w:smallCaps/>
              </w:rPr>
              <w:t>par</w:t>
            </w:r>
            <w:r>
              <w:rPr>
                <w:smallCaps/>
                <w:spacing w:val="-3"/>
              </w:rPr>
              <w:t> </w:t>
            </w:r>
            <w:r>
              <w:rPr>
                <w:smallCaps/>
              </w:rPr>
              <w:t>le</w:t>
            </w:r>
            <w:r>
              <w:rPr>
                <w:smallCaps/>
                <w:spacing w:val="-1"/>
              </w:rPr>
              <w:t> </w:t>
            </w:r>
            <w:r>
              <w:rPr>
                <w:smallCaps/>
                <w:spacing w:val="-2"/>
              </w:rPr>
              <w:t>projet</w:t>
            </w:r>
          </w:hyperlink>
        </w:p>
        <w:p>
          <w:pPr>
            <w:pStyle w:val="TOC2"/>
            <w:tabs>
              <w:tab w:pos="9579" w:val="left" w:leader="none"/>
            </w:tabs>
            <w:spacing w:before="39"/>
          </w:pPr>
          <w:hyperlink w:history="true" w:anchor="_bookmark122">
            <w:r>
              <w:rPr>
                <w:smallCaps/>
              </w:rPr>
              <w:t>FFEM</w:t>
            </w:r>
            <w:r>
              <w:rPr>
                <w:smallCaps/>
                <w:spacing w:val="-13"/>
              </w:rPr>
              <w:t> </w:t>
            </w:r>
            <w:r>
              <w:rPr>
                <w:smallCaps/>
              </w:rPr>
              <w:t>Nord</w:t>
            </w:r>
            <w:r>
              <w:rPr>
                <w:smallCaps/>
                <w:spacing w:val="-6"/>
              </w:rPr>
              <w:t> </w:t>
            </w:r>
            <w:r>
              <w:rPr>
                <w:smallCaps/>
              </w:rPr>
              <w:t>Togo</w:t>
            </w:r>
            <w:r>
              <w:rPr>
                <w:smallCaps/>
                <w:spacing w:val="-1"/>
              </w:rPr>
              <w:t> </w:t>
            </w:r>
            <w:r>
              <w:rPr>
                <w:smallCaps/>
              </w:rPr>
              <w:t>de</w:t>
            </w:r>
            <w:r>
              <w:rPr>
                <w:smallCaps/>
                <w:spacing w:val="-4"/>
              </w:rPr>
              <w:t> </w:t>
            </w:r>
            <w:r>
              <w:rPr>
                <w:smallCaps/>
              </w:rPr>
              <w:t>2014</w:t>
            </w:r>
            <w:r>
              <w:rPr>
                <w:smallCaps/>
                <w:spacing w:val="-10"/>
              </w:rPr>
              <w:t> </w:t>
            </w:r>
            <w:r>
              <w:rPr>
                <w:smallCaps/>
              </w:rPr>
              <w:t>a</w:t>
            </w:r>
            <w:r>
              <w:rPr>
                <w:smallCaps/>
                <w:spacing w:val="-6"/>
              </w:rPr>
              <w:t> </w:t>
            </w:r>
            <w:r>
              <w:rPr>
                <w:smallCaps/>
              </w:rPr>
              <w:t>2018</w:t>
            </w:r>
            <w:r>
              <w:rPr>
                <w:smallCaps/>
                <w:spacing w:val="-10"/>
              </w:rPr>
              <w:t> </w:t>
            </w:r>
            <w:r>
              <w:rPr>
                <w:smallCaps/>
              </w:rPr>
              <w:t>en</w:t>
            </w:r>
            <w:r>
              <w:rPr>
                <w:smallCaps/>
                <w:spacing w:val="-4"/>
              </w:rPr>
              <w:t> </w:t>
            </w:r>
            <w:r>
              <w:rPr>
                <w:smallCaps/>
              </w:rPr>
              <w:t>maraichage</w:t>
            </w:r>
            <w:r>
              <w:rPr>
                <w:smallCaps/>
                <w:spacing w:val="-1"/>
              </w:rPr>
              <w:t> </w:t>
            </w:r>
            <w:r>
              <w:rPr>
                <w:smallCaps/>
              </w:rPr>
              <w:t>et</w:t>
            </w:r>
            <w:r>
              <w:rPr>
                <w:smallCaps/>
                <w:spacing w:val="-3"/>
              </w:rPr>
              <w:t> </w:t>
            </w:r>
            <w:r>
              <w:rPr>
                <w:smallCaps/>
              </w:rPr>
              <w:t>grandes</w:t>
            </w:r>
            <w:r>
              <w:rPr>
                <w:smallCaps/>
                <w:spacing w:val="-4"/>
              </w:rPr>
              <w:t> </w:t>
            </w:r>
            <w:r>
              <w:rPr>
                <w:smallCaps/>
                <w:spacing w:val="-2"/>
              </w:rPr>
              <w:t>cultures</w:t>
            </w:r>
            <w:r>
              <w:rPr>
                <w:smallCaps/>
              </w:rPr>
              <w:tab/>
            </w:r>
            <w:r>
              <w:rPr>
                <w:smallCaps/>
                <w:spacing w:val="-5"/>
              </w:rPr>
              <w:t>125</w:t>
            </w:r>
          </w:hyperlink>
        </w:p>
        <w:p>
          <w:pPr>
            <w:pStyle w:val="TOC2"/>
            <w:tabs>
              <w:tab w:pos="9579" w:val="left" w:leader="none"/>
            </w:tabs>
          </w:pPr>
          <w:hyperlink w:history="true" w:anchor="_bookmark123">
            <w:r>
              <w:rPr>
                <w:smallCaps/>
              </w:rPr>
              <w:t>Annexe</w:t>
            </w:r>
            <w:r>
              <w:rPr>
                <w:smallCaps/>
                <w:spacing w:val="-6"/>
              </w:rPr>
              <w:t> </w:t>
            </w:r>
            <w:r>
              <w:rPr>
                <w:smallCaps/>
              </w:rPr>
              <w:t>11</w:t>
            </w:r>
            <w:r>
              <w:rPr>
                <w:smallCaps/>
                <w:spacing w:val="-4"/>
              </w:rPr>
              <w:t> </w:t>
            </w:r>
            <w:r>
              <w:rPr>
                <w:smallCaps/>
              </w:rPr>
              <w:t>:</w:t>
            </w:r>
            <w:r>
              <w:rPr>
                <w:smallCaps/>
                <w:spacing w:val="-10"/>
              </w:rPr>
              <w:t> </w:t>
            </w:r>
            <w:r>
              <w:rPr>
                <w:smallCaps/>
              </w:rPr>
              <w:t>Module</w:t>
            </w:r>
            <w:r>
              <w:rPr>
                <w:smallCaps/>
                <w:spacing w:val="-2"/>
              </w:rPr>
              <w:t> </w:t>
            </w:r>
            <w:r>
              <w:rPr>
                <w:smallCaps/>
              </w:rPr>
              <w:t>de</w:t>
            </w:r>
            <w:r>
              <w:rPr>
                <w:smallCaps/>
                <w:spacing w:val="-3"/>
              </w:rPr>
              <w:t> </w:t>
            </w:r>
            <w:r>
              <w:rPr>
                <w:smallCaps/>
              </w:rPr>
              <w:t>formation</w:t>
            </w:r>
            <w:r>
              <w:rPr>
                <w:smallCaps/>
                <w:spacing w:val="-3"/>
              </w:rPr>
              <w:t> </w:t>
            </w:r>
            <w:r>
              <w:rPr>
                <w:smallCaps/>
              </w:rPr>
              <w:t>sur</w:t>
            </w:r>
            <w:r>
              <w:rPr>
                <w:smallCaps/>
                <w:spacing w:val="-3"/>
              </w:rPr>
              <w:t> </w:t>
            </w:r>
            <w:r>
              <w:rPr>
                <w:smallCaps/>
              </w:rPr>
              <w:t>les</w:t>
            </w:r>
            <w:r>
              <w:rPr>
                <w:smallCaps/>
                <w:spacing w:val="-4"/>
              </w:rPr>
              <w:t> </w:t>
            </w:r>
            <w:r>
              <w:rPr>
                <w:smallCaps/>
              </w:rPr>
              <w:t>traitements</w:t>
            </w:r>
            <w:r>
              <w:rPr>
                <w:smallCaps/>
                <w:spacing w:val="-3"/>
              </w:rPr>
              <w:t> </w:t>
            </w:r>
            <w:r>
              <w:rPr>
                <w:smallCaps/>
              </w:rPr>
              <w:t>naturels (CNOP</w:t>
            </w:r>
            <w:r>
              <w:rPr>
                <w:smallCaps/>
                <w:spacing w:val="-10"/>
              </w:rPr>
              <w:t> </w:t>
            </w:r>
            <w:r>
              <w:rPr>
                <w:smallCaps/>
                <w:spacing w:val="-2"/>
              </w:rPr>
              <w:t>Mali)</w:t>
            </w:r>
            <w:r>
              <w:rPr>
                <w:smallCaps/>
              </w:rPr>
              <w:tab/>
            </w:r>
            <w:r>
              <w:rPr>
                <w:smallCaps/>
                <w:spacing w:val="-5"/>
              </w:rPr>
              <w:t>130</w:t>
            </w:r>
          </w:hyperlink>
        </w:p>
        <w:p>
          <w:pPr>
            <w:pStyle w:val="TOC5"/>
            <w:tabs>
              <w:tab w:pos="9579" w:val="left" w:leader="none"/>
            </w:tabs>
            <w:spacing w:line="273" w:lineRule="auto" w:before="42"/>
            <w:rPr>
              <w:i w:val="0"/>
              <w:sz w:val="22"/>
            </w:rPr>
          </w:pPr>
          <w:hyperlink w:history="true" w:anchor="_bookmark124">
            <w:r>
              <w:rPr>
                <w:i w:val="0"/>
                <w:sz w:val="22"/>
              </w:rPr>
              <w:t>A</w:t>
            </w:r>
            <w:r>
              <w:rPr>
                <w:i w:val="0"/>
                <w:sz w:val="18"/>
              </w:rPr>
              <w:t>NNEXE </w:t>
            </w:r>
            <w:r>
              <w:rPr>
                <w:i w:val="0"/>
                <w:sz w:val="22"/>
              </w:rPr>
              <w:t>12 :</w:t>
            </w:r>
            <w:r>
              <w:rPr>
                <w:i w:val="0"/>
                <w:spacing w:val="-5"/>
                <w:sz w:val="22"/>
              </w:rPr>
              <w:t> </w:t>
            </w:r>
            <w:r>
              <w:rPr>
                <w:i w:val="0"/>
                <w:sz w:val="22"/>
              </w:rPr>
              <w:t>E</w:t>
            </w:r>
            <w:r>
              <w:rPr>
                <w:i w:val="0"/>
                <w:sz w:val="18"/>
              </w:rPr>
              <w:t>XEMPLES DE PRATIQUES A BASE DE PHYTOTHERAPIE ET D</w:t>
            </w:r>
            <w:r>
              <w:rPr>
                <w:i w:val="0"/>
                <w:sz w:val="22"/>
              </w:rPr>
              <w:t>’</w:t>
            </w:r>
            <w:r>
              <w:rPr>
                <w:i w:val="0"/>
                <w:sz w:val="18"/>
              </w:rPr>
              <w:t>AROMATHERAPIE EN ELEVAGE BOVIN DANS L</w:t>
            </w:r>
            <w:r>
              <w:rPr>
                <w:i w:val="0"/>
                <w:sz w:val="22"/>
              </w:rPr>
              <w:t>’O</w:t>
            </w:r>
            <w:r>
              <w:rPr>
                <w:i w:val="0"/>
                <w:sz w:val="18"/>
              </w:rPr>
              <w:t>UEST</w:t>
            </w:r>
          </w:hyperlink>
          <w:r>
            <w:rPr>
              <w:i w:val="0"/>
              <w:sz w:val="18"/>
            </w:rPr>
            <w:t> </w:t>
          </w:r>
          <w:hyperlink w:history="true" w:anchor="_bookmark124">
            <w:r>
              <w:rPr>
                <w:i w:val="0"/>
                <w:sz w:val="18"/>
              </w:rPr>
              <w:t>DE LA </w:t>
            </w:r>
            <w:r>
              <w:rPr>
                <w:i w:val="0"/>
                <w:sz w:val="22"/>
              </w:rPr>
              <w:t>F</w:t>
            </w:r>
            <w:r>
              <w:rPr>
                <w:i w:val="0"/>
                <w:sz w:val="18"/>
              </w:rPr>
              <w:t>RANCE </w:t>
            </w:r>
            <w:r>
              <w:rPr>
                <w:b w:val="0"/>
                <w:sz w:val="22"/>
              </w:rPr>
              <w:t>(T</w:t>
            </w:r>
            <w:r>
              <w:rPr>
                <w:b w:val="0"/>
                <w:sz w:val="18"/>
              </w:rPr>
              <w:t>EMOIGNAGE </w:t>
            </w:r>
            <w:r>
              <w:rPr>
                <w:b w:val="0"/>
                <w:sz w:val="22"/>
              </w:rPr>
              <w:t>D. L</w:t>
            </w:r>
            <w:r>
              <w:rPr>
                <w:b w:val="0"/>
                <w:sz w:val="18"/>
              </w:rPr>
              <w:t>EBRETON</w:t>
            </w:r>
            <w:r>
              <w:rPr>
                <w:b w:val="0"/>
                <w:sz w:val="22"/>
              </w:rPr>
              <w:t>)</w:t>
              <w:tab/>
            </w:r>
            <w:r>
              <w:rPr>
                <w:i w:val="0"/>
                <w:spacing w:val="-4"/>
                <w:sz w:val="22"/>
              </w:rPr>
              <w:t>138</w:t>
            </w:r>
          </w:hyperlink>
        </w:p>
      </w:sdtContent>
    </w:sdt>
    <w:p>
      <w:pPr>
        <w:pStyle w:val="TOC5"/>
        <w:spacing w:after="0" w:line="273" w:lineRule="auto"/>
        <w:rPr>
          <w:i w:val="0"/>
          <w:sz w:val="22"/>
        </w:rPr>
        <w:sectPr>
          <w:type w:val="continuous"/>
          <w:pgSz w:w="11910" w:h="16840"/>
          <w:pgMar w:header="0" w:footer="710" w:top="1099" w:bottom="1483" w:left="850" w:right="425"/>
        </w:sectPr>
      </w:pPr>
    </w:p>
    <w:p>
      <w:pPr>
        <w:pStyle w:val="Heading3"/>
        <w:spacing w:before="33"/>
      </w:pPr>
      <w:r>
        <w:rPr/>
        <w:t>Liste</w:t>
      </w:r>
      <w:r>
        <w:rPr>
          <w:spacing w:val="-6"/>
        </w:rPr>
        <w:t> </w:t>
      </w:r>
      <w:r>
        <w:rPr/>
        <w:t>de</w:t>
      </w:r>
      <w:r>
        <w:rPr>
          <w:spacing w:val="-5"/>
        </w:rPr>
        <w:t> </w:t>
      </w:r>
      <w:r>
        <w:rPr/>
        <w:t>documents</w:t>
      </w:r>
      <w:r>
        <w:rPr>
          <w:spacing w:val="-6"/>
        </w:rPr>
        <w:t> </w:t>
      </w:r>
      <w:r>
        <w:rPr/>
        <w:t>importants</w:t>
      </w:r>
      <w:r>
        <w:rPr>
          <w:spacing w:val="-4"/>
        </w:rPr>
        <w:t> </w:t>
      </w:r>
      <w:r>
        <w:rPr/>
        <w:t>accessibles</w:t>
      </w:r>
      <w:r>
        <w:rPr>
          <w:spacing w:val="-2"/>
        </w:rPr>
        <w:t> </w:t>
      </w:r>
      <w:r>
        <w:rPr/>
        <w:t>en</w:t>
      </w:r>
      <w:r>
        <w:rPr>
          <w:spacing w:val="-5"/>
        </w:rPr>
        <w:t> </w:t>
      </w:r>
      <w:r>
        <w:rPr/>
        <w:t>ligne</w:t>
      </w:r>
      <w:r>
        <w:rPr>
          <w:spacing w:val="-3"/>
        </w:rPr>
        <w:t> </w:t>
      </w:r>
      <w:r>
        <w:rPr>
          <w:spacing w:val="-10"/>
        </w:rPr>
        <w:t>:</w:t>
      </w:r>
    </w:p>
    <w:p>
      <w:pPr>
        <w:pStyle w:val="BodyText"/>
        <w:tabs>
          <w:tab w:pos="1995" w:val="left" w:leader="none"/>
          <w:tab w:pos="3545" w:val="left" w:leader="none"/>
          <w:tab w:pos="4143" w:val="left" w:leader="none"/>
          <w:tab w:pos="5285" w:val="left" w:leader="none"/>
          <w:tab w:pos="5796" w:val="left" w:leader="none"/>
          <w:tab w:pos="6908" w:val="left" w:leader="none"/>
        </w:tabs>
        <w:spacing w:before="241"/>
        <w:ind w:left="424" w:right="713"/>
      </w:pPr>
      <w:r>
        <w:rPr>
          <w:spacing w:val="-2"/>
        </w:rPr>
        <w:t>Nomenclature</w:t>
      </w:r>
      <w:r>
        <w:rPr/>
        <w:tab/>
      </w:r>
      <w:r>
        <w:rPr>
          <w:spacing w:val="-2"/>
        </w:rPr>
        <w:t>internationale</w:t>
      </w:r>
      <w:r>
        <w:rPr/>
        <w:tab/>
      </w:r>
      <w:r>
        <w:rPr>
          <w:spacing w:val="-4"/>
        </w:rPr>
        <w:t>des</w:t>
      </w:r>
      <w:r>
        <w:rPr/>
        <w:tab/>
        <w:t>« phrases</w:t>
        <w:tab/>
      </w:r>
      <w:r>
        <w:rPr>
          <w:spacing w:val="-6"/>
        </w:rPr>
        <w:t>de</w:t>
      </w:r>
      <w:r>
        <w:rPr/>
        <w:tab/>
        <w:t>risque » :</w:t>
        <w:tab/>
      </w:r>
      <w:hyperlink r:id="rId9">
        <w:r>
          <w:rPr>
            <w:color w:val="0562C1"/>
            <w:spacing w:val="-2"/>
            <w:u w:val="single" w:color="0562C1"/>
          </w:rPr>
          <w:t>https://clp-info.ineris.fr/sites/clp-</w:t>
        </w:r>
      </w:hyperlink>
      <w:r>
        <w:rPr>
          <w:color w:val="0562C1"/>
          <w:spacing w:val="-2"/>
        </w:rPr>
        <w:t> </w:t>
      </w:r>
      <w:hyperlink r:id="rId9">
        <w:r>
          <w:rPr>
            <w:color w:val="0562C1"/>
            <w:spacing w:val="-2"/>
            <w:u w:val="single" w:color="0562C1"/>
          </w:rPr>
          <w:t>info.gesreg.fr/files/documents/tableau_cl_fr.pdf</w:t>
        </w:r>
      </w:hyperlink>
    </w:p>
    <w:p>
      <w:pPr>
        <w:pStyle w:val="BodyText"/>
        <w:spacing w:before="241"/>
        <w:ind w:left="424" w:right="704"/>
        <w:jc w:val="both"/>
      </w:pPr>
      <w:r>
        <w:rPr/>
        <w:t>FAO, 2013. Code international de conduite pour la distribution et l'utilisation des pesticides : </w:t>
      </w:r>
      <w:hyperlink r:id="rId10">
        <w:r>
          <w:rPr>
            <w:color w:val="0562C1"/>
            <w:spacing w:val="-2"/>
            <w:u w:val="single" w:color="0562C1"/>
          </w:rPr>
          <w:t>http://www.fao.org/fileadmin/templates/agphome/documents/Pests_Pesticides/Code/Annotated_Guide</w:t>
        </w:r>
      </w:hyperlink>
      <w:r>
        <w:rPr>
          <w:color w:val="0562C1"/>
          <w:spacing w:val="-2"/>
        </w:rPr>
        <w:t> </w:t>
      </w:r>
      <w:hyperlink r:id="rId10">
        <w:r>
          <w:rPr>
            <w:color w:val="0562C1"/>
            <w:spacing w:val="-2"/>
            <w:u w:val="single" w:color="0562C1"/>
          </w:rPr>
          <w:t>lines_FR.pdf</w:t>
        </w:r>
      </w:hyperlink>
    </w:p>
    <w:p>
      <w:pPr>
        <w:pStyle w:val="BodyText"/>
        <w:spacing w:before="240"/>
        <w:ind w:left="424"/>
      </w:pPr>
      <w:r>
        <w:rPr/>
        <w:t>Fiches</w:t>
      </w:r>
      <w:r>
        <w:rPr>
          <w:spacing w:val="-6"/>
        </w:rPr>
        <w:t> </w:t>
      </w:r>
      <w:r>
        <w:rPr/>
        <w:t>ephy-Anses</w:t>
      </w:r>
      <w:r>
        <w:rPr>
          <w:spacing w:val="-4"/>
        </w:rPr>
        <w:t> </w:t>
      </w:r>
      <w:r>
        <w:rPr/>
        <w:t>décrivant</w:t>
      </w:r>
      <w:r>
        <w:rPr>
          <w:spacing w:val="-5"/>
        </w:rPr>
        <w:t> </w:t>
      </w:r>
      <w:r>
        <w:rPr/>
        <w:t>les</w:t>
      </w:r>
      <w:r>
        <w:rPr>
          <w:spacing w:val="-7"/>
        </w:rPr>
        <w:t> </w:t>
      </w:r>
      <w:r>
        <w:rPr/>
        <w:t>modes</w:t>
      </w:r>
      <w:r>
        <w:rPr>
          <w:spacing w:val="-4"/>
        </w:rPr>
        <w:t> </w:t>
      </w:r>
      <w:r>
        <w:rPr/>
        <w:t>d’action</w:t>
      </w:r>
      <w:r>
        <w:rPr>
          <w:spacing w:val="-6"/>
        </w:rPr>
        <w:t> </w:t>
      </w:r>
      <w:r>
        <w:rPr/>
        <w:t>et</w:t>
      </w:r>
      <w:r>
        <w:rPr>
          <w:spacing w:val="-7"/>
        </w:rPr>
        <w:t> </w:t>
      </w:r>
      <w:r>
        <w:rPr/>
        <w:t>les</w:t>
      </w:r>
      <w:r>
        <w:rPr>
          <w:spacing w:val="-7"/>
        </w:rPr>
        <w:t> </w:t>
      </w:r>
      <w:r>
        <w:rPr/>
        <w:t>classements</w:t>
      </w:r>
      <w:r>
        <w:rPr>
          <w:spacing w:val="-8"/>
        </w:rPr>
        <w:t> </w:t>
      </w:r>
      <w:r>
        <w:rPr/>
        <w:t>toxicologiques</w:t>
      </w:r>
      <w:r>
        <w:rPr>
          <w:spacing w:val="-7"/>
        </w:rPr>
        <w:t> </w:t>
      </w:r>
      <w:r>
        <w:rPr/>
        <w:t>des</w:t>
      </w:r>
      <w:r>
        <w:rPr>
          <w:spacing w:val="-5"/>
        </w:rPr>
        <w:t> </w:t>
      </w:r>
      <w:r>
        <w:rPr/>
        <w:t>pesticides</w:t>
      </w:r>
      <w:r>
        <w:rPr>
          <w:spacing w:val="-7"/>
        </w:rPr>
        <w:t> </w:t>
      </w:r>
      <w:r>
        <w:rPr/>
        <w:t>et</w:t>
      </w:r>
      <w:r>
        <w:rPr>
          <w:spacing w:val="-6"/>
        </w:rPr>
        <w:t> </w:t>
      </w:r>
      <w:r>
        <w:rPr>
          <w:spacing w:val="-4"/>
        </w:rPr>
        <w:t>PNPP</w:t>
      </w:r>
    </w:p>
    <w:p>
      <w:pPr>
        <w:pStyle w:val="BodyText"/>
        <w:spacing w:before="1"/>
        <w:ind w:left="424"/>
      </w:pPr>
      <w:r>
        <w:rPr/>
        <w:t>homologués</w:t>
      </w:r>
      <w:r>
        <w:rPr>
          <w:spacing w:val="-3"/>
        </w:rPr>
        <w:t> </w:t>
      </w:r>
      <w:r>
        <w:rPr/>
        <w:t>en</w:t>
      </w:r>
      <w:r>
        <w:rPr>
          <w:spacing w:val="-5"/>
        </w:rPr>
        <w:t> </w:t>
      </w:r>
      <w:r>
        <w:rPr/>
        <w:t>France</w:t>
      </w:r>
      <w:r>
        <w:rPr>
          <w:spacing w:val="-4"/>
        </w:rPr>
        <w:t> </w:t>
      </w:r>
      <w:r>
        <w:rPr/>
        <w:t>:</w:t>
      </w:r>
      <w:r>
        <w:rPr>
          <w:spacing w:val="-2"/>
        </w:rPr>
        <w:t> </w:t>
      </w:r>
      <w:hyperlink r:id="rId11">
        <w:r>
          <w:rPr>
            <w:color w:val="0562C1"/>
            <w:spacing w:val="-2"/>
            <w:u w:val="single" w:color="0562C1"/>
          </w:rPr>
          <w:t>https://ephy.anses.fr/lexique/ppp/</w:t>
        </w:r>
      </w:hyperlink>
      <w:r>
        <w:rPr>
          <w:spacing w:val="-2"/>
        </w:rPr>
        <w:t>a</w:t>
      </w:r>
    </w:p>
    <w:p>
      <w:pPr>
        <w:pStyle w:val="BodyText"/>
        <w:spacing w:before="240"/>
        <w:ind w:left="424" w:right="709"/>
        <w:jc w:val="both"/>
      </w:pPr>
      <w:r>
        <w:rPr/>
        <w:t>Protection agroécologique des cultures. QUAE.291p. Deguine, J.P, Gloanec, C., Laurent P., Ratnadass A., Aubertot JN (coord.), 2016 dont le § « Passer de la protection intégrée à la protection agroécologique des cultures ».</w:t>
      </w:r>
    </w:p>
    <w:p>
      <w:pPr>
        <w:pStyle w:val="BodyText"/>
        <w:spacing w:before="239"/>
        <w:ind w:left="424" w:right="704"/>
        <w:jc w:val="both"/>
      </w:pPr>
      <w:r>
        <w:rPr/>
        <w:t>Guide technique du programme Gamour à la Réunion, exemple de lutte agroécologique : </w:t>
      </w:r>
      <w:hyperlink r:id="rId12">
        <w:r>
          <w:rPr>
            <w:color w:val="0562C1"/>
            <w:spacing w:val="-2"/>
            <w:u w:val="single" w:color="0562C1"/>
          </w:rPr>
          <w:t>http://gamour.cirad.fr/site/index.php?option=com_docman&amp;task=doc_download&amp;gid=97&amp;Itemid=118</w:t>
        </w:r>
      </w:hyperlink>
    </w:p>
    <w:p>
      <w:pPr>
        <w:pStyle w:val="BodyText"/>
        <w:spacing w:before="240"/>
        <w:ind w:left="424" w:right="713"/>
      </w:pPr>
      <w:r>
        <w:rPr/>
        <w:t>Lutte</w:t>
      </w:r>
      <w:r>
        <w:rPr>
          <w:spacing w:val="19"/>
        </w:rPr>
        <w:t> </w:t>
      </w:r>
      <w:r>
        <w:rPr/>
        <w:t>biologique contre</w:t>
      </w:r>
      <w:r>
        <w:rPr>
          <w:spacing w:val="19"/>
        </w:rPr>
        <w:t> </w:t>
      </w:r>
      <w:r>
        <w:rPr/>
        <w:t>la mineuse de</w:t>
      </w:r>
      <w:r>
        <w:rPr>
          <w:spacing w:val="19"/>
        </w:rPr>
        <w:t> </w:t>
      </w:r>
      <w:r>
        <w:rPr/>
        <w:t>l’épi de Mil (</w:t>
      </w:r>
      <w:r>
        <w:rPr>
          <w:i/>
        </w:rPr>
        <w:t>DGPV Niger – Mai 2019</w:t>
      </w:r>
      <w:r>
        <w:rPr/>
        <w:t>) Document accessible via le</w:t>
      </w:r>
      <w:r>
        <w:rPr>
          <w:spacing w:val="40"/>
        </w:rPr>
        <w:t> </w:t>
      </w:r>
      <w:r>
        <w:rPr/>
        <w:t>site du RECA Niger : </w:t>
      </w:r>
      <w:hyperlink r:id="rId13">
        <w:r>
          <w:rPr>
            <w:color w:val="0562C1"/>
            <w:u w:val="single" w:color="0562C1"/>
          </w:rPr>
          <w:t>https://reca-niger.org/IMG/pdf/module_elevage_habrobrcon_2019_gpv_cra.pdf</w:t>
        </w:r>
      </w:hyperlink>
    </w:p>
    <w:p>
      <w:pPr>
        <w:pStyle w:val="BodyText"/>
        <w:spacing w:before="241"/>
        <w:ind w:left="424" w:right="1056"/>
      </w:pPr>
      <w:r>
        <w:rPr/>
        <w:t>Module</w:t>
      </w:r>
      <w:r>
        <w:rPr>
          <w:spacing w:val="-5"/>
        </w:rPr>
        <w:t> </w:t>
      </w:r>
      <w:r>
        <w:rPr/>
        <w:t>de</w:t>
      </w:r>
      <w:r>
        <w:rPr>
          <w:spacing w:val="-2"/>
        </w:rPr>
        <w:t> </w:t>
      </w:r>
      <w:r>
        <w:rPr/>
        <w:t>formation</w:t>
      </w:r>
      <w:r>
        <w:rPr>
          <w:spacing w:val="-3"/>
        </w:rPr>
        <w:t> </w:t>
      </w:r>
      <w:r>
        <w:rPr/>
        <w:t>paysanne</w:t>
      </w:r>
      <w:r>
        <w:rPr>
          <w:spacing w:val="-2"/>
        </w:rPr>
        <w:t> </w:t>
      </w:r>
      <w:r>
        <w:rPr/>
        <w:t>de</w:t>
      </w:r>
      <w:r>
        <w:rPr>
          <w:spacing w:val="-2"/>
        </w:rPr>
        <w:t> </w:t>
      </w:r>
      <w:r>
        <w:rPr/>
        <w:t>la</w:t>
      </w:r>
      <w:r>
        <w:rPr>
          <w:spacing w:val="-2"/>
        </w:rPr>
        <w:t> </w:t>
      </w:r>
      <w:r>
        <w:rPr/>
        <w:t>CNOP</w:t>
      </w:r>
      <w:r>
        <w:rPr>
          <w:spacing w:val="-3"/>
        </w:rPr>
        <w:t> </w:t>
      </w:r>
      <w:r>
        <w:rPr/>
        <w:t>malienne</w:t>
      </w:r>
      <w:r>
        <w:rPr>
          <w:spacing w:val="-4"/>
        </w:rPr>
        <w:t> </w:t>
      </w:r>
      <w:r>
        <w:rPr/>
        <w:t>sur</w:t>
      </w:r>
      <w:r>
        <w:rPr>
          <w:spacing w:val="-3"/>
        </w:rPr>
        <w:t> </w:t>
      </w:r>
      <w:r>
        <w:rPr/>
        <w:t>les</w:t>
      </w:r>
      <w:r>
        <w:rPr>
          <w:spacing w:val="-1"/>
        </w:rPr>
        <w:t> </w:t>
      </w:r>
      <w:r>
        <w:rPr/>
        <w:t>traitements</w:t>
      </w:r>
      <w:r>
        <w:rPr>
          <w:spacing w:val="-2"/>
        </w:rPr>
        <w:t> </w:t>
      </w:r>
      <w:r>
        <w:rPr/>
        <w:t>naturels :</w:t>
      </w:r>
      <w:r>
        <w:rPr>
          <w:spacing w:val="-1"/>
        </w:rPr>
        <w:t> </w:t>
      </w:r>
      <w:hyperlink r:id="rId14">
        <w:r>
          <w:rPr>
            <w:color w:val="0562C1"/>
            <w:u w:val="single" w:color="0562C1"/>
          </w:rPr>
          <w:t>https://www.cnop-</w:t>
        </w:r>
      </w:hyperlink>
      <w:r>
        <w:rPr>
          <w:color w:val="0562C1"/>
        </w:rPr>
        <w:t> </w:t>
      </w:r>
      <w:hyperlink r:id="rId14">
        <w:r>
          <w:rPr>
            <w:color w:val="0562C1"/>
            <w:spacing w:val="-2"/>
            <w:u w:val="single" w:color="0562C1"/>
          </w:rPr>
          <w:t>mali.org/index.php/17-thematiques/agroecologie/46-l-agro-ecologie-paysanne-un-bond-en-avant</w:t>
        </w:r>
      </w:hyperlink>
    </w:p>
    <w:p>
      <w:pPr>
        <w:pStyle w:val="BodyText"/>
        <w:spacing w:before="240"/>
        <w:ind w:left="424" w:right="713"/>
      </w:pPr>
      <w:r>
        <w:rPr/>
        <w:t>FAO, 2014. Gestion intégrée de la production</w:t>
      </w:r>
      <w:r>
        <w:rPr>
          <w:spacing w:val="-3"/>
        </w:rPr>
        <w:t> </w:t>
      </w:r>
      <w:r>
        <w:rPr/>
        <w:t>et des déprédateurs du coton- Guide du facilitateur</w:t>
      </w:r>
      <w:r>
        <w:rPr>
          <w:spacing w:val="-2"/>
        </w:rPr>
        <w:t> </w:t>
      </w:r>
      <w:r>
        <w:rPr/>
        <w:t>pour les champs écoles des producteurs : </w:t>
      </w:r>
      <w:hyperlink r:id="rId15">
        <w:r>
          <w:rPr>
            <w:color w:val="0562C1"/>
            <w:u w:val="single" w:color="0562C1"/>
          </w:rPr>
          <w:t>http://www.fao.org/3/a-i3722f.pdf</w:t>
        </w:r>
      </w:hyperlink>
    </w:p>
    <w:p>
      <w:pPr>
        <w:pStyle w:val="BodyText"/>
        <w:tabs>
          <w:tab w:pos="1276" w:val="left" w:leader="none"/>
          <w:tab w:pos="2027" w:val="left" w:leader="none"/>
          <w:tab w:pos="3212" w:val="left" w:leader="none"/>
          <w:tab w:pos="3877" w:val="left" w:leader="none"/>
          <w:tab w:pos="5413" w:val="left" w:leader="none"/>
          <w:tab w:pos="6956" w:val="left" w:leader="none"/>
          <w:tab w:pos="7618" w:val="left" w:leader="none"/>
          <w:tab w:pos="8770" w:val="left" w:leader="none"/>
        </w:tabs>
        <w:spacing w:before="238"/>
        <w:ind w:left="424" w:right="706"/>
      </w:pPr>
      <w:r>
        <w:rPr>
          <w:spacing w:val="-2"/>
        </w:rPr>
        <w:t>Liste</w:t>
      </w:r>
      <w:r>
        <w:rPr/>
        <w:tab/>
      </w:r>
      <w:r>
        <w:rPr>
          <w:spacing w:val="-4"/>
        </w:rPr>
        <w:t>des</w:t>
      </w:r>
      <w:r>
        <w:rPr/>
        <w:tab/>
      </w:r>
      <w:r>
        <w:rPr>
          <w:spacing w:val="-2"/>
        </w:rPr>
        <w:t>produits</w:t>
      </w:r>
      <w:r>
        <w:rPr/>
        <w:tab/>
      </w:r>
      <w:r>
        <w:rPr>
          <w:spacing w:val="-6"/>
        </w:rPr>
        <w:t>de</w:t>
      </w:r>
      <w:r>
        <w:rPr/>
        <w:tab/>
      </w:r>
      <w:r>
        <w:rPr>
          <w:spacing w:val="-2"/>
        </w:rPr>
        <w:t>bio-contrôle</w:t>
      </w:r>
      <w:r>
        <w:rPr/>
        <w:tab/>
      </w:r>
      <w:r>
        <w:rPr>
          <w:spacing w:val="-2"/>
        </w:rPr>
        <w:t>homologués</w:t>
      </w:r>
      <w:r>
        <w:rPr/>
        <w:tab/>
      </w:r>
      <w:r>
        <w:rPr>
          <w:spacing w:val="-6"/>
        </w:rPr>
        <w:t>en</w:t>
      </w:r>
      <w:r>
        <w:rPr/>
        <w:tab/>
        <w:t>France :</w:t>
        <w:tab/>
      </w:r>
      <w:r>
        <w:rPr>
          <w:spacing w:val="-2"/>
        </w:rPr>
        <w:t>écophytopic, </w:t>
      </w:r>
      <w:hyperlink r:id="rId16">
        <w:r>
          <w:rPr>
            <w:color w:val="0562C1"/>
            <w:spacing w:val="-2"/>
            <w:u w:val="single" w:color="0562C1"/>
          </w:rPr>
          <w:t>https://ecophytopic.fr/proteger/liste-des-produits-de-biocontrole</w:t>
        </w:r>
      </w:hyperlink>
    </w:p>
    <w:p>
      <w:pPr>
        <w:pStyle w:val="BodyText"/>
        <w:spacing w:after="0"/>
        <w:sectPr>
          <w:pgSz w:w="11910" w:h="16840"/>
          <w:pgMar w:header="0" w:footer="710" w:top="1080" w:bottom="900" w:left="850" w:right="425"/>
        </w:sectPr>
      </w:pPr>
    </w:p>
    <w:p>
      <w:pPr>
        <w:pStyle w:val="Heading2"/>
      </w:pPr>
      <w:bookmarkStart w:name="_bookmark0" w:id="1"/>
      <w:bookmarkEnd w:id="1"/>
      <w:r>
        <w:rPr>
          <w:b w:val="0"/>
        </w:rPr>
      </w:r>
      <w:r>
        <w:rPr>
          <w:color w:val="7A7A7A"/>
        </w:rPr>
        <w:t>Liste</w:t>
      </w:r>
      <w:r>
        <w:rPr>
          <w:color w:val="7A7A7A"/>
          <w:spacing w:val="-4"/>
        </w:rPr>
        <w:t> </w:t>
      </w:r>
      <w:r>
        <w:rPr>
          <w:color w:val="7A7A7A"/>
        </w:rPr>
        <w:t>des</w:t>
      </w:r>
      <w:r>
        <w:rPr>
          <w:color w:val="7A7A7A"/>
          <w:spacing w:val="-3"/>
        </w:rPr>
        <w:t> </w:t>
      </w:r>
      <w:r>
        <w:rPr>
          <w:color w:val="7A7A7A"/>
        </w:rPr>
        <w:t>principaux</w:t>
      </w:r>
      <w:r>
        <w:rPr>
          <w:color w:val="7A7A7A"/>
          <w:spacing w:val="-2"/>
        </w:rPr>
        <w:t> sigles</w:t>
      </w:r>
    </w:p>
    <w:p>
      <w:pPr>
        <w:pStyle w:val="BodyText"/>
        <w:rPr>
          <w:b/>
          <w:sz w:val="24"/>
        </w:rPr>
      </w:pPr>
    </w:p>
    <w:p>
      <w:pPr>
        <w:pStyle w:val="BodyText"/>
        <w:spacing w:before="71"/>
        <w:rPr>
          <w:b/>
          <w:sz w:val="24"/>
        </w:rPr>
      </w:pPr>
    </w:p>
    <w:p>
      <w:pPr>
        <w:pStyle w:val="BodyText"/>
        <w:ind w:left="282"/>
      </w:pPr>
      <w:r>
        <w:rPr/>
        <w:t>ACSA</w:t>
      </w:r>
      <w:r>
        <w:rPr>
          <w:spacing w:val="-5"/>
        </w:rPr>
        <w:t> </w:t>
      </w:r>
      <w:r>
        <w:rPr/>
        <w:t>:</w:t>
      </w:r>
      <w:r>
        <w:rPr>
          <w:spacing w:val="-3"/>
        </w:rPr>
        <w:t> </w:t>
      </w:r>
      <w:r>
        <w:rPr/>
        <w:t>Agent</w:t>
      </w:r>
      <w:r>
        <w:rPr>
          <w:spacing w:val="-7"/>
        </w:rPr>
        <w:t> </w:t>
      </w:r>
      <w:r>
        <w:rPr/>
        <w:t>communautaire</w:t>
      </w:r>
      <w:r>
        <w:rPr>
          <w:spacing w:val="-3"/>
        </w:rPr>
        <w:t> </w:t>
      </w:r>
      <w:r>
        <w:rPr/>
        <w:t>de</w:t>
      </w:r>
      <w:r>
        <w:rPr>
          <w:spacing w:val="-2"/>
        </w:rPr>
        <w:t> </w:t>
      </w:r>
      <w:r>
        <w:rPr/>
        <w:t>santé</w:t>
      </w:r>
      <w:r>
        <w:rPr>
          <w:spacing w:val="-3"/>
        </w:rPr>
        <w:t> </w:t>
      </w:r>
      <w:r>
        <w:rPr>
          <w:spacing w:val="-2"/>
        </w:rPr>
        <w:t>animale</w:t>
      </w:r>
    </w:p>
    <w:p>
      <w:pPr>
        <w:pStyle w:val="BodyText"/>
        <w:spacing w:line="384" w:lineRule="auto" w:before="161"/>
        <w:ind w:left="282" w:right="1731"/>
      </w:pPr>
      <w:r>
        <w:rPr/>
        <w:t>ADIVALOR</w:t>
      </w:r>
      <w:r>
        <w:rPr>
          <w:spacing w:val="-5"/>
        </w:rPr>
        <w:t> </w:t>
      </w:r>
      <w:r>
        <w:rPr/>
        <w:t>:</w:t>
      </w:r>
      <w:r>
        <w:rPr>
          <w:spacing w:val="-4"/>
        </w:rPr>
        <w:t> </w:t>
      </w:r>
      <w:r>
        <w:rPr/>
        <w:t>Agriculteurs,</w:t>
      </w:r>
      <w:r>
        <w:rPr>
          <w:spacing w:val="-4"/>
        </w:rPr>
        <w:t> </w:t>
      </w:r>
      <w:r>
        <w:rPr/>
        <w:t>distributeurs,</w:t>
      </w:r>
      <w:r>
        <w:rPr>
          <w:spacing w:val="-4"/>
        </w:rPr>
        <w:t> </w:t>
      </w:r>
      <w:r>
        <w:rPr/>
        <w:t>industriels</w:t>
      </w:r>
      <w:r>
        <w:rPr>
          <w:spacing w:val="-4"/>
        </w:rPr>
        <w:t> </w:t>
      </w:r>
      <w:r>
        <w:rPr/>
        <w:t>pour</w:t>
      </w:r>
      <w:r>
        <w:rPr>
          <w:spacing w:val="-4"/>
        </w:rPr>
        <w:t> </w:t>
      </w:r>
      <w:r>
        <w:rPr/>
        <w:t>la</w:t>
      </w:r>
      <w:r>
        <w:rPr>
          <w:spacing w:val="-4"/>
        </w:rPr>
        <w:t> </w:t>
      </w:r>
      <w:r>
        <w:rPr/>
        <w:t>valorisation</w:t>
      </w:r>
      <w:r>
        <w:rPr>
          <w:spacing w:val="-4"/>
        </w:rPr>
        <w:t> </w:t>
      </w:r>
      <w:r>
        <w:rPr/>
        <w:t>des</w:t>
      </w:r>
      <w:r>
        <w:rPr>
          <w:spacing w:val="-4"/>
        </w:rPr>
        <w:t> </w:t>
      </w:r>
      <w:r>
        <w:rPr/>
        <w:t>déchets</w:t>
      </w:r>
      <w:r>
        <w:rPr>
          <w:spacing w:val="-4"/>
        </w:rPr>
        <w:t> </w:t>
      </w:r>
      <w:r>
        <w:rPr/>
        <w:t>agricoles AMM : Autorisation de mise en marché</w:t>
      </w:r>
    </w:p>
    <w:p>
      <w:pPr>
        <w:pStyle w:val="BodyText"/>
        <w:spacing w:line="266" w:lineRule="exact"/>
        <w:ind w:left="282"/>
      </w:pPr>
      <w:r>
        <w:rPr/>
        <w:t>ANSES</w:t>
      </w:r>
      <w:r>
        <w:rPr>
          <w:spacing w:val="-6"/>
        </w:rPr>
        <w:t> </w:t>
      </w:r>
      <w:r>
        <w:rPr>
          <w:b/>
        </w:rPr>
        <w:t>:</w:t>
      </w:r>
      <w:r>
        <w:rPr>
          <w:b/>
          <w:spacing w:val="-5"/>
        </w:rPr>
        <w:t> </w:t>
      </w:r>
      <w:r>
        <w:rPr/>
        <w:t>Agence</w:t>
      </w:r>
      <w:r>
        <w:rPr>
          <w:spacing w:val="-3"/>
        </w:rPr>
        <w:t> </w:t>
      </w:r>
      <w:r>
        <w:rPr/>
        <w:t>nationale</w:t>
      </w:r>
      <w:r>
        <w:rPr>
          <w:spacing w:val="-4"/>
        </w:rPr>
        <w:t> </w:t>
      </w:r>
      <w:r>
        <w:rPr/>
        <w:t>de</w:t>
      </w:r>
      <w:r>
        <w:rPr>
          <w:spacing w:val="-3"/>
        </w:rPr>
        <w:t> </w:t>
      </w:r>
      <w:r>
        <w:rPr/>
        <w:t>sécurité</w:t>
      </w:r>
      <w:r>
        <w:rPr>
          <w:spacing w:val="-4"/>
        </w:rPr>
        <w:t> </w:t>
      </w:r>
      <w:r>
        <w:rPr/>
        <w:t>sanitaire</w:t>
      </w:r>
      <w:r>
        <w:rPr>
          <w:spacing w:val="-3"/>
        </w:rPr>
        <w:t> </w:t>
      </w:r>
      <w:r>
        <w:rPr/>
        <w:t>de</w:t>
      </w:r>
      <w:r>
        <w:rPr>
          <w:spacing w:val="-4"/>
        </w:rPr>
        <w:t> </w:t>
      </w:r>
      <w:r>
        <w:rPr/>
        <w:t>l’alimentation,</w:t>
      </w:r>
      <w:r>
        <w:rPr>
          <w:spacing w:val="-6"/>
        </w:rPr>
        <w:t> </w:t>
      </w:r>
      <w:r>
        <w:rPr/>
        <w:t>de</w:t>
      </w:r>
      <w:r>
        <w:rPr>
          <w:spacing w:val="-4"/>
        </w:rPr>
        <w:t> </w:t>
      </w:r>
      <w:r>
        <w:rPr/>
        <w:t>l’environnement</w:t>
      </w:r>
      <w:r>
        <w:rPr>
          <w:spacing w:val="-6"/>
        </w:rPr>
        <w:t> </w:t>
      </w:r>
      <w:r>
        <w:rPr/>
        <w:t>et</w:t>
      </w:r>
      <w:r>
        <w:rPr>
          <w:spacing w:val="-6"/>
        </w:rPr>
        <w:t> </w:t>
      </w:r>
      <w:r>
        <w:rPr/>
        <w:t>du</w:t>
      </w:r>
      <w:r>
        <w:rPr>
          <w:spacing w:val="-4"/>
        </w:rPr>
        <w:t> </w:t>
      </w:r>
      <w:r>
        <w:rPr/>
        <w:t>travail</w:t>
      </w:r>
      <w:r>
        <w:rPr>
          <w:spacing w:val="-4"/>
        </w:rPr>
        <w:t> </w:t>
      </w:r>
      <w:r>
        <w:rPr>
          <w:spacing w:val="-2"/>
        </w:rPr>
        <w:t>(France)</w:t>
      </w:r>
    </w:p>
    <w:p>
      <w:pPr>
        <w:pStyle w:val="BodyText"/>
        <w:spacing w:before="161"/>
        <w:ind w:left="282"/>
      </w:pPr>
      <w:r>
        <w:rPr/>
        <w:t>AVSF</w:t>
      </w:r>
      <w:r>
        <w:rPr>
          <w:spacing w:val="-4"/>
        </w:rPr>
        <w:t> </w:t>
      </w:r>
      <w:r>
        <w:rPr/>
        <w:t>:</w:t>
      </w:r>
      <w:r>
        <w:rPr>
          <w:spacing w:val="-4"/>
        </w:rPr>
        <w:t> </w:t>
      </w:r>
      <w:r>
        <w:rPr/>
        <w:t>Agronomes</w:t>
      </w:r>
      <w:r>
        <w:rPr>
          <w:spacing w:val="-6"/>
        </w:rPr>
        <w:t> </w:t>
      </w:r>
      <w:r>
        <w:rPr/>
        <w:t>et</w:t>
      </w:r>
      <w:r>
        <w:rPr>
          <w:spacing w:val="-6"/>
        </w:rPr>
        <w:t> </w:t>
      </w:r>
      <w:r>
        <w:rPr/>
        <w:t>vétérinaires</w:t>
      </w:r>
      <w:r>
        <w:rPr>
          <w:spacing w:val="-2"/>
        </w:rPr>
        <w:t> </w:t>
      </w:r>
      <w:r>
        <w:rPr/>
        <w:t>sans</w:t>
      </w:r>
      <w:r>
        <w:rPr>
          <w:spacing w:val="-1"/>
        </w:rPr>
        <w:t> </w:t>
      </w:r>
      <w:r>
        <w:rPr>
          <w:spacing w:val="-2"/>
        </w:rPr>
        <w:t>frontières</w:t>
      </w:r>
    </w:p>
    <w:p>
      <w:pPr>
        <w:pStyle w:val="BodyText"/>
        <w:spacing w:before="161"/>
        <w:ind w:left="282"/>
      </w:pPr>
      <w:r>
        <w:rPr/>
        <w:t>CEDEAO</w:t>
      </w:r>
      <w:r>
        <w:rPr>
          <w:spacing w:val="-9"/>
        </w:rPr>
        <w:t> </w:t>
      </w:r>
      <w:r>
        <w:rPr/>
        <w:t>:</w:t>
      </w:r>
      <w:r>
        <w:rPr>
          <w:spacing w:val="-6"/>
        </w:rPr>
        <w:t> </w:t>
      </w:r>
      <w:r>
        <w:rPr/>
        <w:t>Communauté</w:t>
      </w:r>
      <w:r>
        <w:rPr>
          <w:spacing w:val="-6"/>
        </w:rPr>
        <w:t> </w:t>
      </w:r>
      <w:r>
        <w:rPr/>
        <w:t>économique</w:t>
      </w:r>
      <w:r>
        <w:rPr>
          <w:spacing w:val="-4"/>
        </w:rPr>
        <w:t> </w:t>
      </w:r>
      <w:r>
        <w:rPr/>
        <w:t>des</w:t>
      </w:r>
      <w:r>
        <w:rPr>
          <w:spacing w:val="-4"/>
        </w:rPr>
        <w:t> </w:t>
      </w:r>
      <w:r>
        <w:rPr/>
        <w:t>États</w:t>
      </w:r>
      <w:r>
        <w:rPr>
          <w:spacing w:val="-4"/>
        </w:rPr>
        <w:t> </w:t>
      </w:r>
      <w:r>
        <w:rPr/>
        <w:t>de</w:t>
      </w:r>
      <w:r>
        <w:rPr>
          <w:spacing w:val="-6"/>
        </w:rPr>
        <w:t> </w:t>
      </w:r>
      <w:r>
        <w:rPr/>
        <w:t>l'Afrique</w:t>
      </w:r>
      <w:r>
        <w:rPr>
          <w:spacing w:val="-4"/>
        </w:rPr>
        <w:t> </w:t>
      </w:r>
      <w:r>
        <w:rPr/>
        <w:t>de</w:t>
      </w:r>
      <w:r>
        <w:rPr>
          <w:spacing w:val="-4"/>
        </w:rPr>
        <w:t> </w:t>
      </w:r>
      <w:r>
        <w:rPr>
          <w:spacing w:val="-2"/>
        </w:rPr>
        <w:t>l'Ouest</w:t>
      </w:r>
    </w:p>
    <w:p>
      <w:pPr>
        <w:pStyle w:val="BodyText"/>
        <w:spacing w:line="384" w:lineRule="auto" w:before="159"/>
        <w:ind w:left="282" w:right="1191"/>
      </w:pPr>
      <w:r>
        <w:rPr/>
        <w:t>CIRAD</w:t>
      </w:r>
      <w:r>
        <w:rPr>
          <w:spacing w:val="-3"/>
        </w:rPr>
        <w:t> </w:t>
      </w:r>
      <w:r>
        <w:rPr/>
        <w:t>:</w:t>
      </w:r>
      <w:r>
        <w:rPr>
          <w:spacing w:val="-1"/>
        </w:rPr>
        <w:t> </w:t>
      </w:r>
      <w:r>
        <w:rPr/>
        <w:t>Centre</w:t>
      </w:r>
      <w:r>
        <w:rPr>
          <w:spacing w:val="-2"/>
        </w:rPr>
        <w:t> </w:t>
      </w:r>
      <w:r>
        <w:rPr/>
        <w:t>de</w:t>
      </w:r>
      <w:r>
        <w:rPr>
          <w:spacing w:val="-4"/>
        </w:rPr>
        <w:t> </w:t>
      </w:r>
      <w:r>
        <w:rPr/>
        <w:t>coopération</w:t>
      </w:r>
      <w:r>
        <w:rPr>
          <w:spacing w:val="-3"/>
        </w:rPr>
        <w:t> </w:t>
      </w:r>
      <w:r>
        <w:rPr/>
        <w:t>internationale</w:t>
      </w:r>
      <w:r>
        <w:rPr>
          <w:spacing w:val="-5"/>
        </w:rPr>
        <w:t> </w:t>
      </w:r>
      <w:r>
        <w:rPr/>
        <w:t>en</w:t>
      </w:r>
      <w:r>
        <w:rPr>
          <w:spacing w:val="-3"/>
        </w:rPr>
        <w:t> </w:t>
      </w:r>
      <w:r>
        <w:rPr/>
        <w:t>recherche</w:t>
      </w:r>
      <w:r>
        <w:rPr>
          <w:spacing w:val="-2"/>
        </w:rPr>
        <w:t> </w:t>
      </w:r>
      <w:r>
        <w:rPr/>
        <w:t>agronomique</w:t>
      </w:r>
      <w:r>
        <w:rPr>
          <w:spacing w:val="-2"/>
        </w:rPr>
        <w:t> </w:t>
      </w:r>
      <w:r>
        <w:rPr/>
        <w:t>pour</w:t>
      </w:r>
      <w:r>
        <w:rPr>
          <w:spacing w:val="-5"/>
        </w:rPr>
        <w:t> </w:t>
      </w:r>
      <w:r>
        <w:rPr/>
        <w:t>le</w:t>
      </w:r>
      <w:r>
        <w:rPr>
          <w:spacing w:val="-4"/>
        </w:rPr>
        <w:t> </w:t>
      </w:r>
      <w:r>
        <w:rPr/>
        <w:t>développement CMDT : Compagnie malienne de développement des textiles</w:t>
      </w:r>
    </w:p>
    <w:p>
      <w:pPr>
        <w:pStyle w:val="BodyText"/>
        <w:spacing w:line="381" w:lineRule="auto" w:before="1"/>
        <w:ind w:left="282" w:right="4143"/>
      </w:pPr>
      <w:r>
        <w:rPr/>
        <w:t>CNOP</w:t>
      </w:r>
      <w:r>
        <w:rPr>
          <w:spacing w:val="-6"/>
        </w:rPr>
        <w:t> </w:t>
      </w:r>
      <w:r>
        <w:rPr/>
        <w:t>:</w:t>
      </w:r>
      <w:r>
        <w:rPr>
          <w:spacing w:val="-5"/>
        </w:rPr>
        <w:t> </w:t>
      </w:r>
      <w:r>
        <w:rPr/>
        <w:t>Coordination</w:t>
      </w:r>
      <w:r>
        <w:rPr>
          <w:spacing w:val="-6"/>
        </w:rPr>
        <w:t> </w:t>
      </w:r>
      <w:r>
        <w:rPr/>
        <w:t>nationale</w:t>
      </w:r>
      <w:r>
        <w:rPr>
          <w:spacing w:val="-5"/>
        </w:rPr>
        <w:t> </w:t>
      </w:r>
      <w:r>
        <w:rPr/>
        <w:t>des</w:t>
      </w:r>
      <w:r>
        <w:rPr>
          <w:spacing w:val="-7"/>
        </w:rPr>
        <w:t> </w:t>
      </w:r>
      <w:r>
        <w:rPr/>
        <w:t>organisations</w:t>
      </w:r>
      <w:r>
        <w:rPr>
          <w:spacing w:val="-5"/>
        </w:rPr>
        <w:t> </w:t>
      </w:r>
      <w:r>
        <w:rPr/>
        <w:t>paysannes</w:t>
      </w:r>
      <w:r>
        <w:rPr>
          <w:spacing w:val="-4"/>
        </w:rPr>
        <w:t> </w:t>
      </w:r>
      <w:r>
        <w:rPr/>
        <w:t>(Mali) CRPM : Code Rural et de la Pêche Maritime (France)</w:t>
      </w:r>
    </w:p>
    <w:p>
      <w:pPr>
        <w:pStyle w:val="BodyText"/>
        <w:spacing w:before="2"/>
        <w:ind w:left="282"/>
      </w:pPr>
      <w:r>
        <w:rPr/>
        <w:t>CUMA</w:t>
      </w:r>
      <w:r>
        <w:rPr>
          <w:spacing w:val="-6"/>
        </w:rPr>
        <w:t> </w:t>
      </w:r>
      <w:r>
        <w:rPr/>
        <w:t>:</w:t>
      </w:r>
      <w:r>
        <w:rPr>
          <w:spacing w:val="-4"/>
        </w:rPr>
        <w:t> </w:t>
      </w:r>
      <w:r>
        <w:rPr/>
        <w:t>Coopérative</w:t>
      </w:r>
      <w:r>
        <w:rPr>
          <w:spacing w:val="-3"/>
        </w:rPr>
        <w:t> </w:t>
      </w:r>
      <w:r>
        <w:rPr/>
        <w:t>d’utilisation</w:t>
      </w:r>
      <w:r>
        <w:rPr>
          <w:spacing w:val="-5"/>
        </w:rPr>
        <w:t> </w:t>
      </w:r>
      <w:r>
        <w:rPr/>
        <w:t>de</w:t>
      </w:r>
      <w:r>
        <w:rPr>
          <w:spacing w:val="-7"/>
        </w:rPr>
        <w:t> </w:t>
      </w:r>
      <w:r>
        <w:rPr/>
        <w:t>matériel</w:t>
      </w:r>
      <w:r>
        <w:rPr>
          <w:spacing w:val="-3"/>
        </w:rPr>
        <w:t> </w:t>
      </w:r>
      <w:r>
        <w:rPr>
          <w:spacing w:val="-2"/>
        </w:rPr>
        <w:t>agricole</w:t>
      </w:r>
    </w:p>
    <w:p>
      <w:pPr>
        <w:pStyle w:val="BodyText"/>
        <w:spacing w:before="161"/>
        <w:ind w:left="282"/>
      </w:pPr>
      <w:r>
        <w:rPr/>
        <w:t>CSP</w:t>
      </w:r>
      <w:r>
        <w:rPr>
          <w:spacing w:val="-3"/>
        </w:rPr>
        <w:t> </w:t>
      </w:r>
      <w:r>
        <w:rPr/>
        <w:t>:</w:t>
      </w:r>
      <w:r>
        <w:rPr>
          <w:spacing w:val="-5"/>
        </w:rPr>
        <w:t> </w:t>
      </w:r>
      <w:r>
        <w:rPr/>
        <w:t>Comité</w:t>
      </w:r>
      <w:r>
        <w:rPr>
          <w:spacing w:val="-4"/>
        </w:rPr>
        <w:t> </w:t>
      </w:r>
      <w:r>
        <w:rPr/>
        <w:t>sahélien</w:t>
      </w:r>
      <w:r>
        <w:rPr>
          <w:spacing w:val="-3"/>
        </w:rPr>
        <w:t> </w:t>
      </w:r>
      <w:r>
        <w:rPr/>
        <w:t>des</w:t>
      </w:r>
      <w:r>
        <w:rPr>
          <w:spacing w:val="-5"/>
        </w:rPr>
        <w:t> </w:t>
      </w:r>
      <w:r>
        <w:rPr>
          <w:spacing w:val="-2"/>
        </w:rPr>
        <w:t>pesticides</w:t>
      </w:r>
    </w:p>
    <w:p>
      <w:pPr>
        <w:pStyle w:val="BodyText"/>
        <w:spacing w:line="384" w:lineRule="auto" w:before="159"/>
        <w:ind w:left="282" w:right="4816"/>
      </w:pPr>
      <w:r>
        <w:rPr/>
        <w:t>DGPV</w:t>
      </w:r>
      <w:r>
        <w:rPr>
          <w:spacing w:val="-5"/>
        </w:rPr>
        <w:t> </w:t>
      </w:r>
      <w:r>
        <w:rPr/>
        <w:t>:</w:t>
      </w:r>
      <w:r>
        <w:rPr>
          <w:spacing w:val="-5"/>
        </w:rPr>
        <w:t> </w:t>
      </w:r>
      <w:r>
        <w:rPr/>
        <w:t>Direction</w:t>
      </w:r>
      <w:r>
        <w:rPr>
          <w:spacing w:val="-4"/>
        </w:rPr>
        <w:t> </w:t>
      </w:r>
      <w:r>
        <w:rPr/>
        <w:t>générale</w:t>
      </w:r>
      <w:r>
        <w:rPr>
          <w:spacing w:val="-5"/>
        </w:rPr>
        <w:t> </w:t>
      </w:r>
      <w:r>
        <w:rPr/>
        <w:t>de</w:t>
      </w:r>
      <w:r>
        <w:rPr>
          <w:spacing w:val="-3"/>
        </w:rPr>
        <w:t> </w:t>
      </w:r>
      <w:r>
        <w:rPr/>
        <w:t>la</w:t>
      </w:r>
      <w:r>
        <w:rPr>
          <w:spacing w:val="-3"/>
        </w:rPr>
        <w:t> </w:t>
      </w:r>
      <w:r>
        <w:rPr/>
        <w:t>production</w:t>
      </w:r>
      <w:r>
        <w:rPr>
          <w:spacing w:val="-6"/>
        </w:rPr>
        <w:t> </w:t>
      </w:r>
      <w:r>
        <w:rPr/>
        <w:t>végétale</w:t>
      </w:r>
      <w:r>
        <w:rPr>
          <w:spacing w:val="-5"/>
        </w:rPr>
        <w:t> </w:t>
      </w:r>
      <w:r>
        <w:rPr/>
        <w:t>(Niger) EPI : Equipement de protection individuelle</w:t>
      </w:r>
    </w:p>
    <w:p>
      <w:pPr>
        <w:pStyle w:val="BodyText"/>
        <w:ind w:left="282"/>
      </w:pPr>
      <w:r>
        <w:rPr/>
        <w:t>FAO</w:t>
      </w:r>
      <w:r>
        <w:rPr>
          <w:spacing w:val="-5"/>
        </w:rPr>
        <w:t> </w:t>
      </w:r>
      <w:r>
        <w:rPr/>
        <w:t>:</w:t>
      </w:r>
      <w:r>
        <w:rPr>
          <w:spacing w:val="-3"/>
        </w:rPr>
        <w:t> </w:t>
      </w:r>
      <w:r>
        <w:rPr/>
        <w:t>Organisation</w:t>
      </w:r>
      <w:r>
        <w:rPr>
          <w:spacing w:val="-5"/>
        </w:rPr>
        <w:t> </w:t>
      </w:r>
      <w:r>
        <w:rPr/>
        <w:t>des</w:t>
      </w:r>
      <w:r>
        <w:rPr>
          <w:spacing w:val="-3"/>
        </w:rPr>
        <w:t> </w:t>
      </w:r>
      <w:r>
        <w:rPr/>
        <w:t>Nations</w:t>
      </w:r>
      <w:r>
        <w:rPr>
          <w:spacing w:val="-4"/>
        </w:rPr>
        <w:t> </w:t>
      </w:r>
      <w:r>
        <w:rPr/>
        <w:t>unies</w:t>
      </w:r>
      <w:r>
        <w:rPr>
          <w:spacing w:val="-4"/>
        </w:rPr>
        <w:t> </w:t>
      </w:r>
      <w:r>
        <w:rPr/>
        <w:t>pour</w:t>
      </w:r>
      <w:r>
        <w:rPr>
          <w:spacing w:val="-4"/>
        </w:rPr>
        <w:t> </w:t>
      </w:r>
      <w:r>
        <w:rPr/>
        <w:t>l’alimentation</w:t>
      </w:r>
      <w:r>
        <w:rPr>
          <w:spacing w:val="-5"/>
        </w:rPr>
        <w:t> </w:t>
      </w:r>
      <w:r>
        <w:rPr/>
        <w:t>et</w:t>
      </w:r>
      <w:r>
        <w:rPr>
          <w:spacing w:val="-5"/>
        </w:rPr>
        <w:t> </w:t>
      </w:r>
      <w:r>
        <w:rPr>
          <w:spacing w:val="-2"/>
        </w:rPr>
        <w:t>l’agriculture</w:t>
      </w:r>
    </w:p>
    <w:p>
      <w:pPr>
        <w:pStyle w:val="BodyText"/>
        <w:spacing w:line="384" w:lineRule="auto" w:before="161"/>
        <w:ind w:left="282" w:right="5223"/>
      </w:pPr>
      <w:r>
        <w:rPr/>
        <w:t>FFEM : Fonds français pour l’environnement mondial FIDA : Fonds international de développement agricole GAEC</w:t>
      </w:r>
      <w:r>
        <w:rPr>
          <w:spacing w:val="-5"/>
        </w:rPr>
        <w:t> </w:t>
      </w:r>
      <w:r>
        <w:rPr/>
        <w:t>:</w:t>
      </w:r>
      <w:r>
        <w:rPr>
          <w:spacing w:val="-8"/>
        </w:rPr>
        <w:t> </w:t>
      </w:r>
      <w:r>
        <w:rPr/>
        <w:t>Groupement</w:t>
      </w:r>
      <w:r>
        <w:rPr>
          <w:spacing w:val="-6"/>
        </w:rPr>
        <w:t> </w:t>
      </w:r>
      <w:r>
        <w:rPr/>
        <w:t>agricole</w:t>
      </w:r>
      <w:r>
        <w:rPr>
          <w:spacing w:val="-4"/>
        </w:rPr>
        <w:t> </w:t>
      </w:r>
      <w:r>
        <w:rPr/>
        <w:t>d’exploitation</w:t>
      </w:r>
      <w:r>
        <w:rPr>
          <w:spacing w:val="-8"/>
        </w:rPr>
        <w:t> </w:t>
      </w:r>
      <w:r>
        <w:rPr/>
        <w:t>en</w:t>
      </w:r>
      <w:r>
        <w:rPr>
          <w:spacing w:val="-6"/>
        </w:rPr>
        <w:t> </w:t>
      </w:r>
      <w:r>
        <w:rPr/>
        <w:t>commun HBG : Herbicides à Base de Glyphosate</w:t>
      </w:r>
    </w:p>
    <w:p>
      <w:pPr>
        <w:pStyle w:val="BodyText"/>
        <w:spacing w:line="264" w:lineRule="exact"/>
        <w:ind w:left="282"/>
      </w:pPr>
      <w:r>
        <w:rPr/>
        <w:t>IER</w:t>
      </w:r>
      <w:r>
        <w:rPr>
          <w:spacing w:val="-4"/>
        </w:rPr>
        <w:t> </w:t>
      </w:r>
      <w:r>
        <w:rPr/>
        <w:t>:</w:t>
      </w:r>
      <w:r>
        <w:rPr>
          <w:spacing w:val="-4"/>
        </w:rPr>
        <w:t> </w:t>
      </w:r>
      <w:r>
        <w:rPr/>
        <w:t>Institut</w:t>
      </w:r>
      <w:r>
        <w:rPr>
          <w:spacing w:val="-4"/>
        </w:rPr>
        <w:t> </w:t>
      </w:r>
      <w:r>
        <w:rPr/>
        <w:t>d’économie</w:t>
      </w:r>
      <w:r>
        <w:rPr>
          <w:spacing w:val="-4"/>
        </w:rPr>
        <w:t> </w:t>
      </w:r>
      <w:r>
        <w:rPr/>
        <w:t>rurale</w:t>
      </w:r>
      <w:r>
        <w:rPr>
          <w:spacing w:val="-4"/>
        </w:rPr>
        <w:t> </w:t>
      </w:r>
      <w:r>
        <w:rPr>
          <w:spacing w:val="-2"/>
        </w:rPr>
        <w:t>(Mali)</w:t>
      </w:r>
    </w:p>
    <w:p>
      <w:pPr>
        <w:pStyle w:val="BodyText"/>
        <w:spacing w:line="384" w:lineRule="auto" w:before="161"/>
        <w:ind w:left="282" w:right="1191"/>
      </w:pPr>
      <w:r>
        <w:rPr/>
        <w:t>INRAE</w:t>
      </w:r>
      <w:r>
        <w:rPr>
          <w:spacing w:val="-3"/>
        </w:rPr>
        <w:t> </w:t>
      </w:r>
      <w:r>
        <w:rPr/>
        <w:t>:</w:t>
      </w:r>
      <w:r>
        <w:rPr>
          <w:spacing w:val="-3"/>
        </w:rPr>
        <w:t> </w:t>
      </w:r>
      <w:r>
        <w:rPr/>
        <w:t>Institut</w:t>
      </w:r>
      <w:r>
        <w:rPr>
          <w:spacing w:val="-3"/>
        </w:rPr>
        <w:t> </w:t>
      </w:r>
      <w:r>
        <w:rPr/>
        <w:t>national</w:t>
      </w:r>
      <w:r>
        <w:rPr>
          <w:spacing w:val="-3"/>
        </w:rPr>
        <w:t> </w:t>
      </w:r>
      <w:r>
        <w:rPr/>
        <w:t>de</w:t>
      </w:r>
      <w:r>
        <w:rPr>
          <w:spacing w:val="-5"/>
        </w:rPr>
        <w:t> </w:t>
      </w:r>
      <w:r>
        <w:rPr/>
        <w:t>recherche</w:t>
      </w:r>
      <w:r>
        <w:rPr>
          <w:spacing w:val="-2"/>
        </w:rPr>
        <w:t> </w:t>
      </w:r>
      <w:r>
        <w:rPr/>
        <w:t>pour</w:t>
      </w:r>
      <w:r>
        <w:rPr>
          <w:spacing w:val="-5"/>
        </w:rPr>
        <w:t> </w:t>
      </w:r>
      <w:r>
        <w:rPr/>
        <w:t>l’agriculture,</w:t>
      </w:r>
      <w:r>
        <w:rPr>
          <w:spacing w:val="-3"/>
        </w:rPr>
        <w:t> </w:t>
      </w:r>
      <w:r>
        <w:rPr/>
        <w:t>l’alimentation</w:t>
      </w:r>
      <w:r>
        <w:rPr>
          <w:spacing w:val="-5"/>
        </w:rPr>
        <w:t> </w:t>
      </w:r>
      <w:r>
        <w:rPr/>
        <w:t>et</w:t>
      </w:r>
      <w:r>
        <w:rPr>
          <w:spacing w:val="-3"/>
        </w:rPr>
        <w:t> </w:t>
      </w:r>
      <w:r>
        <w:rPr/>
        <w:t>l’environnement</w:t>
      </w:r>
      <w:r>
        <w:rPr>
          <w:spacing w:val="-2"/>
        </w:rPr>
        <w:t> </w:t>
      </w:r>
      <w:r>
        <w:rPr/>
        <w:t>(France) IRAN : Institut de recherche agricole du Niger</w:t>
      </w:r>
    </w:p>
    <w:p>
      <w:pPr>
        <w:pStyle w:val="BodyText"/>
        <w:spacing w:line="384" w:lineRule="auto"/>
        <w:ind w:left="282" w:right="4143"/>
      </w:pPr>
      <w:r>
        <w:rPr/>
        <w:t>LBCGH</w:t>
      </w:r>
      <w:r>
        <w:rPr>
          <w:spacing w:val="-6"/>
        </w:rPr>
        <w:t> </w:t>
      </w:r>
      <w:r>
        <w:rPr/>
        <w:t>:</w:t>
      </w:r>
      <w:r>
        <w:rPr>
          <w:spacing w:val="-3"/>
        </w:rPr>
        <w:t> </w:t>
      </w:r>
      <w:r>
        <w:rPr/>
        <w:t>Lutte</w:t>
      </w:r>
      <w:r>
        <w:rPr>
          <w:spacing w:val="-3"/>
        </w:rPr>
        <w:t> </w:t>
      </w:r>
      <w:r>
        <w:rPr/>
        <w:t>biologique</w:t>
      </w:r>
      <w:r>
        <w:rPr>
          <w:spacing w:val="-5"/>
        </w:rPr>
        <w:t> </w:t>
      </w:r>
      <w:r>
        <w:rPr/>
        <w:t>par</w:t>
      </w:r>
      <w:r>
        <w:rPr>
          <w:spacing w:val="-3"/>
        </w:rPr>
        <w:t> </w:t>
      </w:r>
      <w:r>
        <w:rPr/>
        <w:t>conservation</w:t>
      </w:r>
      <w:r>
        <w:rPr>
          <w:spacing w:val="-6"/>
        </w:rPr>
        <w:t> </w:t>
      </w:r>
      <w:r>
        <w:rPr/>
        <w:t>et</w:t>
      </w:r>
      <w:r>
        <w:rPr>
          <w:spacing w:val="-3"/>
        </w:rPr>
        <w:t> </w:t>
      </w:r>
      <w:r>
        <w:rPr/>
        <w:t>gestion</w:t>
      </w:r>
      <w:r>
        <w:rPr>
          <w:spacing w:val="-6"/>
        </w:rPr>
        <w:t> </w:t>
      </w:r>
      <w:r>
        <w:rPr/>
        <w:t>des</w:t>
      </w:r>
      <w:r>
        <w:rPr>
          <w:spacing w:val="-2"/>
        </w:rPr>
        <w:t> </w:t>
      </w:r>
      <w:r>
        <w:rPr/>
        <w:t>habitats MSA : Mutualité sociale agricole (France)</w:t>
      </w:r>
    </w:p>
    <w:p>
      <w:pPr>
        <w:pStyle w:val="BodyText"/>
        <w:spacing w:line="384" w:lineRule="auto"/>
        <w:ind w:left="282" w:right="6472"/>
        <w:jc w:val="both"/>
      </w:pPr>
      <w:r>
        <w:rPr/>
        <w:t>OMS</w:t>
      </w:r>
      <w:r>
        <w:rPr>
          <w:spacing w:val="-2"/>
        </w:rPr>
        <w:t> </w:t>
      </w:r>
      <w:r>
        <w:rPr/>
        <w:t>: Organisation</w:t>
      </w:r>
      <w:r>
        <w:rPr>
          <w:spacing w:val="-3"/>
        </w:rPr>
        <w:t> </w:t>
      </w:r>
      <w:r>
        <w:rPr/>
        <w:t>mondiale pour la</w:t>
      </w:r>
      <w:r>
        <w:rPr>
          <w:spacing w:val="-3"/>
        </w:rPr>
        <w:t> </w:t>
      </w:r>
      <w:r>
        <w:rPr/>
        <w:t>santé OPA</w:t>
      </w:r>
      <w:r>
        <w:rPr>
          <w:spacing w:val="-9"/>
        </w:rPr>
        <w:t> </w:t>
      </w:r>
      <w:r>
        <w:rPr/>
        <w:t>:</w:t>
      </w:r>
      <w:r>
        <w:rPr>
          <w:spacing w:val="-6"/>
        </w:rPr>
        <w:t> </w:t>
      </w:r>
      <w:r>
        <w:rPr/>
        <w:t>Organisation</w:t>
      </w:r>
      <w:r>
        <w:rPr>
          <w:spacing w:val="-8"/>
        </w:rPr>
        <w:t> </w:t>
      </w:r>
      <w:r>
        <w:rPr/>
        <w:t>professionnelle</w:t>
      </w:r>
      <w:r>
        <w:rPr>
          <w:spacing w:val="-7"/>
        </w:rPr>
        <w:t> </w:t>
      </w:r>
      <w:r>
        <w:rPr/>
        <w:t>agricole TA : Traction animale</w:t>
      </w:r>
    </w:p>
    <w:p>
      <w:pPr>
        <w:pStyle w:val="BodyText"/>
        <w:spacing w:line="266" w:lineRule="exact"/>
        <w:ind w:left="282"/>
        <w:jc w:val="both"/>
      </w:pPr>
      <w:r>
        <w:rPr/>
        <w:t>UE</w:t>
      </w:r>
      <w:r>
        <w:rPr>
          <w:spacing w:val="-1"/>
        </w:rPr>
        <w:t> </w:t>
      </w:r>
      <w:r>
        <w:rPr/>
        <w:t>:</w:t>
      </w:r>
      <w:r>
        <w:rPr>
          <w:spacing w:val="-3"/>
        </w:rPr>
        <w:t> </w:t>
      </w:r>
      <w:r>
        <w:rPr/>
        <w:t>Union</w:t>
      </w:r>
      <w:r>
        <w:rPr>
          <w:spacing w:val="-4"/>
        </w:rPr>
        <w:t> </w:t>
      </w:r>
      <w:r>
        <w:rPr>
          <w:spacing w:val="-2"/>
        </w:rPr>
        <w:t>européenne</w:t>
      </w:r>
    </w:p>
    <w:p>
      <w:pPr>
        <w:pStyle w:val="BodyText"/>
        <w:spacing w:after="0" w:line="266" w:lineRule="exact"/>
        <w:jc w:val="both"/>
        <w:sectPr>
          <w:pgSz w:w="11910" w:h="16840"/>
          <w:pgMar w:header="0" w:footer="710" w:top="1080" w:bottom="900" w:left="850" w:right="425"/>
        </w:sectPr>
      </w:pPr>
    </w:p>
    <w:p>
      <w:pPr>
        <w:pStyle w:val="Heading2"/>
      </w:pPr>
      <w:bookmarkStart w:name="_bookmark1" w:id="2"/>
      <w:bookmarkEnd w:id="2"/>
      <w:r>
        <w:rPr>
          <w:b w:val="0"/>
        </w:rPr>
      </w:r>
      <w:r>
        <w:rPr>
          <w:color w:val="7A7A7A"/>
        </w:rPr>
        <w:t>Glossaire</w:t>
      </w:r>
      <w:r>
        <w:rPr>
          <w:color w:val="7A7A7A"/>
          <w:spacing w:val="-2"/>
        </w:rPr>
        <w:t> </w:t>
      </w:r>
      <w:r>
        <w:rPr>
          <w:color w:val="7A7A7A"/>
        </w:rPr>
        <w:t>:</w:t>
      </w:r>
      <w:r>
        <w:rPr>
          <w:color w:val="7A7A7A"/>
          <w:spacing w:val="-3"/>
        </w:rPr>
        <w:t> </w:t>
      </w:r>
      <w:r>
        <w:rPr>
          <w:color w:val="7A7A7A"/>
        </w:rPr>
        <w:t>quelques</w:t>
      </w:r>
      <w:r>
        <w:rPr>
          <w:color w:val="7A7A7A"/>
          <w:spacing w:val="-2"/>
        </w:rPr>
        <w:t> </w:t>
      </w:r>
      <w:r>
        <w:rPr>
          <w:color w:val="7A7A7A"/>
        </w:rPr>
        <w:t>définitions</w:t>
      </w:r>
      <w:r>
        <w:rPr>
          <w:color w:val="7A7A7A"/>
          <w:spacing w:val="-5"/>
        </w:rPr>
        <w:t> </w:t>
      </w:r>
      <w:r>
        <w:rPr>
          <w:color w:val="7A7A7A"/>
        </w:rPr>
        <w:t>retenues</w:t>
      </w:r>
      <w:r>
        <w:rPr>
          <w:color w:val="7A7A7A"/>
          <w:spacing w:val="-4"/>
        </w:rPr>
        <w:t> </w:t>
      </w:r>
      <w:r>
        <w:rPr>
          <w:color w:val="7A7A7A"/>
        </w:rPr>
        <w:t>dans</w:t>
      </w:r>
      <w:r>
        <w:rPr>
          <w:color w:val="7A7A7A"/>
          <w:spacing w:val="-2"/>
        </w:rPr>
        <w:t> </w:t>
      </w:r>
      <w:r>
        <w:rPr>
          <w:color w:val="7A7A7A"/>
        </w:rPr>
        <w:t>ce</w:t>
      </w:r>
      <w:r>
        <w:rPr>
          <w:color w:val="7A7A7A"/>
          <w:spacing w:val="-5"/>
        </w:rPr>
        <w:t> </w:t>
      </w:r>
      <w:r>
        <w:rPr>
          <w:color w:val="7A7A7A"/>
          <w:spacing w:val="-2"/>
        </w:rPr>
        <w:t>guide</w:t>
      </w:r>
    </w:p>
    <w:p>
      <w:pPr>
        <w:spacing w:before="244"/>
        <w:ind w:left="282" w:right="0" w:firstLine="0"/>
        <w:jc w:val="left"/>
        <w:rPr>
          <w:sz w:val="22"/>
        </w:rPr>
      </w:pPr>
      <w:r>
        <w:rPr>
          <w:b/>
          <w:sz w:val="22"/>
        </w:rPr>
        <w:t>Matière</w:t>
      </w:r>
      <w:r>
        <w:rPr>
          <w:b/>
          <w:spacing w:val="5"/>
          <w:sz w:val="22"/>
        </w:rPr>
        <w:t> </w:t>
      </w:r>
      <w:r>
        <w:rPr>
          <w:b/>
          <w:sz w:val="22"/>
        </w:rPr>
        <w:t>active</w:t>
      </w:r>
      <w:r>
        <w:rPr>
          <w:b/>
          <w:spacing w:val="6"/>
          <w:sz w:val="22"/>
        </w:rPr>
        <w:t> </w:t>
      </w:r>
      <w:r>
        <w:rPr>
          <w:i/>
          <w:sz w:val="22"/>
        </w:rPr>
        <w:t>(ou</w:t>
      </w:r>
      <w:r>
        <w:rPr>
          <w:i/>
          <w:spacing w:val="2"/>
          <w:sz w:val="22"/>
        </w:rPr>
        <w:t> </w:t>
      </w:r>
      <w:r>
        <w:rPr>
          <w:i/>
          <w:sz w:val="22"/>
        </w:rPr>
        <w:t>ingrédient</w:t>
      </w:r>
      <w:r>
        <w:rPr>
          <w:i/>
          <w:spacing w:val="5"/>
          <w:sz w:val="22"/>
        </w:rPr>
        <w:t> </w:t>
      </w:r>
      <w:r>
        <w:rPr>
          <w:i/>
          <w:sz w:val="22"/>
        </w:rPr>
        <w:t>actif</w:t>
      </w:r>
      <w:r>
        <w:rPr>
          <w:i/>
          <w:spacing w:val="5"/>
          <w:sz w:val="22"/>
        </w:rPr>
        <w:t> </w:t>
      </w:r>
      <w:r>
        <w:rPr>
          <w:i/>
          <w:sz w:val="22"/>
        </w:rPr>
        <w:t>ou</w:t>
      </w:r>
      <w:r>
        <w:rPr>
          <w:i/>
          <w:spacing w:val="4"/>
          <w:sz w:val="22"/>
        </w:rPr>
        <w:t> </w:t>
      </w:r>
      <w:r>
        <w:rPr>
          <w:i/>
          <w:sz w:val="22"/>
        </w:rPr>
        <w:t>substance</w:t>
      </w:r>
      <w:r>
        <w:rPr>
          <w:i/>
          <w:spacing w:val="5"/>
          <w:sz w:val="22"/>
        </w:rPr>
        <w:t> </w:t>
      </w:r>
      <w:r>
        <w:rPr>
          <w:i/>
          <w:sz w:val="22"/>
        </w:rPr>
        <w:t>active)</w:t>
      </w:r>
      <w:r>
        <w:rPr>
          <w:i/>
          <w:spacing w:val="-3"/>
          <w:sz w:val="22"/>
        </w:rPr>
        <w:t> </w:t>
      </w:r>
      <w:r>
        <w:rPr>
          <w:b/>
          <w:sz w:val="22"/>
        </w:rPr>
        <w:t>:</w:t>
      </w:r>
      <w:r>
        <w:rPr>
          <w:b/>
          <w:spacing w:val="5"/>
          <w:sz w:val="22"/>
        </w:rPr>
        <w:t> </w:t>
      </w:r>
      <w:r>
        <w:rPr>
          <w:sz w:val="22"/>
        </w:rPr>
        <w:t>C’est</w:t>
      </w:r>
      <w:r>
        <w:rPr>
          <w:spacing w:val="4"/>
          <w:sz w:val="22"/>
        </w:rPr>
        <w:t> </w:t>
      </w:r>
      <w:r>
        <w:rPr>
          <w:sz w:val="22"/>
        </w:rPr>
        <w:t>la</w:t>
      </w:r>
      <w:r>
        <w:rPr>
          <w:spacing w:val="3"/>
          <w:sz w:val="22"/>
        </w:rPr>
        <w:t> </w:t>
      </w:r>
      <w:r>
        <w:rPr>
          <w:sz w:val="22"/>
        </w:rPr>
        <w:t>partie</w:t>
      </w:r>
      <w:r>
        <w:rPr>
          <w:spacing w:val="4"/>
          <w:sz w:val="22"/>
        </w:rPr>
        <w:t> </w:t>
      </w:r>
      <w:r>
        <w:rPr>
          <w:sz w:val="22"/>
        </w:rPr>
        <w:t>biologiquement</w:t>
      </w:r>
      <w:r>
        <w:rPr>
          <w:spacing w:val="3"/>
          <w:sz w:val="22"/>
        </w:rPr>
        <w:t> </w:t>
      </w:r>
      <w:r>
        <w:rPr>
          <w:sz w:val="22"/>
        </w:rPr>
        <w:t>active</w:t>
      </w:r>
      <w:r>
        <w:rPr>
          <w:spacing w:val="6"/>
          <w:sz w:val="22"/>
        </w:rPr>
        <w:t> </w:t>
      </w:r>
      <w:r>
        <w:rPr>
          <w:sz w:val="22"/>
        </w:rPr>
        <w:t>du</w:t>
      </w:r>
      <w:r>
        <w:rPr>
          <w:spacing w:val="3"/>
          <w:sz w:val="22"/>
        </w:rPr>
        <w:t> </w:t>
      </w:r>
      <w:r>
        <w:rPr>
          <w:spacing w:val="-2"/>
          <w:sz w:val="22"/>
        </w:rPr>
        <w:t>pesticide</w:t>
      </w:r>
    </w:p>
    <w:p>
      <w:pPr>
        <w:spacing w:before="42"/>
        <w:ind w:left="282" w:right="0" w:firstLine="0"/>
        <w:jc w:val="left"/>
        <w:rPr>
          <w:i/>
          <w:sz w:val="22"/>
        </w:rPr>
      </w:pPr>
      <w:r>
        <w:rPr>
          <w:i/>
          <w:sz w:val="22"/>
        </w:rPr>
        <w:t>(Cf.</w:t>
      </w:r>
      <w:r>
        <w:rPr>
          <w:i/>
          <w:spacing w:val="-7"/>
          <w:sz w:val="22"/>
        </w:rPr>
        <w:t> </w:t>
      </w:r>
      <w:r>
        <w:rPr>
          <w:i/>
          <w:sz w:val="22"/>
        </w:rPr>
        <w:t>Code</w:t>
      </w:r>
      <w:r>
        <w:rPr>
          <w:i/>
          <w:spacing w:val="-5"/>
          <w:sz w:val="22"/>
        </w:rPr>
        <w:t> </w:t>
      </w:r>
      <w:r>
        <w:rPr>
          <w:i/>
          <w:sz w:val="22"/>
        </w:rPr>
        <w:t>international</w:t>
      </w:r>
      <w:r>
        <w:rPr>
          <w:i/>
          <w:spacing w:val="-5"/>
          <w:sz w:val="22"/>
        </w:rPr>
        <w:t> </w:t>
      </w:r>
      <w:r>
        <w:rPr>
          <w:i/>
          <w:sz w:val="22"/>
        </w:rPr>
        <w:t>de</w:t>
      </w:r>
      <w:r>
        <w:rPr>
          <w:i/>
          <w:spacing w:val="-5"/>
          <w:sz w:val="22"/>
        </w:rPr>
        <w:t> </w:t>
      </w:r>
      <w:r>
        <w:rPr>
          <w:i/>
          <w:sz w:val="22"/>
        </w:rPr>
        <w:t>conduite</w:t>
      </w:r>
      <w:r>
        <w:rPr>
          <w:i/>
          <w:spacing w:val="-5"/>
          <w:sz w:val="22"/>
        </w:rPr>
        <w:t> </w:t>
      </w:r>
      <w:r>
        <w:rPr>
          <w:i/>
          <w:sz w:val="22"/>
        </w:rPr>
        <w:t>pour</w:t>
      </w:r>
      <w:r>
        <w:rPr>
          <w:i/>
          <w:spacing w:val="-4"/>
          <w:sz w:val="22"/>
        </w:rPr>
        <w:t> </w:t>
      </w:r>
      <w:r>
        <w:rPr>
          <w:i/>
          <w:sz w:val="22"/>
        </w:rPr>
        <w:t>la</w:t>
      </w:r>
      <w:r>
        <w:rPr>
          <w:i/>
          <w:spacing w:val="-5"/>
          <w:sz w:val="22"/>
        </w:rPr>
        <w:t> </w:t>
      </w:r>
      <w:r>
        <w:rPr>
          <w:i/>
          <w:sz w:val="22"/>
        </w:rPr>
        <w:t>distribution</w:t>
      </w:r>
      <w:r>
        <w:rPr>
          <w:i/>
          <w:spacing w:val="-8"/>
          <w:sz w:val="22"/>
        </w:rPr>
        <w:t> </w:t>
      </w:r>
      <w:r>
        <w:rPr>
          <w:i/>
          <w:sz w:val="22"/>
        </w:rPr>
        <w:t>et</w:t>
      </w:r>
      <w:r>
        <w:rPr>
          <w:i/>
          <w:spacing w:val="-5"/>
          <w:sz w:val="22"/>
        </w:rPr>
        <w:t> </w:t>
      </w:r>
      <w:r>
        <w:rPr>
          <w:i/>
          <w:sz w:val="22"/>
        </w:rPr>
        <w:t>l'utilisation</w:t>
      </w:r>
      <w:r>
        <w:rPr>
          <w:i/>
          <w:spacing w:val="-7"/>
          <w:sz w:val="22"/>
        </w:rPr>
        <w:t> </w:t>
      </w:r>
      <w:r>
        <w:rPr>
          <w:i/>
          <w:sz w:val="22"/>
        </w:rPr>
        <w:t>des</w:t>
      </w:r>
      <w:r>
        <w:rPr>
          <w:i/>
          <w:spacing w:val="-3"/>
          <w:sz w:val="22"/>
        </w:rPr>
        <w:t> </w:t>
      </w:r>
      <w:r>
        <w:rPr>
          <w:i/>
          <w:spacing w:val="-2"/>
          <w:sz w:val="22"/>
        </w:rPr>
        <w:t>pesticides).</w:t>
      </w:r>
    </w:p>
    <w:p>
      <w:pPr>
        <w:spacing w:line="276" w:lineRule="auto" w:before="240"/>
        <w:ind w:left="282" w:right="704" w:firstLine="0"/>
        <w:jc w:val="both"/>
        <w:rPr>
          <w:i/>
          <w:sz w:val="22"/>
        </w:rPr>
      </w:pPr>
      <w:r>
        <w:rPr>
          <w:b/>
          <w:sz w:val="22"/>
        </w:rPr>
        <w:t>Produit </w:t>
      </w:r>
      <w:r>
        <w:rPr>
          <w:i/>
          <w:sz w:val="22"/>
        </w:rPr>
        <w:t>(d’un pesticide ou d’un médicament vétérinaire) </w:t>
      </w:r>
      <w:r>
        <w:rPr>
          <w:b/>
          <w:sz w:val="22"/>
        </w:rPr>
        <w:t>: </w:t>
      </w:r>
      <w:r>
        <w:rPr>
          <w:sz w:val="22"/>
        </w:rPr>
        <w:t>C’est la forme sous laquelle ces produits sont conditionnés et vendus </w:t>
      </w:r>
      <w:r>
        <w:rPr>
          <w:i/>
          <w:sz w:val="22"/>
        </w:rPr>
        <w:t>(cf. manuel sur l’élaboration et l’utilisation des spécifications de la FAO et de l’OMS pour les pesticides et médicaments vétérinaires). </w:t>
      </w:r>
      <w:r>
        <w:rPr>
          <w:sz w:val="22"/>
        </w:rPr>
        <w:t>La « formulation</w:t>
      </w:r>
      <w:r>
        <w:rPr>
          <w:spacing w:val="-1"/>
          <w:sz w:val="22"/>
        </w:rPr>
        <w:t> </w:t>
      </w:r>
      <w:r>
        <w:rPr>
          <w:sz w:val="22"/>
        </w:rPr>
        <w:t>» d'un pesticide vise à présenter les matières actives sous une forme stable et permettant leur application. Le fabriquant ajoute à l’ingrédient actif des </w:t>
      </w:r>
      <w:r>
        <w:rPr>
          <w:b/>
          <w:sz w:val="22"/>
        </w:rPr>
        <w:t>substances, </w:t>
      </w:r>
      <w:r>
        <w:rPr>
          <w:sz w:val="22"/>
        </w:rPr>
        <w:t>les </w:t>
      </w:r>
      <w:r>
        <w:rPr>
          <w:b/>
          <w:sz w:val="22"/>
        </w:rPr>
        <w:t>co-formulants, destinés à améliorer et à faciliter leurs actions</w:t>
      </w:r>
      <w:r>
        <w:rPr>
          <w:sz w:val="22"/>
        </w:rPr>
        <w:t>. Ces co-formulants comprennent des adhésifs,</w:t>
      </w:r>
      <w:r>
        <w:rPr>
          <w:spacing w:val="-1"/>
          <w:sz w:val="22"/>
        </w:rPr>
        <w:t> </w:t>
      </w:r>
      <w:r>
        <w:rPr>
          <w:sz w:val="22"/>
        </w:rPr>
        <w:t>des émulsionnants, des stabilisants, des phytoprotecteurs, des antitranspirants, des colorants, des</w:t>
      </w:r>
      <w:r>
        <w:rPr>
          <w:spacing w:val="-2"/>
          <w:sz w:val="22"/>
        </w:rPr>
        <w:t> </w:t>
      </w:r>
      <w:r>
        <w:rPr>
          <w:sz w:val="22"/>
        </w:rPr>
        <w:t>substances répulsives</w:t>
      </w:r>
      <w:r>
        <w:rPr>
          <w:spacing w:val="-3"/>
          <w:sz w:val="22"/>
        </w:rPr>
        <w:t> </w:t>
      </w:r>
      <w:r>
        <w:rPr>
          <w:sz w:val="22"/>
        </w:rPr>
        <w:t>pour</w:t>
      </w:r>
      <w:r>
        <w:rPr>
          <w:spacing w:val="-3"/>
          <w:sz w:val="22"/>
        </w:rPr>
        <w:t> </w:t>
      </w:r>
      <w:r>
        <w:rPr>
          <w:sz w:val="22"/>
        </w:rPr>
        <w:t>l’homme </w:t>
      </w:r>
      <w:r>
        <w:rPr>
          <w:i/>
          <w:sz w:val="22"/>
        </w:rPr>
        <w:t>(odeur)</w:t>
      </w:r>
      <w:r>
        <w:rPr>
          <w:sz w:val="22"/>
        </w:rPr>
        <w:t>,</w:t>
      </w:r>
      <w:r>
        <w:rPr>
          <w:spacing w:val="-3"/>
          <w:sz w:val="22"/>
        </w:rPr>
        <w:t> </w:t>
      </w:r>
      <w:r>
        <w:rPr>
          <w:sz w:val="22"/>
        </w:rPr>
        <w:t>etc.</w:t>
      </w:r>
      <w:r>
        <w:rPr>
          <w:spacing w:val="-2"/>
          <w:sz w:val="22"/>
        </w:rPr>
        <w:t> </w:t>
      </w:r>
      <w:r>
        <w:rPr>
          <w:b/>
          <w:sz w:val="22"/>
        </w:rPr>
        <w:t>Certains</w:t>
      </w:r>
      <w:r>
        <w:rPr>
          <w:b/>
          <w:spacing w:val="-2"/>
          <w:sz w:val="22"/>
        </w:rPr>
        <w:t> </w:t>
      </w:r>
      <w:r>
        <w:rPr>
          <w:b/>
          <w:sz w:val="22"/>
        </w:rPr>
        <w:t>de</w:t>
      </w:r>
      <w:r>
        <w:rPr>
          <w:b/>
          <w:spacing w:val="-4"/>
          <w:sz w:val="22"/>
        </w:rPr>
        <w:t> </w:t>
      </w:r>
      <w:r>
        <w:rPr>
          <w:b/>
          <w:sz w:val="22"/>
        </w:rPr>
        <w:t>ces</w:t>
      </w:r>
      <w:r>
        <w:rPr>
          <w:b/>
          <w:spacing w:val="-1"/>
          <w:sz w:val="22"/>
        </w:rPr>
        <w:t> </w:t>
      </w:r>
      <w:r>
        <w:rPr>
          <w:b/>
          <w:sz w:val="22"/>
        </w:rPr>
        <w:t>co-formulants peuvent présenter une toxicité supérieure à celles des matières actives qu’ils accompagnent</w:t>
      </w:r>
      <w:r>
        <w:rPr>
          <w:sz w:val="22"/>
        </w:rPr>
        <w:t>, d’où l’importance d’éviter tous les produits non homologués, lesquels représentent pourtant un pourcentage important des ventes de pesticides en Afrique (</w:t>
      </w:r>
      <w:r>
        <w:rPr>
          <w:i/>
          <w:sz w:val="22"/>
        </w:rPr>
        <w:t>Par exemple, en 2018, le RECA Niger a identifié </w:t>
      </w:r>
      <w:r>
        <w:rPr>
          <w:b/>
          <w:sz w:val="22"/>
        </w:rPr>
        <w:t>65 produits commerciaux herbicides, dont 17 seulement sont homologués </w:t>
      </w:r>
      <w:r>
        <w:rPr>
          <w:i/>
          <w:sz w:val="22"/>
        </w:rPr>
        <w:t>par le Comité Sahélien des Pesticides et </w:t>
      </w:r>
      <w:r>
        <w:rPr>
          <w:b/>
          <w:i/>
          <w:sz w:val="22"/>
        </w:rPr>
        <w:t>11 contiennent des matières actives interdites</w:t>
      </w:r>
      <w:r>
        <w:rPr>
          <w:i/>
          <w:sz w:val="22"/>
        </w:rPr>
        <w:t>).</w:t>
      </w:r>
    </w:p>
    <w:p>
      <w:pPr>
        <w:spacing w:line="276" w:lineRule="auto" w:before="199"/>
        <w:ind w:left="282" w:right="702" w:firstLine="0"/>
        <w:jc w:val="both"/>
        <w:rPr>
          <w:sz w:val="22"/>
        </w:rPr>
      </w:pPr>
      <w:r>
        <w:rPr>
          <w:b/>
          <w:sz w:val="22"/>
        </w:rPr>
        <w:t>Ravageur : </w:t>
      </w:r>
      <w:r>
        <w:rPr>
          <w:sz w:val="22"/>
        </w:rPr>
        <w:t>C’est un organisme qui cause </w:t>
      </w:r>
      <w:r>
        <w:rPr>
          <w:i/>
          <w:sz w:val="22"/>
        </w:rPr>
        <w:t>(ou qui est susceptible de causer) </w:t>
      </w:r>
      <w:r>
        <w:rPr>
          <w:sz w:val="22"/>
        </w:rPr>
        <w:t>des dommages directs inacceptables à une culture, une production stockée ou à des animaux. Parmi les ravageurs, des microorganismes pathogènes </w:t>
      </w:r>
      <w:r>
        <w:rPr>
          <w:i/>
          <w:sz w:val="22"/>
        </w:rPr>
        <w:t>(virus, bactéries, champignons, etc.), </w:t>
      </w:r>
      <w:r>
        <w:rPr>
          <w:sz w:val="22"/>
        </w:rPr>
        <w:t>des acariens, nématodes, insectes, gastéropodes et myriapodes et aussi des rongeurs, oiseaux, singes, etc… Si l’on excepte certaines plantes parasites </w:t>
      </w:r>
      <w:r>
        <w:rPr>
          <w:i/>
          <w:sz w:val="22"/>
        </w:rPr>
        <w:t>(striga par exemple), </w:t>
      </w:r>
      <w:r>
        <w:rPr>
          <w:sz w:val="22"/>
        </w:rPr>
        <w:t>les adventices entrent en compétition avec les cultures et ne sont pas des </w:t>
      </w:r>
      <w:r>
        <w:rPr>
          <w:spacing w:val="-2"/>
          <w:sz w:val="22"/>
        </w:rPr>
        <w:t>ravageurs.</w:t>
      </w:r>
    </w:p>
    <w:p>
      <w:pPr>
        <w:pStyle w:val="BodyText"/>
        <w:spacing w:before="201"/>
        <w:ind w:left="282"/>
      </w:pPr>
      <w:r>
        <w:rPr>
          <w:b/>
        </w:rPr>
        <w:t>Bioagresseur</w:t>
      </w:r>
      <w:r>
        <w:rPr>
          <w:b/>
          <w:spacing w:val="-6"/>
        </w:rPr>
        <w:t> </w:t>
      </w:r>
      <w:r>
        <w:rPr/>
        <w:t>:</w:t>
      </w:r>
      <w:r>
        <w:rPr>
          <w:spacing w:val="-4"/>
        </w:rPr>
        <w:t> </w:t>
      </w:r>
      <w:r>
        <w:rPr/>
        <w:t>Ce</w:t>
      </w:r>
      <w:r>
        <w:rPr>
          <w:spacing w:val="-4"/>
        </w:rPr>
        <w:t> </w:t>
      </w:r>
      <w:r>
        <w:rPr/>
        <w:t>terme</w:t>
      </w:r>
      <w:r>
        <w:rPr>
          <w:spacing w:val="-6"/>
        </w:rPr>
        <w:t> </w:t>
      </w:r>
      <w:r>
        <w:rPr/>
        <w:t>englobe</w:t>
      </w:r>
      <w:r>
        <w:rPr>
          <w:spacing w:val="-4"/>
        </w:rPr>
        <w:t> </w:t>
      </w:r>
      <w:r>
        <w:rPr/>
        <w:t>les</w:t>
      </w:r>
      <w:r>
        <w:rPr>
          <w:spacing w:val="-7"/>
        </w:rPr>
        <w:t> </w:t>
      </w:r>
      <w:r>
        <w:rPr/>
        <w:t>ravageurs</w:t>
      </w:r>
      <w:r>
        <w:rPr>
          <w:spacing w:val="-4"/>
        </w:rPr>
        <w:t> </w:t>
      </w:r>
      <w:r>
        <w:rPr/>
        <w:t>définis</w:t>
      </w:r>
      <w:r>
        <w:rPr>
          <w:spacing w:val="-7"/>
        </w:rPr>
        <w:t> </w:t>
      </w:r>
      <w:r>
        <w:rPr/>
        <w:t>ci-dessus</w:t>
      </w:r>
      <w:r>
        <w:rPr>
          <w:spacing w:val="-4"/>
        </w:rPr>
        <w:t> </w:t>
      </w:r>
      <w:r>
        <w:rPr/>
        <w:t>et</w:t>
      </w:r>
      <w:r>
        <w:rPr>
          <w:spacing w:val="-4"/>
        </w:rPr>
        <w:t> </w:t>
      </w:r>
      <w:r>
        <w:rPr/>
        <w:t>les</w:t>
      </w:r>
      <w:r>
        <w:rPr>
          <w:spacing w:val="-6"/>
        </w:rPr>
        <w:t> </w:t>
      </w:r>
      <w:r>
        <w:rPr>
          <w:spacing w:val="-2"/>
        </w:rPr>
        <w:t>adventices.</w:t>
      </w:r>
    </w:p>
    <w:p>
      <w:pPr>
        <w:spacing w:before="241"/>
        <w:ind w:left="282" w:right="0" w:firstLine="0"/>
        <w:jc w:val="left"/>
        <w:rPr>
          <w:sz w:val="22"/>
        </w:rPr>
      </w:pPr>
      <w:r>
        <w:rPr>
          <w:b/>
          <w:sz w:val="22"/>
        </w:rPr>
        <w:t>Auxiliaire</w:t>
      </w:r>
      <w:r>
        <w:rPr>
          <w:b/>
          <w:spacing w:val="12"/>
          <w:sz w:val="22"/>
        </w:rPr>
        <w:t> </w:t>
      </w:r>
      <w:r>
        <w:rPr>
          <w:i/>
          <w:sz w:val="22"/>
        </w:rPr>
        <w:t>(des</w:t>
      </w:r>
      <w:r>
        <w:rPr>
          <w:i/>
          <w:spacing w:val="11"/>
          <w:sz w:val="22"/>
        </w:rPr>
        <w:t> </w:t>
      </w:r>
      <w:r>
        <w:rPr>
          <w:i/>
          <w:sz w:val="22"/>
        </w:rPr>
        <w:t>cultures)</w:t>
      </w:r>
      <w:r>
        <w:rPr>
          <w:i/>
          <w:spacing w:val="-2"/>
          <w:sz w:val="22"/>
        </w:rPr>
        <w:t> </w:t>
      </w:r>
      <w:r>
        <w:rPr>
          <w:sz w:val="22"/>
        </w:rPr>
        <w:t>:</w:t>
      </w:r>
      <w:r>
        <w:rPr>
          <w:spacing w:val="14"/>
          <w:sz w:val="22"/>
        </w:rPr>
        <w:t> </w:t>
      </w:r>
      <w:r>
        <w:rPr>
          <w:sz w:val="22"/>
        </w:rPr>
        <w:t>C’est</w:t>
      </w:r>
      <w:r>
        <w:rPr>
          <w:spacing w:val="14"/>
          <w:sz w:val="22"/>
        </w:rPr>
        <w:t> </w:t>
      </w:r>
      <w:r>
        <w:rPr>
          <w:sz w:val="22"/>
        </w:rPr>
        <w:t>un</w:t>
      </w:r>
      <w:r>
        <w:rPr>
          <w:spacing w:val="11"/>
          <w:sz w:val="22"/>
        </w:rPr>
        <w:t> </w:t>
      </w:r>
      <w:r>
        <w:rPr>
          <w:sz w:val="22"/>
        </w:rPr>
        <w:t>animal</w:t>
      </w:r>
      <w:r>
        <w:rPr>
          <w:spacing w:val="11"/>
          <w:sz w:val="22"/>
        </w:rPr>
        <w:t> </w:t>
      </w:r>
      <w:r>
        <w:rPr>
          <w:sz w:val="22"/>
        </w:rPr>
        <w:t>prédateur</w:t>
      </w:r>
      <w:r>
        <w:rPr>
          <w:spacing w:val="12"/>
          <w:sz w:val="22"/>
        </w:rPr>
        <w:t> </w:t>
      </w:r>
      <w:r>
        <w:rPr>
          <w:sz w:val="22"/>
        </w:rPr>
        <w:t>ou</w:t>
      </w:r>
      <w:r>
        <w:rPr>
          <w:spacing w:val="13"/>
          <w:sz w:val="22"/>
        </w:rPr>
        <w:t> </w:t>
      </w:r>
      <w:r>
        <w:rPr>
          <w:sz w:val="22"/>
        </w:rPr>
        <w:t>un</w:t>
      </w:r>
      <w:r>
        <w:rPr>
          <w:spacing w:val="14"/>
          <w:sz w:val="22"/>
        </w:rPr>
        <w:t> </w:t>
      </w:r>
      <w:r>
        <w:rPr>
          <w:sz w:val="22"/>
        </w:rPr>
        <w:t>parasite</w:t>
      </w:r>
      <w:r>
        <w:rPr>
          <w:spacing w:val="12"/>
          <w:sz w:val="22"/>
        </w:rPr>
        <w:t> </w:t>
      </w:r>
      <w:r>
        <w:rPr>
          <w:sz w:val="22"/>
        </w:rPr>
        <w:t>qui,</w:t>
      </w:r>
      <w:r>
        <w:rPr>
          <w:spacing w:val="15"/>
          <w:sz w:val="22"/>
        </w:rPr>
        <w:t> </w:t>
      </w:r>
      <w:r>
        <w:rPr>
          <w:sz w:val="22"/>
        </w:rPr>
        <w:t>par</w:t>
      </w:r>
      <w:r>
        <w:rPr>
          <w:spacing w:val="11"/>
          <w:sz w:val="22"/>
        </w:rPr>
        <w:t> </w:t>
      </w:r>
      <w:r>
        <w:rPr>
          <w:sz w:val="22"/>
        </w:rPr>
        <w:t>son</w:t>
      </w:r>
      <w:r>
        <w:rPr>
          <w:spacing w:val="11"/>
          <w:sz w:val="22"/>
        </w:rPr>
        <w:t> </w:t>
      </w:r>
      <w:r>
        <w:rPr>
          <w:sz w:val="22"/>
        </w:rPr>
        <w:t>mode</w:t>
      </w:r>
      <w:r>
        <w:rPr>
          <w:spacing w:val="14"/>
          <w:sz w:val="22"/>
        </w:rPr>
        <w:t> </w:t>
      </w:r>
      <w:r>
        <w:rPr>
          <w:sz w:val="22"/>
        </w:rPr>
        <w:t>de</w:t>
      </w:r>
      <w:r>
        <w:rPr>
          <w:spacing w:val="10"/>
          <w:sz w:val="22"/>
        </w:rPr>
        <w:t> </w:t>
      </w:r>
      <w:r>
        <w:rPr>
          <w:sz w:val="22"/>
        </w:rPr>
        <w:t>vie,</w:t>
      </w:r>
      <w:r>
        <w:rPr>
          <w:spacing w:val="11"/>
          <w:sz w:val="22"/>
        </w:rPr>
        <w:t> </w:t>
      </w:r>
      <w:r>
        <w:rPr>
          <w:sz w:val="22"/>
        </w:rPr>
        <w:t>apporte</w:t>
      </w:r>
      <w:r>
        <w:rPr>
          <w:spacing w:val="15"/>
          <w:sz w:val="22"/>
        </w:rPr>
        <w:t> </w:t>
      </w:r>
      <w:r>
        <w:rPr>
          <w:spacing w:val="-5"/>
          <w:sz w:val="22"/>
        </w:rPr>
        <w:t>son</w:t>
      </w:r>
    </w:p>
    <w:p>
      <w:pPr>
        <w:pStyle w:val="BodyText"/>
        <w:spacing w:before="41"/>
        <w:ind w:left="282"/>
      </w:pPr>
      <w:r>
        <w:rPr/>
        <w:t>concours</w:t>
      </w:r>
      <w:r>
        <w:rPr>
          <w:spacing w:val="-4"/>
        </w:rPr>
        <w:t> </w:t>
      </w:r>
      <w:r>
        <w:rPr/>
        <w:t>à</w:t>
      </w:r>
      <w:r>
        <w:rPr>
          <w:spacing w:val="-4"/>
        </w:rPr>
        <w:t> </w:t>
      </w:r>
      <w:r>
        <w:rPr/>
        <w:t>la</w:t>
      </w:r>
      <w:r>
        <w:rPr>
          <w:spacing w:val="-7"/>
        </w:rPr>
        <w:t> </w:t>
      </w:r>
      <w:r>
        <w:rPr/>
        <w:t>destruction</w:t>
      </w:r>
      <w:r>
        <w:rPr>
          <w:spacing w:val="-4"/>
        </w:rPr>
        <w:t> </w:t>
      </w:r>
      <w:r>
        <w:rPr/>
        <w:t>de</w:t>
      </w:r>
      <w:r>
        <w:rPr>
          <w:spacing w:val="-4"/>
        </w:rPr>
        <w:t> </w:t>
      </w:r>
      <w:r>
        <w:rPr/>
        <w:t>ravageurs</w:t>
      </w:r>
      <w:r>
        <w:rPr>
          <w:spacing w:val="-4"/>
        </w:rPr>
        <w:t> </w:t>
      </w:r>
      <w:r>
        <w:rPr/>
        <w:t>nuisibles</w:t>
      </w:r>
      <w:r>
        <w:rPr>
          <w:spacing w:val="-4"/>
        </w:rPr>
        <w:t> </w:t>
      </w:r>
      <w:r>
        <w:rPr/>
        <w:t>aux</w:t>
      </w:r>
      <w:r>
        <w:rPr>
          <w:spacing w:val="-3"/>
        </w:rPr>
        <w:t> </w:t>
      </w:r>
      <w:r>
        <w:rPr>
          <w:spacing w:val="-2"/>
        </w:rPr>
        <w:t>cultures.</w:t>
      </w:r>
    </w:p>
    <w:p>
      <w:pPr>
        <w:spacing w:line="276" w:lineRule="auto" w:before="240"/>
        <w:ind w:left="282" w:right="704" w:firstLine="0"/>
        <w:jc w:val="both"/>
        <w:rPr>
          <w:sz w:val="22"/>
        </w:rPr>
      </w:pPr>
      <w:r>
        <w:rPr>
          <w:b/>
          <w:sz w:val="22"/>
        </w:rPr>
        <w:t>Pesticide</w:t>
      </w:r>
      <w:r>
        <w:rPr>
          <w:b/>
          <w:spacing w:val="-1"/>
          <w:sz w:val="22"/>
        </w:rPr>
        <w:t> </w:t>
      </w:r>
      <w:r>
        <w:rPr>
          <w:b/>
          <w:sz w:val="22"/>
        </w:rPr>
        <w:t>:</w:t>
      </w:r>
      <w:r>
        <w:rPr>
          <w:b/>
          <w:spacing w:val="-2"/>
          <w:sz w:val="22"/>
        </w:rPr>
        <w:t> </w:t>
      </w:r>
      <w:r>
        <w:rPr>
          <w:sz w:val="22"/>
        </w:rPr>
        <w:t>Selon</w:t>
      </w:r>
      <w:r>
        <w:rPr>
          <w:spacing w:val="-2"/>
          <w:sz w:val="22"/>
        </w:rPr>
        <w:t> </w:t>
      </w:r>
      <w:r>
        <w:rPr>
          <w:sz w:val="22"/>
        </w:rPr>
        <w:t>la</w:t>
      </w:r>
      <w:r>
        <w:rPr>
          <w:spacing w:val="-2"/>
          <w:sz w:val="22"/>
        </w:rPr>
        <w:t> </w:t>
      </w:r>
      <w:r>
        <w:rPr>
          <w:sz w:val="22"/>
        </w:rPr>
        <w:t>définition de</w:t>
      </w:r>
      <w:r>
        <w:rPr>
          <w:spacing w:val="-1"/>
          <w:sz w:val="22"/>
        </w:rPr>
        <w:t> </w:t>
      </w:r>
      <w:r>
        <w:rPr>
          <w:sz w:val="22"/>
        </w:rPr>
        <w:t>la</w:t>
      </w:r>
      <w:r>
        <w:rPr>
          <w:spacing w:val="-2"/>
          <w:sz w:val="22"/>
        </w:rPr>
        <w:t> </w:t>
      </w:r>
      <w:r>
        <w:rPr>
          <w:sz w:val="22"/>
        </w:rPr>
        <w:t>FAO,</w:t>
      </w:r>
      <w:r>
        <w:rPr>
          <w:spacing w:val="-1"/>
          <w:sz w:val="22"/>
        </w:rPr>
        <w:t> </w:t>
      </w:r>
      <w:r>
        <w:rPr>
          <w:sz w:val="22"/>
        </w:rPr>
        <w:t>un pesticide</w:t>
      </w:r>
      <w:r>
        <w:rPr>
          <w:spacing w:val="-3"/>
          <w:sz w:val="22"/>
        </w:rPr>
        <w:t> </w:t>
      </w:r>
      <w:r>
        <w:rPr>
          <w:sz w:val="22"/>
        </w:rPr>
        <w:t>est </w:t>
      </w:r>
      <w:r>
        <w:rPr>
          <w:i/>
          <w:sz w:val="22"/>
        </w:rPr>
        <w:t>"une</w:t>
      </w:r>
      <w:r>
        <w:rPr>
          <w:i/>
          <w:spacing w:val="-1"/>
          <w:sz w:val="22"/>
        </w:rPr>
        <w:t> </w:t>
      </w:r>
      <w:r>
        <w:rPr>
          <w:i/>
          <w:sz w:val="22"/>
        </w:rPr>
        <w:t>substance utilisée</w:t>
      </w:r>
      <w:r>
        <w:rPr>
          <w:i/>
          <w:spacing w:val="-3"/>
          <w:sz w:val="22"/>
        </w:rPr>
        <w:t> </w:t>
      </w:r>
      <w:r>
        <w:rPr>
          <w:i/>
          <w:sz w:val="22"/>
        </w:rPr>
        <w:t>pour neutraliser ou</w:t>
      </w:r>
      <w:r>
        <w:rPr>
          <w:i/>
          <w:spacing w:val="-2"/>
          <w:sz w:val="22"/>
        </w:rPr>
        <w:t> </w:t>
      </w:r>
      <w:r>
        <w:rPr>
          <w:i/>
          <w:sz w:val="22"/>
        </w:rPr>
        <w:t>détruire un ravageur, un vecteur de maladie humaine ou animale, une espèce végétale ou animale nocive ou</w:t>
      </w:r>
      <w:r>
        <w:rPr>
          <w:i/>
          <w:spacing w:val="40"/>
          <w:sz w:val="22"/>
        </w:rPr>
        <w:t> </w:t>
      </w:r>
      <w:r>
        <w:rPr>
          <w:i/>
          <w:sz w:val="22"/>
        </w:rPr>
        <w:t>gênante au cours de la production ou de l'entreposage de produits agricoles ». </w:t>
      </w:r>
      <w:r>
        <w:rPr>
          <w:sz w:val="22"/>
        </w:rPr>
        <w:t>La traduction étymologique est </w:t>
      </w:r>
      <w:r>
        <w:rPr>
          <w:b/>
          <w:sz w:val="22"/>
        </w:rPr>
        <w:t>"tueurs de fléaux" </w:t>
      </w:r>
      <w:r>
        <w:rPr>
          <w:i/>
          <w:sz w:val="22"/>
        </w:rPr>
        <w:t>(= capables de détruire les organismes nuisibles, les « pests » en anglais). </w:t>
      </w:r>
      <w:r>
        <w:rPr>
          <w:b/>
          <w:sz w:val="22"/>
        </w:rPr>
        <w:t>Egalement appelés produits phytosanitaires ou produits phytopharmaceutiques, ce sont des substances chimiques de synthèse ou naturelles </w:t>
      </w:r>
      <w:r>
        <w:rPr>
          <w:i/>
          <w:sz w:val="22"/>
        </w:rPr>
        <w:t>(cf</w:t>
      </w:r>
      <w:r>
        <w:rPr>
          <w:sz w:val="22"/>
        </w:rPr>
        <w:t>. extraits de fleurs de pyrèthres</w:t>
      </w:r>
      <w:r>
        <w:rPr>
          <w:i/>
          <w:sz w:val="22"/>
        </w:rPr>
        <w:t>) </w:t>
      </w:r>
      <w:r>
        <w:rPr>
          <w:b/>
          <w:sz w:val="22"/>
        </w:rPr>
        <w:t>utilisées en agriculture pour contrôler différentes sortes de nuisibles</w:t>
      </w:r>
      <w:r>
        <w:rPr>
          <w:i/>
          <w:sz w:val="22"/>
        </w:rPr>
        <w:t>. </w:t>
      </w:r>
      <w:r>
        <w:rPr>
          <w:sz w:val="22"/>
        </w:rPr>
        <w:t>Ils sont dénommés en fonction de leur principale cible : </w:t>
      </w:r>
      <w:r>
        <w:rPr>
          <w:b/>
          <w:sz w:val="22"/>
        </w:rPr>
        <w:t>insecticides </w:t>
      </w:r>
      <w:r>
        <w:rPr>
          <w:i/>
          <w:sz w:val="22"/>
        </w:rPr>
        <w:t>(détruisent les insectes), </w:t>
      </w:r>
      <w:r>
        <w:rPr>
          <w:b/>
          <w:sz w:val="22"/>
        </w:rPr>
        <w:t>acaricides </w:t>
      </w:r>
      <w:r>
        <w:rPr>
          <w:b/>
          <w:i/>
          <w:sz w:val="22"/>
        </w:rPr>
        <w:t>(acariens</w:t>
      </w:r>
      <w:r>
        <w:rPr>
          <w:i/>
          <w:sz w:val="22"/>
        </w:rPr>
        <w:t>), </w:t>
      </w:r>
      <w:r>
        <w:rPr>
          <w:b/>
          <w:sz w:val="22"/>
        </w:rPr>
        <w:t>herbicides </w:t>
      </w:r>
      <w:r>
        <w:rPr>
          <w:i/>
          <w:sz w:val="22"/>
        </w:rPr>
        <w:t>(mauvaises herbes ou adventices)</w:t>
      </w:r>
      <w:r>
        <w:rPr>
          <w:i/>
          <w:spacing w:val="-1"/>
          <w:sz w:val="22"/>
        </w:rPr>
        <w:t> </w:t>
      </w:r>
      <w:r>
        <w:rPr>
          <w:i/>
          <w:sz w:val="22"/>
        </w:rPr>
        <w:t>; </w:t>
      </w:r>
      <w:r>
        <w:rPr>
          <w:b/>
          <w:sz w:val="22"/>
        </w:rPr>
        <w:t>fongicides </w:t>
      </w:r>
      <w:r>
        <w:rPr>
          <w:i/>
          <w:sz w:val="22"/>
        </w:rPr>
        <w:t>(champignons) </w:t>
      </w:r>
      <w:r>
        <w:rPr>
          <w:sz w:val="22"/>
        </w:rPr>
        <w:t>;</w:t>
      </w:r>
      <w:r>
        <w:rPr>
          <w:spacing w:val="40"/>
          <w:sz w:val="22"/>
        </w:rPr>
        <w:t> </w:t>
      </w:r>
      <w:r>
        <w:rPr>
          <w:b/>
          <w:sz w:val="22"/>
        </w:rPr>
        <w:t>molluscicides</w:t>
      </w:r>
      <w:r>
        <w:rPr>
          <w:b/>
          <w:spacing w:val="40"/>
          <w:sz w:val="22"/>
        </w:rPr>
        <w:t> </w:t>
      </w:r>
      <w:r>
        <w:rPr>
          <w:i/>
          <w:sz w:val="22"/>
        </w:rPr>
        <w:t>(limaces,</w:t>
      </w:r>
      <w:r>
        <w:rPr>
          <w:i/>
          <w:spacing w:val="40"/>
          <w:sz w:val="22"/>
        </w:rPr>
        <w:t> </w:t>
      </w:r>
      <w:r>
        <w:rPr>
          <w:i/>
          <w:sz w:val="22"/>
        </w:rPr>
        <w:t>escargots)</w:t>
      </w:r>
      <w:r>
        <w:rPr>
          <w:i/>
          <w:spacing w:val="-1"/>
          <w:sz w:val="22"/>
        </w:rPr>
        <w:t> </w:t>
      </w:r>
      <w:r>
        <w:rPr>
          <w:i/>
          <w:sz w:val="22"/>
        </w:rPr>
        <w:t>;</w:t>
      </w:r>
      <w:r>
        <w:rPr>
          <w:i/>
          <w:spacing w:val="40"/>
          <w:sz w:val="22"/>
        </w:rPr>
        <w:t> </w:t>
      </w:r>
      <w:r>
        <w:rPr>
          <w:b/>
          <w:sz w:val="22"/>
        </w:rPr>
        <w:t>rodenticides</w:t>
      </w:r>
      <w:r>
        <w:rPr>
          <w:b/>
          <w:spacing w:val="40"/>
          <w:sz w:val="22"/>
        </w:rPr>
        <w:t> </w:t>
      </w:r>
      <w:r>
        <w:rPr>
          <w:i/>
          <w:sz w:val="22"/>
        </w:rPr>
        <w:t>(rongeurs)</w:t>
      </w:r>
      <w:r>
        <w:rPr>
          <w:i/>
          <w:spacing w:val="-1"/>
          <w:sz w:val="22"/>
        </w:rPr>
        <w:t> </w:t>
      </w:r>
      <w:r>
        <w:rPr>
          <w:i/>
          <w:sz w:val="22"/>
        </w:rPr>
        <w:t>;</w:t>
      </w:r>
      <w:r>
        <w:rPr>
          <w:i/>
          <w:spacing w:val="40"/>
          <w:sz w:val="22"/>
        </w:rPr>
        <w:t> </w:t>
      </w:r>
      <w:r>
        <w:rPr>
          <w:b/>
          <w:sz w:val="22"/>
        </w:rPr>
        <w:t>taupicides</w:t>
      </w:r>
      <w:r>
        <w:rPr>
          <w:b/>
          <w:spacing w:val="40"/>
          <w:sz w:val="22"/>
        </w:rPr>
        <w:t> </w:t>
      </w:r>
      <w:r>
        <w:rPr>
          <w:i/>
          <w:sz w:val="22"/>
        </w:rPr>
        <w:t>(taupes)</w:t>
      </w:r>
      <w:r>
        <w:rPr>
          <w:i/>
          <w:spacing w:val="-3"/>
          <w:sz w:val="22"/>
        </w:rPr>
        <w:t> </w:t>
      </w:r>
      <w:r>
        <w:rPr>
          <w:sz w:val="22"/>
        </w:rPr>
        <w:t>; </w:t>
      </w:r>
      <w:r>
        <w:rPr>
          <w:b/>
          <w:sz w:val="22"/>
        </w:rPr>
        <w:t>corvicides </w:t>
      </w:r>
      <w:r>
        <w:rPr>
          <w:i/>
          <w:sz w:val="22"/>
        </w:rPr>
        <w:t>(oiseaux), </w:t>
      </w:r>
      <w:r>
        <w:rPr>
          <w:sz w:val="22"/>
        </w:rPr>
        <w:t>etc. A noter qu’un herbicide peut néanmoins avoir des effets néfastes sur les insectes et sur la biodiversité en général. Les auteurs distinguent dans ce guide les pesticides, sous-entendus les pesticides chimiques de synthèse </w:t>
      </w:r>
      <w:r>
        <w:rPr>
          <w:i/>
          <w:sz w:val="22"/>
        </w:rPr>
        <w:t>(y compris incluant des substances de synthèse mimant des substances naturelles), </w:t>
      </w:r>
      <w:r>
        <w:rPr>
          <w:sz w:val="22"/>
        </w:rPr>
        <w:t>des biopesticides ou </w:t>
      </w:r>
      <w:r>
        <w:rPr>
          <w:color w:val="C00000"/>
          <w:sz w:val="22"/>
        </w:rPr>
        <w:t>des </w:t>
      </w:r>
      <w:r>
        <w:rPr>
          <w:sz w:val="22"/>
        </w:rPr>
        <w:t>PNPP fabriqués par les paysans à partir de plantes et autres</w:t>
      </w:r>
      <w:r>
        <w:rPr>
          <w:spacing w:val="40"/>
          <w:sz w:val="22"/>
        </w:rPr>
        <w:t> </w:t>
      </w:r>
      <w:r>
        <w:rPr>
          <w:sz w:val="22"/>
        </w:rPr>
        <w:t>ingrédients présents dans leur environnement.</w:t>
      </w:r>
    </w:p>
    <w:p>
      <w:pPr>
        <w:spacing w:line="276" w:lineRule="auto" w:before="199"/>
        <w:ind w:left="282" w:right="703" w:firstLine="0"/>
        <w:jc w:val="both"/>
        <w:rPr>
          <w:sz w:val="22"/>
        </w:rPr>
      </w:pPr>
      <w:r>
        <w:rPr>
          <w:b/>
          <w:sz w:val="22"/>
        </w:rPr>
        <w:t>Risque et danger</w:t>
      </w:r>
      <w:r>
        <w:rPr>
          <w:b/>
          <w:spacing w:val="-1"/>
          <w:sz w:val="22"/>
        </w:rPr>
        <w:t> </w:t>
      </w:r>
      <w:r>
        <w:rPr>
          <w:sz w:val="22"/>
        </w:rPr>
        <w:t>: le risque est basé sur la dangerosité intrinsèque d’une molécule ou d’un ensemble de molécules, associée à l’exposition de la cible, l’homme ou l’environnement. </w:t>
      </w:r>
      <w:r>
        <w:rPr>
          <w:b/>
          <w:sz w:val="22"/>
        </w:rPr>
        <w:t>Pour réduire un risque, il y a deux leviers possibles : réduire l’exposition et/ou réduire le danger des produits chimiques</w:t>
      </w:r>
      <w:r>
        <w:rPr>
          <w:sz w:val="22"/>
        </w:rPr>
        <w:t>. L’évaluation du</w:t>
      </w:r>
      <w:r>
        <w:rPr>
          <w:spacing w:val="17"/>
          <w:sz w:val="22"/>
        </w:rPr>
        <w:t> </w:t>
      </w:r>
      <w:r>
        <w:rPr>
          <w:sz w:val="22"/>
        </w:rPr>
        <w:t>risque</w:t>
      </w:r>
      <w:r>
        <w:rPr>
          <w:spacing w:val="19"/>
          <w:sz w:val="22"/>
        </w:rPr>
        <w:t> </w:t>
      </w:r>
      <w:r>
        <w:rPr>
          <w:sz w:val="22"/>
        </w:rPr>
        <w:t>est</w:t>
      </w:r>
      <w:r>
        <w:rPr>
          <w:spacing w:val="17"/>
          <w:sz w:val="22"/>
        </w:rPr>
        <w:t> </w:t>
      </w:r>
      <w:r>
        <w:rPr>
          <w:sz w:val="22"/>
        </w:rPr>
        <w:t>basée</w:t>
      </w:r>
      <w:r>
        <w:rPr>
          <w:spacing w:val="17"/>
          <w:sz w:val="22"/>
        </w:rPr>
        <w:t> </w:t>
      </w:r>
      <w:r>
        <w:rPr>
          <w:sz w:val="22"/>
        </w:rPr>
        <w:t>sur</w:t>
      </w:r>
      <w:r>
        <w:rPr>
          <w:spacing w:val="17"/>
          <w:sz w:val="22"/>
        </w:rPr>
        <w:t> </w:t>
      </w:r>
      <w:r>
        <w:rPr>
          <w:sz w:val="22"/>
        </w:rPr>
        <w:t>des</w:t>
      </w:r>
      <w:r>
        <w:rPr>
          <w:spacing w:val="18"/>
          <w:sz w:val="22"/>
        </w:rPr>
        <w:t> </w:t>
      </w:r>
      <w:r>
        <w:rPr>
          <w:sz w:val="22"/>
        </w:rPr>
        <w:t>études</w:t>
      </w:r>
      <w:r>
        <w:rPr>
          <w:spacing w:val="16"/>
          <w:sz w:val="22"/>
        </w:rPr>
        <w:t> </w:t>
      </w:r>
      <w:r>
        <w:rPr>
          <w:sz w:val="22"/>
        </w:rPr>
        <w:t>de</w:t>
      </w:r>
      <w:r>
        <w:rPr>
          <w:spacing w:val="19"/>
          <w:sz w:val="22"/>
        </w:rPr>
        <w:t> </w:t>
      </w:r>
      <w:r>
        <w:rPr>
          <w:sz w:val="22"/>
        </w:rPr>
        <w:t>laboratoire,</w:t>
      </w:r>
      <w:r>
        <w:rPr>
          <w:spacing w:val="16"/>
          <w:sz w:val="22"/>
        </w:rPr>
        <w:t> </w:t>
      </w:r>
      <w:r>
        <w:rPr>
          <w:sz w:val="22"/>
        </w:rPr>
        <w:t>parfois</w:t>
      </w:r>
      <w:r>
        <w:rPr>
          <w:spacing w:val="18"/>
          <w:sz w:val="22"/>
        </w:rPr>
        <w:t> </w:t>
      </w:r>
      <w:r>
        <w:rPr>
          <w:sz w:val="22"/>
        </w:rPr>
        <w:t>complétées</w:t>
      </w:r>
      <w:r>
        <w:rPr>
          <w:spacing w:val="16"/>
          <w:sz w:val="22"/>
        </w:rPr>
        <w:t> </w:t>
      </w:r>
      <w:r>
        <w:rPr>
          <w:sz w:val="22"/>
        </w:rPr>
        <w:t>par</w:t>
      </w:r>
      <w:r>
        <w:rPr>
          <w:spacing w:val="18"/>
          <w:sz w:val="22"/>
        </w:rPr>
        <w:t> </w:t>
      </w:r>
      <w:r>
        <w:rPr>
          <w:sz w:val="22"/>
        </w:rPr>
        <w:t>des</w:t>
      </w:r>
      <w:r>
        <w:rPr>
          <w:spacing w:val="14"/>
          <w:sz w:val="22"/>
        </w:rPr>
        <w:t> </w:t>
      </w:r>
      <w:r>
        <w:rPr>
          <w:sz w:val="22"/>
        </w:rPr>
        <w:t>tests</w:t>
      </w:r>
      <w:r>
        <w:rPr>
          <w:spacing w:val="16"/>
          <w:sz w:val="22"/>
        </w:rPr>
        <w:t> </w:t>
      </w:r>
      <w:r>
        <w:rPr>
          <w:sz w:val="22"/>
        </w:rPr>
        <w:t>en</w:t>
      </w:r>
      <w:r>
        <w:rPr>
          <w:spacing w:val="18"/>
          <w:sz w:val="22"/>
        </w:rPr>
        <w:t> </w:t>
      </w:r>
      <w:r>
        <w:rPr>
          <w:sz w:val="22"/>
        </w:rPr>
        <w:t>champ,</w:t>
      </w:r>
      <w:r>
        <w:rPr>
          <w:spacing w:val="18"/>
          <w:sz w:val="22"/>
        </w:rPr>
        <w:t> </w:t>
      </w:r>
      <w:r>
        <w:rPr>
          <w:sz w:val="22"/>
        </w:rPr>
        <w:t>si</w:t>
      </w:r>
      <w:r>
        <w:rPr>
          <w:spacing w:val="16"/>
          <w:sz w:val="22"/>
        </w:rPr>
        <w:t> </w:t>
      </w:r>
      <w:r>
        <w:rPr>
          <w:sz w:val="22"/>
        </w:rPr>
        <w:t>cela</w:t>
      </w:r>
      <w:r>
        <w:rPr>
          <w:spacing w:val="16"/>
          <w:sz w:val="22"/>
        </w:rPr>
        <w:t> </w:t>
      </w:r>
      <w:r>
        <w:rPr>
          <w:sz w:val="22"/>
        </w:rPr>
        <w:t>est</w:t>
      </w:r>
    </w:p>
    <w:p>
      <w:pPr>
        <w:spacing w:after="0" w:line="276" w:lineRule="auto"/>
        <w:jc w:val="both"/>
        <w:rPr>
          <w:sz w:val="22"/>
        </w:rPr>
        <w:sectPr>
          <w:pgSz w:w="11910" w:h="16840"/>
          <w:pgMar w:header="0" w:footer="710" w:top="1080" w:bottom="900" w:left="850" w:right="425"/>
        </w:sectPr>
      </w:pPr>
    </w:p>
    <w:p>
      <w:pPr>
        <w:pStyle w:val="BodyText"/>
        <w:spacing w:line="276" w:lineRule="auto" w:before="33"/>
        <w:ind w:left="282" w:right="709"/>
        <w:jc w:val="both"/>
      </w:pPr>
      <w:r>
        <w:rPr/>
        <w:t>considéré nécessaire. Ces études sont fournies dans le dossier d’homologation par la firme agrochimique qui souhaite commercialiser un pesticide. Une molécule chimique n’est jamais dépourvue de risque. Et un pesticide ne peut être commercialisé que si ce risque n’est pas considéré comme inacceptable.</w:t>
      </w:r>
    </w:p>
    <w:p>
      <w:pPr>
        <w:spacing w:line="276" w:lineRule="auto" w:before="202"/>
        <w:ind w:left="282" w:right="710" w:firstLine="0"/>
        <w:jc w:val="both"/>
        <w:rPr>
          <w:i/>
          <w:sz w:val="22"/>
        </w:rPr>
      </w:pPr>
      <w:r>
        <w:rPr>
          <w:b/>
          <w:sz w:val="22"/>
        </w:rPr>
        <w:t>Pesticide</w:t>
      </w:r>
      <w:r>
        <w:rPr>
          <w:b/>
          <w:spacing w:val="-3"/>
          <w:sz w:val="22"/>
        </w:rPr>
        <w:t> </w:t>
      </w:r>
      <w:r>
        <w:rPr>
          <w:b/>
          <w:sz w:val="22"/>
        </w:rPr>
        <w:t>à</w:t>
      </w:r>
      <w:r>
        <w:rPr>
          <w:b/>
          <w:spacing w:val="-1"/>
          <w:sz w:val="22"/>
        </w:rPr>
        <w:t> </w:t>
      </w:r>
      <w:r>
        <w:rPr>
          <w:b/>
          <w:sz w:val="22"/>
        </w:rPr>
        <w:t>faible</w:t>
      </w:r>
      <w:r>
        <w:rPr>
          <w:b/>
          <w:spacing w:val="-3"/>
          <w:sz w:val="22"/>
        </w:rPr>
        <w:t> </w:t>
      </w:r>
      <w:r>
        <w:rPr>
          <w:b/>
          <w:sz w:val="22"/>
        </w:rPr>
        <w:t>risque</w:t>
      </w:r>
      <w:r>
        <w:rPr>
          <w:b/>
          <w:spacing w:val="-1"/>
          <w:sz w:val="22"/>
        </w:rPr>
        <w:t> </w:t>
      </w:r>
      <w:r>
        <w:rPr>
          <w:sz w:val="22"/>
        </w:rPr>
        <w:t>:</w:t>
      </w:r>
      <w:r>
        <w:rPr>
          <w:spacing w:val="-1"/>
          <w:sz w:val="22"/>
        </w:rPr>
        <w:t> </w:t>
      </w:r>
      <w:r>
        <w:rPr>
          <w:sz w:val="22"/>
        </w:rPr>
        <w:t>Après</w:t>
      </w:r>
      <w:r>
        <w:rPr>
          <w:spacing w:val="-2"/>
          <w:sz w:val="22"/>
        </w:rPr>
        <w:t> </w:t>
      </w:r>
      <w:r>
        <w:rPr>
          <w:sz w:val="22"/>
        </w:rPr>
        <w:t>évaluation,</w:t>
      </w:r>
      <w:r>
        <w:rPr>
          <w:spacing w:val="-2"/>
          <w:sz w:val="22"/>
        </w:rPr>
        <w:t> </w:t>
      </w:r>
      <w:r>
        <w:rPr>
          <w:sz w:val="22"/>
        </w:rPr>
        <w:t>il</w:t>
      </w:r>
      <w:r>
        <w:rPr>
          <w:spacing w:val="-2"/>
          <w:sz w:val="22"/>
        </w:rPr>
        <w:t> </w:t>
      </w:r>
      <w:r>
        <w:rPr>
          <w:sz w:val="22"/>
        </w:rPr>
        <w:t>s’agit</w:t>
      </w:r>
      <w:r>
        <w:rPr>
          <w:spacing w:val="-2"/>
          <w:sz w:val="22"/>
        </w:rPr>
        <w:t> </w:t>
      </w:r>
      <w:r>
        <w:rPr>
          <w:sz w:val="22"/>
        </w:rPr>
        <w:t>de</w:t>
      </w:r>
      <w:r>
        <w:rPr>
          <w:spacing w:val="-4"/>
          <w:sz w:val="22"/>
        </w:rPr>
        <w:t> </w:t>
      </w:r>
      <w:r>
        <w:rPr>
          <w:sz w:val="22"/>
        </w:rPr>
        <w:t>pesticides présentant</w:t>
      </w:r>
      <w:r>
        <w:rPr>
          <w:spacing w:val="-2"/>
          <w:sz w:val="22"/>
        </w:rPr>
        <w:t> </w:t>
      </w:r>
      <w:r>
        <w:rPr>
          <w:sz w:val="22"/>
        </w:rPr>
        <w:t>de</w:t>
      </w:r>
      <w:r>
        <w:rPr>
          <w:spacing w:val="-2"/>
          <w:sz w:val="22"/>
        </w:rPr>
        <w:t> </w:t>
      </w:r>
      <w:r>
        <w:rPr>
          <w:sz w:val="22"/>
        </w:rPr>
        <w:t>faibles risques</w:t>
      </w:r>
      <w:r>
        <w:rPr>
          <w:spacing w:val="-2"/>
          <w:sz w:val="22"/>
        </w:rPr>
        <w:t> </w:t>
      </w:r>
      <w:r>
        <w:rPr>
          <w:sz w:val="22"/>
        </w:rPr>
        <w:t>pour la</w:t>
      </w:r>
      <w:r>
        <w:rPr>
          <w:spacing w:val="-3"/>
          <w:sz w:val="22"/>
        </w:rPr>
        <w:t> </w:t>
      </w:r>
      <w:r>
        <w:rPr>
          <w:sz w:val="22"/>
        </w:rPr>
        <w:t>santé humaine, la santé animale et l’environnement selon des critères définis par la Commission Européenne </w:t>
      </w:r>
      <w:r>
        <w:rPr>
          <w:i/>
          <w:sz w:val="22"/>
        </w:rPr>
        <w:t>(article 22 du règlement UE 1107/2009).</w:t>
      </w:r>
    </w:p>
    <w:p>
      <w:pPr>
        <w:spacing w:line="276" w:lineRule="auto" w:before="199"/>
        <w:ind w:left="282" w:right="703" w:firstLine="0"/>
        <w:jc w:val="both"/>
        <w:rPr>
          <w:b/>
          <w:sz w:val="22"/>
        </w:rPr>
      </w:pPr>
      <w:r>
        <w:rPr>
          <w:b/>
          <w:sz w:val="22"/>
        </w:rPr>
        <w:t>Préparation naturelle peu préoccupante (PNPP) : </w:t>
      </w:r>
      <w:r>
        <w:rPr>
          <w:sz w:val="22"/>
        </w:rPr>
        <w:t>Ce ne sont pas des pesticides et les PNPP ne sont pas soumis à une évaluation préalable à l’Autorisation de Mise en Marché </w:t>
      </w:r>
      <w:r>
        <w:rPr>
          <w:i/>
          <w:sz w:val="22"/>
        </w:rPr>
        <w:t>(AMM). </w:t>
      </w:r>
      <w:r>
        <w:rPr>
          <w:sz w:val="22"/>
        </w:rPr>
        <w:t>En France, la Loi d’Avenir Agricole </w:t>
      </w:r>
      <w:r>
        <w:rPr>
          <w:i/>
          <w:sz w:val="22"/>
        </w:rPr>
        <w:t>(art. L.253-1 du Code Rural) </w:t>
      </w:r>
      <w:r>
        <w:rPr>
          <w:sz w:val="22"/>
        </w:rPr>
        <w:t>les définit comme composées </w:t>
      </w:r>
      <w:r>
        <w:rPr>
          <w:b/>
          <w:sz w:val="22"/>
        </w:rPr>
        <w:t>de deux types de substances, toutes deux d’origine exclusivement naturelle :</w:t>
      </w:r>
    </w:p>
    <w:p>
      <w:pPr>
        <w:pStyle w:val="ListParagraph"/>
        <w:numPr>
          <w:ilvl w:val="0"/>
          <w:numId w:val="5"/>
        </w:numPr>
        <w:tabs>
          <w:tab w:pos="780" w:val="left" w:leader="none"/>
          <w:tab w:pos="782" w:val="left" w:leader="none"/>
        </w:tabs>
        <w:spacing w:line="276" w:lineRule="auto" w:before="200" w:after="0"/>
        <w:ind w:left="782" w:right="704" w:hanging="358"/>
        <w:jc w:val="both"/>
        <w:rPr>
          <w:sz w:val="22"/>
        </w:rPr>
      </w:pPr>
      <w:r>
        <w:rPr>
          <w:b/>
          <w:sz w:val="22"/>
        </w:rPr>
        <w:t>Les substances de base </w:t>
      </w:r>
      <w:r>
        <w:rPr>
          <w:sz w:val="22"/>
        </w:rPr>
        <w:t>définies et listées dans l’article 23 du règlement européen 1107/2009 et, en France, dans la loi d’avenir (LAAF) d’octobre 2014. On y trouve des plantes et des produits très</w:t>
      </w:r>
      <w:r>
        <w:rPr>
          <w:spacing w:val="40"/>
          <w:sz w:val="22"/>
        </w:rPr>
        <w:t> </w:t>
      </w:r>
      <w:r>
        <w:rPr>
          <w:sz w:val="22"/>
        </w:rPr>
        <w:t>simples comme le vinaigre et l’huile de tournesol.</w:t>
      </w:r>
    </w:p>
    <w:p>
      <w:pPr>
        <w:pStyle w:val="ListParagraph"/>
        <w:numPr>
          <w:ilvl w:val="0"/>
          <w:numId w:val="5"/>
        </w:numPr>
        <w:tabs>
          <w:tab w:pos="780" w:val="left" w:leader="none"/>
          <w:tab w:pos="782" w:val="left" w:leader="none"/>
        </w:tabs>
        <w:spacing w:line="276" w:lineRule="auto" w:before="121" w:after="0"/>
        <w:ind w:left="782" w:right="702" w:hanging="358"/>
        <w:jc w:val="both"/>
        <w:rPr>
          <w:sz w:val="22"/>
        </w:rPr>
      </w:pPr>
      <w:r>
        <w:rPr>
          <w:b/>
          <w:sz w:val="22"/>
        </w:rPr>
        <w:t>Les Substances Naturelles à Usage Biostimulant ou SNUB à action fertilisante </w:t>
      </w:r>
      <w:r>
        <w:rPr>
          <w:sz w:val="22"/>
        </w:rPr>
        <w:t>définies dans un</w:t>
      </w:r>
      <w:r>
        <w:rPr>
          <w:spacing w:val="80"/>
          <w:sz w:val="22"/>
        </w:rPr>
        <w:t> </w:t>
      </w:r>
      <w:r>
        <w:rPr>
          <w:sz w:val="22"/>
        </w:rPr>
        <w:t>décret du ministre français de l’agriculture en avril 2016 et listées dans </w:t>
      </w:r>
      <w:hyperlink r:id="rId17">
        <w:r>
          <w:rPr>
            <w:color w:val="0562C1"/>
            <w:sz w:val="22"/>
            <w:u w:val="single" w:color="0562C1"/>
          </w:rPr>
          <w:t>l’article D4211-11</w:t>
        </w:r>
      </w:hyperlink>
      <w:r>
        <w:rPr>
          <w:color w:val="0562C1"/>
          <w:sz w:val="22"/>
        </w:rPr>
        <w:t> </w:t>
      </w:r>
      <w:r>
        <w:rPr>
          <w:sz w:val="22"/>
        </w:rPr>
        <w:t>du code de la santé publique. Cet article liste les plantes ou parties de plantes médicinales dont la vente est autorisée par d’autres personnes que des pharmaciens. </w:t>
      </w:r>
      <w:r>
        <w:rPr>
          <w:b/>
          <w:sz w:val="22"/>
        </w:rPr>
        <w:t>Plus d’une centaine de plantes y sont inscrites. </w:t>
      </w:r>
      <w:r>
        <w:rPr>
          <w:sz w:val="22"/>
        </w:rPr>
        <w:t>Les </w:t>
      </w:r>
      <w:r>
        <w:rPr>
          <w:b/>
          <w:sz w:val="22"/>
        </w:rPr>
        <w:t>biostimulants </w:t>
      </w:r>
      <w:r>
        <w:rPr>
          <w:sz w:val="22"/>
        </w:rPr>
        <w:t>encadrés par une AMM peuvent porter des allégations précises concernant leur effet sur la plante </w:t>
      </w:r>
      <w:r>
        <w:rPr>
          <w:i/>
          <w:sz w:val="22"/>
        </w:rPr>
        <w:t>(amélioration de la capacité d’exploitation des sols par les racines, amélioration du métabolisme de la plante, optimisation de la photosynthèse, etc…)</w:t>
      </w:r>
      <w:r>
        <w:rPr>
          <w:sz w:val="22"/>
        </w:rPr>
        <w:t>, tandis que les PNPP ne peuvent porter d’autres allégations que celles relatives à leur caractère naturel à usage de </w:t>
      </w:r>
      <w:r>
        <w:rPr>
          <w:spacing w:val="-2"/>
          <w:sz w:val="22"/>
        </w:rPr>
        <w:t>biostimulant.</w:t>
      </w:r>
    </w:p>
    <w:p>
      <w:pPr>
        <w:pStyle w:val="BodyText"/>
        <w:spacing w:line="276" w:lineRule="auto" w:before="122"/>
        <w:ind w:left="282" w:right="705"/>
        <w:jc w:val="both"/>
      </w:pPr>
      <w:r>
        <w:rPr>
          <w:b/>
        </w:rPr>
        <w:t>Homologation</w:t>
      </w:r>
      <w:r>
        <w:rPr>
          <w:b/>
          <w:spacing w:val="-1"/>
        </w:rPr>
        <w:t> </w:t>
      </w:r>
      <w:r>
        <w:rPr/>
        <w:t>: processus par lequel les autorités nationales ou régionales compétentes approuvent la vente et l'utilisation d'un pesticide ou d’un médicament vétérinaire après examen de données scientifiques démontrant que le produit contribue efficacement aux objectifs fixés et qu'il ne présente pas de risques inacceptables pour la santé humaine et animale ou pour l'environnement. Les homologations doivent être périodiquement révisées pour tenir compte de l’évolution des connaissances.</w:t>
      </w:r>
    </w:p>
    <w:p>
      <w:pPr>
        <w:spacing w:line="276" w:lineRule="auto" w:before="198"/>
        <w:ind w:left="282" w:right="704" w:firstLine="0"/>
        <w:jc w:val="both"/>
        <w:rPr>
          <w:sz w:val="22"/>
        </w:rPr>
      </w:pPr>
      <w:r>
        <w:rPr>
          <w:b/>
          <w:sz w:val="22"/>
        </w:rPr>
        <w:t>Lutte intégrée </w:t>
      </w:r>
      <w:r>
        <w:rPr>
          <w:sz w:val="22"/>
        </w:rPr>
        <w:t>(</w:t>
      </w:r>
      <w:r>
        <w:rPr>
          <w:i/>
          <w:sz w:val="22"/>
        </w:rPr>
        <w:t>ou gestion intégrée de la production et des déprédateurs = GIPD</w:t>
      </w:r>
      <w:r>
        <w:rPr>
          <w:sz w:val="22"/>
        </w:rPr>
        <w:t>) </w:t>
      </w:r>
      <w:r>
        <w:rPr>
          <w:b/>
          <w:sz w:val="22"/>
        </w:rPr>
        <w:t>: </w:t>
      </w:r>
      <w:r>
        <w:rPr>
          <w:sz w:val="22"/>
        </w:rPr>
        <w:t>selon la FAO et l'</w:t>
      </w:r>
      <w:hyperlink r:id="rId18">
        <w:r>
          <w:rPr>
            <w:color w:val="0562C1"/>
            <w:sz w:val="22"/>
            <w:u w:val="single" w:color="0562C1"/>
          </w:rPr>
          <w:t>Organisation Internationale de Lutte Biologique</w:t>
        </w:r>
      </w:hyperlink>
      <w:r>
        <w:rPr>
          <w:color w:val="0562C1"/>
          <w:sz w:val="22"/>
        </w:rPr>
        <w:t> </w:t>
      </w:r>
      <w:r>
        <w:rPr>
          <w:sz w:val="22"/>
        </w:rPr>
        <w:t>(OILB), la </w:t>
      </w:r>
      <w:r>
        <w:rPr>
          <w:b/>
          <w:sz w:val="22"/>
        </w:rPr>
        <w:t>lutte</w:t>
      </w:r>
      <w:r>
        <w:rPr>
          <w:b/>
          <w:spacing w:val="-2"/>
          <w:sz w:val="22"/>
        </w:rPr>
        <w:t> </w:t>
      </w:r>
      <w:r>
        <w:rPr>
          <w:b/>
          <w:sz w:val="22"/>
        </w:rPr>
        <w:t>intégrée</w:t>
      </w:r>
      <w:r>
        <w:rPr>
          <w:b/>
          <w:spacing w:val="-2"/>
          <w:sz w:val="22"/>
        </w:rPr>
        <w:t> </w:t>
      </w:r>
      <w:r>
        <w:rPr>
          <w:sz w:val="22"/>
        </w:rPr>
        <w:t>ou </w:t>
      </w:r>
      <w:r>
        <w:rPr>
          <w:b/>
          <w:sz w:val="22"/>
        </w:rPr>
        <w:t>protection intégrée </w:t>
      </w:r>
      <w:r>
        <w:rPr>
          <w:sz w:val="22"/>
        </w:rPr>
        <w:t>est définie comme étant la </w:t>
      </w:r>
      <w:r>
        <w:rPr>
          <w:i/>
          <w:sz w:val="22"/>
        </w:rPr>
        <w:t>«</w:t>
      </w:r>
      <w:r>
        <w:rPr>
          <w:i/>
          <w:spacing w:val="-2"/>
          <w:sz w:val="22"/>
        </w:rPr>
        <w:t> </w:t>
      </w:r>
      <w:r>
        <w:rPr>
          <w:i/>
          <w:sz w:val="22"/>
        </w:rPr>
        <w:t>conception de la </w:t>
      </w:r>
      <w:hyperlink r:id="rId19">
        <w:r>
          <w:rPr>
            <w:color w:val="0562C1"/>
            <w:sz w:val="22"/>
            <w:u w:val="single" w:color="0562C1"/>
          </w:rPr>
          <w:t>protection des cultures</w:t>
        </w:r>
      </w:hyperlink>
      <w:r>
        <w:rPr>
          <w:color w:val="0562C1"/>
          <w:sz w:val="22"/>
        </w:rPr>
        <w:t> </w:t>
      </w:r>
      <w:r>
        <w:rPr>
          <w:i/>
          <w:sz w:val="22"/>
        </w:rPr>
        <w:t>dont l'application fait intervenir un ensemble de méthodes satisfaisant des exigences à la fois </w:t>
      </w:r>
      <w:r>
        <w:rPr>
          <w:sz w:val="22"/>
        </w:rPr>
        <w:t>écologiques</w:t>
      </w:r>
      <w:r>
        <w:rPr>
          <w:b/>
          <w:i/>
          <w:sz w:val="22"/>
        </w:rPr>
        <w:t>, </w:t>
      </w:r>
      <w:r>
        <w:rPr>
          <w:sz w:val="22"/>
        </w:rPr>
        <w:t>économiques </w:t>
      </w:r>
      <w:r>
        <w:rPr>
          <w:i/>
          <w:sz w:val="22"/>
        </w:rPr>
        <w:t>et </w:t>
      </w:r>
      <w:r>
        <w:rPr>
          <w:sz w:val="22"/>
        </w:rPr>
        <w:t>toxicologiques</w:t>
      </w:r>
      <w:r>
        <w:rPr>
          <w:spacing w:val="-1"/>
          <w:sz w:val="22"/>
        </w:rPr>
        <w:t> </w:t>
      </w:r>
      <w:r>
        <w:rPr>
          <w:i/>
          <w:sz w:val="22"/>
        </w:rPr>
        <w:t>»</w:t>
      </w:r>
      <w:r>
        <w:rPr>
          <w:sz w:val="22"/>
        </w:rPr>
        <w:t>. Parmi les méthodes de lutte intégrée, figurent des pratiques agroécologiques bien connues (</w:t>
      </w:r>
      <w:r>
        <w:rPr>
          <w:i/>
          <w:sz w:val="22"/>
        </w:rPr>
        <w:t>dont le choix de variétés et d’espèces rustiques, le respect des rotations, de nombreuses pratiques culturales et pratiques d’élevage, etc…), </w:t>
      </w:r>
      <w:r>
        <w:rPr>
          <w:b/>
          <w:sz w:val="22"/>
        </w:rPr>
        <w:t>la lutte biologique </w:t>
      </w:r>
      <w:r>
        <w:rPr>
          <w:sz w:val="22"/>
        </w:rPr>
        <w:t>incluant l’usage de PNPP</w:t>
      </w:r>
      <w:r>
        <w:rPr>
          <w:i/>
          <w:sz w:val="22"/>
        </w:rPr>
        <w:t>. </w:t>
      </w:r>
      <w:r>
        <w:rPr>
          <w:sz w:val="22"/>
        </w:rPr>
        <w:t>Dans le cadre de transitions agroécologiques, l’utilisation de pesticides </w:t>
      </w:r>
      <w:r>
        <w:rPr>
          <w:i/>
          <w:sz w:val="22"/>
        </w:rPr>
        <w:t>(de synthèse ou d’origine naturelle) </w:t>
      </w:r>
      <w:r>
        <w:rPr>
          <w:sz w:val="22"/>
        </w:rPr>
        <w:t>ne doit être envisagée qu’en dernier recours en refusant l’usage de ceux dont la toxicité est connue </w:t>
      </w:r>
      <w:r>
        <w:rPr>
          <w:b/>
          <w:sz w:val="22"/>
        </w:rPr>
        <w:t>comme produits cancérigènes, mutagènes ou reprotoxiques </w:t>
      </w:r>
      <w:r>
        <w:rPr>
          <w:i/>
          <w:sz w:val="22"/>
        </w:rPr>
        <w:t>(CMR) </w:t>
      </w:r>
      <w:r>
        <w:rPr>
          <w:sz w:val="22"/>
        </w:rPr>
        <w:t>ou encore certains </w:t>
      </w:r>
      <w:r>
        <w:rPr>
          <w:b/>
          <w:sz w:val="22"/>
        </w:rPr>
        <w:t>perturbateurs endocriniens </w:t>
      </w:r>
      <w:r>
        <w:rPr>
          <w:i/>
          <w:sz w:val="22"/>
        </w:rPr>
        <w:t>(PE) </w:t>
      </w:r>
      <w:r>
        <w:rPr>
          <w:sz w:val="22"/>
        </w:rPr>
        <w:t>bien identifiés.</w:t>
      </w:r>
    </w:p>
    <w:p>
      <w:pPr>
        <w:spacing w:line="276" w:lineRule="auto" w:before="201"/>
        <w:ind w:left="282" w:right="701" w:firstLine="0"/>
        <w:jc w:val="both"/>
        <w:rPr>
          <w:sz w:val="22"/>
        </w:rPr>
      </w:pPr>
      <w:r>
        <w:rPr>
          <w:b/>
          <w:sz w:val="22"/>
        </w:rPr>
        <w:t>Protection agroécologique des cultures </w:t>
      </w:r>
      <w:r>
        <w:rPr>
          <w:i/>
          <w:sz w:val="22"/>
        </w:rPr>
        <w:t>(définition de Deguine et al, 2016 - Cirad) </w:t>
      </w:r>
      <w:r>
        <w:rPr>
          <w:b/>
          <w:sz w:val="22"/>
        </w:rPr>
        <w:t>: </w:t>
      </w:r>
      <w:r>
        <w:rPr>
          <w:sz w:val="22"/>
        </w:rPr>
        <w:t>plus ambitieuse que la GIPD, il s’agit d’une </w:t>
      </w:r>
      <w:r>
        <w:rPr>
          <w:b/>
          <w:sz w:val="22"/>
        </w:rPr>
        <w:t>stratégie globale allant jusqu’à l’échelle du paysage, de gestion des populations animales et végétales prenant dès le départ en compte des enjeux écologiques</w:t>
      </w:r>
      <w:r>
        <w:rPr>
          <w:sz w:val="22"/>
        </w:rPr>
        <w:t>. Cela nécessite de</w:t>
      </w:r>
      <w:r>
        <w:rPr>
          <w:spacing w:val="40"/>
          <w:sz w:val="22"/>
        </w:rPr>
        <w:t> </w:t>
      </w:r>
      <w:r>
        <w:rPr>
          <w:sz w:val="22"/>
        </w:rPr>
        <w:t>repenser les systèmes de culture et les pratiques culturales, lesquels doivent favoriser les habitats des auxiliaires et la lutte biologique. Cette bonne gestion de la biodiversité permet de réduire fortement voire de supprimer l’utilisation de pesticides.</w:t>
      </w:r>
    </w:p>
    <w:p>
      <w:pPr>
        <w:spacing w:after="0" w:line="276" w:lineRule="auto"/>
        <w:jc w:val="both"/>
        <w:rPr>
          <w:sz w:val="22"/>
        </w:rPr>
        <w:sectPr>
          <w:pgSz w:w="11910" w:h="16840"/>
          <w:pgMar w:header="0" w:footer="710" w:top="1080" w:bottom="900" w:left="850" w:right="425"/>
        </w:sectPr>
      </w:pPr>
    </w:p>
    <w:p>
      <w:pPr>
        <w:spacing w:line="276" w:lineRule="auto" w:before="33"/>
        <w:ind w:left="282" w:right="708" w:firstLine="0"/>
        <w:jc w:val="both"/>
        <w:rPr>
          <w:sz w:val="22"/>
        </w:rPr>
      </w:pPr>
      <w:r>
        <w:rPr>
          <w:b/>
          <w:sz w:val="22"/>
        </w:rPr>
        <w:t>Lutte biologique </w:t>
      </w:r>
      <w:r>
        <w:rPr>
          <w:sz w:val="22"/>
        </w:rPr>
        <w:t>: Elle permet de lutter contre les ravageurs au moyen d'organismes vivants antagonistes </w:t>
      </w:r>
      <w:r>
        <w:rPr>
          <w:i/>
          <w:sz w:val="22"/>
        </w:rPr>
        <w:t>(</w:t>
      </w:r>
      <w:r>
        <w:rPr>
          <w:b/>
          <w:i/>
          <w:sz w:val="22"/>
        </w:rPr>
        <w:t>auxiliaires </w:t>
      </w:r>
      <w:r>
        <w:rPr>
          <w:i/>
          <w:sz w:val="22"/>
        </w:rPr>
        <w:t>des cultures, plantes pièges, etc..), </w:t>
      </w:r>
      <w:r>
        <w:rPr>
          <w:sz w:val="22"/>
        </w:rPr>
        <w:t>de phéromones, etc. Elle a pour but de maintenir les populations de ravageurs en dessous d'un </w:t>
      </w:r>
      <w:hyperlink r:id="rId20">
        <w:r>
          <w:rPr>
            <w:sz w:val="22"/>
          </w:rPr>
          <w:t>seuil identifié de nuisibilité.</w:t>
        </w:r>
      </w:hyperlink>
    </w:p>
    <w:p>
      <w:pPr>
        <w:spacing w:line="276" w:lineRule="auto" w:before="202"/>
        <w:ind w:left="282" w:right="703" w:firstLine="0"/>
        <w:jc w:val="both"/>
        <w:rPr>
          <w:sz w:val="22"/>
        </w:rPr>
      </w:pPr>
      <w:r>
        <w:rPr>
          <w:b/>
          <w:sz w:val="22"/>
        </w:rPr>
        <w:t>Produit de biocontrôle </w:t>
      </w:r>
      <w:r>
        <w:rPr>
          <w:b/>
          <w:i/>
          <w:sz w:val="22"/>
        </w:rPr>
        <w:t>(biological control en Anglais) </w:t>
      </w:r>
      <w:r>
        <w:rPr>
          <w:sz w:val="22"/>
        </w:rPr>
        <w:t>: Ce sont des pesticides d'origine naturelle ou obtenus par synthèse chimique mais identiques à des molécules naturelles. Certains de ces produits sont utilisables dans l’UE en agriculture biologique mais, par contre, d'autres ont des modes d'action « en –ide</w:t>
      </w:r>
      <w:r>
        <w:rPr>
          <w:spacing w:val="-1"/>
          <w:sz w:val="22"/>
        </w:rPr>
        <w:t> </w:t>
      </w:r>
      <w:r>
        <w:rPr>
          <w:sz w:val="22"/>
        </w:rPr>
        <w:t>» avec une toxicité élevée. </w:t>
      </w:r>
      <w:r>
        <w:rPr>
          <w:b/>
          <w:sz w:val="22"/>
        </w:rPr>
        <w:t>La différenciation entre produits de biocontrôle et pesticides conventionnels porte donc uniquement sur leur nature et non sur leur toxicité </w:t>
      </w:r>
      <w:r>
        <w:rPr>
          <w:i/>
          <w:sz w:val="22"/>
        </w:rPr>
        <w:t>(</w:t>
      </w:r>
      <w:hyperlink r:id="rId21">
        <w:r>
          <w:rPr>
            <w:i/>
            <w:color w:val="0562C1"/>
            <w:sz w:val="22"/>
            <w:u w:val="single" w:color="0562C1"/>
          </w:rPr>
          <w:t>https://agriculture.gouv.fr/quest-ce-que-</w:t>
        </w:r>
      </w:hyperlink>
      <w:r>
        <w:rPr>
          <w:i/>
          <w:color w:val="0562C1"/>
          <w:sz w:val="22"/>
        </w:rPr>
        <w:t> </w:t>
      </w:r>
      <w:hyperlink r:id="rId21">
        <w:r>
          <w:rPr>
            <w:i/>
            <w:color w:val="0562C1"/>
            <w:spacing w:val="-2"/>
            <w:sz w:val="22"/>
            <w:u w:val="single" w:color="0562C1"/>
          </w:rPr>
          <w:t>le-biocontrole</w:t>
        </w:r>
      </w:hyperlink>
      <w:r>
        <w:rPr>
          <w:i/>
          <w:spacing w:val="-2"/>
          <w:sz w:val="22"/>
        </w:rPr>
        <w:t>)</w:t>
      </w:r>
      <w:r>
        <w:rPr>
          <w:spacing w:val="-2"/>
          <w:sz w:val="22"/>
        </w:rPr>
        <w:t>.</w:t>
      </w:r>
    </w:p>
    <w:p>
      <w:pPr>
        <w:pStyle w:val="BodyText"/>
        <w:spacing w:line="276" w:lineRule="auto" w:before="199"/>
        <w:ind w:left="282" w:right="709"/>
        <w:jc w:val="both"/>
      </w:pPr>
      <w:r>
        <w:rPr>
          <w:b/>
        </w:rPr>
        <w:t>En France, </w:t>
      </w:r>
      <w:r>
        <w:rPr/>
        <w:t>ces produits de biocontrôle sont définis à l'article L. 253-6 du code rural et de la pêche maritime comme «</w:t>
      </w:r>
      <w:r>
        <w:rPr>
          <w:spacing w:val="-1"/>
        </w:rPr>
        <w:t> </w:t>
      </w:r>
      <w:r>
        <w:rPr/>
        <w:t>des agents et des produits utilisant des mécanismes naturels dans le cadre de la lutte intégrée contre les ennemis des cultures </w:t>
      </w:r>
      <w:r>
        <w:rPr>
          <w:color w:val="D13438"/>
        </w:rPr>
        <w:t>»</w:t>
      </w:r>
      <w:r>
        <w:rPr/>
        <w:t>. Ils comprennent en particulier :</w:t>
      </w:r>
    </w:p>
    <w:p>
      <w:pPr>
        <w:pStyle w:val="ListParagraph"/>
        <w:numPr>
          <w:ilvl w:val="0"/>
          <w:numId w:val="6"/>
        </w:numPr>
        <w:tabs>
          <w:tab w:pos="1003" w:val="left" w:leader="none"/>
        </w:tabs>
        <w:spacing w:line="240" w:lineRule="auto" w:before="203" w:after="0"/>
        <w:ind w:left="1003" w:right="0" w:hanging="360"/>
        <w:jc w:val="left"/>
        <w:rPr>
          <w:sz w:val="22"/>
        </w:rPr>
      </w:pPr>
      <w:r>
        <w:rPr>
          <w:sz w:val="22"/>
        </w:rPr>
        <w:t>les</w:t>
      </w:r>
      <w:r>
        <w:rPr>
          <w:spacing w:val="-13"/>
          <w:sz w:val="22"/>
        </w:rPr>
        <w:t> </w:t>
      </w:r>
      <w:r>
        <w:rPr>
          <w:sz w:val="22"/>
        </w:rPr>
        <w:t>macro-organismes</w:t>
      </w:r>
      <w:r>
        <w:rPr>
          <w:spacing w:val="-12"/>
          <w:sz w:val="22"/>
        </w:rPr>
        <w:t> </w:t>
      </w:r>
      <w:r>
        <w:rPr>
          <w:spacing w:val="-10"/>
          <w:sz w:val="22"/>
        </w:rPr>
        <w:t>;</w:t>
      </w:r>
    </w:p>
    <w:p>
      <w:pPr>
        <w:pStyle w:val="ListParagraph"/>
        <w:numPr>
          <w:ilvl w:val="0"/>
          <w:numId w:val="6"/>
        </w:numPr>
        <w:tabs>
          <w:tab w:pos="991" w:val="left" w:leader="none"/>
        </w:tabs>
        <w:spacing w:line="276" w:lineRule="auto" w:before="39" w:after="0"/>
        <w:ind w:left="991" w:right="852" w:hanging="360"/>
        <w:jc w:val="left"/>
        <w:rPr>
          <w:sz w:val="22"/>
        </w:rPr>
      </w:pPr>
      <w:r>
        <w:rPr>
          <w:sz w:val="22"/>
        </w:rPr>
        <w:t>les</w:t>
      </w:r>
      <w:r>
        <w:rPr>
          <w:spacing w:val="-4"/>
          <w:sz w:val="22"/>
        </w:rPr>
        <w:t> </w:t>
      </w:r>
      <w:r>
        <w:rPr>
          <w:sz w:val="22"/>
        </w:rPr>
        <w:t>produits</w:t>
      </w:r>
      <w:r>
        <w:rPr>
          <w:spacing w:val="-7"/>
          <w:sz w:val="22"/>
        </w:rPr>
        <w:t> </w:t>
      </w:r>
      <w:r>
        <w:rPr>
          <w:sz w:val="22"/>
        </w:rPr>
        <w:t>phytopharmaceutiques</w:t>
      </w:r>
      <w:r>
        <w:rPr>
          <w:spacing w:val="-3"/>
          <w:sz w:val="22"/>
        </w:rPr>
        <w:t> </w:t>
      </w:r>
      <w:r>
        <w:rPr>
          <w:sz w:val="22"/>
        </w:rPr>
        <w:t>comprenant</w:t>
      </w:r>
      <w:r>
        <w:rPr>
          <w:spacing w:val="-4"/>
          <w:sz w:val="22"/>
        </w:rPr>
        <w:t> </w:t>
      </w:r>
      <w:r>
        <w:rPr>
          <w:sz w:val="22"/>
        </w:rPr>
        <w:t>des</w:t>
      </w:r>
      <w:r>
        <w:rPr>
          <w:spacing w:val="-6"/>
          <w:sz w:val="22"/>
        </w:rPr>
        <w:t> </w:t>
      </w:r>
      <w:r>
        <w:rPr>
          <w:sz w:val="22"/>
        </w:rPr>
        <w:t>micro-organismes,</w:t>
      </w:r>
      <w:r>
        <w:rPr>
          <w:spacing w:val="-4"/>
          <w:sz w:val="22"/>
        </w:rPr>
        <w:t> </w:t>
      </w:r>
      <w:r>
        <w:rPr>
          <w:sz w:val="22"/>
        </w:rPr>
        <w:t>des</w:t>
      </w:r>
      <w:r>
        <w:rPr>
          <w:spacing w:val="-7"/>
          <w:sz w:val="22"/>
        </w:rPr>
        <w:t> </w:t>
      </w:r>
      <w:r>
        <w:rPr>
          <w:sz w:val="22"/>
        </w:rPr>
        <w:t>médiateurs</w:t>
      </w:r>
      <w:r>
        <w:rPr>
          <w:spacing w:val="-4"/>
          <w:sz w:val="22"/>
        </w:rPr>
        <w:t> </w:t>
      </w:r>
      <w:r>
        <w:rPr>
          <w:sz w:val="22"/>
        </w:rPr>
        <w:t>chimiques comme les phéromones et les kairomones</w:t>
      </w:r>
      <w:r>
        <w:rPr>
          <w:sz w:val="22"/>
          <w:vertAlign w:val="superscript"/>
        </w:rPr>
        <w:t>1</w:t>
      </w:r>
      <w:r>
        <w:rPr>
          <w:spacing w:val="-14"/>
          <w:sz w:val="22"/>
          <w:vertAlign w:val="baseline"/>
        </w:rPr>
        <w:t> </w:t>
      </w:r>
      <w:r>
        <w:rPr>
          <w:sz w:val="22"/>
          <w:vertAlign w:val="baseline"/>
        </w:rPr>
        <w:t>, et des phéromones et des substances naturelles</w:t>
      </w:r>
    </w:p>
    <w:p>
      <w:pPr>
        <w:pStyle w:val="BodyText"/>
        <w:spacing w:line="268" w:lineRule="exact"/>
        <w:ind w:left="991"/>
      </w:pPr>
      <w:r>
        <w:rPr/>
        <w:t>d’origine</w:t>
      </w:r>
      <w:r>
        <w:rPr>
          <w:spacing w:val="-5"/>
        </w:rPr>
        <w:t> </w:t>
      </w:r>
      <w:r>
        <w:rPr/>
        <w:t>végétale,</w:t>
      </w:r>
      <w:r>
        <w:rPr>
          <w:spacing w:val="-3"/>
        </w:rPr>
        <w:t> </w:t>
      </w:r>
      <w:r>
        <w:rPr/>
        <w:t>animale</w:t>
      </w:r>
      <w:r>
        <w:rPr>
          <w:spacing w:val="-6"/>
        </w:rPr>
        <w:t> </w:t>
      </w:r>
      <w:r>
        <w:rPr/>
        <w:t>ou</w:t>
      </w:r>
      <w:r>
        <w:rPr>
          <w:spacing w:val="-5"/>
        </w:rPr>
        <w:t> </w:t>
      </w:r>
      <w:r>
        <w:rPr>
          <w:spacing w:val="-2"/>
        </w:rPr>
        <w:t>minérale.”</w:t>
      </w:r>
    </w:p>
    <w:p>
      <w:pPr>
        <w:pStyle w:val="BodyText"/>
        <w:spacing w:line="276" w:lineRule="auto" w:before="161"/>
        <w:ind w:left="282" w:right="705"/>
        <w:jc w:val="both"/>
      </w:pPr>
      <w:r>
        <w:rPr/>
        <w:t>La liste des produits de biocontrôle homologués par le Ministère français de l’agriculture figure sur le site </w:t>
      </w:r>
      <w:hyperlink r:id="rId22">
        <w:r>
          <w:rPr>
            <w:color w:val="0562C1"/>
            <w:u w:val="single" w:color="0562C1"/>
          </w:rPr>
          <w:t>https://ecophytopic.fr/proteger/liste-des-produits-de-biocontrole</w:t>
        </w:r>
      </w:hyperlink>
      <w:r>
        <w:rPr/>
        <w:t>. Celle-ci est plus restrictive que la définition du code rural car elle exclue les produits à toxicité (santé et/ou environnement) élevée. Les produits de biocontrôle présentant une faible toxicité doivent logiquement être inclus dans des approches globales de lutte intégrée.</w:t>
      </w:r>
    </w:p>
    <w:p>
      <w:pPr>
        <w:pStyle w:val="BodyText"/>
        <w:spacing w:line="276" w:lineRule="auto" w:before="200"/>
        <w:ind w:left="282" w:right="704"/>
        <w:jc w:val="both"/>
      </w:pPr>
      <w:r>
        <w:rPr>
          <w:b/>
        </w:rPr>
        <w:t>Médicament</w:t>
      </w:r>
      <w:r>
        <w:rPr>
          <w:b/>
          <w:spacing w:val="-1"/>
        </w:rPr>
        <w:t> </w:t>
      </w:r>
      <w:r>
        <w:rPr>
          <w:i/>
        </w:rPr>
        <w:t>(cf. définition de la directive UE 2001/82/CE) </w:t>
      </w:r>
      <w:r>
        <w:rPr/>
        <w:t>: On entend par médicament toute substance ou composition possédant des propriétés curatives ou préventives à l'égard des maladies humaines ou animales,</w:t>
      </w:r>
      <w:r>
        <w:rPr>
          <w:spacing w:val="-1"/>
        </w:rPr>
        <w:t> </w:t>
      </w:r>
      <w:r>
        <w:rPr/>
        <w:t>ainsi que toute substance</w:t>
      </w:r>
      <w:r>
        <w:rPr>
          <w:spacing w:val="-1"/>
        </w:rPr>
        <w:t> </w:t>
      </w:r>
      <w:r>
        <w:rPr/>
        <w:t>ou composition pouvant</w:t>
      </w:r>
      <w:r>
        <w:rPr>
          <w:spacing w:val="-1"/>
        </w:rPr>
        <w:t> </w:t>
      </w:r>
      <w:r>
        <w:rPr/>
        <w:t>être utilisée chez</w:t>
      </w:r>
      <w:r>
        <w:rPr>
          <w:spacing w:val="-2"/>
        </w:rPr>
        <w:t> </w:t>
      </w:r>
      <w:r>
        <w:rPr/>
        <w:t>l'homme</w:t>
      </w:r>
      <w:r>
        <w:rPr>
          <w:spacing w:val="-1"/>
        </w:rPr>
        <w:t> </w:t>
      </w:r>
      <w:r>
        <w:rPr/>
        <w:t>ou</w:t>
      </w:r>
      <w:r>
        <w:rPr>
          <w:spacing w:val="-2"/>
        </w:rPr>
        <w:t> </w:t>
      </w:r>
      <w:r>
        <w:rPr/>
        <w:t>chez l'animal</w:t>
      </w:r>
      <w:r>
        <w:rPr>
          <w:spacing w:val="-1"/>
        </w:rPr>
        <w:t> </w:t>
      </w:r>
      <w:r>
        <w:rPr/>
        <w:t>ou pouvant leur être administrée, en vue d'établir un diagnostic médical ou de restaurer, corriger ou modifier leurs fonctions physiologiques en exerçant une action pharmacologique, immunologique ou métabolique.</w:t>
      </w:r>
    </w:p>
    <w:p>
      <w:pPr>
        <w:pStyle w:val="BodyText"/>
        <w:spacing w:line="276" w:lineRule="auto" w:before="201"/>
        <w:ind w:left="282" w:right="703"/>
        <w:jc w:val="both"/>
      </w:pPr>
      <w:r>
        <w:rPr>
          <w:b/>
        </w:rPr>
        <w:t>Etude ethno-vétérinaire</w:t>
      </w:r>
      <w:r>
        <w:rPr>
          <w:b/>
          <w:spacing w:val="-2"/>
        </w:rPr>
        <w:t> </w:t>
      </w:r>
      <w:r>
        <w:rPr/>
        <w:t>: Elle consiste en l'étude des pratiques reliées à l'élevage et à la santé animale au sein d'une société́ humaine. Son principal but est de recenser les pratiques traditionnelles vétérinaires de cette société humaine pour en laisser une trace écrite et tenter de les valider et de les revaloriser avant qu’elles ne se perdent.</w:t>
      </w:r>
    </w:p>
    <w:p>
      <w:pPr>
        <w:spacing w:line="276" w:lineRule="auto" w:before="200"/>
        <w:ind w:left="282" w:right="703" w:firstLine="0"/>
        <w:jc w:val="both"/>
        <w:rPr>
          <w:i/>
          <w:sz w:val="22"/>
        </w:rPr>
      </w:pPr>
      <w:r>
        <w:rPr>
          <w:b/>
          <w:sz w:val="22"/>
        </w:rPr>
        <w:t>Approche One Health </w:t>
      </w:r>
      <w:r>
        <w:rPr>
          <w:i/>
          <w:sz w:val="22"/>
        </w:rPr>
        <w:t>(« une seule santé »)</w:t>
      </w:r>
      <w:r>
        <w:rPr>
          <w:i/>
          <w:spacing w:val="-2"/>
          <w:sz w:val="22"/>
        </w:rPr>
        <w:t> </w:t>
      </w:r>
      <w:r>
        <w:rPr>
          <w:sz w:val="22"/>
        </w:rPr>
        <w:t>: C’est un concept créé au début des années 2000 qui promeut une </w:t>
      </w:r>
      <w:r>
        <w:rPr>
          <w:b/>
          <w:sz w:val="22"/>
        </w:rPr>
        <w:t>approche intégrée, systémique et unifiée de la santé publique, animale et environnementale aux échelles locales, nationales et planétaire. </w:t>
      </w:r>
      <w:r>
        <w:rPr>
          <w:sz w:val="22"/>
        </w:rPr>
        <w:t>Ce concept est né aux États-Unis mais l’idée d’une vision unifiée de la santé et de l’importance de l’environnement a des racines anciennes, remontant à l’antiquité</w:t>
      </w:r>
      <w:r>
        <w:rPr>
          <w:spacing w:val="80"/>
          <w:sz w:val="22"/>
        </w:rPr>
        <w:t> </w:t>
      </w:r>
      <w:r>
        <w:rPr>
          <w:sz w:val="22"/>
        </w:rPr>
        <w:t>grecque.</w:t>
      </w:r>
      <w:r>
        <w:rPr>
          <w:spacing w:val="-1"/>
          <w:sz w:val="22"/>
        </w:rPr>
        <w:t> </w:t>
      </w:r>
      <w:r>
        <w:rPr>
          <w:sz w:val="22"/>
        </w:rPr>
        <w:t>L’approche</w:t>
      </w:r>
      <w:r>
        <w:rPr>
          <w:spacing w:val="-2"/>
          <w:sz w:val="22"/>
        </w:rPr>
        <w:t> </w:t>
      </w:r>
      <w:r>
        <w:rPr>
          <w:sz w:val="22"/>
        </w:rPr>
        <w:t>One</w:t>
      </w:r>
      <w:r>
        <w:rPr>
          <w:spacing w:val="-2"/>
          <w:sz w:val="22"/>
        </w:rPr>
        <w:t> </w:t>
      </w:r>
      <w:r>
        <w:rPr>
          <w:sz w:val="22"/>
        </w:rPr>
        <w:t>Health</w:t>
      </w:r>
      <w:r>
        <w:rPr>
          <w:spacing w:val="-2"/>
          <w:sz w:val="22"/>
        </w:rPr>
        <w:t> </w:t>
      </w:r>
      <w:r>
        <w:rPr>
          <w:sz w:val="22"/>
        </w:rPr>
        <w:t>encourage la</w:t>
      </w:r>
      <w:r>
        <w:rPr>
          <w:spacing w:val="-5"/>
          <w:sz w:val="22"/>
        </w:rPr>
        <w:t> </w:t>
      </w:r>
      <w:r>
        <w:rPr>
          <w:sz w:val="22"/>
        </w:rPr>
        <w:t>mise</w:t>
      </w:r>
      <w:r>
        <w:rPr>
          <w:spacing w:val="-2"/>
          <w:sz w:val="22"/>
        </w:rPr>
        <w:t> </w:t>
      </w:r>
      <w:r>
        <w:rPr>
          <w:sz w:val="22"/>
        </w:rPr>
        <w:t>en</w:t>
      </w:r>
      <w:r>
        <w:rPr>
          <w:spacing w:val="-2"/>
          <w:sz w:val="22"/>
        </w:rPr>
        <w:t> </w:t>
      </w:r>
      <w:r>
        <w:rPr>
          <w:sz w:val="22"/>
        </w:rPr>
        <w:t>place</w:t>
      </w:r>
      <w:r>
        <w:rPr>
          <w:spacing w:val="-2"/>
          <w:sz w:val="22"/>
        </w:rPr>
        <w:t> </w:t>
      </w:r>
      <w:r>
        <w:rPr>
          <w:sz w:val="22"/>
        </w:rPr>
        <w:t>d’approches</w:t>
      </w:r>
      <w:r>
        <w:rPr>
          <w:spacing w:val="-2"/>
          <w:sz w:val="22"/>
        </w:rPr>
        <w:t> </w:t>
      </w:r>
      <w:r>
        <w:rPr>
          <w:sz w:val="22"/>
        </w:rPr>
        <w:t>collaboratives,</w:t>
      </w:r>
      <w:r>
        <w:rPr>
          <w:spacing w:val="-2"/>
          <w:sz w:val="22"/>
        </w:rPr>
        <w:t> </w:t>
      </w:r>
      <w:r>
        <w:rPr>
          <w:sz w:val="22"/>
        </w:rPr>
        <w:t>multisectorielles</w:t>
      </w:r>
      <w:r>
        <w:rPr>
          <w:spacing w:val="-1"/>
          <w:sz w:val="22"/>
        </w:rPr>
        <w:t> </w:t>
      </w:r>
      <w:r>
        <w:rPr>
          <w:sz w:val="22"/>
        </w:rPr>
        <w:t>et transdisciplinaires pour développer de nouvelles</w:t>
      </w:r>
      <w:r>
        <w:rPr>
          <w:spacing w:val="-2"/>
          <w:sz w:val="22"/>
        </w:rPr>
        <w:t> </w:t>
      </w:r>
      <w:r>
        <w:rPr>
          <w:sz w:val="22"/>
        </w:rPr>
        <w:t>stratégies de</w:t>
      </w:r>
      <w:r>
        <w:rPr>
          <w:spacing w:val="-2"/>
          <w:sz w:val="22"/>
        </w:rPr>
        <w:t> </w:t>
      </w:r>
      <w:r>
        <w:rPr>
          <w:sz w:val="22"/>
        </w:rPr>
        <w:t>prévention</w:t>
      </w:r>
      <w:r>
        <w:rPr>
          <w:spacing w:val="-3"/>
          <w:sz w:val="22"/>
        </w:rPr>
        <w:t> </w:t>
      </w:r>
      <w:r>
        <w:rPr>
          <w:sz w:val="22"/>
        </w:rPr>
        <w:t>et</w:t>
      </w:r>
      <w:r>
        <w:rPr>
          <w:spacing w:val="-1"/>
          <w:sz w:val="22"/>
        </w:rPr>
        <w:t> </w:t>
      </w:r>
      <w:r>
        <w:rPr>
          <w:sz w:val="22"/>
        </w:rPr>
        <w:t>de contrôle des</w:t>
      </w:r>
      <w:r>
        <w:rPr>
          <w:spacing w:val="-4"/>
          <w:sz w:val="22"/>
        </w:rPr>
        <w:t> </w:t>
      </w:r>
      <w:r>
        <w:rPr>
          <w:sz w:val="22"/>
        </w:rPr>
        <w:t>maladies.</w:t>
      </w:r>
      <w:r>
        <w:rPr>
          <w:spacing w:val="-2"/>
          <w:sz w:val="22"/>
        </w:rPr>
        <w:t> </w:t>
      </w:r>
      <w:r>
        <w:rPr>
          <w:sz w:val="22"/>
        </w:rPr>
        <w:t>Pour Michel Duru </w:t>
      </w:r>
      <w:r>
        <w:rPr>
          <w:i/>
          <w:sz w:val="22"/>
        </w:rPr>
        <w:t>(INRAE de Toulouse), </w:t>
      </w:r>
      <w:r>
        <w:rPr>
          <w:sz w:val="22"/>
        </w:rPr>
        <w:t>le concept est élargi à une relation systémique reliant «Santé de la Terre, des plantes, des animaux et des hommes» </w:t>
      </w:r>
      <w:r>
        <w:rPr>
          <w:i/>
          <w:sz w:val="22"/>
        </w:rPr>
        <w:t>(cf. </w:t>
      </w:r>
      <w:hyperlink r:id="rId23">
        <w:r>
          <w:rPr>
            <w:i/>
            <w:sz w:val="22"/>
          </w:rPr>
          <w:t>http://www.inra.fr/Chercheurs-</w:t>
        </w:r>
      </w:hyperlink>
      <w:r>
        <w:rPr>
          <w:i/>
          <w:sz w:val="22"/>
        </w:rPr>
        <w:t> </w:t>
      </w:r>
      <w:r>
        <w:rPr>
          <w:i/>
          <w:spacing w:val="-2"/>
          <w:sz w:val="22"/>
        </w:rPr>
        <w:t>etudiants/Evenements/11mars19-seminaire-One-Health).</w:t>
      </w:r>
    </w:p>
    <w:p>
      <w:pPr>
        <w:spacing w:after="0" w:line="276" w:lineRule="auto"/>
        <w:jc w:val="both"/>
        <w:rPr>
          <w:i/>
          <w:sz w:val="22"/>
        </w:rPr>
        <w:sectPr>
          <w:pgSz w:w="11910" w:h="16840"/>
          <w:pgMar w:header="0" w:footer="710" w:top="1080" w:bottom="900" w:left="850" w:right="425"/>
        </w:sectPr>
      </w:pPr>
    </w:p>
    <w:p>
      <w:pPr>
        <w:pStyle w:val="Heading1"/>
        <w:spacing w:before="16"/>
      </w:pPr>
      <w:bookmarkStart w:name="_bookmark2" w:id="3"/>
      <w:bookmarkEnd w:id="3"/>
      <w:r>
        <w:rPr/>
      </w:r>
      <w:r>
        <w:rPr>
          <w:color w:val="7A7A7A"/>
        </w:rPr>
        <w:t>I</w:t>
      </w:r>
      <w:r>
        <w:rPr>
          <w:color w:val="7A7A7A"/>
          <w:spacing w:val="-3"/>
        </w:rPr>
        <w:t> </w:t>
      </w:r>
      <w:r>
        <w:rPr>
          <w:color w:val="7A7A7A"/>
        </w:rPr>
        <w:t>-</w:t>
      </w:r>
      <w:r>
        <w:rPr>
          <w:color w:val="7A7A7A"/>
          <w:spacing w:val="-4"/>
        </w:rPr>
        <w:t> </w:t>
      </w:r>
      <w:r>
        <w:rPr>
          <w:color w:val="7A7A7A"/>
        </w:rPr>
        <w:t>Introduction</w:t>
      </w:r>
      <w:r>
        <w:rPr>
          <w:color w:val="7A7A7A"/>
          <w:spacing w:val="-2"/>
        </w:rPr>
        <w:t> </w:t>
      </w:r>
      <w:r>
        <w:rPr>
          <w:color w:val="7A7A7A"/>
        </w:rPr>
        <w:t>:</w:t>
      </w:r>
      <w:r>
        <w:rPr>
          <w:color w:val="7A7A7A"/>
          <w:spacing w:val="-5"/>
        </w:rPr>
        <w:t> </w:t>
      </w:r>
      <w:r>
        <w:rPr>
          <w:color w:val="7A7A7A"/>
        </w:rPr>
        <w:t>Pourquoi</w:t>
      </w:r>
      <w:r>
        <w:rPr>
          <w:color w:val="7A7A7A"/>
          <w:spacing w:val="-3"/>
        </w:rPr>
        <w:t> </w:t>
      </w:r>
      <w:r>
        <w:rPr>
          <w:color w:val="7A7A7A"/>
        </w:rPr>
        <w:t>ce</w:t>
      </w:r>
      <w:r>
        <w:rPr>
          <w:color w:val="7A7A7A"/>
          <w:spacing w:val="-5"/>
        </w:rPr>
        <w:t> </w:t>
      </w:r>
      <w:r>
        <w:rPr>
          <w:color w:val="7A7A7A"/>
        </w:rPr>
        <w:t>guide</w:t>
      </w:r>
      <w:r>
        <w:rPr>
          <w:color w:val="7A7A7A"/>
          <w:spacing w:val="-2"/>
        </w:rPr>
        <w:t> </w:t>
      </w:r>
      <w:r>
        <w:rPr>
          <w:color w:val="7A7A7A"/>
          <w:spacing w:val="-10"/>
        </w:rPr>
        <w:t>?</w:t>
      </w:r>
    </w:p>
    <w:p>
      <w:pPr>
        <w:pStyle w:val="BodyText"/>
        <w:spacing w:before="7"/>
        <w:rPr>
          <w:sz w:val="7"/>
        </w:rPr>
      </w:pPr>
      <w:r>
        <w:rPr>
          <w:sz w:val="7"/>
        </w:rPr>
        <mc:AlternateContent>
          <mc:Choice Requires="wps">
            <w:drawing>
              <wp:anchor distT="0" distB="0" distL="0" distR="0" allowOverlap="1" layoutInCell="1" locked="0" behindDoc="1" simplePos="0" relativeHeight="487594496">
                <wp:simplePos x="0" y="0"/>
                <wp:positionH relativeFrom="page">
                  <wp:posOffset>701040</wp:posOffset>
                </wp:positionH>
                <wp:positionV relativeFrom="paragraph">
                  <wp:posOffset>74550</wp:posOffset>
                </wp:positionV>
                <wp:extent cx="6158230" cy="1841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870156pt;width:484.9pt;height:1.44pt;mso-position-horizontal-relative:page;mso-position-vertical-relative:paragraph;z-index:-15721984;mso-wrap-distance-left:0;mso-wrap-distance-right:0" id="docshape16" filled="true" fillcolor="#7a7a7a" stroked="false">
                <v:fill type="solid"/>
                <w10:wrap type="topAndBottom"/>
              </v:rect>
            </w:pict>
          </mc:Fallback>
        </mc:AlternateContent>
      </w:r>
    </w:p>
    <w:p>
      <w:pPr>
        <w:pStyle w:val="BodyText"/>
        <w:spacing w:before="163"/>
      </w:pPr>
    </w:p>
    <w:p>
      <w:pPr>
        <w:pStyle w:val="BodyText"/>
        <w:spacing w:line="276" w:lineRule="auto"/>
        <w:ind w:left="282" w:right="703"/>
        <w:jc w:val="both"/>
      </w:pPr>
      <w:r>
        <w:rPr/>
        <w:t>La</w:t>
      </w:r>
      <w:r>
        <w:rPr>
          <w:spacing w:val="-1"/>
        </w:rPr>
        <w:t> </w:t>
      </w:r>
      <w:r>
        <w:rPr/>
        <w:t>consommation</w:t>
      </w:r>
      <w:r>
        <w:rPr>
          <w:spacing w:val="-3"/>
        </w:rPr>
        <w:t> </w:t>
      </w:r>
      <w:r>
        <w:rPr/>
        <w:t>des</w:t>
      </w:r>
      <w:r>
        <w:rPr>
          <w:spacing w:val="-2"/>
        </w:rPr>
        <w:t> </w:t>
      </w:r>
      <w:r>
        <w:rPr/>
        <w:t>pesticides</w:t>
      </w:r>
      <w:r>
        <w:rPr>
          <w:spacing w:val="-1"/>
        </w:rPr>
        <w:t> </w:t>
      </w:r>
      <w:r>
        <w:rPr/>
        <w:t>et de</w:t>
      </w:r>
      <w:r>
        <w:rPr>
          <w:spacing w:val="-2"/>
        </w:rPr>
        <w:t> </w:t>
      </w:r>
      <w:r>
        <w:rPr/>
        <w:t>certains</w:t>
      </w:r>
      <w:r>
        <w:rPr>
          <w:spacing w:val="-1"/>
        </w:rPr>
        <w:t> </w:t>
      </w:r>
      <w:r>
        <w:rPr/>
        <w:t>produits</w:t>
      </w:r>
      <w:r>
        <w:rPr>
          <w:spacing w:val="-2"/>
        </w:rPr>
        <w:t> </w:t>
      </w:r>
      <w:r>
        <w:rPr/>
        <w:t>vétérinaires,</w:t>
      </w:r>
      <w:r>
        <w:rPr>
          <w:spacing w:val="-2"/>
        </w:rPr>
        <w:t> </w:t>
      </w:r>
      <w:r>
        <w:rPr/>
        <w:t>ainsi</w:t>
      </w:r>
      <w:r>
        <w:rPr>
          <w:spacing w:val="-2"/>
        </w:rPr>
        <w:t> </w:t>
      </w:r>
      <w:r>
        <w:rPr/>
        <w:t>que</w:t>
      </w:r>
      <w:r>
        <w:rPr>
          <w:spacing w:val="-2"/>
        </w:rPr>
        <w:t> </w:t>
      </w:r>
      <w:r>
        <w:rPr/>
        <w:t>leurs</w:t>
      </w:r>
      <w:r>
        <w:rPr>
          <w:spacing w:val="-1"/>
        </w:rPr>
        <w:t> </w:t>
      </w:r>
      <w:r>
        <w:rPr/>
        <w:t>conditions d’usage</w:t>
      </w:r>
      <w:r>
        <w:rPr>
          <w:spacing w:val="-1"/>
        </w:rPr>
        <w:t> </w:t>
      </w:r>
      <w:r>
        <w:rPr/>
        <w:t>sont chaque jour plus alarmantes dans le monde, et en particulier dans les pays en développement. AVSF se mobilise depuis plusieurs années sur ces problématiques et le développement d’alternatives agroécologiques </w:t>
      </w:r>
      <w:r>
        <w:rPr>
          <w:i/>
        </w:rPr>
        <w:t>(cf. encart ci-après). </w:t>
      </w:r>
      <w:r>
        <w:rPr/>
        <w:t>Cependant les problèmes persistent voire s’aggravent dans les pays</w:t>
      </w:r>
      <w:r>
        <w:rPr>
          <w:spacing w:val="40"/>
        </w:rPr>
        <w:t> </w:t>
      </w:r>
      <w:r>
        <w:rPr/>
        <w:t>de coopération. Et les actions de terrain engagées aux côtés des organisations paysannes dans l’appui aux transitions</w:t>
      </w:r>
      <w:r>
        <w:rPr>
          <w:spacing w:val="-2"/>
        </w:rPr>
        <w:t> </w:t>
      </w:r>
      <w:r>
        <w:rPr/>
        <w:t>agroécologiques ne portent pas</w:t>
      </w:r>
      <w:r>
        <w:rPr>
          <w:spacing w:val="-2"/>
        </w:rPr>
        <w:t> </w:t>
      </w:r>
      <w:r>
        <w:rPr/>
        <w:t>toujours un regard</w:t>
      </w:r>
      <w:r>
        <w:rPr>
          <w:spacing w:val="-1"/>
        </w:rPr>
        <w:t> </w:t>
      </w:r>
      <w:r>
        <w:rPr/>
        <w:t>systématique et rigoureux sur</w:t>
      </w:r>
      <w:r>
        <w:rPr>
          <w:spacing w:val="-3"/>
        </w:rPr>
        <w:t> </w:t>
      </w:r>
      <w:r>
        <w:rPr/>
        <w:t>cette</w:t>
      </w:r>
      <w:r>
        <w:rPr>
          <w:spacing w:val="-2"/>
        </w:rPr>
        <w:t> </w:t>
      </w:r>
      <w:r>
        <w:rPr/>
        <w:t>question de l’usage des pesticides et des produits vétérinaires.</w:t>
      </w:r>
    </w:p>
    <w:p>
      <w:pPr>
        <w:pStyle w:val="BodyText"/>
        <w:spacing w:line="276" w:lineRule="auto" w:before="120"/>
        <w:ind w:left="282" w:right="704"/>
        <w:jc w:val="both"/>
      </w:pPr>
      <w:r>
        <w:rPr/>
        <w:t>Des </w:t>
      </w:r>
      <w:r>
        <w:rPr>
          <w:b/>
        </w:rPr>
        <w:t>renforcements de compétences des paysans, paysannes et des technicien(ne)s </w:t>
      </w:r>
      <w:r>
        <w:rPr/>
        <w:t>s’avèrent donc indispensables pour une réelle prise de conscience des risques</w:t>
      </w:r>
      <w:hyperlink w:history="true" w:anchor="_bookmark3">
        <w:r>
          <w:rPr>
            <w:vertAlign w:val="superscript"/>
          </w:rPr>
          <w:t>1</w:t>
        </w:r>
      </w:hyperlink>
      <w:r>
        <w:rPr>
          <w:vertAlign w:val="baseline"/>
        </w:rPr>
        <w:t> liés à l’utilisation des pesticides et de certains produits vétérinaires dans l’ensemble des pays de coopération, et montrer de manière pratique et concrète toute la gamme des alternatives permettant de réduire le recours à ces intrants. Les</w:t>
      </w:r>
      <w:r>
        <w:rPr>
          <w:spacing w:val="40"/>
          <w:vertAlign w:val="baseline"/>
        </w:rPr>
        <w:t> </w:t>
      </w:r>
      <w:r>
        <w:rPr>
          <w:vertAlign w:val="baseline"/>
        </w:rPr>
        <w:t>connaissances des risques</w:t>
      </w:r>
      <w:r>
        <w:rPr>
          <w:spacing w:val="-2"/>
          <w:vertAlign w:val="baseline"/>
        </w:rPr>
        <w:t> </w:t>
      </w:r>
      <w:r>
        <w:rPr>
          <w:vertAlign w:val="baseline"/>
        </w:rPr>
        <w:t>sur la</w:t>
      </w:r>
      <w:r>
        <w:rPr>
          <w:spacing w:val="-2"/>
          <w:vertAlign w:val="baseline"/>
        </w:rPr>
        <w:t> </w:t>
      </w:r>
      <w:r>
        <w:rPr>
          <w:vertAlign w:val="baseline"/>
        </w:rPr>
        <w:t>santé,</w:t>
      </w:r>
      <w:r>
        <w:rPr>
          <w:spacing w:val="-2"/>
          <w:vertAlign w:val="baseline"/>
        </w:rPr>
        <w:t> </w:t>
      </w:r>
      <w:r>
        <w:rPr>
          <w:vertAlign w:val="baseline"/>
        </w:rPr>
        <w:t>l’environnement, l’émergence</w:t>
      </w:r>
      <w:r>
        <w:rPr>
          <w:spacing w:val="-1"/>
          <w:vertAlign w:val="baseline"/>
        </w:rPr>
        <w:t> </w:t>
      </w:r>
      <w:r>
        <w:rPr>
          <w:vertAlign w:val="baseline"/>
        </w:rPr>
        <w:t>de</w:t>
      </w:r>
      <w:r>
        <w:rPr>
          <w:spacing w:val="-2"/>
          <w:vertAlign w:val="baseline"/>
        </w:rPr>
        <w:t> </w:t>
      </w:r>
      <w:r>
        <w:rPr>
          <w:vertAlign w:val="baseline"/>
        </w:rPr>
        <w:t>résistances,</w:t>
      </w:r>
      <w:r>
        <w:rPr>
          <w:spacing w:val="-2"/>
          <w:vertAlign w:val="baseline"/>
        </w:rPr>
        <w:t> </w:t>
      </w:r>
      <w:r>
        <w:rPr>
          <w:vertAlign w:val="baseline"/>
        </w:rPr>
        <w:t>et</w:t>
      </w:r>
      <w:r>
        <w:rPr>
          <w:spacing w:val="-1"/>
          <w:vertAlign w:val="baseline"/>
        </w:rPr>
        <w:t> </w:t>
      </w:r>
      <w:r>
        <w:rPr>
          <w:vertAlign w:val="baseline"/>
        </w:rPr>
        <w:t>la</w:t>
      </w:r>
      <w:r>
        <w:rPr>
          <w:spacing w:val="-3"/>
          <w:vertAlign w:val="baseline"/>
        </w:rPr>
        <w:t> </w:t>
      </w:r>
      <w:r>
        <w:rPr>
          <w:vertAlign w:val="baseline"/>
        </w:rPr>
        <w:t>connaissance</w:t>
      </w:r>
      <w:r>
        <w:rPr>
          <w:spacing w:val="-1"/>
          <w:vertAlign w:val="baseline"/>
        </w:rPr>
        <w:t> </w:t>
      </w:r>
      <w:r>
        <w:rPr>
          <w:vertAlign w:val="baseline"/>
        </w:rPr>
        <w:t>des alternatives doivent être solides, sur les plans technique et économique, afin de pouvoir concurrencer les pesticides conventionnels qui sont faciles d’utilisation, ont une bonne efficacité directe et sont aisément accessibles car leur commercialisation et distribution sont peu contrôlées.</w:t>
      </w:r>
    </w:p>
    <w:p>
      <w:pPr>
        <w:pStyle w:val="BodyText"/>
        <w:spacing w:before="1"/>
        <w:rPr>
          <w:sz w:val="8"/>
        </w:rPr>
      </w:pPr>
      <w:r>
        <w:rPr>
          <w:sz w:val="8"/>
        </w:rPr>
        <mc:AlternateContent>
          <mc:Choice Requires="wps">
            <w:drawing>
              <wp:anchor distT="0" distB="0" distL="0" distR="0" allowOverlap="1" layoutInCell="1" locked="0" behindDoc="1" simplePos="0" relativeHeight="487595008">
                <wp:simplePos x="0" y="0"/>
                <wp:positionH relativeFrom="page">
                  <wp:posOffset>647700</wp:posOffset>
                </wp:positionH>
                <wp:positionV relativeFrom="paragraph">
                  <wp:posOffset>81328</wp:posOffset>
                </wp:positionV>
                <wp:extent cx="6264910" cy="2068830"/>
                <wp:effectExtent l="0" t="0" r="0" b="0"/>
                <wp:wrapTopAndBottom/>
                <wp:docPr id="19" name="Textbox 19"/>
                <wp:cNvGraphicFramePr>
                  <a:graphicFrameLocks/>
                </wp:cNvGraphicFramePr>
                <a:graphic>
                  <a:graphicData uri="http://schemas.microsoft.com/office/word/2010/wordprocessingShape">
                    <wps:wsp>
                      <wps:cNvPr id="19" name="Textbox 19"/>
                      <wps:cNvSpPr txBox="1"/>
                      <wps:spPr>
                        <a:xfrm>
                          <a:off x="0" y="0"/>
                          <a:ext cx="6264910" cy="2068830"/>
                        </a:xfrm>
                        <a:prstGeom prst="rect">
                          <a:avLst/>
                        </a:prstGeom>
                        <a:ln w="6095">
                          <a:solidFill>
                            <a:srgbClr val="000000"/>
                          </a:solidFill>
                          <a:prstDash val="solid"/>
                        </a:ln>
                      </wps:spPr>
                      <wps:txbx>
                        <w:txbxContent>
                          <w:p>
                            <w:pPr>
                              <w:spacing w:line="276" w:lineRule="auto" w:before="18"/>
                              <w:ind w:left="108" w:right="104" w:firstLine="0"/>
                              <w:jc w:val="both"/>
                              <w:rPr>
                                <w:b/>
                                <w:sz w:val="22"/>
                              </w:rPr>
                            </w:pPr>
                            <w:r>
                              <w:rPr>
                                <w:b/>
                                <w:sz w:val="22"/>
                              </w:rPr>
                              <w:t>L’objectif de ce guide de formation est, d’une part, de fournir les éléments clés de diagnostic des modalités d’usage</w:t>
                            </w:r>
                            <w:r>
                              <w:rPr>
                                <w:b/>
                                <w:spacing w:val="-1"/>
                                <w:sz w:val="22"/>
                              </w:rPr>
                              <w:t> </w:t>
                            </w:r>
                            <w:r>
                              <w:rPr>
                                <w:b/>
                                <w:sz w:val="22"/>
                              </w:rPr>
                              <w:t>et d’application</w:t>
                            </w:r>
                            <w:r>
                              <w:rPr>
                                <w:b/>
                                <w:spacing w:val="-1"/>
                                <w:sz w:val="22"/>
                              </w:rPr>
                              <w:t> </w:t>
                            </w:r>
                            <w:r>
                              <w:rPr>
                                <w:b/>
                                <w:sz w:val="22"/>
                              </w:rPr>
                              <w:t>des pesticides et</w:t>
                            </w:r>
                            <w:r>
                              <w:rPr>
                                <w:b/>
                                <w:spacing w:val="-3"/>
                                <w:sz w:val="22"/>
                              </w:rPr>
                              <w:t> </w:t>
                            </w:r>
                            <w:r>
                              <w:rPr>
                                <w:b/>
                                <w:sz w:val="22"/>
                              </w:rPr>
                              <w:t>produits vétérinaires et de</w:t>
                            </w:r>
                            <w:r>
                              <w:rPr>
                                <w:b/>
                                <w:spacing w:val="-4"/>
                                <w:sz w:val="22"/>
                              </w:rPr>
                              <w:t> </w:t>
                            </w:r>
                            <w:r>
                              <w:rPr>
                                <w:b/>
                                <w:sz w:val="22"/>
                              </w:rPr>
                              <w:t>sensibilisation</w:t>
                            </w:r>
                            <w:r>
                              <w:rPr>
                                <w:b/>
                                <w:spacing w:val="-1"/>
                                <w:sz w:val="22"/>
                              </w:rPr>
                              <w:t> </w:t>
                            </w:r>
                            <w:r>
                              <w:rPr>
                                <w:b/>
                                <w:sz w:val="22"/>
                              </w:rPr>
                              <w:t>des risques liés à ces usages, et d’autre part, d’illustrer la diversité des alternatives agroécologiques permettant aux paysans et techniciens d’éliminer l’usage des pesticides dangereux tout en préservant leurs productions végétales et animales.</w:t>
                            </w:r>
                          </w:p>
                          <w:p>
                            <w:pPr>
                              <w:spacing w:line="276" w:lineRule="auto" w:before="120"/>
                              <w:ind w:left="108" w:right="100" w:firstLine="0"/>
                              <w:jc w:val="both"/>
                              <w:rPr>
                                <w:b/>
                                <w:i/>
                                <w:sz w:val="22"/>
                              </w:rPr>
                            </w:pPr>
                            <w:r>
                              <w:rPr>
                                <w:b/>
                                <w:sz w:val="22"/>
                              </w:rPr>
                              <w:t>Le contenu des modules présentés ici ne constitue pas une « mallette pédagogique clé en main » utilisable en l’état dans le cadre de formations, mais plutôt une boîte à outils permettant le développement</w:t>
                            </w:r>
                            <w:r>
                              <w:rPr>
                                <w:b/>
                                <w:spacing w:val="-2"/>
                                <w:sz w:val="22"/>
                              </w:rPr>
                              <w:t> </w:t>
                            </w:r>
                            <w:r>
                              <w:rPr>
                                <w:b/>
                                <w:sz w:val="22"/>
                              </w:rPr>
                              <w:t>de</w:t>
                            </w:r>
                            <w:r>
                              <w:rPr>
                                <w:b/>
                                <w:spacing w:val="-3"/>
                                <w:sz w:val="22"/>
                              </w:rPr>
                              <w:t> </w:t>
                            </w:r>
                            <w:r>
                              <w:rPr>
                                <w:b/>
                                <w:sz w:val="22"/>
                              </w:rPr>
                              <w:t>supports</w:t>
                            </w:r>
                            <w:r>
                              <w:rPr>
                                <w:b/>
                                <w:spacing w:val="-2"/>
                                <w:sz w:val="22"/>
                              </w:rPr>
                              <w:t> </w:t>
                            </w:r>
                            <w:r>
                              <w:rPr>
                                <w:b/>
                                <w:sz w:val="22"/>
                              </w:rPr>
                              <w:t>de</w:t>
                            </w:r>
                            <w:r>
                              <w:rPr>
                                <w:b/>
                                <w:spacing w:val="-4"/>
                                <w:sz w:val="22"/>
                              </w:rPr>
                              <w:t> </w:t>
                            </w:r>
                            <w:r>
                              <w:rPr>
                                <w:b/>
                                <w:sz w:val="22"/>
                              </w:rPr>
                              <w:t>formation</w:t>
                            </w:r>
                            <w:r>
                              <w:rPr>
                                <w:b/>
                                <w:spacing w:val="-3"/>
                                <w:sz w:val="22"/>
                              </w:rPr>
                              <w:t> </w:t>
                            </w:r>
                            <w:r>
                              <w:rPr>
                                <w:b/>
                                <w:sz w:val="22"/>
                              </w:rPr>
                              <w:t>adaptés</w:t>
                            </w:r>
                            <w:r>
                              <w:rPr>
                                <w:b/>
                                <w:spacing w:val="-2"/>
                                <w:sz w:val="22"/>
                              </w:rPr>
                              <w:t> </w:t>
                            </w:r>
                            <w:r>
                              <w:rPr>
                                <w:b/>
                                <w:sz w:val="22"/>
                              </w:rPr>
                              <w:t>au</w:t>
                            </w:r>
                            <w:r>
                              <w:rPr>
                                <w:b/>
                                <w:spacing w:val="-3"/>
                                <w:sz w:val="22"/>
                              </w:rPr>
                              <w:t> </w:t>
                            </w:r>
                            <w:r>
                              <w:rPr>
                                <w:b/>
                                <w:sz w:val="22"/>
                              </w:rPr>
                              <w:t>contexte</w:t>
                            </w:r>
                            <w:r>
                              <w:rPr>
                                <w:b/>
                                <w:spacing w:val="-2"/>
                                <w:sz w:val="22"/>
                              </w:rPr>
                              <w:t> </w:t>
                            </w:r>
                            <w:r>
                              <w:rPr>
                                <w:b/>
                                <w:sz w:val="22"/>
                              </w:rPr>
                              <w:t>et</w:t>
                            </w:r>
                            <w:r>
                              <w:rPr>
                                <w:b/>
                                <w:spacing w:val="-2"/>
                                <w:sz w:val="22"/>
                              </w:rPr>
                              <w:t> </w:t>
                            </w:r>
                            <w:r>
                              <w:rPr>
                                <w:b/>
                                <w:sz w:val="22"/>
                              </w:rPr>
                              <w:t>au</w:t>
                            </w:r>
                            <w:r>
                              <w:rPr>
                                <w:b/>
                                <w:spacing w:val="-3"/>
                                <w:sz w:val="22"/>
                              </w:rPr>
                              <w:t> </w:t>
                            </w:r>
                            <w:r>
                              <w:rPr>
                                <w:b/>
                                <w:sz w:val="22"/>
                              </w:rPr>
                              <w:t>public</w:t>
                            </w:r>
                            <w:r>
                              <w:rPr>
                                <w:b/>
                                <w:spacing w:val="-1"/>
                                <w:sz w:val="22"/>
                              </w:rPr>
                              <w:t> </w:t>
                            </w:r>
                            <w:r>
                              <w:rPr>
                                <w:b/>
                                <w:sz w:val="22"/>
                              </w:rPr>
                              <w:t>précis</w:t>
                            </w:r>
                            <w:r>
                              <w:rPr>
                                <w:b/>
                                <w:spacing w:val="-2"/>
                                <w:sz w:val="22"/>
                              </w:rPr>
                              <w:t> </w:t>
                            </w:r>
                            <w:r>
                              <w:rPr>
                                <w:b/>
                                <w:sz w:val="22"/>
                              </w:rPr>
                              <w:t>visé.</w:t>
                            </w:r>
                            <w:r>
                              <w:rPr>
                                <w:b/>
                                <w:spacing w:val="-1"/>
                                <w:sz w:val="22"/>
                              </w:rPr>
                              <w:t> </w:t>
                            </w:r>
                            <w:r>
                              <w:rPr>
                                <w:b/>
                                <w:sz w:val="22"/>
                              </w:rPr>
                              <w:t>Chaque</w:t>
                            </w:r>
                            <w:r>
                              <w:rPr>
                                <w:b/>
                                <w:spacing w:val="-3"/>
                                <w:sz w:val="22"/>
                              </w:rPr>
                              <w:t> </w:t>
                            </w:r>
                            <w:r>
                              <w:rPr>
                                <w:b/>
                                <w:sz w:val="22"/>
                              </w:rPr>
                              <w:t>formateur se saisissant du présent guide devra donc élaborer le support le plus adapté au cadre de la formation- sensibilisation délivré</w:t>
                            </w:r>
                            <w:r>
                              <w:rPr>
                                <w:b/>
                                <w:i/>
                                <w:color w:val="C00000"/>
                                <w:sz w:val="22"/>
                              </w:rPr>
                              <w:t>.</w:t>
                            </w:r>
                          </w:p>
                        </w:txbxContent>
                      </wps:txbx>
                      <wps:bodyPr wrap="square" lIns="0" tIns="0" rIns="0" bIns="0" rtlCol="0">
                        <a:noAutofit/>
                      </wps:bodyPr>
                    </wps:wsp>
                  </a:graphicData>
                </a:graphic>
              </wp:anchor>
            </w:drawing>
          </mc:Choice>
          <mc:Fallback>
            <w:pict>
              <v:shape style="position:absolute;margin-left:51pt;margin-top:6.403842pt;width:493.3pt;height:162.9pt;mso-position-horizontal-relative:page;mso-position-vertical-relative:paragraph;z-index:-15721472;mso-wrap-distance-left:0;mso-wrap-distance-right:0" type="#_x0000_t202" id="docshape17" filled="false" stroked="true" strokeweight=".47998pt" strokecolor="#000000">
                <v:textbox inset="0,0,0,0">
                  <w:txbxContent>
                    <w:p>
                      <w:pPr>
                        <w:spacing w:line="276" w:lineRule="auto" w:before="18"/>
                        <w:ind w:left="108" w:right="104" w:firstLine="0"/>
                        <w:jc w:val="both"/>
                        <w:rPr>
                          <w:b/>
                          <w:sz w:val="22"/>
                        </w:rPr>
                      </w:pPr>
                      <w:r>
                        <w:rPr>
                          <w:b/>
                          <w:sz w:val="22"/>
                        </w:rPr>
                        <w:t>L’objectif de ce guide de formation est, d’une part, de fournir les éléments clés de diagnostic des modalités d’usage</w:t>
                      </w:r>
                      <w:r>
                        <w:rPr>
                          <w:b/>
                          <w:spacing w:val="-1"/>
                          <w:sz w:val="22"/>
                        </w:rPr>
                        <w:t> </w:t>
                      </w:r>
                      <w:r>
                        <w:rPr>
                          <w:b/>
                          <w:sz w:val="22"/>
                        </w:rPr>
                        <w:t>et d’application</w:t>
                      </w:r>
                      <w:r>
                        <w:rPr>
                          <w:b/>
                          <w:spacing w:val="-1"/>
                          <w:sz w:val="22"/>
                        </w:rPr>
                        <w:t> </w:t>
                      </w:r>
                      <w:r>
                        <w:rPr>
                          <w:b/>
                          <w:sz w:val="22"/>
                        </w:rPr>
                        <w:t>des pesticides et</w:t>
                      </w:r>
                      <w:r>
                        <w:rPr>
                          <w:b/>
                          <w:spacing w:val="-3"/>
                          <w:sz w:val="22"/>
                        </w:rPr>
                        <w:t> </w:t>
                      </w:r>
                      <w:r>
                        <w:rPr>
                          <w:b/>
                          <w:sz w:val="22"/>
                        </w:rPr>
                        <w:t>produits vétérinaires et de</w:t>
                      </w:r>
                      <w:r>
                        <w:rPr>
                          <w:b/>
                          <w:spacing w:val="-4"/>
                          <w:sz w:val="22"/>
                        </w:rPr>
                        <w:t> </w:t>
                      </w:r>
                      <w:r>
                        <w:rPr>
                          <w:b/>
                          <w:sz w:val="22"/>
                        </w:rPr>
                        <w:t>sensibilisation</w:t>
                      </w:r>
                      <w:r>
                        <w:rPr>
                          <w:b/>
                          <w:spacing w:val="-1"/>
                          <w:sz w:val="22"/>
                        </w:rPr>
                        <w:t> </w:t>
                      </w:r>
                      <w:r>
                        <w:rPr>
                          <w:b/>
                          <w:sz w:val="22"/>
                        </w:rPr>
                        <w:t>des risques liés à ces usages, et d’autre part, d’illustrer la diversité des alternatives agroécologiques permettant aux paysans et techniciens d’éliminer l’usage des pesticides dangereux tout en préservant leurs productions végétales et animales.</w:t>
                      </w:r>
                    </w:p>
                    <w:p>
                      <w:pPr>
                        <w:spacing w:line="276" w:lineRule="auto" w:before="120"/>
                        <w:ind w:left="108" w:right="100" w:firstLine="0"/>
                        <w:jc w:val="both"/>
                        <w:rPr>
                          <w:b/>
                          <w:i/>
                          <w:sz w:val="22"/>
                        </w:rPr>
                      </w:pPr>
                      <w:r>
                        <w:rPr>
                          <w:b/>
                          <w:sz w:val="22"/>
                        </w:rPr>
                        <w:t>Le contenu des modules présentés ici ne constitue pas une « mallette pédagogique clé en main » utilisable en l’état dans le cadre de formations, mais plutôt une boîte à outils permettant le développement</w:t>
                      </w:r>
                      <w:r>
                        <w:rPr>
                          <w:b/>
                          <w:spacing w:val="-2"/>
                          <w:sz w:val="22"/>
                        </w:rPr>
                        <w:t> </w:t>
                      </w:r>
                      <w:r>
                        <w:rPr>
                          <w:b/>
                          <w:sz w:val="22"/>
                        </w:rPr>
                        <w:t>de</w:t>
                      </w:r>
                      <w:r>
                        <w:rPr>
                          <w:b/>
                          <w:spacing w:val="-3"/>
                          <w:sz w:val="22"/>
                        </w:rPr>
                        <w:t> </w:t>
                      </w:r>
                      <w:r>
                        <w:rPr>
                          <w:b/>
                          <w:sz w:val="22"/>
                        </w:rPr>
                        <w:t>supports</w:t>
                      </w:r>
                      <w:r>
                        <w:rPr>
                          <w:b/>
                          <w:spacing w:val="-2"/>
                          <w:sz w:val="22"/>
                        </w:rPr>
                        <w:t> </w:t>
                      </w:r>
                      <w:r>
                        <w:rPr>
                          <w:b/>
                          <w:sz w:val="22"/>
                        </w:rPr>
                        <w:t>de</w:t>
                      </w:r>
                      <w:r>
                        <w:rPr>
                          <w:b/>
                          <w:spacing w:val="-4"/>
                          <w:sz w:val="22"/>
                        </w:rPr>
                        <w:t> </w:t>
                      </w:r>
                      <w:r>
                        <w:rPr>
                          <w:b/>
                          <w:sz w:val="22"/>
                        </w:rPr>
                        <w:t>formation</w:t>
                      </w:r>
                      <w:r>
                        <w:rPr>
                          <w:b/>
                          <w:spacing w:val="-3"/>
                          <w:sz w:val="22"/>
                        </w:rPr>
                        <w:t> </w:t>
                      </w:r>
                      <w:r>
                        <w:rPr>
                          <w:b/>
                          <w:sz w:val="22"/>
                        </w:rPr>
                        <w:t>adaptés</w:t>
                      </w:r>
                      <w:r>
                        <w:rPr>
                          <w:b/>
                          <w:spacing w:val="-2"/>
                          <w:sz w:val="22"/>
                        </w:rPr>
                        <w:t> </w:t>
                      </w:r>
                      <w:r>
                        <w:rPr>
                          <w:b/>
                          <w:sz w:val="22"/>
                        </w:rPr>
                        <w:t>au</w:t>
                      </w:r>
                      <w:r>
                        <w:rPr>
                          <w:b/>
                          <w:spacing w:val="-3"/>
                          <w:sz w:val="22"/>
                        </w:rPr>
                        <w:t> </w:t>
                      </w:r>
                      <w:r>
                        <w:rPr>
                          <w:b/>
                          <w:sz w:val="22"/>
                        </w:rPr>
                        <w:t>contexte</w:t>
                      </w:r>
                      <w:r>
                        <w:rPr>
                          <w:b/>
                          <w:spacing w:val="-2"/>
                          <w:sz w:val="22"/>
                        </w:rPr>
                        <w:t> </w:t>
                      </w:r>
                      <w:r>
                        <w:rPr>
                          <w:b/>
                          <w:sz w:val="22"/>
                        </w:rPr>
                        <w:t>et</w:t>
                      </w:r>
                      <w:r>
                        <w:rPr>
                          <w:b/>
                          <w:spacing w:val="-2"/>
                          <w:sz w:val="22"/>
                        </w:rPr>
                        <w:t> </w:t>
                      </w:r>
                      <w:r>
                        <w:rPr>
                          <w:b/>
                          <w:sz w:val="22"/>
                        </w:rPr>
                        <w:t>au</w:t>
                      </w:r>
                      <w:r>
                        <w:rPr>
                          <w:b/>
                          <w:spacing w:val="-3"/>
                          <w:sz w:val="22"/>
                        </w:rPr>
                        <w:t> </w:t>
                      </w:r>
                      <w:r>
                        <w:rPr>
                          <w:b/>
                          <w:sz w:val="22"/>
                        </w:rPr>
                        <w:t>public</w:t>
                      </w:r>
                      <w:r>
                        <w:rPr>
                          <w:b/>
                          <w:spacing w:val="-1"/>
                          <w:sz w:val="22"/>
                        </w:rPr>
                        <w:t> </w:t>
                      </w:r>
                      <w:r>
                        <w:rPr>
                          <w:b/>
                          <w:sz w:val="22"/>
                        </w:rPr>
                        <w:t>précis</w:t>
                      </w:r>
                      <w:r>
                        <w:rPr>
                          <w:b/>
                          <w:spacing w:val="-2"/>
                          <w:sz w:val="22"/>
                        </w:rPr>
                        <w:t> </w:t>
                      </w:r>
                      <w:r>
                        <w:rPr>
                          <w:b/>
                          <w:sz w:val="22"/>
                        </w:rPr>
                        <w:t>visé.</w:t>
                      </w:r>
                      <w:r>
                        <w:rPr>
                          <w:b/>
                          <w:spacing w:val="-1"/>
                          <w:sz w:val="22"/>
                        </w:rPr>
                        <w:t> </w:t>
                      </w:r>
                      <w:r>
                        <w:rPr>
                          <w:b/>
                          <w:sz w:val="22"/>
                        </w:rPr>
                        <w:t>Chaque</w:t>
                      </w:r>
                      <w:r>
                        <w:rPr>
                          <w:b/>
                          <w:spacing w:val="-3"/>
                          <w:sz w:val="22"/>
                        </w:rPr>
                        <w:t> </w:t>
                      </w:r>
                      <w:r>
                        <w:rPr>
                          <w:b/>
                          <w:sz w:val="22"/>
                        </w:rPr>
                        <w:t>formateur se saisissant du présent guide devra donc élaborer le support le plus adapté au cadre de la formation- sensibilisation délivré</w:t>
                      </w:r>
                      <w:r>
                        <w:rPr>
                          <w:b/>
                          <w:i/>
                          <w:color w:val="C00000"/>
                          <w:sz w:val="22"/>
                        </w:rPr>
                        <w:t>.</w:t>
                      </w:r>
                    </w:p>
                  </w:txbxContent>
                </v:textbox>
                <v:stroke dashstyle="solid"/>
                <w10:wrap type="topAndBottom"/>
              </v:shape>
            </w:pict>
          </mc:Fallback>
        </mc:AlternateContent>
      </w:r>
    </w:p>
    <w:p>
      <w:pPr>
        <w:pStyle w:val="BodyText"/>
        <w:spacing w:line="276" w:lineRule="auto" w:before="124"/>
        <w:ind w:left="282" w:right="703"/>
        <w:jc w:val="both"/>
      </w:pPr>
      <w:r>
        <w:rPr/>
        <w:t>Les éléments clés des modules de formation proposés dans ce guide s’inscrivent pleinement dans un processus </w:t>
      </w:r>
      <w:r>
        <w:rPr>
          <w:b/>
        </w:rPr>
        <w:t>d’appui aux transitions agroécologiques des agricultures paysannes</w:t>
      </w:r>
      <w:r>
        <w:rPr/>
        <w:t>. Il s’agit principalement de renforcer les</w:t>
      </w:r>
      <w:r>
        <w:rPr>
          <w:spacing w:val="-2"/>
        </w:rPr>
        <w:t> </w:t>
      </w:r>
      <w:r>
        <w:rPr/>
        <w:t>connaissances des paysans, des paysannes et des</w:t>
      </w:r>
      <w:r>
        <w:rPr>
          <w:spacing w:val="-2"/>
        </w:rPr>
        <w:t> </w:t>
      </w:r>
      <w:r>
        <w:rPr/>
        <w:t>techniciens sur les modes</w:t>
      </w:r>
      <w:r>
        <w:rPr>
          <w:spacing w:val="-2"/>
        </w:rPr>
        <w:t> </w:t>
      </w:r>
      <w:r>
        <w:rPr/>
        <w:t>d’action, les cibles et les risques de traitements à base des pesticides et produits vétérinaires déjà</w:t>
      </w:r>
      <w:r>
        <w:rPr>
          <w:spacing w:val="-1"/>
        </w:rPr>
        <w:t> </w:t>
      </w:r>
      <w:r>
        <w:rPr/>
        <w:t>utilisés et disponibles, et de faciliter leur adhésion aux techniques alternatives à expérimenter et adapter avec eux.</w:t>
      </w:r>
    </w:p>
    <w:p>
      <w:pPr>
        <w:pStyle w:val="BodyText"/>
        <w:spacing w:before="121"/>
        <w:ind w:left="282"/>
        <w:jc w:val="both"/>
      </w:pPr>
      <w:r>
        <w:rPr/>
        <w:t>Le</w:t>
      </w:r>
      <w:r>
        <w:rPr>
          <w:spacing w:val="23"/>
        </w:rPr>
        <w:t> </w:t>
      </w:r>
      <w:r>
        <w:rPr/>
        <w:t>chapitre</w:t>
      </w:r>
      <w:r>
        <w:rPr>
          <w:spacing w:val="23"/>
        </w:rPr>
        <w:t> </w:t>
      </w:r>
      <w:r>
        <w:rPr/>
        <w:t>I</w:t>
      </w:r>
      <w:r>
        <w:rPr>
          <w:spacing w:val="25"/>
        </w:rPr>
        <w:t> </w:t>
      </w:r>
      <w:r>
        <w:rPr/>
        <w:t>expose</w:t>
      </w:r>
      <w:r>
        <w:rPr>
          <w:spacing w:val="26"/>
        </w:rPr>
        <w:t> </w:t>
      </w:r>
      <w:r>
        <w:rPr/>
        <w:t>les</w:t>
      </w:r>
      <w:r>
        <w:rPr>
          <w:spacing w:val="23"/>
        </w:rPr>
        <w:t> </w:t>
      </w:r>
      <w:r>
        <w:rPr/>
        <w:t>modalités</w:t>
      </w:r>
      <w:r>
        <w:rPr>
          <w:spacing w:val="23"/>
        </w:rPr>
        <w:t> </w:t>
      </w:r>
      <w:r>
        <w:rPr/>
        <w:t>d’usage</w:t>
      </w:r>
      <w:r>
        <w:rPr>
          <w:spacing w:val="24"/>
        </w:rPr>
        <w:t> </w:t>
      </w:r>
      <w:r>
        <w:rPr/>
        <w:t>de</w:t>
      </w:r>
      <w:r>
        <w:rPr>
          <w:spacing w:val="23"/>
        </w:rPr>
        <w:t> </w:t>
      </w:r>
      <w:r>
        <w:rPr/>
        <w:t>ce</w:t>
      </w:r>
      <w:r>
        <w:rPr>
          <w:spacing w:val="23"/>
        </w:rPr>
        <w:t> </w:t>
      </w:r>
      <w:r>
        <w:rPr/>
        <w:t>guide</w:t>
      </w:r>
      <w:r>
        <w:rPr>
          <w:spacing w:val="26"/>
        </w:rPr>
        <w:t> </w:t>
      </w:r>
      <w:r>
        <w:rPr/>
        <w:t>et</w:t>
      </w:r>
      <w:r>
        <w:rPr>
          <w:spacing w:val="24"/>
        </w:rPr>
        <w:t> </w:t>
      </w:r>
      <w:r>
        <w:rPr/>
        <w:t>présente</w:t>
      </w:r>
      <w:r>
        <w:rPr>
          <w:spacing w:val="23"/>
        </w:rPr>
        <w:t> </w:t>
      </w:r>
      <w:r>
        <w:rPr/>
        <w:t>la</w:t>
      </w:r>
      <w:r>
        <w:rPr>
          <w:spacing w:val="23"/>
        </w:rPr>
        <w:t> </w:t>
      </w:r>
      <w:r>
        <w:rPr/>
        <w:t>vision</w:t>
      </w:r>
      <w:r>
        <w:rPr>
          <w:spacing w:val="24"/>
        </w:rPr>
        <w:t> </w:t>
      </w:r>
      <w:r>
        <w:rPr/>
        <w:t>globale</w:t>
      </w:r>
      <w:r>
        <w:rPr>
          <w:spacing w:val="25"/>
        </w:rPr>
        <w:t> </w:t>
      </w:r>
      <w:r>
        <w:rPr/>
        <w:t>de</w:t>
      </w:r>
      <w:r>
        <w:rPr>
          <w:spacing w:val="26"/>
        </w:rPr>
        <w:t> </w:t>
      </w:r>
      <w:r>
        <w:rPr/>
        <w:t>son</w:t>
      </w:r>
      <w:r>
        <w:rPr>
          <w:spacing w:val="22"/>
        </w:rPr>
        <w:t> </w:t>
      </w:r>
      <w:r>
        <w:rPr/>
        <w:t>contenu,</w:t>
      </w:r>
      <w:r>
        <w:rPr>
          <w:spacing w:val="24"/>
        </w:rPr>
        <w:t> </w:t>
      </w:r>
      <w:r>
        <w:rPr>
          <w:spacing w:val="-5"/>
        </w:rPr>
        <w:t>en</w:t>
      </w:r>
    </w:p>
    <w:p>
      <w:pPr>
        <w:pStyle w:val="BodyText"/>
        <w:spacing w:before="39"/>
        <w:ind w:left="282"/>
        <w:jc w:val="both"/>
      </w:pPr>
      <w:r>
        <w:rPr/>
        <w:t>particulier</w:t>
      </w:r>
      <w:r>
        <w:rPr>
          <w:spacing w:val="-6"/>
        </w:rPr>
        <w:t> </w:t>
      </w:r>
      <w:r>
        <w:rPr/>
        <w:t>les</w:t>
      </w:r>
      <w:r>
        <w:rPr>
          <w:spacing w:val="-5"/>
        </w:rPr>
        <w:t> </w:t>
      </w:r>
      <w:r>
        <w:rPr/>
        <w:t>objectifs</w:t>
      </w:r>
      <w:r>
        <w:rPr>
          <w:spacing w:val="-6"/>
        </w:rPr>
        <w:t> </w:t>
      </w:r>
      <w:r>
        <w:rPr/>
        <w:t>de</w:t>
      </w:r>
      <w:r>
        <w:rPr>
          <w:spacing w:val="-4"/>
        </w:rPr>
        <w:t> </w:t>
      </w:r>
      <w:r>
        <w:rPr/>
        <w:t>formation</w:t>
      </w:r>
      <w:r>
        <w:rPr>
          <w:spacing w:val="-7"/>
        </w:rPr>
        <w:t> </w:t>
      </w:r>
      <w:r>
        <w:rPr/>
        <w:t>des</w:t>
      </w:r>
      <w:r>
        <w:rPr>
          <w:spacing w:val="-1"/>
        </w:rPr>
        <w:t> </w:t>
      </w:r>
      <w:r>
        <w:rPr/>
        <w:t>six</w:t>
      </w:r>
      <w:r>
        <w:rPr>
          <w:spacing w:val="-6"/>
        </w:rPr>
        <w:t> </w:t>
      </w:r>
      <w:r>
        <w:rPr/>
        <w:t>modules</w:t>
      </w:r>
      <w:r>
        <w:rPr>
          <w:spacing w:val="-6"/>
        </w:rPr>
        <w:t> </w:t>
      </w:r>
      <w:r>
        <w:rPr/>
        <w:t>et</w:t>
      </w:r>
      <w:r>
        <w:rPr>
          <w:spacing w:val="-4"/>
        </w:rPr>
        <w:t> </w:t>
      </w:r>
      <w:r>
        <w:rPr/>
        <w:t>thèmes</w:t>
      </w:r>
      <w:r>
        <w:rPr>
          <w:spacing w:val="-5"/>
        </w:rPr>
        <w:t> </w:t>
      </w:r>
      <w:r>
        <w:rPr>
          <w:spacing w:val="-2"/>
        </w:rPr>
        <w:t>correspondants.</w:t>
      </w:r>
    </w:p>
    <w:p>
      <w:pPr>
        <w:pStyle w:val="BodyText"/>
        <w:spacing w:before="162"/>
        <w:ind w:left="282"/>
        <w:jc w:val="both"/>
      </w:pPr>
      <w:r>
        <w:rPr/>
        <w:t>Le</w:t>
      </w:r>
      <w:r>
        <w:rPr>
          <w:spacing w:val="13"/>
        </w:rPr>
        <w:t> </w:t>
      </w:r>
      <w:r>
        <w:rPr/>
        <w:t>chapitre</w:t>
      </w:r>
      <w:r>
        <w:rPr>
          <w:spacing w:val="13"/>
        </w:rPr>
        <w:t> </w:t>
      </w:r>
      <w:r>
        <w:rPr/>
        <w:t>II</w:t>
      </w:r>
      <w:r>
        <w:rPr>
          <w:spacing w:val="14"/>
        </w:rPr>
        <w:t> </w:t>
      </w:r>
      <w:r>
        <w:rPr/>
        <w:t>propose</w:t>
      </w:r>
      <w:r>
        <w:rPr>
          <w:spacing w:val="13"/>
        </w:rPr>
        <w:t> </w:t>
      </w:r>
      <w:r>
        <w:rPr/>
        <w:t>quelques</w:t>
      </w:r>
      <w:r>
        <w:rPr>
          <w:spacing w:val="15"/>
        </w:rPr>
        <w:t> </w:t>
      </w:r>
      <w:r>
        <w:rPr/>
        <w:t>références</w:t>
      </w:r>
      <w:r>
        <w:rPr>
          <w:spacing w:val="13"/>
        </w:rPr>
        <w:t> </w:t>
      </w:r>
      <w:r>
        <w:rPr/>
        <w:t>sur</w:t>
      </w:r>
      <w:r>
        <w:rPr>
          <w:spacing w:val="14"/>
        </w:rPr>
        <w:t> </w:t>
      </w:r>
      <w:r>
        <w:rPr/>
        <w:t>la</w:t>
      </w:r>
      <w:r>
        <w:rPr>
          <w:spacing w:val="13"/>
        </w:rPr>
        <w:t> </w:t>
      </w:r>
      <w:r>
        <w:rPr/>
        <w:t>situation</w:t>
      </w:r>
      <w:r>
        <w:rPr>
          <w:spacing w:val="13"/>
        </w:rPr>
        <w:t> </w:t>
      </w:r>
      <w:r>
        <w:rPr/>
        <w:t>de</w:t>
      </w:r>
      <w:r>
        <w:rPr>
          <w:spacing w:val="16"/>
        </w:rPr>
        <w:t> </w:t>
      </w:r>
      <w:r>
        <w:rPr/>
        <w:t>la</w:t>
      </w:r>
      <w:r>
        <w:rPr>
          <w:spacing w:val="12"/>
        </w:rPr>
        <w:t> </w:t>
      </w:r>
      <w:r>
        <w:rPr/>
        <w:t>consommation</w:t>
      </w:r>
      <w:r>
        <w:rPr>
          <w:spacing w:val="10"/>
        </w:rPr>
        <w:t> </w:t>
      </w:r>
      <w:r>
        <w:rPr/>
        <w:t>et</w:t>
      </w:r>
      <w:r>
        <w:rPr>
          <w:spacing w:val="16"/>
        </w:rPr>
        <w:t> </w:t>
      </w:r>
      <w:r>
        <w:rPr/>
        <w:t>des</w:t>
      </w:r>
      <w:r>
        <w:rPr>
          <w:spacing w:val="13"/>
        </w:rPr>
        <w:t> </w:t>
      </w:r>
      <w:r>
        <w:rPr/>
        <w:t>conditions</w:t>
      </w:r>
      <w:r>
        <w:rPr>
          <w:spacing w:val="15"/>
        </w:rPr>
        <w:t> </w:t>
      </w:r>
      <w:r>
        <w:rPr>
          <w:spacing w:val="-2"/>
        </w:rPr>
        <w:t>d’usage</w:t>
      </w:r>
    </w:p>
    <w:p>
      <w:pPr>
        <w:pStyle w:val="BodyText"/>
        <w:spacing w:before="41"/>
        <w:ind w:left="282"/>
        <w:jc w:val="both"/>
      </w:pPr>
      <w:r>
        <w:rPr/>
        <w:t>des</w:t>
      </w:r>
      <w:r>
        <w:rPr>
          <w:spacing w:val="-3"/>
        </w:rPr>
        <w:t> </w:t>
      </w:r>
      <w:r>
        <w:rPr/>
        <w:t>pesticides</w:t>
      </w:r>
      <w:r>
        <w:rPr>
          <w:spacing w:val="-3"/>
        </w:rPr>
        <w:t> </w:t>
      </w:r>
      <w:r>
        <w:rPr/>
        <w:t>dans</w:t>
      </w:r>
      <w:r>
        <w:rPr>
          <w:spacing w:val="-3"/>
        </w:rPr>
        <w:t> </w:t>
      </w:r>
      <w:r>
        <w:rPr/>
        <w:t>les</w:t>
      </w:r>
      <w:r>
        <w:rPr>
          <w:spacing w:val="-3"/>
        </w:rPr>
        <w:t> </w:t>
      </w:r>
      <w:r>
        <w:rPr/>
        <w:t>pays</w:t>
      </w:r>
      <w:r>
        <w:rPr>
          <w:spacing w:val="-3"/>
        </w:rPr>
        <w:t> </w:t>
      </w:r>
      <w:r>
        <w:rPr/>
        <w:t>en</w:t>
      </w:r>
      <w:r>
        <w:rPr>
          <w:spacing w:val="-4"/>
        </w:rPr>
        <w:t> </w:t>
      </w:r>
      <w:r>
        <w:rPr>
          <w:spacing w:val="-2"/>
        </w:rPr>
        <w:t>développement.</w:t>
      </w:r>
    </w:p>
    <w:p>
      <w:pPr>
        <w:pStyle w:val="BodyText"/>
        <w:spacing w:line="276" w:lineRule="auto" w:before="158"/>
        <w:ind w:left="282" w:right="703"/>
        <w:jc w:val="both"/>
      </w:pPr>
      <w:r>
        <w:rPr/>
        <w:t>Les chapitres III à</w:t>
      </w:r>
      <w:r>
        <w:rPr>
          <w:spacing w:val="-1"/>
        </w:rPr>
        <w:t> </w:t>
      </w:r>
      <w:r>
        <w:rPr/>
        <w:t>VIII présentent les</w:t>
      </w:r>
      <w:r>
        <w:rPr>
          <w:spacing w:val="-1"/>
        </w:rPr>
        <w:t> </w:t>
      </w:r>
      <w:r>
        <w:rPr/>
        <w:t>six</w:t>
      </w:r>
      <w:r>
        <w:rPr>
          <w:spacing w:val="-1"/>
        </w:rPr>
        <w:t> </w:t>
      </w:r>
      <w:r>
        <w:rPr/>
        <w:t>modules de</w:t>
      </w:r>
      <w:r>
        <w:rPr>
          <w:spacing w:val="-1"/>
        </w:rPr>
        <w:t> </w:t>
      </w:r>
      <w:r>
        <w:rPr/>
        <w:t>formation proposés et les</w:t>
      </w:r>
      <w:r>
        <w:rPr>
          <w:spacing w:val="-1"/>
        </w:rPr>
        <w:t> </w:t>
      </w:r>
      <w:r>
        <w:rPr/>
        <w:t>thèmes correspondant. Leurs contenus sont complétés par des annexes et des documents accessibles via des liens internet.</w:t>
      </w:r>
    </w:p>
    <w:p>
      <w:pPr>
        <w:pStyle w:val="BodyText"/>
        <w:spacing w:line="276" w:lineRule="auto" w:before="122"/>
        <w:ind w:left="282" w:right="706"/>
        <w:jc w:val="both"/>
      </w:pPr>
      <w:r>
        <w:rPr/>
        <w:t>Le chapitre IX présente enfin, à titre d’exemples, des stratégies devant permettre de réduire l’utilisation</w:t>
      </w:r>
      <w:r>
        <w:rPr>
          <w:spacing w:val="80"/>
        </w:rPr>
        <w:t> </w:t>
      </w:r>
      <w:r>
        <w:rPr/>
        <w:t>des pesticides et de développer des alternatives agroécologiques à l’échelle d’une organisation paysanne régionale, d’un pays ou d’un ensemble de pays.</w:t>
      </w:r>
    </w:p>
    <w:p>
      <w:pPr>
        <w:pStyle w:val="BodyText"/>
        <w:spacing w:before="6"/>
        <w:rPr>
          <w:sz w:val="16"/>
        </w:rPr>
      </w:pPr>
      <w:r>
        <w:rPr>
          <w:sz w:val="16"/>
        </w:rPr>
        <mc:AlternateContent>
          <mc:Choice Requires="wps">
            <w:drawing>
              <wp:anchor distT="0" distB="0" distL="0" distR="0" allowOverlap="1" layoutInCell="1" locked="0" behindDoc="1" simplePos="0" relativeHeight="487595520">
                <wp:simplePos x="0" y="0"/>
                <wp:positionH relativeFrom="page">
                  <wp:posOffset>719327</wp:posOffset>
                </wp:positionH>
                <wp:positionV relativeFrom="paragraph">
                  <wp:posOffset>143587</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1.306092pt;width:144.050pt;height:.72003pt;mso-position-horizontal-relative:page;mso-position-vertical-relative:paragraph;z-index:-15720960;mso-wrap-distance-left:0;mso-wrap-distance-right:0" id="docshape18" filled="true" fillcolor="#000000" stroked="false">
                <v:fill type="solid"/>
                <w10:wrap type="topAndBottom"/>
              </v:rect>
            </w:pict>
          </mc:Fallback>
        </mc:AlternateContent>
      </w:r>
    </w:p>
    <w:p>
      <w:pPr>
        <w:spacing w:before="100"/>
        <w:ind w:left="282" w:right="0" w:firstLine="0"/>
        <w:jc w:val="left"/>
        <w:rPr>
          <w:i/>
          <w:sz w:val="20"/>
        </w:rPr>
      </w:pPr>
      <w:bookmarkStart w:name="_bookmark3" w:id="4"/>
      <w:bookmarkEnd w:id="4"/>
      <w:r>
        <w:rPr/>
      </w:r>
      <w:r>
        <w:rPr>
          <w:sz w:val="20"/>
          <w:vertAlign w:val="superscript"/>
        </w:rPr>
        <w:t>1</w:t>
      </w:r>
      <w:r>
        <w:rPr>
          <w:spacing w:val="-6"/>
          <w:sz w:val="20"/>
          <w:vertAlign w:val="baseline"/>
        </w:rPr>
        <w:t> </w:t>
      </w:r>
      <w:r>
        <w:rPr>
          <w:sz w:val="20"/>
          <w:vertAlign w:val="baseline"/>
        </w:rPr>
        <w:t>C’est</w:t>
      </w:r>
      <w:r>
        <w:rPr>
          <w:spacing w:val="-5"/>
          <w:sz w:val="20"/>
          <w:vertAlign w:val="baseline"/>
        </w:rPr>
        <w:t> </w:t>
      </w:r>
      <w:r>
        <w:rPr>
          <w:sz w:val="20"/>
          <w:vertAlign w:val="baseline"/>
        </w:rPr>
        <w:t>à</w:t>
      </w:r>
      <w:r>
        <w:rPr>
          <w:spacing w:val="-4"/>
          <w:sz w:val="20"/>
          <w:vertAlign w:val="baseline"/>
        </w:rPr>
        <w:t> </w:t>
      </w:r>
      <w:r>
        <w:rPr>
          <w:sz w:val="20"/>
          <w:vertAlign w:val="baseline"/>
        </w:rPr>
        <w:t>dire</w:t>
      </w:r>
      <w:r>
        <w:rPr>
          <w:spacing w:val="-7"/>
          <w:sz w:val="20"/>
          <w:vertAlign w:val="baseline"/>
        </w:rPr>
        <w:t> </w:t>
      </w:r>
      <w:r>
        <w:rPr>
          <w:sz w:val="20"/>
          <w:vertAlign w:val="baseline"/>
        </w:rPr>
        <w:t>le</w:t>
      </w:r>
      <w:r>
        <w:rPr>
          <w:spacing w:val="-5"/>
          <w:sz w:val="20"/>
          <w:vertAlign w:val="baseline"/>
        </w:rPr>
        <w:t> </w:t>
      </w:r>
      <w:r>
        <w:rPr>
          <w:sz w:val="20"/>
          <w:vertAlign w:val="baseline"/>
        </w:rPr>
        <w:t>niveau</w:t>
      </w:r>
      <w:r>
        <w:rPr>
          <w:spacing w:val="-4"/>
          <w:sz w:val="20"/>
          <w:vertAlign w:val="baseline"/>
        </w:rPr>
        <w:t> </w:t>
      </w:r>
      <w:r>
        <w:rPr>
          <w:sz w:val="20"/>
          <w:vertAlign w:val="baseline"/>
        </w:rPr>
        <w:t>de</w:t>
      </w:r>
      <w:r>
        <w:rPr>
          <w:spacing w:val="-6"/>
          <w:sz w:val="20"/>
          <w:vertAlign w:val="baseline"/>
        </w:rPr>
        <w:t> </w:t>
      </w:r>
      <w:r>
        <w:rPr>
          <w:sz w:val="20"/>
          <w:vertAlign w:val="baseline"/>
        </w:rPr>
        <w:t>dangerosité</w:t>
      </w:r>
      <w:r>
        <w:rPr>
          <w:spacing w:val="-5"/>
          <w:sz w:val="20"/>
          <w:vertAlign w:val="baseline"/>
        </w:rPr>
        <w:t> </w:t>
      </w:r>
      <w:r>
        <w:rPr>
          <w:sz w:val="20"/>
          <w:vertAlign w:val="baseline"/>
        </w:rPr>
        <w:t>couplé</w:t>
      </w:r>
      <w:r>
        <w:rPr>
          <w:spacing w:val="-7"/>
          <w:sz w:val="20"/>
          <w:vertAlign w:val="baseline"/>
        </w:rPr>
        <w:t> </w:t>
      </w:r>
      <w:r>
        <w:rPr>
          <w:sz w:val="20"/>
          <w:vertAlign w:val="baseline"/>
        </w:rPr>
        <w:t>au</w:t>
      </w:r>
      <w:r>
        <w:rPr>
          <w:spacing w:val="-5"/>
          <w:sz w:val="20"/>
          <w:vertAlign w:val="baseline"/>
        </w:rPr>
        <w:t> </w:t>
      </w:r>
      <w:r>
        <w:rPr>
          <w:sz w:val="20"/>
          <w:vertAlign w:val="baseline"/>
        </w:rPr>
        <w:t>niveau</w:t>
      </w:r>
      <w:r>
        <w:rPr>
          <w:spacing w:val="-3"/>
          <w:sz w:val="20"/>
          <w:vertAlign w:val="baseline"/>
        </w:rPr>
        <w:t> </w:t>
      </w:r>
      <w:r>
        <w:rPr>
          <w:sz w:val="20"/>
          <w:vertAlign w:val="baseline"/>
        </w:rPr>
        <w:t>d’exposition</w:t>
      </w:r>
      <w:r>
        <w:rPr>
          <w:spacing w:val="-5"/>
          <w:sz w:val="20"/>
          <w:vertAlign w:val="baseline"/>
        </w:rPr>
        <w:t> </w:t>
      </w:r>
      <w:r>
        <w:rPr>
          <w:sz w:val="20"/>
          <w:vertAlign w:val="baseline"/>
        </w:rPr>
        <w:t>à</w:t>
      </w:r>
      <w:r>
        <w:rPr>
          <w:spacing w:val="-5"/>
          <w:sz w:val="20"/>
          <w:vertAlign w:val="baseline"/>
        </w:rPr>
        <w:t> </w:t>
      </w:r>
      <w:r>
        <w:rPr>
          <w:sz w:val="20"/>
          <w:vertAlign w:val="baseline"/>
        </w:rPr>
        <w:t>ces</w:t>
      </w:r>
      <w:r>
        <w:rPr>
          <w:spacing w:val="-4"/>
          <w:sz w:val="20"/>
          <w:vertAlign w:val="baseline"/>
        </w:rPr>
        <w:t> </w:t>
      </w:r>
      <w:r>
        <w:rPr>
          <w:sz w:val="20"/>
          <w:vertAlign w:val="baseline"/>
        </w:rPr>
        <w:t>produits</w:t>
      </w:r>
      <w:r>
        <w:rPr>
          <w:spacing w:val="4"/>
          <w:sz w:val="20"/>
          <w:vertAlign w:val="baseline"/>
        </w:rPr>
        <w:t> </w:t>
      </w:r>
      <w:r>
        <w:rPr>
          <w:i/>
          <w:sz w:val="20"/>
          <w:vertAlign w:val="baseline"/>
        </w:rPr>
        <w:t>(cf.</w:t>
      </w:r>
      <w:r>
        <w:rPr>
          <w:i/>
          <w:spacing w:val="-5"/>
          <w:sz w:val="20"/>
          <w:vertAlign w:val="baseline"/>
        </w:rPr>
        <w:t> </w:t>
      </w:r>
      <w:r>
        <w:rPr>
          <w:i/>
          <w:spacing w:val="-2"/>
          <w:sz w:val="20"/>
          <w:vertAlign w:val="baseline"/>
        </w:rPr>
        <w:t>Glossaire).</w:t>
      </w:r>
    </w:p>
    <w:p>
      <w:pPr>
        <w:spacing w:after="0"/>
        <w:jc w:val="left"/>
        <w:rPr>
          <w:i/>
          <w:sz w:val="20"/>
        </w:rPr>
        <w:sectPr>
          <w:pgSz w:w="11910" w:h="16840"/>
          <w:pgMar w:header="0" w:footer="710" w:top="1100" w:bottom="900" w:left="850" w:right="425"/>
        </w:sectPr>
      </w:pPr>
    </w:p>
    <w:p>
      <w:pPr>
        <w:pStyle w:val="Heading3"/>
        <w:spacing w:before="43"/>
        <w:ind w:left="573"/>
        <w:jc w:val="both"/>
      </w:pPr>
      <w:r>
        <w:rPr/>
        <mc:AlternateContent>
          <mc:Choice Requires="wps">
            <w:drawing>
              <wp:anchor distT="0" distB="0" distL="0" distR="0" allowOverlap="1" layoutInCell="1" locked="0" behindDoc="1" simplePos="0" relativeHeight="482759680">
                <wp:simplePos x="0" y="0"/>
                <wp:positionH relativeFrom="page">
                  <wp:posOffset>652272</wp:posOffset>
                </wp:positionH>
                <wp:positionV relativeFrom="paragraph">
                  <wp:posOffset>27940</wp:posOffset>
                </wp:positionV>
                <wp:extent cx="5754370" cy="737171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5754370" cy="7371715"/>
                          <a:chExt cx="5754370" cy="7371715"/>
                        </a:xfrm>
                      </wpg:grpSpPr>
                      <wps:wsp>
                        <wps:cNvPr id="22" name="Graphic 22"/>
                        <wps:cNvSpPr/>
                        <wps:spPr>
                          <a:xfrm>
                            <a:off x="0" y="0"/>
                            <a:ext cx="5754370" cy="7371715"/>
                          </a:xfrm>
                          <a:custGeom>
                            <a:avLst/>
                            <a:gdLst/>
                            <a:ahLst/>
                            <a:cxnLst/>
                            <a:rect l="l" t="t" r="r" b="b"/>
                            <a:pathLst>
                              <a:path w="5754370" h="7371715">
                                <a:moveTo>
                                  <a:pt x="5754370" y="0"/>
                                </a:moveTo>
                                <a:lnTo>
                                  <a:pt x="0" y="0"/>
                                </a:lnTo>
                                <a:lnTo>
                                  <a:pt x="0" y="7371333"/>
                                </a:lnTo>
                                <a:lnTo>
                                  <a:pt x="5754370" y="7371333"/>
                                </a:lnTo>
                                <a:lnTo>
                                  <a:pt x="5754370" y="0"/>
                                </a:lnTo>
                                <a:close/>
                              </a:path>
                            </a:pathLst>
                          </a:custGeom>
                          <a:solidFill>
                            <a:srgbClr val="D9D9D9"/>
                          </a:solidFill>
                        </wps:spPr>
                        <wps:bodyPr wrap="square" lIns="0" tIns="0" rIns="0" bIns="0" rtlCol="0">
                          <a:prstTxWarp prst="textNoShape">
                            <a:avLst/>
                          </a:prstTxWarp>
                          <a:noAutofit/>
                        </wps:bodyPr>
                      </wps:wsp>
                      <pic:pic>
                        <pic:nvPicPr>
                          <pic:cNvPr id="23" name="Image 23"/>
                          <pic:cNvPicPr/>
                        </pic:nvPicPr>
                        <pic:blipFill>
                          <a:blip r:embed="rId24" cstate="print"/>
                          <a:stretch>
                            <a:fillRect/>
                          </a:stretch>
                        </pic:blipFill>
                        <pic:spPr>
                          <a:xfrm>
                            <a:off x="2412" y="3330194"/>
                            <a:ext cx="3176904" cy="1978025"/>
                          </a:xfrm>
                          <a:prstGeom prst="rect">
                            <a:avLst/>
                          </a:prstGeom>
                        </pic:spPr>
                      </pic:pic>
                    </wpg:wgp>
                  </a:graphicData>
                </a:graphic>
              </wp:anchor>
            </w:drawing>
          </mc:Choice>
          <mc:Fallback>
            <w:pict>
              <v:group style="position:absolute;margin-left:51.360001pt;margin-top:2.2pt;width:453.1pt;height:580.450pt;mso-position-horizontal-relative:page;mso-position-vertical-relative:paragraph;z-index:-20556800" id="docshapegroup19" coordorigin="1027,44" coordsize="9062,11609">
                <v:rect style="position:absolute;left:1027;top:44;width:9062;height:11609" id="docshape20" filled="true" fillcolor="#d9d9d9" stroked="false">
                  <v:fill type="solid"/>
                </v:rect>
                <v:shape style="position:absolute;left:1031;top:5288;width:5003;height:3115" type="#_x0000_t75" id="docshape21" stroked="false">
                  <v:imagedata r:id="rId24" o:title=""/>
                </v:shape>
                <w10:wrap type="none"/>
              </v:group>
            </w:pict>
          </mc:Fallback>
        </mc:AlternateContent>
      </w:r>
      <w:r>
        <w:rPr/>
        <w:t>Position</w:t>
      </w:r>
      <w:r>
        <w:rPr>
          <w:spacing w:val="-8"/>
        </w:rPr>
        <w:t> </w:t>
      </w:r>
      <w:r>
        <w:rPr/>
        <w:t>et</w:t>
      </w:r>
      <w:r>
        <w:rPr>
          <w:spacing w:val="-5"/>
        </w:rPr>
        <w:t> </w:t>
      </w:r>
      <w:r>
        <w:rPr/>
        <w:t>engagements</w:t>
      </w:r>
      <w:r>
        <w:rPr>
          <w:spacing w:val="-5"/>
        </w:rPr>
        <w:t> </w:t>
      </w:r>
      <w:r>
        <w:rPr/>
        <w:t>d’AVSF</w:t>
      </w:r>
      <w:r>
        <w:rPr>
          <w:spacing w:val="-8"/>
        </w:rPr>
        <w:t> </w:t>
      </w:r>
      <w:r>
        <w:rPr/>
        <w:t>concernant</w:t>
      </w:r>
      <w:r>
        <w:rPr>
          <w:spacing w:val="-5"/>
        </w:rPr>
        <w:t> </w:t>
      </w:r>
      <w:r>
        <w:rPr/>
        <w:t>les</w:t>
      </w:r>
      <w:r>
        <w:rPr>
          <w:spacing w:val="-5"/>
        </w:rPr>
        <w:t> </w:t>
      </w:r>
      <w:r>
        <w:rPr/>
        <w:t>pesticides</w:t>
      </w:r>
      <w:r>
        <w:rPr>
          <w:spacing w:val="-5"/>
        </w:rPr>
        <w:t> </w:t>
      </w:r>
      <w:r>
        <w:rPr/>
        <w:t>et</w:t>
      </w:r>
      <w:r>
        <w:rPr>
          <w:spacing w:val="-5"/>
        </w:rPr>
        <w:t> </w:t>
      </w:r>
      <w:r>
        <w:rPr/>
        <w:t>certains</w:t>
      </w:r>
      <w:r>
        <w:rPr>
          <w:spacing w:val="-7"/>
        </w:rPr>
        <w:t> </w:t>
      </w:r>
      <w:r>
        <w:rPr/>
        <w:t>produits</w:t>
      </w:r>
      <w:r>
        <w:rPr>
          <w:spacing w:val="-6"/>
        </w:rPr>
        <w:t> </w:t>
      </w:r>
      <w:r>
        <w:rPr>
          <w:spacing w:val="-2"/>
        </w:rPr>
        <w:t>vétérinaires</w:t>
      </w:r>
    </w:p>
    <w:p>
      <w:pPr>
        <w:pStyle w:val="BodyText"/>
        <w:spacing w:line="268" w:lineRule="auto" w:before="193"/>
        <w:ind w:left="282" w:right="1496"/>
        <w:jc w:val="both"/>
      </w:pPr>
      <w:r>
        <w:rPr/>
        <w:t>Depuis deux décennies, AVSF travaille sur ces sujets avec divers partenaires, en particulier en Amérique</w:t>
      </w:r>
      <w:r>
        <w:rPr>
          <w:spacing w:val="-2"/>
        </w:rPr>
        <w:t> </w:t>
      </w:r>
      <w:r>
        <w:rPr/>
        <w:t>latine</w:t>
      </w:r>
      <w:r>
        <w:rPr>
          <w:spacing w:val="-2"/>
        </w:rPr>
        <w:t> </w:t>
      </w:r>
      <w:r>
        <w:rPr/>
        <w:t>et</w:t>
      </w:r>
      <w:r>
        <w:rPr>
          <w:spacing w:val="-2"/>
        </w:rPr>
        <w:t> </w:t>
      </w:r>
      <w:r>
        <w:rPr/>
        <w:t>en</w:t>
      </w:r>
      <w:r>
        <w:rPr>
          <w:spacing w:val="-2"/>
        </w:rPr>
        <w:t> </w:t>
      </w:r>
      <w:r>
        <w:rPr/>
        <w:t>Afrique. Face</w:t>
      </w:r>
      <w:r>
        <w:rPr>
          <w:spacing w:val="-1"/>
        </w:rPr>
        <w:t> </w:t>
      </w:r>
      <w:r>
        <w:rPr/>
        <w:t>aux</w:t>
      </w:r>
      <w:r>
        <w:rPr>
          <w:spacing w:val="-2"/>
        </w:rPr>
        <w:t> </w:t>
      </w:r>
      <w:r>
        <w:rPr/>
        <w:t>enjeux</w:t>
      </w:r>
      <w:r>
        <w:rPr>
          <w:spacing w:val="-2"/>
        </w:rPr>
        <w:t> </w:t>
      </w:r>
      <w:r>
        <w:rPr/>
        <w:t>de</w:t>
      </w:r>
      <w:r>
        <w:rPr>
          <w:spacing w:val="-2"/>
        </w:rPr>
        <w:t> </w:t>
      </w:r>
      <w:r>
        <w:rPr/>
        <w:t>santé</w:t>
      </w:r>
      <w:r>
        <w:rPr>
          <w:spacing w:val="-2"/>
        </w:rPr>
        <w:t> </w:t>
      </w:r>
      <w:r>
        <w:rPr/>
        <w:t>publique</w:t>
      </w:r>
      <w:r>
        <w:rPr>
          <w:spacing w:val="-2"/>
        </w:rPr>
        <w:t> </w:t>
      </w:r>
      <w:r>
        <w:rPr/>
        <w:t>(santé</w:t>
      </w:r>
      <w:r>
        <w:rPr>
          <w:spacing w:val="-2"/>
        </w:rPr>
        <w:t> </w:t>
      </w:r>
      <w:r>
        <w:rPr/>
        <w:t>humaine,</w:t>
      </w:r>
      <w:r>
        <w:rPr>
          <w:spacing w:val="-2"/>
        </w:rPr>
        <w:t> </w:t>
      </w:r>
      <w:r>
        <w:rPr/>
        <w:t>des</w:t>
      </w:r>
      <w:r>
        <w:rPr>
          <w:spacing w:val="-1"/>
        </w:rPr>
        <w:t> </w:t>
      </w:r>
      <w:r>
        <w:rPr/>
        <w:t>producteurs comme des consommateurs, santé animale), de préservation de la biodiversité et d’autonomie économique des paysans et paysannes, AVSF défend la vision suivante :</w:t>
      </w:r>
    </w:p>
    <w:p>
      <w:pPr>
        <w:pStyle w:val="ListParagraph"/>
        <w:numPr>
          <w:ilvl w:val="0"/>
          <w:numId w:val="7"/>
        </w:numPr>
        <w:tabs>
          <w:tab w:pos="640" w:val="left" w:leader="none"/>
        </w:tabs>
        <w:spacing w:line="240" w:lineRule="auto" w:before="85" w:after="0"/>
        <w:ind w:left="640" w:right="1497" w:hanging="359"/>
        <w:jc w:val="both"/>
        <w:rPr>
          <w:sz w:val="22"/>
        </w:rPr>
      </w:pPr>
      <w:r>
        <w:rPr>
          <w:b/>
          <w:sz w:val="22"/>
        </w:rPr>
        <w:t>l’élimination urgente </w:t>
      </w:r>
      <w:r>
        <w:rPr>
          <w:sz w:val="22"/>
        </w:rPr>
        <w:t>de l’usage des pesticides les plus toxiques : Cancérigènes, Mutagènes, Reprotoxiques</w:t>
      </w:r>
      <w:hyperlink w:history="true" w:anchor="_bookmark4">
        <w:r>
          <w:rPr>
            <w:sz w:val="22"/>
            <w:vertAlign w:val="superscript"/>
          </w:rPr>
          <w:t>2</w:t>
        </w:r>
      </w:hyperlink>
      <w:r>
        <w:rPr>
          <w:sz w:val="22"/>
          <w:vertAlign w:val="baseline"/>
        </w:rPr>
        <w:t> (CMR) et certains perturbateurs endocriniens (PE) ;</w:t>
      </w:r>
    </w:p>
    <w:p>
      <w:pPr>
        <w:pStyle w:val="ListParagraph"/>
        <w:numPr>
          <w:ilvl w:val="0"/>
          <w:numId w:val="7"/>
        </w:numPr>
        <w:tabs>
          <w:tab w:pos="640" w:val="left" w:leader="none"/>
        </w:tabs>
        <w:spacing w:line="240" w:lineRule="auto" w:before="121" w:after="0"/>
        <w:ind w:left="640" w:right="1499" w:hanging="359"/>
        <w:jc w:val="both"/>
        <w:rPr>
          <w:sz w:val="22"/>
        </w:rPr>
      </w:pPr>
      <w:r>
        <w:rPr>
          <w:sz w:val="22"/>
        </w:rPr>
        <w:t>l’adoption d’une vision globale des transitions agroécologique en n’envisageant l’utilisation</w:t>
      </w:r>
      <w:r>
        <w:rPr>
          <w:spacing w:val="40"/>
          <w:sz w:val="22"/>
        </w:rPr>
        <w:t> </w:t>
      </w:r>
      <w:r>
        <w:rPr>
          <w:sz w:val="22"/>
        </w:rPr>
        <w:t>des pesticides </w:t>
      </w:r>
      <w:r>
        <w:rPr>
          <w:i/>
          <w:sz w:val="22"/>
        </w:rPr>
        <w:t>(de synthèse ou d’origine naturelle) </w:t>
      </w:r>
      <w:r>
        <w:rPr>
          <w:sz w:val="22"/>
        </w:rPr>
        <w:t>qu’en dernier recours lorsqu’il n’existe pas encore de techniques agroécologiques fiables et à la portée des paysans permettant de lutter contre la dépendance aux intrants chimiques;</w:t>
      </w:r>
    </w:p>
    <w:p>
      <w:pPr>
        <w:pStyle w:val="ListParagraph"/>
        <w:numPr>
          <w:ilvl w:val="0"/>
          <w:numId w:val="7"/>
        </w:numPr>
        <w:tabs>
          <w:tab w:pos="640" w:val="left" w:leader="none"/>
        </w:tabs>
        <w:spacing w:line="240" w:lineRule="auto" w:before="119" w:after="0"/>
        <w:ind w:left="640" w:right="0" w:hanging="358"/>
        <w:jc w:val="both"/>
        <w:rPr>
          <w:sz w:val="22"/>
        </w:rPr>
      </w:pPr>
      <w:r>
        <w:rPr>
          <w:sz w:val="22"/>
        </w:rPr>
        <w:t>l’usage</w:t>
      </w:r>
      <w:r>
        <w:rPr>
          <w:spacing w:val="-8"/>
          <w:sz w:val="22"/>
        </w:rPr>
        <w:t> </w:t>
      </w:r>
      <w:r>
        <w:rPr>
          <w:sz w:val="22"/>
        </w:rPr>
        <w:t>raisonné</w:t>
      </w:r>
      <w:r>
        <w:rPr>
          <w:spacing w:val="-6"/>
          <w:sz w:val="22"/>
        </w:rPr>
        <w:t> </w:t>
      </w:r>
      <w:r>
        <w:rPr>
          <w:sz w:val="22"/>
        </w:rPr>
        <w:t>et</w:t>
      </w:r>
      <w:r>
        <w:rPr>
          <w:spacing w:val="-6"/>
          <w:sz w:val="22"/>
        </w:rPr>
        <w:t> </w:t>
      </w:r>
      <w:r>
        <w:rPr>
          <w:sz w:val="22"/>
        </w:rPr>
        <w:t>maîtrisé</w:t>
      </w:r>
      <w:r>
        <w:rPr>
          <w:spacing w:val="-6"/>
          <w:sz w:val="22"/>
        </w:rPr>
        <w:t> </w:t>
      </w:r>
      <w:r>
        <w:rPr>
          <w:sz w:val="22"/>
        </w:rPr>
        <w:t>des</w:t>
      </w:r>
      <w:r>
        <w:rPr>
          <w:spacing w:val="-5"/>
          <w:sz w:val="22"/>
        </w:rPr>
        <w:t> </w:t>
      </w:r>
      <w:r>
        <w:rPr>
          <w:sz w:val="22"/>
        </w:rPr>
        <w:t>produits</w:t>
      </w:r>
      <w:r>
        <w:rPr>
          <w:spacing w:val="-6"/>
          <w:sz w:val="22"/>
        </w:rPr>
        <w:t> </w:t>
      </w:r>
      <w:r>
        <w:rPr>
          <w:sz w:val="22"/>
        </w:rPr>
        <w:t>vétérinaires</w:t>
      </w:r>
      <w:r>
        <w:rPr>
          <w:spacing w:val="-3"/>
          <w:sz w:val="22"/>
        </w:rPr>
        <w:t> </w:t>
      </w:r>
      <w:r>
        <w:rPr>
          <w:i/>
          <w:sz w:val="22"/>
        </w:rPr>
        <w:t>(en</w:t>
      </w:r>
      <w:r>
        <w:rPr>
          <w:i/>
          <w:spacing w:val="-6"/>
          <w:sz w:val="22"/>
        </w:rPr>
        <w:t> </w:t>
      </w:r>
      <w:r>
        <w:rPr>
          <w:i/>
          <w:sz w:val="22"/>
        </w:rPr>
        <w:t>particulier</w:t>
      </w:r>
      <w:r>
        <w:rPr>
          <w:i/>
          <w:spacing w:val="-5"/>
          <w:sz w:val="22"/>
        </w:rPr>
        <w:t> </w:t>
      </w:r>
      <w:r>
        <w:rPr>
          <w:i/>
          <w:sz w:val="22"/>
        </w:rPr>
        <w:t>antimicrobiens)</w:t>
      </w:r>
      <w:r>
        <w:rPr>
          <w:i/>
          <w:spacing w:val="-3"/>
          <w:sz w:val="22"/>
        </w:rPr>
        <w:t> </w:t>
      </w:r>
      <w:r>
        <w:rPr>
          <w:spacing w:val="-2"/>
          <w:sz w:val="22"/>
        </w:rPr>
        <w:t>respectant</w:t>
      </w:r>
    </w:p>
    <w:p>
      <w:pPr>
        <w:pStyle w:val="BodyText"/>
        <w:ind w:left="640"/>
        <w:jc w:val="both"/>
      </w:pPr>
      <w:r>
        <w:rPr/>
        <w:t>l’équilibre</w:t>
      </w:r>
      <w:r>
        <w:rPr>
          <w:spacing w:val="-5"/>
        </w:rPr>
        <w:t> </w:t>
      </w:r>
      <w:r>
        <w:rPr/>
        <w:t>entre</w:t>
      </w:r>
      <w:r>
        <w:rPr>
          <w:spacing w:val="-4"/>
        </w:rPr>
        <w:t> </w:t>
      </w:r>
      <w:r>
        <w:rPr/>
        <w:t>la</w:t>
      </w:r>
      <w:r>
        <w:rPr>
          <w:spacing w:val="-4"/>
        </w:rPr>
        <w:t> </w:t>
      </w:r>
      <w:r>
        <w:rPr/>
        <w:t>santé</w:t>
      </w:r>
      <w:r>
        <w:rPr>
          <w:spacing w:val="-4"/>
        </w:rPr>
        <w:t> </w:t>
      </w:r>
      <w:r>
        <w:rPr/>
        <w:t>animale,</w:t>
      </w:r>
      <w:r>
        <w:rPr>
          <w:spacing w:val="-7"/>
        </w:rPr>
        <w:t> </w:t>
      </w:r>
      <w:r>
        <w:rPr/>
        <w:t>la</w:t>
      </w:r>
      <w:r>
        <w:rPr>
          <w:spacing w:val="-4"/>
        </w:rPr>
        <w:t> </w:t>
      </w:r>
      <w:r>
        <w:rPr/>
        <w:t>santé</w:t>
      </w:r>
      <w:r>
        <w:rPr>
          <w:spacing w:val="-4"/>
        </w:rPr>
        <w:t> </w:t>
      </w:r>
      <w:r>
        <w:rPr/>
        <w:t>humaine</w:t>
      </w:r>
      <w:r>
        <w:rPr>
          <w:spacing w:val="-4"/>
        </w:rPr>
        <w:t> </w:t>
      </w:r>
      <w:r>
        <w:rPr/>
        <w:t>et</w:t>
      </w:r>
      <w:r>
        <w:rPr>
          <w:spacing w:val="-6"/>
        </w:rPr>
        <w:t> </w:t>
      </w:r>
      <w:r>
        <w:rPr/>
        <w:t>la</w:t>
      </w:r>
      <w:r>
        <w:rPr>
          <w:spacing w:val="-4"/>
        </w:rPr>
        <w:t> </w:t>
      </w:r>
      <w:r>
        <w:rPr/>
        <w:t>protection</w:t>
      </w:r>
      <w:r>
        <w:rPr>
          <w:spacing w:val="-5"/>
        </w:rPr>
        <w:t> </w:t>
      </w:r>
      <w:r>
        <w:rPr/>
        <w:t>de</w:t>
      </w:r>
      <w:r>
        <w:rPr>
          <w:spacing w:val="-4"/>
        </w:rPr>
        <w:t> </w:t>
      </w:r>
      <w:r>
        <w:rPr/>
        <w:t>l’environnement</w:t>
      </w:r>
      <w:r>
        <w:rPr>
          <w:spacing w:val="2"/>
        </w:rPr>
        <w:t> </w:t>
      </w:r>
      <w:r>
        <w:rPr>
          <w:spacing w:val="-10"/>
        </w:rPr>
        <w:t>;</w:t>
      </w:r>
    </w:p>
    <w:p>
      <w:pPr>
        <w:pStyle w:val="ListParagraph"/>
        <w:numPr>
          <w:ilvl w:val="0"/>
          <w:numId w:val="7"/>
        </w:numPr>
        <w:tabs>
          <w:tab w:pos="640" w:val="left" w:leader="none"/>
        </w:tabs>
        <w:spacing w:line="240" w:lineRule="auto" w:before="121" w:after="0"/>
        <w:ind w:left="640" w:right="1501" w:hanging="359"/>
        <w:jc w:val="both"/>
        <w:rPr>
          <w:sz w:val="22"/>
        </w:rPr>
      </w:pPr>
      <w:r>
        <w:rPr>
          <w:sz w:val="22"/>
        </w:rPr>
        <w:t>la priorité donnée à la recherche et à la formation et la diffusion d’alternatives</w:t>
      </w:r>
      <w:r>
        <w:rPr>
          <w:spacing w:val="40"/>
          <w:sz w:val="22"/>
        </w:rPr>
        <w:t> </w:t>
      </w:r>
      <w:r>
        <w:rPr>
          <w:sz w:val="22"/>
        </w:rPr>
        <w:t>agroécologiques accessibles pour toutes les familles paysannes, y compris ceux ayant peu de </w:t>
      </w:r>
      <w:r>
        <w:rPr>
          <w:spacing w:val="-2"/>
          <w:sz w:val="22"/>
        </w:rPr>
        <w:t>ressources.</w:t>
      </w:r>
    </w:p>
    <w:p>
      <w:pPr>
        <w:pStyle w:val="BodyText"/>
        <w:spacing w:before="32"/>
      </w:pPr>
    </w:p>
    <w:p>
      <w:pPr>
        <w:pStyle w:val="BodyText"/>
        <w:spacing w:line="268" w:lineRule="auto"/>
        <w:ind w:left="5364" w:right="1494"/>
        <w:jc w:val="both"/>
      </w:pPr>
      <w:r>
        <w:rPr/>
        <w:t>Cette vision est nécessairement adaptée aux réalités des pratiques et problématiques des paysans qui sont parfois engagés dans la «</w:t>
      </w:r>
      <w:r>
        <w:rPr>
          <w:spacing w:val="-1"/>
        </w:rPr>
        <w:t> </w:t>
      </w:r>
      <w:r>
        <w:rPr/>
        <w:t>routine</w:t>
      </w:r>
      <w:r>
        <w:rPr>
          <w:spacing w:val="-3"/>
        </w:rPr>
        <w:t> </w:t>
      </w:r>
      <w:r>
        <w:rPr/>
        <w:t>» de pratiques conventionnelles sans conscience des multiples conséquences néfastes liées à l’usage des pesticides et</w:t>
      </w:r>
      <w:r>
        <w:rPr>
          <w:spacing w:val="40"/>
        </w:rPr>
        <w:t> </w:t>
      </w:r>
      <w:r>
        <w:rPr/>
        <w:t>le mésusage des produits vétérinaires.</w:t>
      </w:r>
    </w:p>
    <w:p>
      <w:pPr>
        <w:pStyle w:val="BodyText"/>
        <w:spacing w:before="114"/>
        <w:ind w:left="5364"/>
        <w:jc w:val="both"/>
      </w:pPr>
      <w:r>
        <w:rPr/>
        <w:t>Ainsi,</w:t>
      </w:r>
      <w:r>
        <w:rPr>
          <w:spacing w:val="55"/>
          <w:w w:val="150"/>
        </w:rPr>
        <w:t>  </w:t>
      </w:r>
      <w:r>
        <w:rPr/>
        <w:t>plusieurs</w:t>
      </w:r>
      <w:r>
        <w:rPr>
          <w:spacing w:val="79"/>
        </w:rPr>
        <w:t>  </w:t>
      </w:r>
      <w:r>
        <w:rPr/>
        <w:t>formations</w:t>
      </w:r>
      <w:r>
        <w:rPr>
          <w:spacing w:val="55"/>
          <w:w w:val="150"/>
        </w:rPr>
        <w:t>  </w:t>
      </w:r>
      <w:r>
        <w:rPr/>
        <w:t>sur</w:t>
      </w:r>
      <w:r>
        <w:rPr>
          <w:spacing w:val="55"/>
          <w:w w:val="150"/>
        </w:rPr>
        <w:t>  </w:t>
      </w:r>
      <w:r>
        <w:rPr>
          <w:spacing w:val="-5"/>
        </w:rPr>
        <w:t>la</w:t>
      </w:r>
    </w:p>
    <w:p>
      <w:pPr>
        <w:pStyle w:val="BodyText"/>
        <w:spacing w:line="268" w:lineRule="auto" w:before="31"/>
        <w:ind w:left="282" w:right="1494" w:firstLine="5081"/>
        <w:jc w:val="both"/>
      </w:pPr>
      <w:r>
        <w:rPr/>
        <w:t>réduction de l’usage des pesticides et la promotion d’alternatives viables ont été réalisées en partenariat avec des Organisations de Producteurs (OPA) au Nord Togo (2014 et 2016), à Kolda au Sénégal (2016) et à Kita au Mali (en 2018 et 2019). En 2014, AVSF s’est associée à d’autres associations pour promouvoir les </w:t>
      </w:r>
      <w:hyperlink r:id="rId25">
        <w:r>
          <w:rPr>
            <w:color w:val="0562C1"/>
            <w:u w:val="single" w:color="0562C1"/>
          </w:rPr>
          <w:t>alternatives aux pesticides</w:t>
        </w:r>
        <w:r>
          <w:rPr/>
          <w:t>.</w:t>
        </w:r>
      </w:hyperlink>
      <w:r>
        <w:rPr/>
        <w:t> En Mars 2015, une campagne a été lancée, portant notamment sur </w:t>
      </w:r>
      <w:hyperlink r:id="rId26">
        <w:r>
          <w:rPr>
            <w:color w:val="0562C1"/>
            <w:u w:val="single" w:color="0562C1"/>
          </w:rPr>
          <w:t>l’interdiction des pesticides les plus dangereux dans les pays du Sud</w:t>
        </w:r>
      </w:hyperlink>
      <w:r>
        <w:rPr>
          <w:color w:val="0562C1"/>
        </w:rPr>
        <w:t> </w:t>
      </w:r>
      <w:r>
        <w:rPr/>
        <w:t>et l’application effective de la convention de Rotterdam.</w:t>
      </w:r>
    </w:p>
    <w:p>
      <w:pPr>
        <w:pStyle w:val="BodyText"/>
        <w:spacing w:line="276" w:lineRule="auto" w:before="84"/>
        <w:ind w:left="282" w:right="1494"/>
        <w:jc w:val="both"/>
      </w:pPr>
      <w:r>
        <w:rPr/>
        <w:t>Les actions d’AVSF sur ces questions s’inscrivent dans une démarche globale d’accompagnement des transitions agroécologiques à l’échelle des familles paysannes et des territoires, avec la prise</w:t>
      </w:r>
      <w:r>
        <w:rPr>
          <w:spacing w:val="40"/>
        </w:rPr>
        <w:t> </w:t>
      </w:r>
      <w:r>
        <w:rPr/>
        <w:t>en compte de manière coordonnée des enjeux et problèmes pour la santé humaine, la santé animale et la santé environnementale (approche One Health).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rPr>
          <w:sz w:val="20"/>
        </w:rPr>
      </w:pPr>
      <w:r>
        <w:rPr>
          <w:sz w:val="20"/>
        </w:rPr>
        <mc:AlternateContent>
          <mc:Choice Requires="wps">
            <w:drawing>
              <wp:anchor distT="0" distB="0" distL="0" distR="0" allowOverlap="1" layoutInCell="1" locked="0" behindDoc="1" simplePos="0" relativeHeight="487596032">
                <wp:simplePos x="0" y="0"/>
                <wp:positionH relativeFrom="page">
                  <wp:posOffset>719327</wp:posOffset>
                </wp:positionH>
                <wp:positionV relativeFrom="paragraph">
                  <wp:posOffset>295451</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263859pt;width:144.050pt;height:.71997pt;mso-position-horizontal-relative:page;mso-position-vertical-relative:paragraph;z-index:-15720448;mso-wrap-distance-left:0;mso-wrap-distance-right:0" id="docshape22" filled="true" fillcolor="#000000" stroked="false">
                <v:fill type="solid"/>
                <w10:wrap type="topAndBottom"/>
              </v:rect>
            </w:pict>
          </mc:Fallback>
        </mc:AlternateContent>
      </w:r>
    </w:p>
    <w:p>
      <w:pPr>
        <w:spacing w:before="102"/>
        <w:ind w:left="282" w:right="715" w:firstLine="0"/>
        <w:jc w:val="both"/>
        <w:rPr>
          <w:sz w:val="20"/>
        </w:rPr>
      </w:pPr>
      <w:bookmarkStart w:name="_bookmark4" w:id="5"/>
      <w:bookmarkEnd w:id="5"/>
      <w:r>
        <w:rPr/>
      </w:r>
      <w:r>
        <w:rPr>
          <w:sz w:val="20"/>
          <w:vertAlign w:val="superscript"/>
        </w:rPr>
        <w:t>2</w:t>
      </w:r>
      <w:r>
        <w:rPr>
          <w:sz w:val="20"/>
          <w:vertAlign w:val="baseline"/>
        </w:rPr>
        <w:t> </w:t>
      </w:r>
      <w:r>
        <w:rPr>
          <w:b/>
          <w:sz w:val="20"/>
          <w:vertAlign w:val="baseline"/>
        </w:rPr>
        <w:t>Cancérigène</w:t>
      </w:r>
      <w:r>
        <w:rPr>
          <w:b/>
          <w:spacing w:val="-1"/>
          <w:sz w:val="20"/>
          <w:vertAlign w:val="baseline"/>
        </w:rPr>
        <w:t> </w:t>
      </w:r>
      <w:r>
        <w:rPr>
          <w:sz w:val="20"/>
          <w:vertAlign w:val="baseline"/>
        </w:rPr>
        <w:t>: facteur, notamment composé chimique, provoquant, aggravant ou sensibilisant l'apparition d'un cancer</w:t>
      </w:r>
      <w:r>
        <w:rPr>
          <w:spacing w:val="-1"/>
          <w:sz w:val="20"/>
          <w:vertAlign w:val="baseline"/>
        </w:rPr>
        <w:t> </w:t>
      </w:r>
      <w:r>
        <w:rPr>
          <w:sz w:val="20"/>
          <w:vertAlign w:val="baseline"/>
        </w:rPr>
        <w:t>; </w:t>
      </w:r>
      <w:r>
        <w:rPr>
          <w:b/>
          <w:sz w:val="20"/>
          <w:vertAlign w:val="baseline"/>
        </w:rPr>
        <w:t>Mutagène</w:t>
      </w:r>
      <w:r>
        <w:rPr>
          <w:b/>
          <w:spacing w:val="-1"/>
          <w:sz w:val="20"/>
          <w:vertAlign w:val="baseline"/>
        </w:rPr>
        <w:t> </w:t>
      </w:r>
      <w:r>
        <w:rPr>
          <w:sz w:val="20"/>
          <w:vertAlign w:val="baseline"/>
        </w:rPr>
        <w:t>: agent </w:t>
      </w:r>
      <w:r>
        <w:rPr>
          <w:i/>
          <w:sz w:val="20"/>
          <w:vertAlign w:val="baseline"/>
        </w:rPr>
        <w:t>(composé chimique, radiation) </w:t>
      </w:r>
      <w:r>
        <w:rPr>
          <w:sz w:val="20"/>
          <w:vertAlign w:val="baseline"/>
        </w:rPr>
        <w:t>qui augmente le nombre de mutations génétiques dans le génome</w:t>
      </w:r>
      <w:r>
        <w:rPr>
          <w:spacing w:val="-1"/>
          <w:sz w:val="20"/>
          <w:vertAlign w:val="baseline"/>
        </w:rPr>
        <w:t> </w:t>
      </w:r>
      <w:r>
        <w:rPr>
          <w:sz w:val="20"/>
          <w:vertAlign w:val="baseline"/>
        </w:rPr>
        <w:t>d’un</w:t>
      </w:r>
      <w:r>
        <w:rPr>
          <w:spacing w:val="-2"/>
          <w:sz w:val="20"/>
          <w:vertAlign w:val="baseline"/>
        </w:rPr>
        <w:t> </w:t>
      </w:r>
      <w:r>
        <w:rPr>
          <w:sz w:val="20"/>
          <w:vertAlign w:val="baseline"/>
        </w:rPr>
        <w:t>organisme ;</w:t>
      </w:r>
      <w:r>
        <w:rPr>
          <w:spacing w:val="-3"/>
          <w:sz w:val="20"/>
          <w:vertAlign w:val="baseline"/>
        </w:rPr>
        <w:t> </w:t>
      </w:r>
      <w:r>
        <w:rPr>
          <w:b/>
          <w:sz w:val="20"/>
          <w:vertAlign w:val="baseline"/>
        </w:rPr>
        <w:t>Reprotoxique </w:t>
      </w:r>
      <w:r>
        <w:rPr>
          <w:sz w:val="20"/>
          <w:vertAlign w:val="baseline"/>
        </w:rPr>
        <w:t>:</w:t>
      </w:r>
      <w:r>
        <w:rPr>
          <w:spacing w:val="-3"/>
          <w:sz w:val="20"/>
          <w:vertAlign w:val="baseline"/>
        </w:rPr>
        <w:t> </w:t>
      </w:r>
      <w:r>
        <w:rPr>
          <w:sz w:val="20"/>
          <w:vertAlign w:val="baseline"/>
        </w:rPr>
        <w:t>produit</w:t>
      </w:r>
      <w:r>
        <w:rPr>
          <w:spacing w:val="-2"/>
          <w:sz w:val="20"/>
          <w:vertAlign w:val="baseline"/>
        </w:rPr>
        <w:t> </w:t>
      </w:r>
      <w:r>
        <w:rPr>
          <w:sz w:val="20"/>
          <w:vertAlign w:val="baseline"/>
        </w:rPr>
        <w:t>qui</w:t>
      </w:r>
      <w:r>
        <w:rPr>
          <w:spacing w:val="-3"/>
          <w:sz w:val="20"/>
          <w:vertAlign w:val="baseline"/>
        </w:rPr>
        <w:t> </w:t>
      </w:r>
      <w:r>
        <w:rPr>
          <w:sz w:val="20"/>
          <w:vertAlign w:val="baseline"/>
        </w:rPr>
        <w:t>affecte</w:t>
      </w:r>
      <w:r>
        <w:rPr>
          <w:spacing w:val="-3"/>
          <w:sz w:val="20"/>
          <w:vertAlign w:val="baseline"/>
        </w:rPr>
        <w:t> </w:t>
      </w:r>
      <w:r>
        <w:rPr>
          <w:sz w:val="20"/>
          <w:vertAlign w:val="baseline"/>
        </w:rPr>
        <w:t>les</w:t>
      </w:r>
      <w:r>
        <w:rPr>
          <w:spacing w:val="-2"/>
          <w:sz w:val="20"/>
          <w:vertAlign w:val="baseline"/>
        </w:rPr>
        <w:t> </w:t>
      </w:r>
      <w:r>
        <w:rPr>
          <w:sz w:val="20"/>
          <w:vertAlign w:val="baseline"/>
        </w:rPr>
        <w:t>capacités</w:t>
      </w:r>
      <w:r>
        <w:rPr>
          <w:spacing w:val="-2"/>
          <w:sz w:val="20"/>
          <w:vertAlign w:val="baseline"/>
        </w:rPr>
        <w:t> </w:t>
      </w:r>
      <w:r>
        <w:rPr>
          <w:sz w:val="20"/>
          <w:vertAlign w:val="baseline"/>
        </w:rPr>
        <w:t>reproductrices en</w:t>
      </w:r>
      <w:r>
        <w:rPr>
          <w:spacing w:val="-2"/>
          <w:sz w:val="20"/>
          <w:vertAlign w:val="baseline"/>
        </w:rPr>
        <w:t> </w:t>
      </w:r>
      <w:r>
        <w:rPr>
          <w:sz w:val="20"/>
          <w:vertAlign w:val="baseline"/>
        </w:rPr>
        <w:t>réduisant</w:t>
      </w:r>
      <w:r>
        <w:rPr>
          <w:spacing w:val="-2"/>
          <w:sz w:val="20"/>
          <w:vertAlign w:val="baseline"/>
        </w:rPr>
        <w:t> </w:t>
      </w:r>
      <w:r>
        <w:rPr>
          <w:sz w:val="20"/>
          <w:vertAlign w:val="baseline"/>
        </w:rPr>
        <w:t>la</w:t>
      </w:r>
      <w:r>
        <w:rPr>
          <w:spacing w:val="-2"/>
          <w:sz w:val="20"/>
          <w:vertAlign w:val="baseline"/>
        </w:rPr>
        <w:t> </w:t>
      </w:r>
      <w:r>
        <w:rPr>
          <w:sz w:val="20"/>
          <w:vertAlign w:val="baseline"/>
        </w:rPr>
        <w:t>fertilité</w:t>
      </w:r>
      <w:r>
        <w:rPr>
          <w:spacing w:val="-1"/>
          <w:sz w:val="20"/>
          <w:vertAlign w:val="baseline"/>
        </w:rPr>
        <w:t> </w:t>
      </w:r>
      <w:r>
        <w:rPr>
          <w:sz w:val="20"/>
          <w:vertAlign w:val="baseline"/>
        </w:rPr>
        <w:t>ou</w:t>
      </w:r>
      <w:r>
        <w:rPr>
          <w:spacing w:val="-2"/>
          <w:sz w:val="20"/>
          <w:vertAlign w:val="baseline"/>
        </w:rPr>
        <w:t> </w:t>
      </w:r>
      <w:r>
        <w:rPr>
          <w:sz w:val="20"/>
          <w:vertAlign w:val="baseline"/>
        </w:rPr>
        <w:t>en entrainant la stérilité.</w:t>
      </w:r>
    </w:p>
    <w:p>
      <w:pPr>
        <w:spacing w:after="0"/>
        <w:jc w:val="both"/>
        <w:rPr>
          <w:sz w:val="20"/>
        </w:rPr>
        <w:sectPr>
          <w:pgSz w:w="11910" w:h="16840"/>
          <w:pgMar w:header="0" w:footer="710" w:top="1500" w:bottom="900" w:left="850" w:right="425"/>
        </w:sectPr>
      </w:pPr>
    </w:p>
    <w:p>
      <w:pPr>
        <w:pStyle w:val="Heading1"/>
      </w:pPr>
      <w:bookmarkStart w:name="_bookmark5" w:id="6"/>
      <w:bookmarkEnd w:id="6"/>
      <w:r>
        <w:rPr/>
      </w:r>
      <w:r>
        <w:rPr>
          <w:color w:val="7A7A7A"/>
        </w:rPr>
        <w:t>II</w:t>
      </w:r>
      <w:r>
        <w:rPr>
          <w:color w:val="7A7A7A"/>
          <w:spacing w:val="-5"/>
        </w:rPr>
        <w:t> </w:t>
      </w:r>
      <w:r>
        <w:rPr>
          <w:color w:val="7A7A7A"/>
        </w:rPr>
        <w:t>-</w:t>
      </w:r>
      <w:r>
        <w:rPr>
          <w:color w:val="7A7A7A"/>
          <w:spacing w:val="-3"/>
        </w:rPr>
        <w:t> </w:t>
      </w:r>
      <w:r>
        <w:rPr>
          <w:color w:val="7A7A7A"/>
        </w:rPr>
        <w:t>Modalités</w:t>
      </w:r>
      <w:r>
        <w:rPr>
          <w:color w:val="7A7A7A"/>
          <w:spacing w:val="-3"/>
        </w:rPr>
        <w:t> </w:t>
      </w:r>
      <w:r>
        <w:rPr>
          <w:color w:val="7A7A7A"/>
        </w:rPr>
        <w:t>d’usage</w:t>
      </w:r>
      <w:r>
        <w:rPr>
          <w:color w:val="7A7A7A"/>
          <w:spacing w:val="-6"/>
        </w:rPr>
        <w:t> </w:t>
      </w:r>
      <w:r>
        <w:rPr>
          <w:color w:val="7A7A7A"/>
        </w:rPr>
        <w:t>du</w:t>
      </w:r>
      <w:r>
        <w:rPr>
          <w:color w:val="7A7A7A"/>
          <w:spacing w:val="-3"/>
        </w:rPr>
        <w:t> </w:t>
      </w:r>
      <w:r>
        <w:rPr>
          <w:color w:val="7A7A7A"/>
        </w:rPr>
        <w:t>guide</w:t>
      </w:r>
      <w:r>
        <w:rPr>
          <w:color w:val="7A7A7A"/>
          <w:spacing w:val="-4"/>
        </w:rPr>
        <w:t> </w:t>
      </w:r>
      <w:r>
        <w:rPr>
          <w:color w:val="7A7A7A"/>
        </w:rPr>
        <w:t>et</w:t>
      </w:r>
      <w:r>
        <w:rPr>
          <w:color w:val="7A7A7A"/>
          <w:spacing w:val="-5"/>
        </w:rPr>
        <w:t> </w:t>
      </w:r>
      <w:r>
        <w:rPr>
          <w:color w:val="7A7A7A"/>
        </w:rPr>
        <w:t>présentation</w:t>
      </w:r>
      <w:r>
        <w:rPr>
          <w:color w:val="7A7A7A"/>
          <w:spacing w:val="-3"/>
        </w:rPr>
        <w:t> </w:t>
      </w:r>
      <w:r>
        <w:rPr>
          <w:color w:val="7A7A7A"/>
        </w:rPr>
        <w:t>globale</w:t>
      </w:r>
      <w:r>
        <w:rPr>
          <w:color w:val="7A7A7A"/>
          <w:spacing w:val="-4"/>
        </w:rPr>
        <w:t> </w:t>
      </w:r>
      <w:r>
        <w:rPr>
          <w:color w:val="7A7A7A"/>
        </w:rPr>
        <w:t>du</w:t>
      </w:r>
      <w:r>
        <w:rPr>
          <w:color w:val="7A7A7A"/>
          <w:spacing w:val="-2"/>
        </w:rPr>
        <w:t> contenu</w:t>
      </w:r>
    </w:p>
    <w:p>
      <w:pPr>
        <w:pStyle w:val="BodyText"/>
        <w:spacing w:before="9"/>
        <w:rPr>
          <w:sz w:val="7"/>
        </w:rPr>
      </w:pPr>
      <w:r>
        <w:rPr>
          <w:sz w:val="7"/>
        </w:rPr>
        <mc:AlternateContent>
          <mc:Choice Requires="wps">
            <w:drawing>
              <wp:anchor distT="0" distB="0" distL="0" distR="0" allowOverlap="1" layoutInCell="1" locked="0" behindDoc="1" simplePos="0" relativeHeight="487597056">
                <wp:simplePos x="0" y="0"/>
                <wp:positionH relativeFrom="page">
                  <wp:posOffset>701040</wp:posOffset>
                </wp:positionH>
                <wp:positionV relativeFrom="paragraph">
                  <wp:posOffset>75820</wp:posOffset>
                </wp:positionV>
                <wp:extent cx="6158230" cy="1841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70156pt;width:484.9pt;height:1.44pt;mso-position-horizontal-relative:page;mso-position-vertical-relative:paragraph;z-index:-15719424;mso-wrap-distance-left:0;mso-wrap-distance-right:0" id="docshape23" filled="true" fillcolor="#7a7a7a" stroked="false">
                <v:fill type="solid"/>
                <w10:wrap type="topAndBottom"/>
              </v:rect>
            </w:pict>
          </mc:Fallback>
        </mc:AlternateContent>
      </w:r>
    </w:p>
    <w:p>
      <w:pPr>
        <w:pStyle w:val="Heading2"/>
        <w:spacing w:before="242"/>
        <w:jc w:val="both"/>
      </w:pPr>
      <w:bookmarkStart w:name="_bookmark6" w:id="7"/>
      <w:bookmarkEnd w:id="7"/>
      <w:r>
        <w:rPr>
          <w:b w:val="0"/>
        </w:rPr>
      </w:r>
      <w:r>
        <w:rPr>
          <w:color w:val="7A7A7A"/>
        </w:rPr>
        <w:t>A</w:t>
      </w:r>
      <w:r>
        <w:rPr>
          <w:color w:val="7A7A7A"/>
          <w:spacing w:val="-2"/>
        </w:rPr>
        <w:t> </w:t>
      </w:r>
      <w:r>
        <w:rPr>
          <w:color w:val="7A7A7A"/>
        </w:rPr>
        <w:t>qui</w:t>
      </w:r>
      <w:r>
        <w:rPr>
          <w:color w:val="7A7A7A"/>
          <w:spacing w:val="-2"/>
        </w:rPr>
        <w:t> </w:t>
      </w:r>
      <w:r>
        <w:rPr>
          <w:color w:val="7A7A7A"/>
        </w:rPr>
        <w:t>s’adresse</w:t>
      </w:r>
      <w:r>
        <w:rPr>
          <w:color w:val="7A7A7A"/>
          <w:spacing w:val="-3"/>
        </w:rPr>
        <w:t> </w:t>
      </w:r>
      <w:r>
        <w:rPr>
          <w:color w:val="7A7A7A"/>
        </w:rPr>
        <w:t>ce</w:t>
      </w:r>
      <w:r>
        <w:rPr>
          <w:color w:val="7A7A7A"/>
          <w:spacing w:val="-3"/>
        </w:rPr>
        <w:t> </w:t>
      </w:r>
      <w:r>
        <w:rPr>
          <w:color w:val="7A7A7A"/>
        </w:rPr>
        <w:t>guide</w:t>
      </w:r>
      <w:r>
        <w:rPr>
          <w:color w:val="7A7A7A"/>
          <w:spacing w:val="-1"/>
        </w:rPr>
        <w:t> </w:t>
      </w:r>
      <w:r>
        <w:rPr>
          <w:color w:val="7A7A7A"/>
          <w:spacing w:val="-10"/>
        </w:rPr>
        <w:t>?</w:t>
      </w:r>
    </w:p>
    <w:p>
      <w:pPr>
        <w:pStyle w:val="BodyText"/>
        <w:spacing w:line="276" w:lineRule="auto" w:before="244"/>
        <w:ind w:left="282" w:right="702"/>
        <w:jc w:val="both"/>
      </w:pPr>
      <w:r>
        <w:rPr/>
        <w:t>Ce guide a été conçu comme support à </w:t>
      </w:r>
      <w:r>
        <w:rPr>
          <w:b/>
        </w:rPr>
        <w:t>l’organisation de formations destinées à des groupes mixtes de paysans, de responsables paysans et de techniciens</w:t>
      </w:r>
      <w:r>
        <w:rPr/>
        <w:t>. D’après les expériences de formation réalisées par AVSF, un groupe composé de ces différents types de public génèrent des échanges et des observations de terrain plus riches que si ces différents profils sont formés de manière séparée. La présence de femmes est essentielle, car elles sont souvent les plus préoccupées par les problèmes de santé et elles peuvent être motrices dans l’adoption et la mise en œuvre d’alternatives comme par exemple les PNPP </w:t>
      </w:r>
      <w:r>
        <w:rPr>
          <w:i/>
        </w:rPr>
        <w:t>(Préparation naturelle peu préoccupante) </w:t>
      </w:r>
      <w:r>
        <w:rPr/>
        <w:t>et les biopesticides. La présence de représentants des services de santé impliqués dans le suivi des effets toxiques des pesticides peut également s’avérer très utile.</w:t>
      </w:r>
    </w:p>
    <w:p>
      <w:pPr>
        <w:spacing w:line="276" w:lineRule="auto" w:before="122"/>
        <w:ind w:left="282" w:right="703" w:firstLine="0"/>
        <w:jc w:val="both"/>
        <w:rPr>
          <w:sz w:val="22"/>
        </w:rPr>
      </w:pPr>
      <w:r>
        <w:rPr>
          <w:b/>
          <w:sz w:val="22"/>
        </w:rPr>
        <w:t>Le guide est donc conçu à l’usage direct de responsables d’OPA et des techniciens </w:t>
      </w:r>
      <w:r>
        <w:rPr>
          <w:sz w:val="22"/>
        </w:rPr>
        <w:t>de pays en développement</w:t>
      </w:r>
      <w:r>
        <w:rPr>
          <w:spacing w:val="-2"/>
          <w:sz w:val="22"/>
        </w:rPr>
        <w:t> </w:t>
      </w:r>
      <w:r>
        <w:rPr>
          <w:sz w:val="22"/>
        </w:rPr>
        <w:t>: son ambition est de leur permettre de développer ces formations, en s’appuyant sur les acteurs et partenaires engagés dans l’accompagnement des transitions agroécologiques.</w:t>
      </w:r>
    </w:p>
    <w:p>
      <w:pPr>
        <w:pStyle w:val="BodyText"/>
        <w:spacing w:line="276" w:lineRule="auto" w:before="120"/>
        <w:ind w:left="282" w:right="702"/>
        <w:jc w:val="both"/>
      </w:pPr>
      <w:r>
        <w:rPr/>
        <w:t>Compte tenu des vécus professionnels des auteurs de ce guide, de nombreux exemples et illustrations concernent des zones francophones, avec quelques exemples issus de l’expérience française quand les problématiques se révèlent proches de celles de pays du Sud. Toutefois, le guide est conçu pour une vocation plus large. Certains exemples proviennent d’ailleurs d’autres régions du Monde et ils seront multipliés dans de futures versions du guide.</w:t>
      </w:r>
    </w:p>
    <w:p>
      <w:pPr>
        <w:pStyle w:val="Heading2"/>
        <w:spacing w:before="239"/>
        <w:jc w:val="both"/>
      </w:pPr>
      <w:bookmarkStart w:name="_bookmark7" w:id="8"/>
      <w:bookmarkEnd w:id="8"/>
      <w:r>
        <w:rPr>
          <w:b w:val="0"/>
        </w:rPr>
      </w:r>
      <w:r>
        <w:rPr>
          <w:color w:val="7A7A7A"/>
        </w:rPr>
        <w:t>Objectif</w:t>
      </w:r>
      <w:r>
        <w:rPr>
          <w:color w:val="7A7A7A"/>
          <w:spacing w:val="-2"/>
        </w:rPr>
        <w:t> </w:t>
      </w:r>
      <w:r>
        <w:rPr>
          <w:color w:val="7A7A7A"/>
        </w:rPr>
        <w:t>du</w:t>
      </w:r>
      <w:r>
        <w:rPr>
          <w:color w:val="7A7A7A"/>
          <w:spacing w:val="-2"/>
        </w:rPr>
        <w:t> guide</w:t>
      </w:r>
    </w:p>
    <w:p>
      <w:pPr>
        <w:spacing w:line="276" w:lineRule="auto" w:before="245"/>
        <w:ind w:left="282" w:right="705" w:firstLine="0"/>
        <w:jc w:val="both"/>
        <w:rPr>
          <w:b/>
          <w:sz w:val="22"/>
        </w:rPr>
      </w:pPr>
      <w:r>
        <w:rPr>
          <w:sz w:val="22"/>
        </w:rPr>
        <w:t>Le principal objectif de ce guide est de fournir des éléments de contenu aux paysans, paysannes et techniciens participant aux</w:t>
      </w:r>
      <w:r>
        <w:rPr>
          <w:spacing w:val="-1"/>
          <w:sz w:val="22"/>
        </w:rPr>
        <w:t> </w:t>
      </w:r>
      <w:r>
        <w:rPr>
          <w:sz w:val="22"/>
        </w:rPr>
        <w:t>formations afin</w:t>
      </w:r>
      <w:r>
        <w:rPr>
          <w:spacing w:val="-1"/>
          <w:sz w:val="22"/>
        </w:rPr>
        <w:t> </w:t>
      </w:r>
      <w:r>
        <w:rPr>
          <w:sz w:val="22"/>
        </w:rPr>
        <w:t>de </w:t>
      </w:r>
      <w:r>
        <w:rPr>
          <w:b/>
          <w:sz w:val="22"/>
        </w:rPr>
        <w:t>développer une plus grande prise</w:t>
      </w:r>
      <w:r>
        <w:rPr>
          <w:b/>
          <w:spacing w:val="-3"/>
          <w:sz w:val="22"/>
        </w:rPr>
        <w:t> </w:t>
      </w:r>
      <w:r>
        <w:rPr>
          <w:b/>
          <w:sz w:val="22"/>
        </w:rPr>
        <w:t>de conscience des risques liés à l’usage des pesticides et de certains produits vétérinaires et des compétences concernant les alternatives agroécologiques permettant de réduire leurs usages. Ceci implique d’être capable :</w:t>
      </w:r>
    </w:p>
    <w:p>
      <w:pPr>
        <w:pStyle w:val="ListParagraph"/>
        <w:numPr>
          <w:ilvl w:val="0"/>
          <w:numId w:val="8"/>
        </w:numPr>
        <w:tabs>
          <w:tab w:pos="994" w:val="left" w:leader="none"/>
        </w:tabs>
        <w:spacing w:line="240" w:lineRule="auto" w:before="119" w:after="0"/>
        <w:ind w:left="994" w:right="0" w:hanging="354"/>
        <w:jc w:val="both"/>
        <w:rPr>
          <w:sz w:val="22"/>
        </w:rPr>
      </w:pPr>
      <w:r>
        <w:rPr>
          <w:sz w:val="22"/>
        </w:rPr>
        <w:t>d’effectuer</w:t>
      </w:r>
      <w:r>
        <w:rPr>
          <w:spacing w:val="13"/>
          <w:sz w:val="22"/>
        </w:rPr>
        <w:t> </w:t>
      </w:r>
      <w:r>
        <w:rPr>
          <w:sz w:val="22"/>
        </w:rPr>
        <w:t>un</w:t>
      </w:r>
      <w:r>
        <w:rPr>
          <w:spacing w:val="15"/>
          <w:sz w:val="22"/>
        </w:rPr>
        <w:t> </w:t>
      </w:r>
      <w:r>
        <w:rPr>
          <w:sz w:val="22"/>
        </w:rPr>
        <w:t>diagnostic</w:t>
      </w:r>
      <w:r>
        <w:rPr>
          <w:spacing w:val="14"/>
          <w:sz w:val="22"/>
        </w:rPr>
        <w:t> </w:t>
      </w:r>
      <w:r>
        <w:rPr>
          <w:sz w:val="22"/>
        </w:rPr>
        <w:t>des</w:t>
      </w:r>
      <w:r>
        <w:rPr>
          <w:spacing w:val="16"/>
          <w:sz w:val="22"/>
        </w:rPr>
        <w:t> </w:t>
      </w:r>
      <w:r>
        <w:rPr>
          <w:sz w:val="22"/>
        </w:rPr>
        <w:t>problèmes</w:t>
      </w:r>
      <w:r>
        <w:rPr>
          <w:spacing w:val="16"/>
          <w:sz w:val="22"/>
        </w:rPr>
        <w:t> </w:t>
      </w:r>
      <w:r>
        <w:rPr>
          <w:sz w:val="22"/>
        </w:rPr>
        <w:t>phytosanitaires</w:t>
      </w:r>
      <w:r>
        <w:rPr>
          <w:spacing w:val="17"/>
          <w:sz w:val="22"/>
        </w:rPr>
        <w:t> </w:t>
      </w:r>
      <w:r>
        <w:rPr>
          <w:sz w:val="22"/>
        </w:rPr>
        <w:t>ou</w:t>
      </w:r>
      <w:r>
        <w:rPr>
          <w:spacing w:val="14"/>
          <w:sz w:val="22"/>
        </w:rPr>
        <w:t> </w:t>
      </w:r>
      <w:r>
        <w:rPr>
          <w:sz w:val="22"/>
        </w:rPr>
        <w:t>de</w:t>
      </w:r>
      <w:r>
        <w:rPr>
          <w:spacing w:val="16"/>
          <w:sz w:val="22"/>
        </w:rPr>
        <w:t> </w:t>
      </w:r>
      <w:r>
        <w:rPr>
          <w:sz w:val="22"/>
        </w:rPr>
        <w:t>santé</w:t>
      </w:r>
      <w:r>
        <w:rPr>
          <w:spacing w:val="16"/>
          <w:sz w:val="22"/>
        </w:rPr>
        <w:t> </w:t>
      </w:r>
      <w:r>
        <w:rPr>
          <w:sz w:val="22"/>
        </w:rPr>
        <w:t>animale</w:t>
      </w:r>
      <w:r>
        <w:rPr>
          <w:spacing w:val="17"/>
          <w:sz w:val="22"/>
        </w:rPr>
        <w:t> </w:t>
      </w:r>
      <w:r>
        <w:rPr>
          <w:sz w:val="22"/>
        </w:rPr>
        <w:t>et</w:t>
      </w:r>
      <w:r>
        <w:rPr>
          <w:spacing w:val="16"/>
          <w:sz w:val="22"/>
        </w:rPr>
        <w:t> </w:t>
      </w:r>
      <w:r>
        <w:rPr>
          <w:sz w:val="22"/>
        </w:rPr>
        <w:t>de</w:t>
      </w:r>
      <w:r>
        <w:rPr>
          <w:spacing w:val="16"/>
          <w:sz w:val="22"/>
        </w:rPr>
        <w:t> </w:t>
      </w:r>
      <w:r>
        <w:rPr>
          <w:sz w:val="22"/>
        </w:rPr>
        <w:t>déterminer</w:t>
      </w:r>
      <w:r>
        <w:rPr>
          <w:spacing w:val="16"/>
          <w:sz w:val="22"/>
        </w:rPr>
        <w:t> </w:t>
      </w:r>
      <w:r>
        <w:rPr>
          <w:spacing w:val="-5"/>
          <w:sz w:val="22"/>
        </w:rPr>
        <w:t>la</w:t>
      </w:r>
    </w:p>
    <w:p>
      <w:pPr>
        <w:pStyle w:val="BodyText"/>
        <w:spacing w:before="41"/>
        <w:ind w:left="996"/>
        <w:jc w:val="both"/>
      </w:pPr>
      <w:r>
        <w:rPr/>
        <w:t>nature</w:t>
      </w:r>
      <w:r>
        <w:rPr>
          <w:spacing w:val="-4"/>
        </w:rPr>
        <w:t> </w:t>
      </w:r>
      <w:r>
        <w:rPr/>
        <w:t>de</w:t>
      </w:r>
      <w:r>
        <w:rPr>
          <w:spacing w:val="-3"/>
        </w:rPr>
        <w:t> </w:t>
      </w:r>
      <w:r>
        <w:rPr/>
        <w:t>l’intervention</w:t>
      </w:r>
      <w:r>
        <w:rPr>
          <w:spacing w:val="-3"/>
        </w:rPr>
        <w:t> </w:t>
      </w:r>
      <w:r>
        <w:rPr/>
        <w:t>à</w:t>
      </w:r>
      <w:r>
        <w:rPr>
          <w:spacing w:val="-3"/>
        </w:rPr>
        <w:t> </w:t>
      </w:r>
      <w:r>
        <w:rPr/>
        <w:t>réaliser</w:t>
      </w:r>
      <w:r>
        <w:rPr>
          <w:spacing w:val="-5"/>
        </w:rPr>
        <w:t> </w:t>
      </w:r>
      <w:r>
        <w:rPr>
          <w:spacing w:val="-10"/>
        </w:rPr>
        <w:t>;</w:t>
      </w:r>
    </w:p>
    <w:p>
      <w:pPr>
        <w:pStyle w:val="ListParagraph"/>
        <w:numPr>
          <w:ilvl w:val="0"/>
          <w:numId w:val="8"/>
        </w:numPr>
        <w:tabs>
          <w:tab w:pos="994" w:val="left" w:leader="none"/>
          <w:tab w:pos="996" w:val="left" w:leader="none"/>
        </w:tabs>
        <w:spacing w:line="276" w:lineRule="auto" w:before="101" w:after="0"/>
        <w:ind w:left="996" w:right="708" w:hanging="356"/>
        <w:jc w:val="both"/>
        <w:rPr>
          <w:sz w:val="22"/>
        </w:rPr>
      </w:pPr>
      <w:r>
        <w:rPr>
          <w:sz w:val="22"/>
        </w:rPr>
        <w:t>de connaître les mesures permettant de prévenir les risques liés aux usages des pesticides et de certains produits vétérinaires pour la santé humaine, la santé animale et l’environnement ;</w:t>
      </w:r>
    </w:p>
    <w:p>
      <w:pPr>
        <w:pStyle w:val="ListParagraph"/>
        <w:numPr>
          <w:ilvl w:val="0"/>
          <w:numId w:val="8"/>
        </w:numPr>
        <w:tabs>
          <w:tab w:pos="994" w:val="left" w:leader="none"/>
          <w:tab w:pos="996" w:val="left" w:leader="none"/>
        </w:tabs>
        <w:spacing w:line="276" w:lineRule="auto" w:before="59" w:after="0"/>
        <w:ind w:left="996" w:right="703" w:hanging="356"/>
        <w:jc w:val="both"/>
        <w:rPr>
          <w:sz w:val="22"/>
        </w:rPr>
      </w:pPr>
      <w:r>
        <w:rPr>
          <w:sz w:val="22"/>
        </w:rPr>
        <w:t>d’identifier des alternatives, aussi bien pour les productions végétales qu’animales et savoir</w:t>
      </w:r>
      <w:r>
        <w:rPr>
          <w:spacing w:val="80"/>
          <w:sz w:val="22"/>
        </w:rPr>
        <w:t> </w:t>
      </w:r>
      <w:r>
        <w:rPr>
          <w:sz w:val="22"/>
        </w:rPr>
        <w:t>adapter ces alternatives aux situations locales ;</w:t>
      </w:r>
    </w:p>
    <w:p>
      <w:pPr>
        <w:pStyle w:val="ListParagraph"/>
        <w:numPr>
          <w:ilvl w:val="0"/>
          <w:numId w:val="8"/>
        </w:numPr>
        <w:tabs>
          <w:tab w:pos="994" w:val="left" w:leader="none"/>
          <w:tab w:pos="996" w:val="left" w:leader="none"/>
        </w:tabs>
        <w:spacing w:line="276" w:lineRule="auto" w:before="61" w:after="0"/>
        <w:ind w:left="996" w:right="704" w:hanging="356"/>
        <w:jc w:val="both"/>
        <w:rPr>
          <w:sz w:val="22"/>
        </w:rPr>
      </w:pPr>
      <w:r>
        <w:rPr>
          <w:sz w:val="22"/>
        </w:rPr>
        <w:t>de</w:t>
      </w:r>
      <w:r>
        <w:rPr>
          <w:spacing w:val="-2"/>
          <w:sz w:val="22"/>
        </w:rPr>
        <w:t> </w:t>
      </w:r>
      <w:r>
        <w:rPr>
          <w:sz w:val="22"/>
        </w:rPr>
        <w:t>réaliser</w:t>
      </w:r>
      <w:r>
        <w:rPr>
          <w:spacing w:val="-2"/>
          <w:sz w:val="22"/>
        </w:rPr>
        <w:t> </w:t>
      </w:r>
      <w:r>
        <w:rPr>
          <w:sz w:val="22"/>
        </w:rPr>
        <w:t>des</w:t>
      </w:r>
      <w:r>
        <w:rPr>
          <w:spacing w:val="-3"/>
          <w:sz w:val="22"/>
        </w:rPr>
        <w:t> </w:t>
      </w:r>
      <w:r>
        <w:rPr>
          <w:sz w:val="22"/>
        </w:rPr>
        <w:t>mobilisations</w:t>
      </w:r>
      <w:r>
        <w:rPr>
          <w:spacing w:val="-2"/>
          <w:sz w:val="22"/>
        </w:rPr>
        <w:t> </w:t>
      </w:r>
      <w:r>
        <w:rPr>
          <w:sz w:val="22"/>
        </w:rPr>
        <w:t>et</w:t>
      </w:r>
      <w:r>
        <w:rPr>
          <w:spacing w:val="-2"/>
          <w:sz w:val="22"/>
        </w:rPr>
        <w:t> </w:t>
      </w:r>
      <w:r>
        <w:rPr>
          <w:sz w:val="22"/>
        </w:rPr>
        <w:t>actions</w:t>
      </w:r>
      <w:r>
        <w:rPr>
          <w:spacing w:val="-2"/>
          <w:sz w:val="22"/>
        </w:rPr>
        <w:t> </w:t>
      </w:r>
      <w:r>
        <w:rPr>
          <w:sz w:val="22"/>
        </w:rPr>
        <w:t>collectives permettant</w:t>
      </w:r>
      <w:r>
        <w:rPr>
          <w:spacing w:val="-2"/>
          <w:sz w:val="22"/>
        </w:rPr>
        <w:t> </w:t>
      </w:r>
      <w:r>
        <w:rPr>
          <w:sz w:val="22"/>
        </w:rPr>
        <w:t>de</w:t>
      </w:r>
      <w:r>
        <w:rPr>
          <w:spacing w:val="-1"/>
          <w:sz w:val="22"/>
        </w:rPr>
        <w:t> </w:t>
      </w:r>
      <w:r>
        <w:rPr>
          <w:sz w:val="22"/>
        </w:rPr>
        <w:t>renforcer</w:t>
      </w:r>
      <w:r>
        <w:rPr>
          <w:spacing w:val="-2"/>
          <w:sz w:val="22"/>
        </w:rPr>
        <w:t> </w:t>
      </w:r>
      <w:r>
        <w:rPr>
          <w:sz w:val="22"/>
        </w:rPr>
        <w:t>l’application</w:t>
      </w:r>
      <w:r>
        <w:rPr>
          <w:spacing w:val="-1"/>
          <w:sz w:val="22"/>
        </w:rPr>
        <w:t> </w:t>
      </w:r>
      <w:r>
        <w:rPr>
          <w:i/>
          <w:sz w:val="22"/>
        </w:rPr>
        <w:t>(ou</w:t>
      </w:r>
      <w:r>
        <w:rPr>
          <w:i/>
          <w:spacing w:val="-3"/>
          <w:sz w:val="22"/>
        </w:rPr>
        <w:t> </w:t>
      </w:r>
      <w:r>
        <w:rPr>
          <w:i/>
          <w:sz w:val="22"/>
        </w:rPr>
        <w:t>de</w:t>
      </w:r>
      <w:r>
        <w:rPr>
          <w:i/>
          <w:spacing w:val="-2"/>
          <w:sz w:val="22"/>
        </w:rPr>
        <w:t> </w:t>
      </w:r>
      <w:r>
        <w:rPr>
          <w:i/>
          <w:sz w:val="22"/>
        </w:rPr>
        <w:t>faire évoluer) </w:t>
      </w:r>
      <w:r>
        <w:rPr>
          <w:sz w:val="22"/>
        </w:rPr>
        <w:t>les règlementations concernant l’usage de ces produits et de créer des conditions favorables au développement des alternatives.</w:t>
      </w:r>
    </w:p>
    <w:p>
      <w:pPr>
        <w:pStyle w:val="Heading3"/>
        <w:spacing w:line="273" w:lineRule="auto" w:before="61"/>
        <w:ind w:right="703"/>
        <w:jc w:val="both"/>
      </w:pPr>
      <w:r>
        <w:rPr/>
        <w:t>En fonction des profils des participants aux formations et de leurs attentes, les modules de formation proposés et la majorité des thèmes qui les composent peuvent être abordés de manière indépendante.</w:t>
      </w:r>
    </w:p>
    <w:p>
      <w:pPr>
        <w:pStyle w:val="BodyText"/>
        <w:spacing w:line="276" w:lineRule="auto" w:before="124"/>
        <w:ind w:left="282" w:right="704"/>
        <w:jc w:val="both"/>
      </w:pPr>
      <w:r>
        <w:rPr/>
        <w:t>Des</w:t>
      </w:r>
      <w:r>
        <w:rPr>
          <w:spacing w:val="-1"/>
        </w:rPr>
        <w:t> </w:t>
      </w:r>
      <w:r>
        <w:rPr/>
        <w:t>thèmes</w:t>
      </w:r>
      <w:r>
        <w:rPr>
          <w:spacing w:val="-1"/>
        </w:rPr>
        <w:t> </w:t>
      </w:r>
      <w:r>
        <w:rPr/>
        <w:t>assez</w:t>
      </w:r>
      <w:r>
        <w:rPr>
          <w:spacing w:val="-2"/>
        </w:rPr>
        <w:t> </w:t>
      </w:r>
      <w:r>
        <w:rPr/>
        <w:t>techniques</w:t>
      </w:r>
      <w:r>
        <w:rPr>
          <w:spacing w:val="-1"/>
        </w:rPr>
        <w:t> </w:t>
      </w:r>
      <w:r>
        <w:rPr/>
        <w:t>comme</w:t>
      </w:r>
      <w:r>
        <w:rPr>
          <w:spacing w:val="-4"/>
        </w:rPr>
        <w:t> </w:t>
      </w:r>
      <w:r>
        <w:rPr/>
        <w:t>ceux</w:t>
      </w:r>
      <w:r>
        <w:rPr>
          <w:spacing w:val="-2"/>
        </w:rPr>
        <w:t> </w:t>
      </w:r>
      <w:r>
        <w:rPr/>
        <w:t>concernant</w:t>
      </w:r>
      <w:r>
        <w:rPr>
          <w:spacing w:val="-4"/>
        </w:rPr>
        <w:t> </w:t>
      </w:r>
      <w:r>
        <w:rPr/>
        <w:t>les</w:t>
      </w:r>
      <w:r>
        <w:rPr>
          <w:spacing w:val="-1"/>
        </w:rPr>
        <w:t> </w:t>
      </w:r>
      <w:r>
        <w:rPr/>
        <w:t>indicateurs</w:t>
      </w:r>
      <w:r>
        <w:rPr>
          <w:spacing w:val="-2"/>
        </w:rPr>
        <w:t> </w:t>
      </w:r>
      <w:r>
        <w:rPr/>
        <w:t>de</w:t>
      </w:r>
      <w:r>
        <w:rPr>
          <w:spacing w:val="-5"/>
        </w:rPr>
        <w:t> </w:t>
      </w:r>
      <w:r>
        <w:rPr/>
        <w:t>toxicité</w:t>
      </w:r>
      <w:r>
        <w:rPr>
          <w:spacing w:val="-4"/>
        </w:rPr>
        <w:t> </w:t>
      </w:r>
      <w:r>
        <w:rPr/>
        <w:t>des</w:t>
      </w:r>
      <w:r>
        <w:rPr>
          <w:spacing w:val="-1"/>
        </w:rPr>
        <w:t> </w:t>
      </w:r>
      <w:r>
        <w:rPr/>
        <w:t>pesticides</w:t>
      </w:r>
      <w:r>
        <w:rPr>
          <w:spacing w:val="-2"/>
        </w:rPr>
        <w:t> </w:t>
      </w:r>
      <w:r>
        <w:rPr/>
        <w:t>ou</w:t>
      </w:r>
      <w:r>
        <w:rPr>
          <w:spacing w:val="-3"/>
        </w:rPr>
        <w:t> </w:t>
      </w:r>
      <w:r>
        <w:rPr/>
        <w:t>certaines nouvelles méthodes de lutte biologique peuvent être abordés dans des formations spécifiques. Il en est de même pour les thèmes vétérinaires ou les actions de lobbying.</w:t>
      </w:r>
    </w:p>
    <w:p>
      <w:pPr>
        <w:pStyle w:val="BodyText"/>
        <w:spacing w:line="276" w:lineRule="auto" w:before="120"/>
        <w:ind w:left="282" w:right="704"/>
        <w:jc w:val="both"/>
      </w:pPr>
      <w:r>
        <w:rPr/>
        <w:t>Concernant les formations aux alternatives agroécologiques dont celles de la lutte biologique, une</w:t>
      </w:r>
      <w:r>
        <w:rPr>
          <w:spacing w:val="80"/>
        </w:rPr>
        <w:t> </w:t>
      </w:r>
      <w:r>
        <w:rPr/>
        <w:t>attention particulière est accordée aux techniques les plus simples et accessibles à des paysans et paysannes ayant des revenus limités.</w:t>
      </w:r>
    </w:p>
    <w:p>
      <w:pPr>
        <w:pStyle w:val="BodyText"/>
        <w:spacing w:after="0" w:line="276" w:lineRule="auto"/>
        <w:jc w:val="both"/>
        <w:sectPr>
          <w:pgSz w:w="11910" w:h="16840"/>
          <w:pgMar w:header="0" w:footer="710" w:top="1100" w:bottom="900" w:left="850" w:right="425"/>
        </w:sectPr>
      </w:pPr>
    </w:p>
    <w:p>
      <w:pPr>
        <w:pStyle w:val="Heading2"/>
      </w:pPr>
      <w:bookmarkStart w:name="_bookmark8" w:id="9"/>
      <w:bookmarkEnd w:id="9"/>
      <w:r>
        <w:rPr>
          <w:b w:val="0"/>
        </w:rPr>
      </w:r>
      <w:r>
        <w:rPr>
          <w:color w:val="7A7A7A"/>
        </w:rPr>
        <w:t>Quand</w:t>
      </w:r>
      <w:r>
        <w:rPr>
          <w:color w:val="7A7A7A"/>
          <w:spacing w:val="-2"/>
        </w:rPr>
        <w:t> </w:t>
      </w:r>
      <w:r>
        <w:rPr>
          <w:color w:val="7A7A7A"/>
        </w:rPr>
        <w:t>et</w:t>
      </w:r>
      <w:r>
        <w:rPr>
          <w:color w:val="7A7A7A"/>
          <w:spacing w:val="-2"/>
        </w:rPr>
        <w:t> </w:t>
      </w:r>
      <w:r>
        <w:rPr>
          <w:color w:val="7A7A7A"/>
        </w:rPr>
        <w:t>comment</w:t>
      </w:r>
      <w:r>
        <w:rPr>
          <w:color w:val="7A7A7A"/>
          <w:spacing w:val="-3"/>
        </w:rPr>
        <w:t> </w:t>
      </w:r>
      <w:r>
        <w:rPr>
          <w:color w:val="7A7A7A"/>
        </w:rPr>
        <w:t>utiliser</w:t>
      </w:r>
      <w:r>
        <w:rPr>
          <w:color w:val="7A7A7A"/>
          <w:spacing w:val="-1"/>
        </w:rPr>
        <w:t> </w:t>
      </w:r>
      <w:r>
        <w:rPr>
          <w:color w:val="7A7A7A"/>
        </w:rPr>
        <w:t>ce</w:t>
      </w:r>
      <w:r>
        <w:rPr>
          <w:color w:val="7A7A7A"/>
          <w:spacing w:val="-2"/>
        </w:rPr>
        <w:t> </w:t>
      </w:r>
      <w:r>
        <w:rPr>
          <w:color w:val="7A7A7A"/>
        </w:rPr>
        <w:t>guide </w:t>
      </w:r>
      <w:r>
        <w:rPr>
          <w:color w:val="7A7A7A"/>
          <w:spacing w:val="-10"/>
        </w:rPr>
        <w:t>?</w:t>
      </w:r>
    </w:p>
    <w:p>
      <w:pPr>
        <w:pStyle w:val="BodyText"/>
        <w:spacing w:before="244"/>
        <w:ind w:left="282"/>
      </w:pPr>
      <w:r>
        <w:rPr/>
        <w:t>Le</w:t>
      </w:r>
      <w:r>
        <w:rPr>
          <w:spacing w:val="-4"/>
        </w:rPr>
        <w:t> </w:t>
      </w:r>
      <w:r>
        <w:rPr/>
        <w:t>guide</w:t>
      </w:r>
      <w:r>
        <w:rPr>
          <w:spacing w:val="-4"/>
        </w:rPr>
        <w:t> </w:t>
      </w:r>
      <w:r>
        <w:rPr/>
        <w:t>peut</w:t>
      </w:r>
      <w:r>
        <w:rPr>
          <w:spacing w:val="-4"/>
        </w:rPr>
        <w:t> </w:t>
      </w:r>
      <w:r>
        <w:rPr/>
        <w:t>être</w:t>
      </w:r>
      <w:r>
        <w:rPr>
          <w:spacing w:val="-6"/>
        </w:rPr>
        <w:t> </w:t>
      </w:r>
      <w:r>
        <w:rPr/>
        <w:t>valorisé</w:t>
      </w:r>
      <w:r>
        <w:rPr>
          <w:spacing w:val="-6"/>
        </w:rPr>
        <w:t> </w:t>
      </w:r>
      <w:r>
        <w:rPr/>
        <w:t>de</w:t>
      </w:r>
      <w:r>
        <w:rPr>
          <w:spacing w:val="-4"/>
        </w:rPr>
        <w:t> </w:t>
      </w:r>
      <w:r>
        <w:rPr/>
        <w:t>différentes</w:t>
      </w:r>
      <w:r>
        <w:rPr>
          <w:spacing w:val="-6"/>
        </w:rPr>
        <w:t> </w:t>
      </w:r>
      <w:r>
        <w:rPr/>
        <w:t>manières</w:t>
      </w:r>
      <w:r>
        <w:rPr>
          <w:spacing w:val="-3"/>
        </w:rPr>
        <w:t> </w:t>
      </w:r>
      <w:r>
        <w:rPr/>
        <w:t>selon</w:t>
      </w:r>
      <w:r>
        <w:rPr>
          <w:spacing w:val="-5"/>
        </w:rPr>
        <w:t> </w:t>
      </w:r>
      <w:r>
        <w:rPr/>
        <w:t>les</w:t>
      </w:r>
      <w:r>
        <w:rPr>
          <w:spacing w:val="-6"/>
        </w:rPr>
        <w:t> </w:t>
      </w:r>
      <w:r>
        <w:rPr/>
        <w:t>besoins</w:t>
      </w:r>
      <w:r>
        <w:rPr>
          <w:spacing w:val="-4"/>
        </w:rPr>
        <w:t> </w:t>
      </w:r>
      <w:r>
        <w:rPr/>
        <w:t>et</w:t>
      </w:r>
      <w:r>
        <w:rPr>
          <w:spacing w:val="-5"/>
        </w:rPr>
        <w:t> </w:t>
      </w:r>
      <w:r>
        <w:rPr/>
        <w:t>situations</w:t>
      </w:r>
      <w:r>
        <w:rPr>
          <w:spacing w:val="-7"/>
        </w:rPr>
        <w:t> </w:t>
      </w:r>
      <w:r>
        <w:rPr/>
        <w:t>d’intervention </w:t>
      </w:r>
      <w:r>
        <w:rPr>
          <w:spacing w:val="-10"/>
        </w:rPr>
        <w:t>:</w:t>
      </w:r>
    </w:p>
    <w:p>
      <w:pPr>
        <w:pStyle w:val="ListParagraph"/>
        <w:numPr>
          <w:ilvl w:val="0"/>
          <w:numId w:val="9"/>
        </w:numPr>
        <w:tabs>
          <w:tab w:pos="847" w:val="left" w:leader="none"/>
          <w:tab w:pos="849" w:val="left" w:leader="none"/>
        </w:tabs>
        <w:spacing w:line="276" w:lineRule="auto" w:before="162" w:after="0"/>
        <w:ind w:left="849" w:right="708" w:hanging="284"/>
        <w:jc w:val="both"/>
        <w:rPr>
          <w:sz w:val="22"/>
        </w:rPr>
      </w:pPr>
      <w:r>
        <w:rPr>
          <w:sz w:val="22"/>
        </w:rPr>
        <w:t>En </w:t>
      </w:r>
      <w:r>
        <w:rPr>
          <w:b/>
          <w:sz w:val="22"/>
        </w:rPr>
        <w:t>formation de formateurs</w:t>
      </w:r>
      <w:r>
        <w:rPr>
          <w:sz w:val="22"/>
        </w:rPr>
        <w:t>, les chargés de formation pourront, en utilisant les modules présents dans ce guide, construire et mettre à disposition des</w:t>
      </w:r>
      <w:r>
        <w:rPr>
          <w:spacing w:val="-2"/>
          <w:sz w:val="22"/>
        </w:rPr>
        <w:t> </w:t>
      </w:r>
      <w:r>
        <w:rPr>
          <w:sz w:val="22"/>
        </w:rPr>
        <w:t>participants des supports pédagogiques les plus adaptés possibles aux contextes locaux. Les nombreux liens internet figurant dans ce guide permettront aux formateurs d’avoir accès à des informations actualisées.</w:t>
      </w:r>
    </w:p>
    <w:p>
      <w:pPr>
        <w:pStyle w:val="ListParagraph"/>
        <w:numPr>
          <w:ilvl w:val="0"/>
          <w:numId w:val="9"/>
        </w:numPr>
        <w:tabs>
          <w:tab w:pos="847" w:val="left" w:leader="none"/>
          <w:tab w:pos="849" w:val="left" w:leader="none"/>
        </w:tabs>
        <w:spacing w:line="276" w:lineRule="auto" w:before="121" w:after="0"/>
        <w:ind w:left="849" w:right="703" w:hanging="284"/>
        <w:jc w:val="both"/>
        <w:rPr>
          <w:sz w:val="22"/>
        </w:rPr>
      </w:pPr>
      <w:r>
        <w:rPr>
          <w:sz w:val="22"/>
        </w:rPr>
        <w:t>En </w:t>
      </w:r>
      <w:r>
        <w:rPr>
          <w:b/>
          <w:sz w:val="22"/>
        </w:rPr>
        <w:t>formation «</w:t>
      </w:r>
      <w:r>
        <w:rPr>
          <w:b/>
          <w:spacing w:val="-2"/>
          <w:sz w:val="22"/>
        </w:rPr>
        <w:t> </w:t>
      </w:r>
      <w:r>
        <w:rPr>
          <w:b/>
          <w:sz w:val="22"/>
        </w:rPr>
        <w:t>simple</w:t>
      </w:r>
      <w:r>
        <w:rPr>
          <w:b/>
          <w:spacing w:val="-1"/>
          <w:sz w:val="22"/>
        </w:rPr>
        <w:t> </w:t>
      </w:r>
      <w:r>
        <w:rPr>
          <w:sz w:val="22"/>
        </w:rPr>
        <w:t>» de groupes de 20 à 30 paysan(ne)s et technicien(ne)s pouvant être réalisés par des binômes technicien/paysan formateurs, le guide propose des éléments clés de contenu et</w:t>
      </w:r>
      <w:r>
        <w:rPr>
          <w:spacing w:val="40"/>
          <w:sz w:val="22"/>
        </w:rPr>
        <w:t> </w:t>
      </w:r>
      <w:r>
        <w:rPr>
          <w:sz w:val="22"/>
        </w:rPr>
        <w:t>des exemples concrets</w:t>
      </w:r>
      <w:r>
        <w:rPr>
          <w:spacing w:val="-2"/>
          <w:sz w:val="22"/>
        </w:rPr>
        <w:t> </w:t>
      </w:r>
      <w:r>
        <w:rPr>
          <w:sz w:val="22"/>
        </w:rPr>
        <w:t>et illustratifs dans les différents modules qu’ils</w:t>
      </w:r>
      <w:r>
        <w:rPr>
          <w:spacing w:val="-2"/>
          <w:sz w:val="22"/>
        </w:rPr>
        <w:t> </w:t>
      </w:r>
      <w:r>
        <w:rPr>
          <w:sz w:val="22"/>
        </w:rPr>
        <w:t>devront</w:t>
      </w:r>
      <w:r>
        <w:rPr>
          <w:spacing w:val="-2"/>
          <w:sz w:val="22"/>
        </w:rPr>
        <w:t> </w:t>
      </w:r>
      <w:r>
        <w:rPr>
          <w:sz w:val="22"/>
        </w:rPr>
        <w:t>s’approprier en</w:t>
      </w:r>
      <w:r>
        <w:rPr>
          <w:spacing w:val="-2"/>
          <w:sz w:val="22"/>
        </w:rPr>
        <w:t> </w:t>
      </w:r>
      <w:r>
        <w:rPr>
          <w:sz w:val="22"/>
        </w:rPr>
        <w:t>amont des formations pour les décliner en supports pédagogiques adaptés </w:t>
      </w:r>
      <w:r>
        <w:rPr>
          <w:i/>
          <w:sz w:val="22"/>
        </w:rPr>
        <w:t>(présentations, affiches, exercices, etc.).</w:t>
      </w:r>
      <w:r>
        <w:rPr>
          <w:i/>
          <w:spacing w:val="-1"/>
          <w:sz w:val="22"/>
        </w:rPr>
        <w:t> </w:t>
      </w:r>
      <w:r>
        <w:rPr>
          <w:sz w:val="22"/>
        </w:rPr>
        <w:t>Des</w:t>
      </w:r>
      <w:r>
        <w:rPr>
          <w:spacing w:val="-2"/>
          <w:sz w:val="22"/>
        </w:rPr>
        <w:t> </w:t>
      </w:r>
      <w:r>
        <w:rPr>
          <w:sz w:val="22"/>
        </w:rPr>
        <w:t>conseils pédagogiques</w:t>
      </w:r>
      <w:r>
        <w:rPr>
          <w:spacing w:val="-2"/>
          <w:sz w:val="22"/>
        </w:rPr>
        <w:t> </w:t>
      </w:r>
      <w:r>
        <w:rPr>
          <w:sz w:val="22"/>
        </w:rPr>
        <w:t>de</w:t>
      </w:r>
      <w:r>
        <w:rPr>
          <w:spacing w:val="-4"/>
          <w:sz w:val="22"/>
        </w:rPr>
        <w:t> </w:t>
      </w:r>
      <w:r>
        <w:rPr>
          <w:sz w:val="22"/>
        </w:rPr>
        <w:t>mise</w:t>
      </w:r>
      <w:r>
        <w:rPr>
          <w:spacing w:val="-2"/>
          <w:sz w:val="22"/>
        </w:rPr>
        <w:t> </w:t>
      </w:r>
      <w:r>
        <w:rPr>
          <w:sz w:val="22"/>
        </w:rPr>
        <w:t>en</w:t>
      </w:r>
      <w:r>
        <w:rPr>
          <w:spacing w:val="-2"/>
          <w:sz w:val="22"/>
        </w:rPr>
        <w:t> </w:t>
      </w:r>
      <w:r>
        <w:rPr>
          <w:sz w:val="22"/>
        </w:rPr>
        <w:t>œuvre sont</w:t>
      </w:r>
      <w:r>
        <w:rPr>
          <w:spacing w:val="-2"/>
          <w:sz w:val="22"/>
        </w:rPr>
        <w:t> </w:t>
      </w:r>
      <w:r>
        <w:rPr>
          <w:sz w:val="22"/>
        </w:rPr>
        <w:t>proposés</w:t>
      </w:r>
      <w:r>
        <w:rPr>
          <w:spacing w:val="-1"/>
          <w:sz w:val="22"/>
        </w:rPr>
        <w:t> </w:t>
      </w:r>
      <w:r>
        <w:rPr>
          <w:sz w:val="22"/>
        </w:rPr>
        <w:t>pour</w:t>
      </w:r>
      <w:r>
        <w:rPr>
          <w:spacing w:val="-2"/>
          <w:sz w:val="22"/>
        </w:rPr>
        <w:t> </w:t>
      </w:r>
      <w:r>
        <w:rPr>
          <w:sz w:val="22"/>
        </w:rPr>
        <w:t>certains</w:t>
      </w:r>
      <w:r>
        <w:rPr>
          <w:spacing w:val="-2"/>
          <w:sz w:val="22"/>
        </w:rPr>
        <w:t> </w:t>
      </w:r>
      <w:r>
        <w:rPr>
          <w:sz w:val="22"/>
        </w:rPr>
        <w:t>modules. A noter que, selon l’expérience acquise</w:t>
      </w:r>
      <w:r>
        <w:rPr>
          <w:spacing w:val="-2"/>
          <w:sz w:val="22"/>
        </w:rPr>
        <w:t> </w:t>
      </w:r>
      <w:r>
        <w:rPr>
          <w:sz w:val="22"/>
        </w:rPr>
        <w:t>par AVSF, des</w:t>
      </w:r>
      <w:r>
        <w:rPr>
          <w:spacing w:val="-1"/>
          <w:sz w:val="22"/>
        </w:rPr>
        <w:t> </w:t>
      </w:r>
      <w:r>
        <w:rPr>
          <w:sz w:val="22"/>
        </w:rPr>
        <w:t>interventions</w:t>
      </w:r>
      <w:r>
        <w:rPr>
          <w:spacing w:val="-2"/>
          <w:sz w:val="22"/>
        </w:rPr>
        <w:t> </w:t>
      </w:r>
      <w:r>
        <w:rPr>
          <w:sz w:val="22"/>
        </w:rPr>
        <w:t>de spécialistes</w:t>
      </w:r>
      <w:r>
        <w:rPr>
          <w:spacing w:val="-1"/>
          <w:sz w:val="22"/>
        </w:rPr>
        <w:t> </w:t>
      </w:r>
      <w:r>
        <w:rPr>
          <w:sz w:val="22"/>
        </w:rPr>
        <w:t>de la santé humaine sont souhaitables et ce même pour des formations ne concernant que les productions végétales.</w:t>
      </w:r>
    </w:p>
    <w:p>
      <w:pPr>
        <w:pStyle w:val="ListParagraph"/>
        <w:numPr>
          <w:ilvl w:val="0"/>
          <w:numId w:val="9"/>
        </w:numPr>
        <w:tabs>
          <w:tab w:pos="847" w:val="left" w:leader="none"/>
          <w:tab w:pos="849" w:val="left" w:leader="none"/>
        </w:tabs>
        <w:spacing w:line="276" w:lineRule="auto" w:before="118" w:after="0"/>
        <w:ind w:left="849" w:right="701" w:hanging="284"/>
        <w:jc w:val="both"/>
        <w:rPr>
          <w:sz w:val="22"/>
        </w:rPr>
      </w:pPr>
      <w:r>
        <w:rPr>
          <w:sz w:val="22"/>
        </w:rPr>
        <w:t>En </w:t>
      </w:r>
      <w:r>
        <w:rPr>
          <w:b/>
          <w:sz w:val="22"/>
        </w:rPr>
        <w:t>auto-formation, </w:t>
      </w:r>
      <w:r>
        <w:rPr>
          <w:sz w:val="22"/>
        </w:rPr>
        <w:t>le guide pourra être utilisé par des paysans formateurs, des techniciens, des responsables de projet ou d’OPA pour enrichir leurs connaissances sur la gamme des mesures de prévention des risques, de réduction de l’usage des pesticides et de promotion d’alternatives </w:t>
      </w:r>
      <w:r>
        <w:rPr>
          <w:spacing w:val="-2"/>
          <w:sz w:val="22"/>
        </w:rPr>
        <w:t>agroécologiques.</w:t>
      </w:r>
    </w:p>
    <w:p>
      <w:pPr>
        <w:pStyle w:val="BodyText"/>
        <w:spacing w:line="276" w:lineRule="auto" w:before="121"/>
        <w:ind w:left="282" w:right="709"/>
        <w:jc w:val="both"/>
      </w:pPr>
      <w:r>
        <w:rPr/>
        <w:t>Pour chacun des modules et thèmes développés sont proposés des informations complémentaires, des guides d’enquêtes et des exemples issus de formations pesticides AVSF réalisées au Nord Togo, à Kita au Mali et à Kolda au Sénégal </w:t>
      </w:r>
      <w:r>
        <w:rPr>
          <w:i/>
        </w:rPr>
        <w:t>(cf. fiches projet sur le site d’AVSF)</w:t>
      </w:r>
      <w:r>
        <w:rPr/>
        <w:t>.</w:t>
      </w:r>
    </w:p>
    <w:p>
      <w:pPr>
        <w:pStyle w:val="BodyText"/>
        <w:spacing w:line="276" w:lineRule="auto" w:before="120"/>
        <w:ind w:left="282" w:right="700"/>
        <w:jc w:val="both"/>
      </w:pPr>
      <w:r>
        <w:rPr/>
        <w:t>Plusieurs documents ou liens complètent chacun des modules dont des documents de formation ou de vulgarisation issus du CIRAD, d’Instituts africains de recherche, du réseau des chambres d’agriculture</w:t>
      </w:r>
      <w:r>
        <w:rPr>
          <w:spacing w:val="40"/>
        </w:rPr>
        <w:t> </w:t>
      </w:r>
      <w:r>
        <w:rPr/>
        <w:t>(RECA) du Niger, de la confédération nationale des organisations paysannes (CNOP) du Mali, etc.</w:t>
      </w:r>
    </w:p>
    <w:p>
      <w:pPr>
        <w:pStyle w:val="Heading2"/>
        <w:spacing w:before="240"/>
      </w:pPr>
      <w:bookmarkStart w:name="_bookmark9" w:id="10"/>
      <w:bookmarkEnd w:id="10"/>
      <w:r>
        <w:rPr>
          <w:b w:val="0"/>
        </w:rPr>
      </w:r>
      <w:r>
        <w:rPr>
          <w:color w:val="7A7A7A"/>
        </w:rPr>
        <w:t>Contenu</w:t>
      </w:r>
      <w:r>
        <w:rPr>
          <w:color w:val="7A7A7A"/>
          <w:spacing w:val="-3"/>
        </w:rPr>
        <w:t> </w:t>
      </w:r>
      <w:r>
        <w:rPr>
          <w:color w:val="7A7A7A"/>
        </w:rPr>
        <w:t>et objectifs</w:t>
      </w:r>
      <w:r>
        <w:rPr>
          <w:color w:val="7A7A7A"/>
          <w:spacing w:val="-4"/>
        </w:rPr>
        <w:t> </w:t>
      </w:r>
      <w:r>
        <w:rPr>
          <w:color w:val="7A7A7A"/>
        </w:rPr>
        <w:t>des six</w:t>
      </w:r>
      <w:r>
        <w:rPr>
          <w:color w:val="7A7A7A"/>
          <w:spacing w:val="-1"/>
        </w:rPr>
        <w:t> </w:t>
      </w:r>
      <w:r>
        <w:rPr>
          <w:color w:val="7A7A7A"/>
        </w:rPr>
        <w:t>modules</w:t>
      </w:r>
      <w:r>
        <w:rPr>
          <w:color w:val="7A7A7A"/>
          <w:spacing w:val="-3"/>
        </w:rPr>
        <w:t> </w:t>
      </w:r>
      <w:r>
        <w:rPr>
          <w:color w:val="7A7A7A"/>
        </w:rPr>
        <w:t>de</w:t>
      </w:r>
      <w:r>
        <w:rPr>
          <w:color w:val="7A7A7A"/>
          <w:spacing w:val="-2"/>
        </w:rPr>
        <w:t> formation</w:t>
      </w:r>
    </w:p>
    <w:p>
      <w:pPr>
        <w:pStyle w:val="BodyText"/>
        <w:spacing w:before="77"/>
        <w:rPr>
          <w:b/>
          <w:sz w:val="20"/>
        </w:rPr>
      </w:pPr>
      <w:r>
        <w:rPr>
          <w:b/>
          <w:sz w:val="20"/>
        </w:rPr>
        <mc:AlternateContent>
          <mc:Choice Requires="wps">
            <w:drawing>
              <wp:anchor distT="0" distB="0" distL="0" distR="0" allowOverlap="1" layoutInCell="1" locked="0" behindDoc="1" simplePos="0" relativeHeight="487597568">
                <wp:simplePos x="0" y="0"/>
                <wp:positionH relativeFrom="page">
                  <wp:posOffset>646176</wp:posOffset>
                </wp:positionH>
                <wp:positionV relativeFrom="paragraph">
                  <wp:posOffset>224631</wp:posOffset>
                </wp:positionV>
                <wp:extent cx="6268085" cy="230504"/>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6268085" cy="230504"/>
                        </a:xfrm>
                        <a:prstGeom prst="rect">
                          <a:avLst/>
                        </a:prstGeom>
                        <a:ln w="9143">
                          <a:solidFill>
                            <a:srgbClr val="4471C4"/>
                          </a:solidFill>
                          <a:prstDash val="solid"/>
                        </a:ln>
                      </wps:spPr>
                      <wps:txbx>
                        <w:txbxContent>
                          <w:p>
                            <w:pPr>
                              <w:spacing w:before="18"/>
                              <w:ind w:left="108" w:right="0" w:firstLine="0"/>
                              <w:jc w:val="left"/>
                              <w:rPr>
                                <w:b/>
                                <w:sz w:val="22"/>
                              </w:rPr>
                            </w:pPr>
                            <w:bookmarkStart w:name="_bookmark10" w:id="11"/>
                            <w:bookmarkEnd w:id="11"/>
                            <w:r>
                              <w:rPr/>
                            </w:r>
                            <w:r>
                              <w:rPr>
                                <w:b/>
                                <w:color w:val="44536A"/>
                                <w:sz w:val="22"/>
                              </w:rPr>
                              <w:t>Module</w:t>
                            </w:r>
                            <w:r>
                              <w:rPr>
                                <w:b/>
                                <w:color w:val="44536A"/>
                                <w:spacing w:val="-6"/>
                                <w:sz w:val="22"/>
                              </w:rPr>
                              <w:t> </w:t>
                            </w:r>
                            <w:r>
                              <w:rPr>
                                <w:b/>
                                <w:color w:val="44536A"/>
                                <w:sz w:val="22"/>
                              </w:rPr>
                              <w:t>1</w:t>
                            </w:r>
                            <w:r>
                              <w:rPr>
                                <w:b/>
                                <w:color w:val="44536A"/>
                                <w:spacing w:val="-3"/>
                                <w:sz w:val="22"/>
                              </w:rPr>
                              <w:t> </w:t>
                            </w:r>
                            <w:r>
                              <w:rPr>
                                <w:b/>
                                <w:color w:val="44536A"/>
                                <w:sz w:val="22"/>
                              </w:rPr>
                              <w:t>:</w:t>
                            </w:r>
                            <w:r>
                              <w:rPr>
                                <w:b/>
                                <w:color w:val="44536A"/>
                                <w:spacing w:val="-6"/>
                                <w:sz w:val="22"/>
                              </w:rPr>
                              <w:t> </w:t>
                            </w:r>
                            <w:r>
                              <w:rPr>
                                <w:b/>
                                <w:color w:val="44536A"/>
                                <w:sz w:val="22"/>
                              </w:rPr>
                              <w:t>Diagnostics</w:t>
                            </w:r>
                            <w:r>
                              <w:rPr>
                                <w:b/>
                                <w:color w:val="44536A"/>
                                <w:spacing w:val="-7"/>
                                <w:sz w:val="22"/>
                              </w:rPr>
                              <w:t> </w:t>
                            </w:r>
                            <w:r>
                              <w:rPr>
                                <w:b/>
                                <w:color w:val="44536A"/>
                                <w:sz w:val="22"/>
                              </w:rPr>
                              <w:t>participatifs</w:t>
                            </w:r>
                            <w:r>
                              <w:rPr>
                                <w:b/>
                                <w:color w:val="44536A"/>
                                <w:spacing w:val="-4"/>
                                <w:sz w:val="22"/>
                              </w:rPr>
                              <w:t> </w:t>
                            </w:r>
                            <w:r>
                              <w:rPr>
                                <w:b/>
                                <w:color w:val="44536A"/>
                                <w:spacing w:val="-2"/>
                                <w:sz w:val="22"/>
                              </w:rPr>
                              <w:t>préalables</w:t>
                            </w:r>
                          </w:p>
                        </w:txbxContent>
                      </wps:txbx>
                      <wps:bodyPr wrap="square" lIns="0" tIns="0" rIns="0" bIns="0" rtlCol="0">
                        <a:noAutofit/>
                      </wps:bodyPr>
                    </wps:wsp>
                  </a:graphicData>
                </a:graphic>
              </wp:anchor>
            </w:drawing>
          </mc:Choice>
          <mc:Fallback>
            <w:pict>
              <v:shape style="position:absolute;margin-left:50.880001pt;margin-top:17.687506pt;width:493.55pt;height:18.150pt;mso-position-horizontal-relative:page;mso-position-vertical-relative:paragraph;z-index:-15718912;mso-wrap-distance-left:0;mso-wrap-distance-right:0" type="#_x0000_t202" id="docshape24" filled="false" stroked="true" strokeweight=".71997pt" strokecolor="#4471c4">
                <v:textbox inset="0,0,0,0">
                  <w:txbxContent>
                    <w:p>
                      <w:pPr>
                        <w:spacing w:before="18"/>
                        <w:ind w:left="108" w:right="0" w:firstLine="0"/>
                        <w:jc w:val="left"/>
                        <w:rPr>
                          <w:b/>
                          <w:sz w:val="22"/>
                        </w:rPr>
                      </w:pPr>
                      <w:bookmarkStart w:name="_bookmark10" w:id="12"/>
                      <w:bookmarkEnd w:id="12"/>
                      <w:r>
                        <w:rPr/>
                      </w:r>
                      <w:r>
                        <w:rPr>
                          <w:b/>
                          <w:color w:val="44536A"/>
                          <w:sz w:val="22"/>
                        </w:rPr>
                        <w:t>Module</w:t>
                      </w:r>
                      <w:r>
                        <w:rPr>
                          <w:b/>
                          <w:color w:val="44536A"/>
                          <w:spacing w:val="-6"/>
                          <w:sz w:val="22"/>
                        </w:rPr>
                        <w:t> </w:t>
                      </w:r>
                      <w:r>
                        <w:rPr>
                          <w:b/>
                          <w:color w:val="44536A"/>
                          <w:sz w:val="22"/>
                        </w:rPr>
                        <w:t>1</w:t>
                      </w:r>
                      <w:r>
                        <w:rPr>
                          <w:b/>
                          <w:color w:val="44536A"/>
                          <w:spacing w:val="-3"/>
                          <w:sz w:val="22"/>
                        </w:rPr>
                        <w:t> </w:t>
                      </w:r>
                      <w:r>
                        <w:rPr>
                          <w:b/>
                          <w:color w:val="44536A"/>
                          <w:sz w:val="22"/>
                        </w:rPr>
                        <w:t>:</w:t>
                      </w:r>
                      <w:r>
                        <w:rPr>
                          <w:b/>
                          <w:color w:val="44536A"/>
                          <w:spacing w:val="-6"/>
                          <w:sz w:val="22"/>
                        </w:rPr>
                        <w:t> </w:t>
                      </w:r>
                      <w:r>
                        <w:rPr>
                          <w:b/>
                          <w:color w:val="44536A"/>
                          <w:sz w:val="22"/>
                        </w:rPr>
                        <w:t>Diagnostics</w:t>
                      </w:r>
                      <w:r>
                        <w:rPr>
                          <w:b/>
                          <w:color w:val="44536A"/>
                          <w:spacing w:val="-7"/>
                          <w:sz w:val="22"/>
                        </w:rPr>
                        <w:t> </w:t>
                      </w:r>
                      <w:r>
                        <w:rPr>
                          <w:b/>
                          <w:color w:val="44536A"/>
                          <w:sz w:val="22"/>
                        </w:rPr>
                        <w:t>participatifs</w:t>
                      </w:r>
                      <w:r>
                        <w:rPr>
                          <w:b/>
                          <w:color w:val="44536A"/>
                          <w:spacing w:val="-4"/>
                          <w:sz w:val="22"/>
                        </w:rPr>
                        <w:t> </w:t>
                      </w:r>
                      <w:r>
                        <w:rPr>
                          <w:b/>
                          <w:color w:val="44536A"/>
                          <w:spacing w:val="-2"/>
                          <w:sz w:val="22"/>
                        </w:rPr>
                        <w:t>préalables</w:t>
                      </w:r>
                    </w:p>
                  </w:txbxContent>
                </v:textbox>
                <v:stroke dashstyle="solid"/>
                <w10:wrap type="topAndBottom"/>
              </v:shape>
            </w:pict>
          </mc:Fallback>
        </mc:AlternateContent>
      </w:r>
    </w:p>
    <w:p>
      <w:pPr>
        <w:pStyle w:val="Heading3"/>
        <w:spacing w:line="276" w:lineRule="auto" w:before="167"/>
        <w:ind w:right="708"/>
        <w:jc w:val="both"/>
      </w:pPr>
      <w:r>
        <w:rPr/>
        <w:t>Objectif pédagogique : Être en capacité de réaliser des diagnostics participatifs villageois afin de</w:t>
      </w:r>
      <w:r>
        <w:rPr>
          <w:spacing w:val="40"/>
        </w:rPr>
        <w:t> </w:t>
      </w:r>
      <w:r>
        <w:rPr/>
        <w:t>connaître les principaux problèmes induisant l’usage de pesticides, leur mode de gestion et les alternatives agroécologiques déjà connues des paysans et paysannes.</w:t>
      </w:r>
    </w:p>
    <w:p>
      <w:pPr>
        <w:spacing w:line="273" w:lineRule="auto" w:before="120"/>
        <w:ind w:left="566" w:right="0" w:firstLine="0"/>
        <w:jc w:val="left"/>
        <w:rPr>
          <w:sz w:val="22"/>
        </w:rPr>
      </w:pPr>
      <w:r>
        <w:rPr>
          <w:b/>
          <w:sz w:val="22"/>
        </w:rPr>
        <w:t>Thème</w:t>
      </w:r>
      <w:r>
        <w:rPr>
          <w:b/>
          <w:spacing w:val="40"/>
          <w:sz w:val="22"/>
        </w:rPr>
        <w:t> </w:t>
      </w:r>
      <w:r>
        <w:rPr>
          <w:b/>
          <w:sz w:val="22"/>
        </w:rPr>
        <w:t>1</w:t>
      </w:r>
      <w:r>
        <w:rPr>
          <w:b/>
          <w:spacing w:val="-2"/>
          <w:sz w:val="22"/>
        </w:rPr>
        <w:t> </w:t>
      </w:r>
      <w:r>
        <w:rPr>
          <w:sz w:val="22"/>
        </w:rPr>
        <w:t>:</w:t>
      </w:r>
      <w:r>
        <w:rPr>
          <w:spacing w:val="40"/>
          <w:sz w:val="22"/>
        </w:rPr>
        <w:t> </w:t>
      </w:r>
      <w:r>
        <w:rPr>
          <w:sz w:val="22"/>
        </w:rPr>
        <w:t>Identifier</w:t>
      </w:r>
      <w:r>
        <w:rPr>
          <w:spacing w:val="40"/>
          <w:sz w:val="22"/>
        </w:rPr>
        <w:t> </w:t>
      </w:r>
      <w:r>
        <w:rPr>
          <w:sz w:val="22"/>
        </w:rPr>
        <w:t>dans</w:t>
      </w:r>
      <w:r>
        <w:rPr>
          <w:spacing w:val="40"/>
          <w:sz w:val="22"/>
        </w:rPr>
        <w:t> </w:t>
      </w:r>
      <w:r>
        <w:rPr>
          <w:sz w:val="22"/>
        </w:rPr>
        <w:t>les</w:t>
      </w:r>
      <w:r>
        <w:rPr>
          <w:spacing w:val="40"/>
          <w:sz w:val="22"/>
        </w:rPr>
        <w:t> </w:t>
      </w:r>
      <w:r>
        <w:rPr>
          <w:sz w:val="22"/>
        </w:rPr>
        <w:t>villages</w:t>
      </w:r>
      <w:r>
        <w:rPr>
          <w:spacing w:val="40"/>
          <w:sz w:val="22"/>
        </w:rPr>
        <w:t> </w:t>
      </w:r>
      <w:r>
        <w:rPr>
          <w:sz w:val="22"/>
        </w:rPr>
        <w:t>d’où</w:t>
      </w:r>
      <w:r>
        <w:rPr>
          <w:spacing w:val="40"/>
          <w:sz w:val="22"/>
        </w:rPr>
        <w:t> </w:t>
      </w:r>
      <w:r>
        <w:rPr>
          <w:sz w:val="22"/>
        </w:rPr>
        <w:t>proviennent</w:t>
      </w:r>
      <w:r>
        <w:rPr>
          <w:spacing w:val="40"/>
          <w:sz w:val="22"/>
        </w:rPr>
        <w:t> </w:t>
      </w:r>
      <w:r>
        <w:rPr>
          <w:sz w:val="22"/>
        </w:rPr>
        <w:t>les</w:t>
      </w:r>
      <w:r>
        <w:rPr>
          <w:spacing w:val="40"/>
          <w:sz w:val="22"/>
        </w:rPr>
        <w:t> </w:t>
      </w:r>
      <w:r>
        <w:rPr>
          <w:sz w:val="22"/>
        </w:rPr>
        <w:t>personnes</w:t>
      </w:r>
      <w:r>
        <w:rPr>
          <w:spacing w:val="40"/>
          <w:sz w:val="22"/>
        </w:rPr>
        <w:t> </w:t>
      </w:r>
      <w:r>
        <w:rPr>
          <w:sz w:val="22"/>
        </w:rPr>
        <w:t>en</w:t>
      </w:r>
      <w:r>
        <w:rPr>
          <w:spacing w:val="40"/>
          <w:sz w:val="22"/>
        </w:rPr>
        <w:t> </w:t>
      </w:r>
      <w:r>
        <w:rPr>
          <w:sz w:val="22"/>
        </w:rPr>
        <w:t>formation,</w:t>
      </w:r>
      <w:r>
        <w:rPr>
          <w:spacing w:val="40"/>
          <w:sz w:val="22"/>
        </w:rPr>
        <w:t> </w:t>
      </w:r>
      <w:r>
        <w:rPr>
          <w:sz w:val="22"/>
        </w:rPr>
        <w:t>les</w:t>
      </w:r>
      <w:r>
        <w:rPr>
          <w:spacing w:val="40"/>
          <w:sz w:val="22"/>
        </w:rPr>
        <w:t> </w:t>
      </w:r>
      <w:r>
        <w:rPr>
          <w:b/>
          <w:sz w:val="22"/>
        </w:rPr>
        <w:t>principaux problèmes de ravageurs </w:t>
      </w:r>
      <w:r>
        <w:rPr>
          <w:sz w:val="22"/>
        </w:rPr>
        <w:t>des cultures, </w:t>
      </w:r>
      <w:r>
        <w:rPr>
          <w:b/>
          <w:sz w:val="22"/>
        </w:rPr>
        <w:t>de maladies </w:t>
      </w:r>
      <w:r>
        <w:rPr>
          <w:sz w:val="22"/>
        </w:rPr>
        <w:t>des animaux, </w:t>
      </w:r>
      <w:r>
        <w:rPr>
          <w:b/>
          <w:sz w:val="22"/>
        </w:rPr>
        <w:t>d’adventices, etc</w:t>
      </w:r>
      <w:r>
        <w:rPr>
          <w:sz w:val="22"/>
        </w:rPr>
        <w:t>.</w:t>
      </w:r>
    </w:p>
    <w:p>
      <w:pPr>
        <w:pStyle w:val="Heading3"/>
        <w:spacing w:before="125"/>
        <w:ind w:left="566"/>
        <w:rPr>
          <w:b w:val="0"/>
        </w:rPr>
      </w:pPr>
      <w:r>
        <w:rPr/>
        <w:t>Thème</w:t>
      </w:r>
      <w:r>
        <w:rPr>
          <w:spacing w:val="42"/>
        </w:rPr>
        <w:t> </w:t>
      </w:r>
      <w:r>
        <w:rPr/>
        <w:t>2</w:t>
      </w:r>
      <w:r>
        <w:rPr>
          <w:spacing w:val="-1"/>
        </w:rPr>
        <w:t> </w:t>
      </w:r>
      <w:r>
        <w:rPr/>
        <w:t>:</w:t>
      </w:r>
      <w:r>
        <w:rPr>
          <w:spacing w:val="45"/>
        </w:rPr>
        <w:t> </w:t>
      </w:r>
      <w:r>
        <w:rPr>
          <w:b w:val="0"/>
        </w:rPr>
        <w:t>Connaître</w:t>
      </w:r>
      <w:r>
        <w:rPr>
          <w:b w:val="0"/>
          <w:spacing w:val="43"/>
        </w:rPr>
        <w:t> </w:t>
      </w:r>
      <w:r>
        <w:rPr/>
        <w:t>l’utilisation</w:t>
      </w:r>
      <w:r>
        <w:rPr>
          <w:spacing w:val="45"/>
        </w:rPr>
        <w:t> </w:t>
      </w:r>
      <w:r>
        <w:rPr/>
        <w:t>des</w:t>
      </w:r>
      <w:r>
        <w:rPr>
          <w:spacing w:val="46"/>
        </w:rPr>
        <w:t> </w:t>
      </w:r>
      <w:r>
        <w:rPr/>
        <w:t>pesticides</w:t>
      </w:r>
      <w:r>
        <w:rPr>
          <w:spacing w:val="45"/>
        </w:rPr>
        <w:t> </w:t>
      </w:r>
      <w:r>
        <w:rPr/>
        <w:t>de</w:t>
      </w:r>
      <w:r>
        <w:rPr>
          <w:spacing w:val="45"/>
        </w:rPr>
        <w:t> </w:t>
      </w:r>
      <w:r>
        <w:rPr/>
        <w:t>synthèse</w:t>
      </w:r>
      <w:r>
        <w:rPr>
          <w:spacing w:val="46"/>
        </w:rPr>
        <w:t> </w:t>
      </w:r>
      <w:r>
        <w:rPr/>
        <w:t>et</w:t>
      </w:r>
      <w:r>
        <w:rPr>
          <w:spacing w:val="44"/>
        </w:rPr>
        <w:t> </w:t>
      </w:r>
      <w:r>
        <w:rPr/>
        <w:t>des</w:t>
      </w:r>
      <w:r>
        <w:rPr>
          <w:spacing w:val="45"/>
        </w:rPr>
        <w:t> </w:t>
      </w:r>
      <w:r>
        <w:rPr/>
        <w:t>produits</w:t>
      </w:r>
      <w:r>
        <w:rPr>
          <w:spacing w:val="44"/>
        </w:rPr>
        <w:t> </w:t>
      </w:r>
      <w:r>
        <w:rPr/>
        <w:t>vétérinaires</w:t>
      </w:r>
      <w:r>
        <w:rPr>
          <w:spacing w:val="45"/>
        </w:rPr>
        <w:t> </w:t>
      </w:r>
      <w:r>
        <w:rPr>
          <w:b w:val="0"/>
        </w:rPr>
        <w:t>dans</w:t>
      </w:r>
      <w:r>
        <w:rPr>
          <w:b w:val="0"/>
          <w:spacing w:val="46"/>
        </w:rPr>
        <w:t> </w:t>
      </w:r>
      <w:r>
        <w:rPr>
          <w:b w:val="0"/>
          <w:spacing w:val="-5"/>
        </w:rPr>
        <w:t>les</w:t>
      </w:r>
    </w:p>
    <w:p>
      <w:pPr>
        <w:pStyle w:val="BodyText"/>
        <w:spacing w:before="41"/>
        <w:ind w:left="566"/>
      </w:pPr>
      <w:r>
        <w:rPr/>
        <w:t>villages</w:t>
      </w:r>
      <w:r>
        <w:rPr>
          <w:spacing w:val="-6"/>
        </w:rPr>
        <w:t> </w:t>
      </w:r>
      <w:r>
        <w:rPr/>
        <w:t>et</w:t>
      </w:r>
      <w:r>
        <w:rPr>
          <w:spacing w:val="-3"/>
        </w:rPr>
        <w:t> </w:t>
      </w:r>
      <w:r>
        <w:rPr/>
        <w:t>identifier</w:t>
      </w:r>
      <w:r>
        <w:rPr>
          <w:spacing w:val="-4"/>
        </w:rPr>
        <w:t> </w:t>
      </w:r>
      <w:r>
        <w:rPr/>
        <w:t>les</w:t>
      </w:r>
      <w:r>
        <w:rPr>
          <w:spacing w:val="-3"/>
        </w:rPr>
        <w:t> </w:t>
      </w:r>
      <w:r>
        <w:rPr/>
        <w:t>lieux</w:t>
      </w:r>
      <w:r>
        <w:rPr>
          <w:spacing w:val="-4"/>
        </w:rPr>
        <w:t> </w:t>
      </w:r>
      <w:r>
        <w:rPr/>
        <w:t>d’achat</w:t>
      </w:r>
      <w:r>
        <w:rPr>
          <w:spacing w:val="-5"/>
        </w:rPr>
        <w:t> </w:t>
      </w:r>
      <w:r>
        <w:rPr/>
        <w:t>et</w:t>
      </w:r>
      <w:r>
        <w:rPr>
          <w:spacing w:val="-3"/>
        </w:rPr>
        <w:t> </w:t>
      </w:r>
      <w:r>
        <w:rPr/>
        <w:t>les</w:t>
      </w:r>
      <w:r>
        <w:rPr>
          <w:spacing w:val="-3"/>
        </w:rPr>
        <w:t> </w:t>
      </w:r>
      <w:r>
        <w:rPr/>
        <w:t>sources</w:t>
      </w:r>
      <w:r>
        <w:rPr>
          <w:spacing w:val="-3"/>
        </w:rPr>
        <w:t> </w:t>
      </w:r>
      <w:r>
        <w:rPr/>
        <w:t>de</w:t>
      </w:r>
      <w:r>
        <w:rPr>
          <w:spacing w:val="-5"/>
        </w:rPr>
        <w:t> </w:t>
      </w:r>
      <w:r>
        <w:rPr>
          <w:spacing w:val="-2"/>
        </w:rPr>
        <w:t>conseils.</w:t>
      </w:r>
    </w:p>
    <w:p>
      <w:pPr>
        <w:spacing w:line="273" w:lineRule="auto" w:before="161"/>
        <w:ind w:left="566" w:right="710" w:firstLine="0"/>
        <w:jc w:val="both"/>
        <w:rPr>
          <w:sz w:val="22"/>
        </w:rPr>
      </w:pPr>
      <w:r>
        <w:rPr>
          <w:b/>
          <w:sz w:val="22"/>
        </w:rPr>
        <w:t>Thème 3</w:t>
      </w:r>
      <w:r>
        <w:rPr>
          <w:b/>
          <w:spacing w:val="-2"/>
          <w:sz w:val="22"/>
        </w:rPr>
        <w:t> </w:t>
      </w:r>
      <w:r>
        <w:rPr>
          <w:b/>
          <w:sz w:val="22"/>
        </w:rPr>
        <w:t>: </w:t>
      </w:r>
      <w:r>
        <w:rPr>
          <w:sz w:val="22"/>
        </w:rPr>
        <w:t>Identifier les </w:t>
      </w:r>
      <w:r>
        <w:rPr>
          <w:b/>
          <w:sz w:val="22"/>
        </w:rPr>
        <w:t>modes d’application des pesticides</w:t>
      </w:r>
      <w:r>
        <w:rPr>
          <w:sz w:val="22"/>
        </w:rPr>
        <w:t>, la nature des protections corporelles utilisées, la gestion des emballages, les accidents humains et animaux survenus et leur fréquence.</w:t>
      </w:r>
    </w:p>
    <w:p>
      <w:pPr>
        <w:spacing w:line="276" w:lineRule="auto" w:before="125"/>
        <w:ind w:left="566" w:right="703" w:firstLine="0"/>
        <w:jc w:val="both"/>
        <w:rPr>
          <w:i/>
          <w:sz w:val="22"/>
        </w:rPr>
      </w:pPr>
      <w:r>
        <w:rPr>
          <w:b/>
          <w:sz w:val="22"/>
        </w:rPr>
        <w:t>Thème 4 : </w:t>
      </w:r>
      <w:r>
        <w:rPr>
          <w:sz w:val="22"/>
        </w:rPr>
        <w:t>Identifier des </w:t>
      </w:r>
      <w:r>
        <w:rPr>
          <w:b/>
          <w:sz w:val="22"/>
        </w:rPr>
        <w:t>alternatives agroécologiques et non chimiques </w:t>
      </w:r>
      <w:r>
        <w:rPr>
          <w:sz w:val="22"/>
        </w:rPr>
        <w:t>mises en œuvre par des personnes</w:t>
      </w:r>
      <w:r>
        <w:rPr>
          <w:spacing w:val="-1"/>
          <w:sz w:val="22"/>
        </w:rPr>
        <w:t> </w:t>
      </w:r>
      <w:r>
        <w:rPr>
          <w:sz w:val="22"/>
        </w:rPr>
        <w:t>de ces villages</w:t>
      </w:r>
      <w:r>
        <w:rPr>
          <w:spacing w:val="-1"/>
          <w:sz w:val="22"/>
        </w:rPr>
        <w:t> </w:t>
      </w:r>
      <w:r>
        <w:rPr>
          <w:sz w:val="22"/>
        </w:rPr>
        <w:t>pour le</w:t>
      </w:r>
      <w:r>
        <w:rPr>
          <w:spacing w:val="-1"/>
          <w:sz w:val="22"/>
        </w:rPr>
        <w:t> </w:t>
      </w:r>
      <w:r>
        <w:rPr>
          <w:sz w:val="22"/>
        </w:rPr>
        <w:t>soin</w:t>
      </w:r>
      <w:r>
        <w:rPr>
          <w:spacing w:val="-2"/>
          <w:sz w:val="22"/>
        </w:rPr>
        <w:t> </w:t>
      </w:r>
      <w:r>
        <w:rPr>
          <w:sz w:val="22"/>
        </w:rPr>
        <w:t>de leurs cultures et animaux, recueillir des</w:t>
      </w:r>
      <w:r>
        <w:rPr>
          <w:spacing w:val="-3"/>
          <w:sz w:val="22"/>
        </w:rPr>
        <w:t> </w:t>
      </w:r>
      <w:r>
        <w:rPr>
          <w:sz w:val="22"/>
        </w:rPr>
        <w:t>avis sur</w:t>
      </w:r>
      <w:r>
        <w:rPr>
          <w:spacing w:val="-2"/>
          <w:sz w:val="22"/>
        </w:rPr>
        <w:t> </w:t>
      </w:r>
      <w:r>
        <w:rPr>
          <w:sz w:val="22"/>
        </w:rPr>
        <w:t>leur pertinence et sur les contraintes à leur plus large diffusion. Plus largement, profiter des savoirs locaux pour</w:t>
      </w:r>
      <w:r>
        <w:rPr>
          <w:spacing w:val="40"/>
          <w:sz w:val="22"/>
        </w:rPr>
        <w:t> </w:t>
      </w:r>
      <w:r>
        <w:rPr>
          <w:sz w:val="22"/>
        </w:rPr>
        <w:t>imaginer de nouvelles approches basées sur des solutions existant dans la nature </w:t>
      </w:r>
      <w:r>
        <w:rPr>
          <w:i/>
          <w:sz w:val="22"/>
        </w:rPr>
        <w:t>(«</w:t>
      </w:r>
      <w:r>
        <w:rPr>
          <w:i/>
          <w:spacing w:val="-1"/>
          <w:sz w:val="22"/>
        </w:rPr>
        <w:t> </w:t>
      </w:r>
      <w:r>
        <w:rPr>
          <w:i/>
          <w:sz w:val="22"/>
        </w:rPr>
        <w:t>Nature-based solutions »).</w:t>
      </w:r>
    </w:p>
    <w:p>
      <w:pPr>
        <w:spacing w:after="0" w:line="276" w:lineRule="auto"/>
        <w:jc w:val="both"/>
        <w:rPr>
          <w:i/>
          <w:sz w:val="22"/>
        </w:rPr>
        <w:sectPr>
          <w:pgSz w:w="11910" w:h="16840"/>
          <w:pgMar w:header="0" w:footer="710" w:top="1080" w:bottom="900" w:left="850" w:right="425"/>
        </w:sectPr>
      </w:pPr>
    </w:p>
    <w:p>
      <w:pPr>
        <w:pStyle w:val="BodyText"/>
        <w:ind w:left="159"/>
        <w:rPr>
          <w:sz w:val="20"/>
        </w:rPr>
      </w:pPr>
      <w:r>
        <w:rPr>
          <w:sz w:val="20"/>
        </w:rPr>
        <mc:AlternateContent>
          <mc:Choice Requires="wps">
            <w:drawing>
              <wp:inline distT="0" distB="0" distL="0" distR="0">
                <wp:extent cx="6268085" cy="230504"/>
                <wp:effectExtent l="9525" t="0" r="0" b="7620"/>
                <wp:docPr id="27" name="Textbox 27"/>
                <wp:cNvGraphicFramePr>
                  <a:graphicFrameLocks/>
                </wp:cNvGraphicFramePr>
                <a:graphic>
                  <a:graphicData uri="http://schemas.microsoft.com/office/word/2010/wordprocessingShape">
                    <wps:wsp>
                      <wps:cNvPr id="27" name="Textbox 27"/>
                      <wps:cNvSpPr txBox="1"/>
                      <wps:spPr>
                        <a:xfrm>
                          <a:off x="0" y="0"/>
                          <a:ext cx="6268085" cy="230504"/>
                        </a:xfrm>
                        <a:prstGeom prst="rect">
                          <a:avLst/>
                        </a:prstGeom>
                        <a:ln w="9143">
                          <a:solidFill>
                            <a:srgbClr val="4471C4"/>
                          </a:solidFill>
                          <a:prstDash val="solid"/>
                        </a:ln>
                      </wps:spPr>
                      <wps:txbx>
                        <w:txbxContent>
                          <w:p>
                            <w:pPr>
                              <w:spacing w:before="18"/>
                              <w:ind w:left="108" w:right="0" w:firstLine="0"/>
                              <w:jc w:val="left"/>
                              <w:rPr>
                                <w:b/>
                                <w:sz w:val="22"/>
                              </w:rPr>
                            </w:pPr>
                            <w:bookmarkStart w:name="_bookmark11" w:id="13"/>
                            <w:bookmarkEnd w:id="13"/>
                            <w:r>
                              <w:rPr/>
                            </w:r>
                            <w:r>
                              <w:rPr>
                                <w:b/>
                                <w:color w:val="44536A"/>
                                <w:sz w:val="22"/>
                              </w:rPr>
                              <w:t>Module</w:t>
                            </w:r>
                            <w:r>
                              <w:rPr>
                                <w:b/>
                                <w:color w:val="44536A"/>
                                <w:spacing w:val="-5"/>
                                <w:sz w:val="22"/>
                              </w:rPr>
                              <w:t> </w:t>
                            </w:r>
                            <w:r>
                              <w:rPr>
                                <w:b/>
                                <w:color w:val="44536A"/>
                                <w:sz w:val="22"/>
                              </w:rPr>
                              <w:t>2</w:t>
                            </w:r>
                            <w:r>
                              <w:rPr>
                                <w:b/>
                                <w:color w:val="44536A"/>
                                <w:spacing w:val="-1"/>
                                <w:sz w:val="22"/>
                              </w:rPr>
                              <w:t> </w:t>
                            </w:r>
                            <w:r>
                              <w:rPr>
                                <w:b/>
                                <w:color w:val="44536A"/>
                                <w:sz w:val="22"/>
                              </w:rPr>
                              <w:t>:</w:t>
                            </w:r>
                            <w:r>
                              <w:rPr>
                                <w:b/>
                                <w:color w:val="44536A"/>
                                <w:spacing w:val="-5"/>
                                <w:sz w:val="22"/>
                              </w:rPr>
                              <w:t> </w:t>
                            </w:r>
                            <w:r>
                              <w:rPr>
                                <w:b/>
                                <w:color w:val="44536A"/>
                                <w:sz w:val="22"/>
                              </w:rPr>
                              <w:t>Prévention</w:t>
                            </w:r>
                            <w:r>
                              <w:rPr>
                                <w:b/>
                                <w:color w:val="44536A"/>
                                <w:spacing w:val="-4"/>
                                <w:sz w:val="22"/>
                              </w:rPr>
                              <w:t> </w:t>
                            </w:r>
                            <w:r>
                              <w:rPr>
                                <w:b/>
                                <w:color w:val="44536A"/>
                                <w:sz w:val="22"/>
                              </w:rPr>
                              <w:t>des</w:t>
                            </w:r>
                            <w:r>
                              <w:rPr>
                                <w:b/>
                                <w:color w:val="44536A"/>
                                <w:spacing w:val="-6"/>
                                <w:sz w:val="22"/>
                              </w:rPr>
                              <w:t> </w:t>
                            </w:r>
                            <w:r>
                              <w:rPr>
                                <w:b/>
                                <w:color w:val="44536A"/>
                                <w:sz w:val="22"/>
                              </w:rPr>
                              <w:t>risques</w:t>
                            </w:r>
                            <w:r>
                              <w:rPr>
                                <w:b/>
                                <w:color w:val="44536A"/>
                                <w:spacing w:val="-3"/>
                                <w:sz w:val="22"/>
                              </w:rPr>
                              <w:t> </w:t>
                            </w:r>
                            <w:r>
                              <w:rPr>
                                <w:b/>
                                <w:color w:val="44536A"/>
                                <w:sz w:val="22"/>
                              </w:rPr>
                              <w:t>des</w:t>
                            </w:r>
                            <w:r>
                              <w:rPr>
                                <w:b/>
                                <w:color w:val="44536A"/>
                                <w:spacing w:val="-3"/>
                                <w:sz w:val="22"/>
                              </w:rPr>
                              <w:t> </w:t>
                            </w:r>
                            <w:r>
                              <w:rPr>
                                <w:b/>
                                <w:color w:val="44536A"/>
                                <w:spacing w:val="-2"/>
                                <w:sz w:val="22"/>
                              </w:rPr>
                              <w:t>pesticides</w:t>
                            </w:r>
                          </w:p>
                        </w:txbxContent>
                      </wps:txbx>
                      <wps:bodyPr wrap="square" lIns="0" tIns="0" rIns="0" bIns="0" rtlCol="0">
                        <a:noAutofit/>
                      </wps:bodyPr>
                    </wps:wsp>
                  </a:graphicData>
                </a:graphic>
              </wp:inline>
            </w:drawing>
          </mc:Choice>
          <mc:Fallback>
            <w:pict>
              <v:shape style="width:493.55pt;height:18.150pt;mso-position-horizontal-relative:char;mso-position-vertical-relative:line" type="#_x0000_t202" id="docshape25" filled="false" stroked="true" strokeweight=".71997pt" strokecolor="#4471c4">
                <w10:anchorlock/>
                <v:textbox inset="0,0,0,0">
                  <w:txbxContent>
                    <w:p>
                      <w:pPr>
                        <w:spacing w:before="18"/>
                        <w:ind w:left="108" w:right="0" w:firstLine="0"/>
                        <w:jc w:val="left"/>
                        <w:rPr>
                          <w:b/>
                          <w:sz w:val="22"/>
                        </w:rPr>
                      </w:pPr>
                      <w:bookmarkStart w:name="_bookmark11" w:id="14"/>
                      <w:bookmarkEnd w:id="14"/>
                      <w:r>
                        <w:rPr/>
                      </w:r>
                      <w:r>
                        <w:rPr>
                          <w:b/>
                          <w:color w:val="44536A"/>
                          <w:sz w:val="22"/>
                        </w:rPr>
                        <w:t>Module</w:t>
                      </w:r>
                      <w:r>
                        <w:rPr>
                          <w:b/>
                          <w:color w:val="44536A"/>
                          <w:spacing w:val="-5"/>
                          <w:sz w:val="22"/>
                        </w:rPr>
                        <w:t> </w:t>
                      </w:r>
                      <w:r>
                        <w:rPr>
                          <w:b/>
                          <w:color w:val="44536A"/>
                          <w:sz w:val="22"/>
                        </w:rPr>
                        <w:t>2</w:t>
                      </w:r>
                      <w:r>
                        <w:rPr>
                          <w:b/>
                          <w:color w:val="44536A"/>
                          <w:spacing w:val="-1"/>
                          <w:sz w:val="22"/>
                        </w:rPr>
                        <w:t> </w:t>
                      </w:r>
                      <w:r>
                        <w:rPr>
                          <w:b/>
                          <w:color w:val="44536A"/>
                          <w:sz w:val="22"/>
                        </w:rPr>
                        <w:t>:</w:t>
                      </w:r>
                      <w:r>
                        <w:rPr>
                          <w:b/>
                          <w:color w:val="44536A"/>
                          <w:spacing w:val="-5"/>
                          <w:sz w:val="22"/>
                        </w:rPr>
                        <w:t> </w:t>
                      </w:r>
                      <w:r>
                        <w:rPr>
                          <w:b/>
                          <w:color w:val="44536A"/>
                          <w:sz w:val="22"/>
                        </w:rPr>
                        <w:t>Prévention</w:t>
                      </w:r>
                      <w:r>
                        <w:rPr>
                          <w:b/>
                          <w:color w:val="44536A"/>
                          <w:spacing w:val="-4"/>
                          <w:sz w:val="22"/>
                        </w:rPr>
                        <w:t> </w:t>
                      </w:r>
                      <w:r>
                        <w:rPr>
                          <w:b/>
                          <w:color w:val="44536A"/>
                          <w:sz w:val="22"/>
                        </w:rPr>
                        <w:t>des</w:t>
                      </w:r>
                      <w:r>
                        <w:rPr>
                          <w:b/>
                          <w:color w:val="44536A"/>
                          <w:spacing w:val="-6"/>
                          <w:sz w:val="22"/>
                        </w:rPr>
                        <w:t> </w:t>
                      </w:r>
                      <w:r>
                        <w:rPr>
                          <w:b/>
                          <w:color w:val="44536A"/>
                          <w:sz w:val="22"/>
                        </w:rPr>
                        <w:t>risques</w:t>
                      </w:r>
                      <w:r>
                        <w:rPr>
                          <w:b/>
                          <w:color w:val="44536A"/>
                          <w:spacing w:val="-3"/>
                          <w:sz w:val="22"/>
                        </w:rPr>
                        <w:t> </w:t>
                      </w:r>
                      <w:r>
                        <w:rPr>
                          <w:b/>
                          <w:color w:val="44536A"/>
                          <w:sz w:val="22"/>
                        </w:rPr>
                        <w:t>des</w:t>
                      </w:r>
                      <w:r>
                        <w:rPr>
                          <w:b/>
                          <w:color w:val="44536A"/>
                          <w:spacing w:val="-3"/>
                          <w:sz w:val="22"/>
                        </w:rPr>
                        <w:t> </w:t>
                      </w:r>
                      <w:r>
                        <w:rPr>
                          <w:b/>
                          <w:color w:val="44536A"/>
                          <w:spacing w:val="-2"/>
                          <w:sz w:val="22"/>
                        </w:rPr>
                        <w:t>pesticides</w:t>
                      </w:r>
                    </w:p>
                  </w:txbxContent>
                </v:textbox>
                <v:stroke dashstyle="solid"/>
              </v:shape>
            </w:pict>
          </mc:Fallback>
        </mc:AlternateContent>
      </w:r>
      <w:r>
        <w:rPr>
          <w:sz w:val="20"/>
        </w:rPr>
      </w:r>
    </w:p>
    <w:p>
      <w:pPr>
        <w:pStyle w:val="Heading3"/>
        <w:spacing w:before="123"/>
      </w:pPr>
      <w:r>
        <w:rPr/>
        <w:t>Objectif</w:t>
      </w:r>
      <w:r>
        <w:rPr>
          <w:spacing w:val="1"/>
        </w:rPr>
        <w:t> </w:t>
      </w:r>
      <w:r>
        <w:rPr/>
        <w:t>pédagogique</w:t>
      </w:r>
      <w:r>
        <w:rPr>
          <w:spacing w:val="-1"/>
        </w:rPr>
        <w:t> </w:t>
      </w:r>
      <w:r>
        <w:rPr/>
        <w:t>:</w:t>
      </w:r>
      <w:r>
        <w:rPr>
          <w:spacing w:val="3"/>
        </w:rPr>
        <w:t> </w:t>
      </w:r>
      <w:r>
        <w:rPr/>
        <w:t>Être</w:t>
      </w:r>
      <w:r>
        <w:rPr>
          <w:spacing w:val="3"/>
        </w:rPr>
        <w:t> </w:t>
      </w:r>
      <w:r>
        <w:rPr/>
        <w:t>en</w:t>
      </w:r>
      <w:r>
        <w:rPr>
          <w:spacing w:val="3"/>
        </w:rPr>
        <w:t> </w:t>
      </w:r>
      <w:r>
        <w:rPr/>
        <w:t>capacité</w:t>
      </w:r>
      <w:r>
        <w:rPr>
          <w:spacing w:val="4"/>
        </w:rPr>
        <w:t> </w:t>
      </w:r>
      <w:r>
        <w:rPr/>
        <w:t>de</w:t>
      </w:r>
      <w:r>
        <w:rPr>
          <w:spacing w:val="6"/>
        </w:rPr>
        <w:t> </w:t>
      </w:r>
      <w:r>
        <w:rPr/>
        <w:t>prévenir</w:t>
      </w:r>
      <w:r>
        <w:rPr>
          <w:spacing w:val="3"/>
        </w:rPr>
        <w:t> </w:t>
      </w:r>
      <w:r>
        <w:rPr/>
        <w:t>et</w:t>
      </w:r>
      <w:r>
        <w:rPr>
          <w:spacing w:val="4"/>
        </w:rPr>
        <w:t> </w:t>
      </w:r>
      <w:r>
        <w:rPr/>
        <w:t>limiter</w:t>
      </w:r>
      <w:r>
        <w:rPr>
          <w:spacing w:val="2"/>
        </w:rPr>
        <w:t> </w:t>
      </w:r>
      <w:r>
        <w:rPr/>
        <w:t>les</w:t>
      </w:r>
      <w:r>
        <w:rPr>
          <w:spacing w:val="2"/>
        </w:rPr>
        <w:t> </w:t>
      </w:r>
      <w:r>
        <w:rPr/>
        <w:t>risques</w:t>
      </w:r>
      <w:r>
        <w:rPr>
          <w:spacing w:val="5"/>
        </w:rPr>
        <w:t> </w:t>
      </w:r>
      <w:r>
        <w:rPr/>
        <w:t>liés</w:t>
      </w:r>
      <w:r>
        <w:rPr>
          <w:spacing w:val="5"/>
        </w:rPr>
        <w:t> </w:t>
      </w:r>
      <w:r>
        <w:rPr/>
        <w:t>à</w:t>
      </w:r>
      <w:r>
        <w:rPr>
          <w:spacing w:val="1"/>
        </w:rPr>
        <w:t> </w:t>
      </w:r>
      <w:r>
        <w:rPr/>
        <w:t>l’usage</w:t>
      </w:r>
      <w:r>
        <w:rPr>
          <w:spacing w:val="3"/>
        </w:rPr>
        <w:t> </w:t>
      </w:r>
      <w:r>
        <w:rPr/>
        <w:t>des</w:t>
      </w:r>
      <w:r>
        <w:rPr>
          <w:spacing w:val="5"/>
        </w:rPr>
        <w:t> </w:t>
      </w:r>
      <w:r>
        <w:rPr/>
        <w:t>pesticides</w:t>
      </w:r>
      <w:r>
        <w:rPr>
          <w:spacing w:val="5"/>
        </w:rPr>
        <w:t> </w:t>
      </w:r>
      <w:r>
        <w:rPr/>
        <w:t>et</w:t>
      </w:r>
      <w:r>
        <w:rPr>
          <w:spacing w:val="4"/>
        </w:rPr>
        <w:t> </w:t>
      </w:r>
      <w:r>
        <w:rPr>
          <w:spacing w:val="-10"/>
        </w:rPr>
        <w:t>à</w:t>
      </w:r>
    </w:p>
    <w:p>
      <w:pPr>
        <w:spacing w:before="41"/>
        <w:ind w:left="282" w:right="0" w:firstLine="0"/>
        <w:jc w:val="left"/>
        <w:rPr>
          <w:b/>
          <w:sz w:val="22"/>
        </w:rPr>
      </w:pPr>
      <w:r>
        <w:rPr>
          <w:b/>
          <w:sz w:val="22"/>
        </w:rPr>
        <w:t>la</w:t>
      </w:r>
      <w:r>
        <w:rPr>
          <w:b/>
          <w:spacing w:val="-3"/>
          <w:sz w:val="22"/>
        </w:rPr>
        <w:t> </w:t>
      </w:r>
      <w:r>
        <w:rPr>
          <w:b/>
          <w:sz w:val="22"/>
        </w:rPr>
        <w:t>gestion</w:t>
      </w:r>
      <w:r>
        <w:rPr>
          <w:b/>
          <w:spacing w:val="-3"/>
          <w:sz w:val="22"/>
        </w:rPr>
        <w:t> </w:t>
      </w:r>
      <w:r>
        <w:rPr>
          <w:b/>
          <w:sz w:val="22"/>
        </w:rPr>
        <w:t>de</w:t>
      </w:r>
      <w:r>
        <w:rPr>
          <w:b/>
          <w:spacing w:val="-4"/>
          <w:sz w:val="22"/>
        </w:rPr>
        <w:t> </w:t>
      </w:r>
      <w:r>
        <w:rPr>
          <w:b/>
          <w:sz w:val="22"/>
        </w:rPr>
        <w:t>leurs</w:t>
      </w:r>
      <w:r>
        <w:rPr>
          <w:b/>
          <w:spacing w:val="-2"/>
          <w:sz w:val="22"/>
        </w:rPr>
        <w:t> emballages.</w:t>
      </w:r>
    </w:p>
    <w:p>
      <w:pPr>
        <w:spacing w:line="276" w:lineRule="auto" w:before="159"/>
        <w:ind w:left="710" w:right="706" w:firstLine="0"/>
        <w:jc w:val="both"/>
        <w:rPr>
          <w:sz w:val="22"/>
        </w:rPr>
      </w:pPr>
      <w:r>
        <w:rPr>
          <w:b/>
          <w:sz w:val="22"/>
        </w:rPr>
        <w:t>Thème 1 : </w:t>
      </w:r>
      <w:r>
        <w:rPr>
          <w:sz w:val="22"/>
        </w:rPr>
        <w:t>Identifier les </w:t>
      </w:r>
      <w:r>
        <w:rPr>
          <w:b/>
          <w:sz w:val="22"/>
        </w:rPr>
        <w:t>principales formes de toxicité des pesticides sur l’homme et sur l’environnement </w:t>
      </w:r>
      <w:r>
        <w:rPr>
          <w:i/>
          <w:sz w:val="22"/>
        </w:rPr>
        <w:t>(contamination eaux et sols, réduction biodiversité, …)</w:t>
      </w:r>
      <w:r>
        <w:rPr>
          <w:sz w:val="22"/>
        </w:rPr>
        <w:t>. Connaître le sens des principaux</w:t>
      </w:r>
      <w:r>
        <w:rPr>
          <w:spacing w:val="-2"/>
          <w:sz w:val="22"/>
        </w:rPr>
        <w:t> </w:t>
      </w:r>
      <w:r>
        <w:rPr>
          <w:sz w:val="22"/>
        </w:rPr>
        <w:t>pictogrammes,</w:t>
      </w:r>
      <w:r>
        <w:rPr>
          <w:spacing w:val="-6"/>
          <w:sz w:val="22"/>
        </w:rPr>
        <w:t> </w:t>
      </w:r>
      <w:r>
        <w:rPr>
          <w:sz w:val="22"/>
        </w:rPr>
        <w:t>classes</w:t>
      </w:r>
      <w:r>
        <w:rPr>
          <w:spacing w:val="-4"/>
          <w:sz w:val="22"/>
        </w:rPr>
        <w:t> </w:t>
      </w:r>
      <w:r>
        <w:rPr>
          <w:sz w:val="22"/>
        </w:rPr>
        <w:t>et</w:t>
      </w:r>
      <w:r>
        <w:rPr>
          <w:spacing w:val="-2"/>
          <w:sz w:val="22"/>
        </w:rPr>
        <w:t> </w:t>
      </w:r>
      <w:r>
        <w:rPr>
          <w:sz w:val="22"/>
        </w:rPr>
        <w:t>codes</w:t>
      </w:r>
      <w:r>
        <w:rPr>
          <w:spacing w:val="-4"/>
          <w:sz w:val="22"/>
        </w:rPr>
        <w:t> </w:t>
      </w:r>
      <w:r>
        <w:rPr>
          <w:sz w:val="22"/>
        </w:rPr>
        <w:t>de</w:t>
      </w:r>
      <w:r>
        <w:rPr>
          <w:spacing w:val="-2"/>
          <w:sz w:val="22"/>
        </w:rPr>
        <w:t> </w:t>
      </w:r>
      <w:r>
        <w:rPr>
          <w:sz w:val="22"/>
        </w:rPr>
        <w:t>danger</w:t>
      </w:r>
      <w:r>
        <w:rPr>
          <w:spacing w:val="-4"/>
          <w:sz w:val="22"/>
        </w:rPr>
        <w:t> </w:t>
      </w:r>
      <w:r>
        <w:rPr>
          <w:sz w:val="22"/>
        </w:rPr>
        <w:t>figurant</w:t>
      </w:r>
      <w:r>
        <w:rPr>
          <w:spacing w:val="-2"/>
          <w:sz w:val="22"/>
        </w:rPr>
        <w:t> </w:t>
      </w:r>
      <w:r>
        <w:rPr>
          <w:sz w:val="22"/>
        </w:rPr>
        <w:t>sur</w:t>
      </w:r>
      <w:r>
        <w:rPr>
          <w:spacing w:val="-3"/>
          <w:sz w:val="22"/>
        </w:rPr>
        <w:t> </w:t>
      </w:r>
      <w:r>
        <w:rPr>
          <w:sz w:val="22"/>
        </w:rPr>
        <w:t>les</w:t>
      </w:r>
      <w:r>
        <w:rPr>
          <w:spacing w:val="-1"/>
          <w:sz w:val="22"/>
        </w:rPr>
        <w:t> </w:t>
      </w:r>
      <w:r>
        <w:rPr>
          <w:sz w:val="22"/>
        </w:rPr>
        <w:t>étiquettes</w:t>
      </w:r>
      <w:r>
        <w:rPr>
          <w:spacing w:val="-4"/>
          <w:sz w:val="22"/>
        </w:rPr>
        <w:t> </w:t>
      </w:r>
      <w:r>
        <w:rPr>
          <w:sz w:val="22"/>
        </w:rPr>
        <w:t>des</w:t>
      </w:r>
      <w:r>
        <w:rPr>
          <w:spacing w:val="-1"/>
          <w:sz w:val="22"/>
        </w:rPr>
        <w:t> </w:t>
      </w:r>
      <w:r>
        <w:rPr>
          <w:sz w:val="22"/>
        </w:rPr>
        <w:t>produits</w:t>
      </w:r>
      <w:r>
        <w:rPr>
          <w:spacing w:val="-4"/>
          <w:sz w:val="22"/>
        </w:rPr>
        <w:t> </w:t>
      </w:r>
      <w:r>
        <w:rPr>
          <w:sz w:val="22"/>
        </w:rPr>
        <w:t>chimiques </w:t>
      </w:r>
      <w:r>
        <w:rPr>
          <w:i/>
          <w:sz w:val="22"/>
        </w:rPr>
        <w:t>(dont ceux figurant sur les pesticides de synthèse)</w:t>
      </w:r>
      <w:r>
        <w:rPr>
          <w:sz w:val="22"/>
        </w:rPr>
        <w:t>. Identifier les </w:t>
      </w:r>
      <w:r>
        <w:rPr>
          <w:b/>
          <w:sz w:val="22"/>
        </w:rPr>
        <w:t>matières actives employées dans les villages alors qu’elles sont classées CMR</w:t>
      </w:r>
      <w:r>
        <w:rPr>
          <w:sz w:val="22"/>
        </w:rPr>
        <w:t>.</w:t>
      </w:r>
    </w:p>
    <w:p>
      <w:pPr>
        <w:spacing w:line="276" w:lineRule="auto" w:before="121"/>
        <w:ind w:left="1135" w:right="703" w:firstLine="0"/>
        <w:jc w:val="both"/>
        <w:rPr>
          <w:sz w:val="22"/>
        </w:rPr>
      </w:pPr>
      <w:r>
        <w:rPr>
          <w:b/>
          <w:sz w:val="22"/>
        </w:rPr>
        <w:t>Compléments du thème 1</w:t>
      </w:r>
      <w:r>
        <w:rPr>
          <w:b/>
          <w:spacing w:val="-3"/>
          <w:sz w:val="22"/>
        </w:rPr>
        <w:t> </w:t>
      </w:r>
      <w:r>
        <w:rPr>
          <w:b/>
          <w:sz w:val="22"/>
        </w:rPr>
        <w:t>= </w:t>
      </w:r>
      <w:r>
        <w:rPr>
          <w:sz w:val="22"/>
        </w:rPr>
        <w:t>Objectifs supplémentaires pour les techniciens et responsables d’OP et de collectivités territoriales : (1) Etablir la </w:t>
      </w:r>
      <w:r>
        <w:rPr>
          <w:b/>
          <w:sz w:val="22"/>
        </w:rPr>
        <w:t>liste des matières actives utilisées dans les villages mais actuellement interdites par la législation « pesticides</w:t>
      </w:r>
      <w:r>
        <w:rPr>
          <w:b/>
          <w:spacing w:val="-2"/>
          <w:sz w:val="22"/>
        </w:rPr>
        <w:t> </w:t>
      </w:r>
      <w:r>
        <w:rPr>
          <w:b/>
          <w:sz w:val="22"/>
        </w:rPr>
        <w:t>» du pays</w:t>
      </w:r>
      <w:r>
        <w:rPr>
          <w:b/>
          <w:spacing w:val="-2"/>
          <w:sz w:val="22"/>
        </w:rPr>
        <w:t> </w:t>
      </w:r>
      <w:r>
        <w:rPr>
          <w:sz w:val="22"/>
        </w:rPr>
        <w:t>; (2) </w:t>
      </w:r>
      <w:r>
        <w:rPr>
          <w:b/>
          <w:sz w:val="22"/>
        </w:rPr>
        <w:t>Définir des actions permettant de mieux respecter cette législation </w:t>
      </w:r>
      <w:r>
        <w:rPr>
          <w:i/>
          <w:sz w:val="22"/>
        </w:rPr>
        <w:t>(par exemple, bannir la présence de pesticides non autorisés dans le pays sur les marchés des communes concernées) </w:t>
      </w:r>
      <w:r>
        <w:rPr>
          <w:sz w:val="22"/>
        </w:rPr>
        <w:t>; (3) Etablir la liste des matières actives</w:t>
      </w:r>
      <w:r>
        <w:rPr>
          <w:spacing w:val="-2"/>
          <w:sz w:val="22"/>
        </w:rPr>
        <w:t> </w:t>
      </w:r>
      <w:r>
        <w:rPr>
          <w:sz w:val="22"/>
        </w:rPr>
        <w:t>toujours utilisées</w:t>
      </w:r>
      <w:r>
        <w:rPr>
          <w:spacing w:val="-3"/>
          <w:sz w:val="22"/>
        </w:rPr>
        <w:t> </w:t>
      </w:r>
      <w:r>
        <w:rPr>
          <w:sz w:val="22"/>
        </w:rPr>
        <w:t>dans leur pays alors</w:t>
      </w:r>
      <w:r>
        <w:rPr>
          <w:spacing w:val="-3"/>
          <w:sz w:val="22"/>
        </w:rPr>
        <w:t> </w:t>
      </w:r>
      <w:r>
        <w:rPr>
          <w:sz w:val="22"/>
        </w:rPr>
        <w:t>qu’elles sont à</w:t>
      </w:r>
      <w:r>
        <w:rPr>
          <w:spacing w:val="-3"/>
          <w:sz w:val="22"/>
        </w:rPr>
        <w:t> </w:t>
      </w:r>
      <w:r>
        <w:rPr>
          <w:sz w:val="22"/>
        </w:rPr>
        <w:t>présent interdites dans</w:t>
      </w:r>
      <w:r>
        <w:rPr>
          <w:spacing w:val="-3"/>
          <w:sz w:val="22"/>
        </w:rPr>
        <w:t> </w:t>
      </w:r>
      <w:r>
        <w:rPr>
          <w:sz w:val="22"/>
        </w:rPr>
        <w:t>l’UE.</w:t>
      </w:r>
    </w:p>
    <w:p>
      <w:pPr>
        <w:spacing w:line="276" w:lineRule="auto" w:before="121"/>
        <w:ind w:left="710" w:right="703" w:firstLine="0"/>
        <w:jc w:val="both"/>
        <w:rPr>
          <w:sz w:val="22"/>
        </w:rPr>
      </w:pPr>
      <w:r>
        <w:rPr>
          <w:b/>
          <w:sz w:val="22"/>
        </w:rPr>
        <w:t>Thème 2 : Connaître les principales voies de pénétration des pesticides dans les organismes vivants </w:t>
      </w:r>
      <w:r>
        <w:rPr>
          <w:sz w:val="22"/>
        </w:rPr>
        <w:t>et leur évolution le long des chaînes alimentaires jusqu’à l’humain et à l’animal ; en déduire les priorités en termes de </w:t>
      </w:r>
      <w:r>
        <w:rPr>
          <w:b/>
          <w:sz w:val="22"/>
        </w:rPr>
        <w:t>protection corporelle</w:t>
      </w:r>
      <w:r>
        <w:rPr>
          <w:sz w:val="22"/>
        </w:rPr>
        <w:t>, de mode et lieux de </w:t>
      </w:r>
      <w:r>
        <w:rPr>
          <w:b/>
          <w:sz w:val="22"/>
        </w:rPr>
        <w:t>stockage </w:t>
      </w:r>
      <w:r>
        <w:rPr>
          <w:sz w:val="22"/>
        </w:rPr>
        <w:t>des produits et de </w:t>
      </w:r>
      <w:r>
        <w:rPr>
          <w:b/>
          <w:sz w:val="22"/>
        </w:rPr>
        <w:t>gestion de leurs emballages </w:t>
      </w:r>
      <w:r>
        <w:rPr>
          <w:sz w:val="22"/>
        </w:rPr>
        <w:t>après utilisation, afin qu’ils ne perturbent pas les écosystèmes.</w:t>
      </w:r>
    </w:p>
    <w:p>
      <w:pPr>
        <w:spacing w:line="276" w:lineRule="auto" w:before="120"/>
        <w:ind w:left="708" w:right="706" w:firstLine="0"/>
        <w:jc w:val="both"/>
        <w:rPr>
          <w:i/>
          <w:sz w:val="22"/>
        </w:rPr>
      </w:pPr>
      <w:r>
        <w:rPr>
          <w:b/>
          <w:sz w:val="22"/>
        </w:rPr>
        <w:t>Thème 3 : </w:t>
      </w:r>
      <w:r>
        <w:rPr>
          <w:sz w:val="22"/>
        </w:rPr>
        <w:t>Identifier les </w:t>
      </w:r>
      <w:r>
        <w:rPr>
          <w:b/>
          <w:sz w:val="22"/>
        </w:rPr>
        <w:t>équipements de protection corporelle </w:t>
      </w:r>
      <w:r>
        <w:rPr>
          <w:sz w:val="22"/>
        </w:rPr>
        <w:t>disponibles dans la région concernée avec leurs intérêts mais aussi leurs limites, voire les risques présentés par certains équipements en conditions paysannes et tropicales. Identifier les modalités pour faciliter l’accès des paysans aux équipements considérés comme les plus utiles </w:t>
      </w:r>
      <w:r>
        <w:rPr>
          <w:i/>
          <w:sz w:val="22"/>
        </w:rPr>
        <w:t>(par exemple, gants, bottes, masques).</w:t>
      </w:r>
    </w:p>
    <w:p>
      <w:pPr>
        <w:spacing w:line="276" w:lineRule="auto" w:before="119"/>
        <w:ind w:left="710" w:right="708" w:firstLine="0"/>
        <w:jc w:val="both"/>
        <w:rPr>
          <w:sz w:val="22"/>
        </w:rPr>
      </w:pPr>
      <w:r>
        <w:rPr>
          <w:b/>
          <w:sz w:val="22"/>
        </w:rPr>
        <w:t>Thème 4 : </w:t>
      </w:r>
      <w:r>
        <w:rPr>
          <w:sz w:val="22"/>
        </w:rPr>
        <w:t>Lorsque les attaques d’insectes, maladies, etc. sont graves et qu’il n’y a pas encore de solutions alternatives efficaces, identifier les </w:t>
      </w:r>
      <w:r>
        <w:rPr>
          <w:b/>
          <w:sz w:val="22"/>
        </w:rPr>
        <w:t>pesticides les moins toxiques et mieux les utiliser en réduisant les risques et en ajustant bien les doses</w:t>
      </w:r>
      <w:r>
        <w:rPr>
          <w:sz w:val="22"/>
        </w:rPr>
        <w:t>.</w:t>
      </w:r>
    </w:p>
    <w:p>
      <w:pPr>
        <w:pStyle w:val="BodyText"/>
        <w:spacing w:line="276" w:lineRule="auto" w:before="120"/>
        <w:ind w:left="710" w:right="704"/>
        <w:jc w:val="both"/>
      </w:pPr>
      <w:r>
        <w:rPr>
          <w:b/>
        </w:rPr>
        <w:t>Thème 5 : </w:t>
      </w:r>
      <w:r>
        <w:rPr/>
        <w:t>Lister les pratiques villageoises en matière de </w:t>
      </w:r>
      <w:r>
        <w:rPr>
          <w:b/>
        </w:rPr>
        <w:t>gestion des emballages </w:t>
      </w:r>
      <w:r>
        <w:rPr/>
        <w:t>de pesticides. Identifier les</w:t>
      </w:r>
      <w:r>
        <w:rPr>
          <w:spacing w:val="-2"/>
        </w:rPr>
        <w:t> </w:t>
      </w:r>
      <w:r>
        <w:rPr/>
        <w:t>améliorations</w:t>
      </w:r>
      <w:r>
        <w:rPr>
          <w:spacing w:val="-2"/>
        </w:rPr>
        <w:t> </w:t>
      </w:r>
      <w:r>
        <w:rPr/>
        <w:t>pouvant</w:t>
      </w:r>
      <w:r>
        <w:rPr>
          <w:spacing w:val="-2"/>
        </w:rPr>
        <w:t> </w:t>
      </w:r>
      <w:r>
        <w:rPr/>
        <w:t>être apportées</w:t>
      </w:r>
      <w:r>
        <w:rPr>
          <w:spacing w:val="-1"/>
        </w:rPr>
        <w:t> </w:t>
      </w:r>
      <w:r>
        <w:rPr/>
        <w:t>en partenariat</w:t>
      </w:r>
      <w:r>
        <w:rPr>
          <w:spacing w:val="-2"/>
        </w:rPr>
        <w:t> </w:t>
      </w:r>
      <w:r>
        <w:rPr/>
        <w:t>ou non avec</w:t>
      </w:r>
      <w:r>
        <w:rPr>
          <w:spacing w:val="-1"/>
        </w:rPr>
        <w:t> </w:t>
      </w:r>
      <w:r>
        <w:rPr/>
        <w:t>les vendeurs d’intrants, des OP et les autorités villageoises et communales sensibilisées à ces questions.</w:t>
      </w:r>
    </w:p>
    <w:p>
      <w:pPr>
        <w:pStyle w:val="BodyText"/>
        <w:spacing w:before="34"/>
        <w:rPr>
          <w:sz w:val="20"/>
        </w:rPr>
      </w:pPr>
      <w:r>
        <w:rPr>
          <w:sz w:val="20"/>
        </w:rPr>
        <mc:AlternateContent>
          <mc:Choice Requires="wps">
            <w:drawing>
              <wp:anchor distT="0" distB="0" distL="0" distR="0" allowOverlap="1" layoutInCell="1" locked="0" behindDoc="1" simplePos="0" relativeHeight="487598592">
                <wp:simplePos x="0" y="0"/>
                <wp:positionH relativeFrom="page">
                  <wp:posOffset>646176</wp:posOffset>
                </wp:positionH>
                <wp:positionV relativeFrom="paragraph">
                  <wp:posOffset>197067</wp:posOffset>
                </wp:positionV>
                <wp:extent cx="6268085" cy="230504"/>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6268085" cy="230504"/>
                        </a:xfrm>
                        <a:prstGeom prst="rect">
                          <a:avLst/>
                        </a:prstGeom>
                        <a:ln w="9143">
                          <a:solidFill>
                            <a:srgbClr val="4471C4"/>
                          </a:solidFill>
                          <a:prstDash val="solid"/>
                        </a:ln>
                      </wps:spPr>
                      <wps:txbx>
                        <w:txbxContent>
                          <w:p>
                            <w:pPr>
                              <w:spacing w:before="18"/>
                              <w:ind w:left="108" w:right="0" w:firstLine="0"/>
                              <w:jc w:val="left"/>
                              <w:rPr>
                                <w:b/>
                                <w:sz w:val="22"/>
                              </w:rPr>
                            </w:pPr>
                            <w:bookmarkStart w:name="_bookmark12" w:id="15"/>
                            <w:bookmarkEnd w:id="15"/>
                            <w:r>
                              <w:rPr/>
                            </w:r>
                            <w:r>
                              <w:rPr>
                                <w:b/>
                                <w:color w:val="44536A"/>
                                <w:sz w:val="22"/>
                              </w:rPr>
                              <w:t>Module</w:t>
                            </w:r>
                            <w:r>
                              <w:rPr>
                                <w:b/>
                                <w:color w:val="44536A"/>
                                <w:spacing w:val="-5"/>
                                <w:sz w:val="22"/>
                              </w:rPr>
                              <w:t> </w:t>
                            </w:r>
                            <w:r>
                              <w:rPr>
                                <w:b/>
                                <w:color w:val="44536A"/>
                                <w:sz w:val="22"/>
                              </w:rPr>
                              <w:t>3</w:t>
                            </w:r>
                            <w:r>
                              <w:rPr>
                                <w:b/>
                                <w:color w:val="44536A"/>
                                <w:spacing w:val="-3"/>
                                <w:sz w:val="22"/>
                              </w:rPr>
                              <w:t> </w:t>
                            </w:r>
                            <w:r>
                              <w:rPr>
                                <w:b/>
                                <w:color w:val="44536A"/>
                                <w:sz w:val="22"/>
                              </w:rPr>
                              <w:t>:</w:t>
                            </w:r>
                            <w:r>
                              <w:rPr>
                                <w:b/>
                                <w:color w:val="44536A"/>
                                <w:spacing w:val="-5"/>
                                <w:sz w:val="22"/>
                              </w:rPr>
                              <w:t> </w:t>
                            </w:r>
                            <w:r>
                              <w:rPr>
                                <w:b/>
                                <w:color w:val="44536A"/>
                                <w:sz w:val="22"/>
                              </w:rPr>
                              <w:t>Promotion</w:t>
                            </w:r>
                            <w:r>
                              <w:rPr>
                                <w:b/>
                                <w:color w:val="44536A"/>
                                <w:spacing w:val="-4"/>
                                <w:sz w:val="22"/>
                              </w:rPr>
                              <w:t> </w:t>
                            </w:r>
                            <w:r>
                              <w:rPr>
                                <w:b/>
                                <w:color w:val="44536A"/>
                                <w:sz w:val="22"/>
                              </w:rPr>
                              <w:t>d’alternatives</w:t>
                            </w:r>
                            <w:r>
                              <w:rPr>
                                <w:b/>
                                <w:color w:val="44536A"/>
                                <w:spacing w:val="-4"/>
                                <w:sz w:val="22"/>
                              </w:rPr>
                              <w:t> </w:t>
                            </w:r>
                            <w:r>
                              <w:rPr>
                                <w:b/>
                                <w:color w:val="44536A"/>
                                <w:sz w:val="22"/>
                              </w:rPr>
                              <w:t>aux</w:t>
                            </w:r>
                            <w:r>
                              <w:rPr>
                                <w:b/>
                                <w:color w:val="44536A"/>
                                <w:spacing w:val="-4"/>
                                <w:sz w:val="22"/>
                              </w:rPr>
                              <w:t> </w:t>
                            </w:r>
                            <w:r>
                              <w:rPr>
                                <w:b/>
                                <w:color w:val="44536A"/>
                                <w:spacing w:val="-2"/>
                                <w:sz w:val="22"/>
                              </w:rPr>
                              <w:t>pesticides</w:t>
                            </w:r>
                          </w:p>
                        </w:txbxContent>
                      </wps:txbx>
                      <wps:bodyPr wrap="square" lIns="0" tIns="0" rIns="0" bIns="0" rtlCol="0">
                        <a:noAutofit/>
                      </wps:bodyPr>
                    </wps:wsp>
                  </a:graphicData>
                </a:graphic>
              </wp:anchor>
            </w:drawing>
          </mc:Choice>
          <mc:Fallback>
            <w:pict>
              <v:shape style="position:absolute;margin-left:50.880001pt;margin-top:15.517123pt;width:493.55pt;height:18.150pt;mso-position-horizontal-relative:page;mso-position-vertical-relative:paragraph;z-index:-15717888;mso-wrap-distance-left:0;mso-wrap-distance-right:0" type="#_x0000_t202" id="docshape26" filled="false" stroked="true" strokeweight=".71997pt" strokecolor="#4471c4">
                <v:textbox inset="0,0,0,0">
                  <w:txbxContent>
                    <w:p>
                      <w:pPr>
                        <w:spacing w:before="18"/>
                        <w:ind w:left="108" w:right="0" w:firstLine="0"/>
                        <w:jc w:val="left"/>
                        <w:rPr>
                          <w:b/>
                          <w:sz w:val="22"/>
                        </w:rPr>
                      </w:pPr>
                      <w:bookmarkStart w:name="_bookmark12" w:id="16"/>
                      <w:bookmarkEnd w:id="16"/>
                      <w:r>
                        <w:rPr/>
                      </w:r>
                      <w:r>
                        <w:rPr>
                          <w:b/>
                          <w:color w:val="44536A"/>
                          <w:sz w:val="22"/>
                        </w:rPr>
                        <w:t>Module</w:t>
                      </w:r>
                      <w:r>
                        <w:rPr>
                          <w:b/>
                          <w:color w:val="44536A"/>
                          <w:spacing w:val="-5"/>
                          <w:sz w:val="22"/>
                        </w:rPr>
                        <w:t> </w:t>
                      </w:r>
                      <w:r>
                        <w:rPr>
                          <w:b/>
                          <w:color w:val="44536A"/>
                          <w:sz w:val="22"/>
                        </w:rPr>
                        <w:t>3</w:t>
                      </w:r>
                      <w:r>
                        <w:rPr>
                          <w:b/>
                          <w:color w:val="44536A"/>
                          <w:spacing w:val="-3"/>
                          <w:sz w:val="22"/>
                        </w:rPr>
                        <w:t> </w:t>
                      </w:r>
                      <w:r>
                        <w:rPr>
                          <w:b/>
                          <w:color w:val="44536A"/>
                          <w:sz w:val="22"/>
                        </w:rPr>
                        <w:t>:</w:t>
                      </w:r>
                      <w:r>
                        <w:rPr>
                          <w:b/>
                          <w:color w:val="44536A"/>
                          <w:spacing w:val="-5"/>
                          <w:sz w:val="22"/>
                        </w:rPr>
                        <w:t> </w:t>
                      </w:r>
                      <w:r>
                        <w:rPr>
                          <w:b/>
                          <w:color w:val="44536A"/>
                          <w:sz w:val="22"/>
                        </w:rPr>
                        <w:t>Promotion</w:t>
                      </w:r>
                      <w:r>
                        <w:rPr>
                          <w:b/>
                          <w:color w:val="44536A"/>
                          <w:spacing w:val="-4"/>
                          <w:sz w:val="22"/>
                        </w:rPr>
                        <w:t> </w:t>
                      </w:r>
                      <w:r>
                        <w:rPr>
                          <w:b/>
                          <w:color w:val="44536A"/>
                          <w:sz w:val="22"/>
                        </w:rPr>
                        <w:t>d’alternatives</w:t>
                      </w:r>
                      <w:r>
                        <w:rPr>
                          <w:b/>
                          <w:color w:val="44536A"/>
                          <w:spacing w:val="-4"/>
                          <w:sz w:val="22"/>
                        </w:rPr>
                        <w:t> </w:t>
                      </w:r>
                      <w:r>
                        <w:rPr>
                          <w:b/>
                          <w:color w:val="44536A"/>
                          <w:sz w:val="22"/>
                        </w:rPr>
                        <w:t>aux</w:t>
                      </w:r>
                      <w:r>
                        <w:rPr>
                          <w:b/>
                          <w:color w:val="44536A"/>
                          <w:spacing w:val="-4"/>
                          <w:sz w:val="22"/>
                        </w:rPr>
                        <w:t> </w:t>
                      </w:r>
                      <w:r>
                        <w:rPr>
                          <w:b/>
                          <w:color w:val="44536A"/>
                          <w:spacing w:val="-2"/>
                          <w:sz w:val="22"/>
                        </w:rPr>
                        <w:t>pesticides</w:t>
                      </w:r>
                    </w:p>
                  </w:txbxContent>
                </v:textbox>
                <v:stroke dashstyle="solid"/>
                <w10:wrap type="topAndBottom"/>
              </v:shape>
            </w:pict>
          </mc:Fallback>
        </mc:AlternateContent>
      </w:r>
    </w:p>
    <w:p>
      <w:pPr>
        <w:pStyle w:val="Heading3"/>
        <w:spacing w:line="276" w:lineRule="auto" w:before="167"/>
        <w:ind w:right="713"/>
      </w:pPr>
      <w:r>
        <w:rPr/>
        <w:t>Objectif pédagogique</w:t>
      </w:r>
      <w:r>
        <w:rPr>
          <w:spacing w:val="-1"/>
        </w:rPr>
        <w:t> </w:t>
      </w:r>
      <w:r>
        <w:rPr/>
        <w:t>: Savoir identifier des insectes et maladies, mieux prévenir leur développement et proposer des alternatives aux pesticides moins dangereuses pour les humains et l’environnement.</w:t>
      </w:r>
    </w:p>
    <w:p>
      <w:pPr>
        <w:spacing w:before="120"/>
        <w:ind w:left="566" w:right="0" w:firstLine="0"/>
        <w:jc w:val="left"/>
        <w:rPr>
          <w:b/>
          <w:sz w:val="22"/>
        </w:rPr>
      </w:pPr>
      <w:r>
        <w:rPr>
          <w:b/>
          <w:sz w:val="22"/>
        </w:rPr>
        <w:t>Thème</w:t>
      </w:r>
      <w:r>
        <w:rPr>
          <w:b/>
          <w:spacing w:val="-4"/>
          <w:sz w:val="22"/>
        </w:rPr>
        <w:t> </w:t>
      </w:r>
      <w:r>
        <w:rPr>
          <w:b/>
          <w:sz w:val="22"/>
        </w:rPr>
        <w:t>1</w:t>
      </w:r>
      <w:r>
        <w:rPr>
          <w:b/>
          <w:spacing w:val="-3"/>
          <w:sz w:val="22"/>
        </w:rPr>
        <w:t> </w:t>
      </w:r>
      <w:r>
        <w:rPr>
          <w:b/>
          <w:sz w:val="22"/>
        </w:rPr>
        <w:t>: </w:t>
      </w:r>
      <w:r>
        <w:rPr>
          <w:sz w:val="22"/>
        </w:rPr>
        <w:t>Identifier</w:t>
      </w:r>
      <w:r>
        <w:rPr>
          <w:spacing w:val="-2"/>
          <w:sz w:val="22"/>
        </w:rPr>
        <w:t> </w:t>
      </w:r>
      <w:r>
        <w:rPr>
          <w:sz w:val="22"/>
        </w:rPr>
        <w:t>dans</w:t>
      </w:r>
      <w:r>
        <w:rPr>
          <w:spacing w:val="1"/>
          <w:sz w:val="22"/>
        </w:rPr>
        <w:t> </w:t>
      </w:r>
      <w:r>
        <w:rPr>
          <w:sz w:val="22"/>
        </w:rPr>
        <w:t>les</w:t>
      </w:r>
      <w:r>
        <w:rPr>
          <w:spacing w:val="1"/>
          <w:sz w:val="22"/>
        </w:rPr>
        <w:t> </w:t>
      </w:r>
      <w:r>
        <w:rPr>
          <w:sz w:val="22"/>
        </w:rPr>
        <w:t>terroirs</w:t>
      </w:r>
      <w:r>
        <w:rPr>
          <w:spacing w:val="-1"/>
          <w:sz w:val="22"/>
        </w:rPr>
        <w:t> </w:t>
      </w:r>
      <w:r>
        <w:rPr>
          <w:sz w:val="22"/>
        </w:rPr>
        <w:t>villageois,</w:t>
      </w:r>
      <w:r>
        <w:rPr>
          <w:spacing w:val="-1"/>
          <w:sz w:val="22"/>
        </w:rPr>
        <w:t> </w:t>
      </w:r>
      <w:r>
        <w:rPr>
          <w:sz w:val="22"/>
        </w:rPr>
        <w:t>des</w:t>
      </w:r>
      <w:r>
        <w:rPr>
          <w:spacing w:val="-1"/>
          <w:sz w:val="22"/>
        </w:rPr>
        <w:t> </w:t>
      </w:r>
      <w:r>
        <w:rPr>
          <w:sz w:val="22"/>
        </w:rPr>
        <w:t>exemples</w:t>
      </w:r>
      <w:r>
        <w:rPr>
          <w:spacing w:val="-1"/>
          <w:sz w:val="22"/>
        </w:rPr>
        <w:t> </w:t>
      </w:r>
      <w:r>
        <w:rPr>
          <w:sz w:val="22"/>
        </w:rPr>
        <w:t>concrets</w:t>
      </w:r>
      <w:r>
        <w:rPr>
          <w:spacing w:val="1"/>
          <w:sz w:val="22"/>
        </w:rPr>
        <w:t> </w:t>
      </w:r>
      <w:r>
        <w:rPr>
          <w:b/>
          <w:sz w:val="22"/>
        </w:rPr>
        <w:t>d’impacts</w:t>
      </w:r>
      <w:r>
        <w:rPr>
          <w:b/>
          <w:spacing w:val="1"/>
          <w:sz w:val="22"/>
        </w:rPr>
        <w:t> </w:t>
      </w:r>
      <w:r>
        <w:rPr>
          <w:b/>
          <w:sz w:val="22"/>
        </w:rPr>
        <w:t>négatifs</w:t>
      </w:r>
      <w:r>
        <w:rPr>
          <w:b/>
          <w:spacing w:val="-1"/>
          <w:sz w:val="22"/>
        </w:rPr>
        <w:t> </w:t>
      </w:r>
      <w:r>
        <w:rPr>
          <w:b/>
          <w:sz w:val="22"/>
        </w:rPr>
        <w:t>des </w:t>
      </w:r>
      <w:r>
        <w:rPr>
          <w:b/>
          <w:spacing w:val="-2"/>
          <w:sz w:val="22"/>
        </w:rPr>
        <w:t>pesticides</w:t>
      </w:r>
    </w:p>
    <w:p>
      <w:pPr>
        <w:pStyle w:val="Heading3"/>
        <w:spacing w:before="41"/>
        <w:ind w:left="566"/>
      </w:pPr>
      <w:r>
        <w:rPr/>
        <w:t>sur</w:t>
      </w:r>
      <w:r>
        <w:rPr>
          <w:spacing w:val="-4"/>
        </w:rPr>
        <w:t> </w:t>
      </w:r>
      <w:r>
        <w:rPr/>
        <w:t>la</w:t>
      </w:r>
      <w:r>
        <w:rPr>
          <w:spacing w:val="-4"/>
        </w:rPr>
        <w:t> </w:t>
      </w:r>
      <w:r>
        <w:rPr/>
        <w:t>biodiversité</w:t>
      </w:r>
      <w:r>
        <w:rPr>
          <w:spacing w:val="-6"/>
        </w:rPr>
        <w:t> </w:t>
      </w:r>
      <w:r>
        <w:rPr/>
        <w:t>cultivée</w:t>
      </w:r>
      <w:r>
        <w:rPr>
          <w:spacing w:val="-6"/>
        </w:rPr>
        <w:t> </w:t>
      </w:r>
      <w:r>
        <w:rPr/>
        <w:t>et</w:t>
      </w:r>
      <w:r>
        <w:rPr>
          <w:spacing w:val="-4"/>
        </w:rPr>
        <w:t> </w:t>
      </w:r>
      <w:r>
        <w:rPr/>
        <w:t>non</w:t>
      </w:r>
      <w:r>
        <w:rPr>
          <w:spacing w:val="-4"/>
        </w:rPr>
        <w:t> </w:t>
      </w:r>
      <w:r>
        <w:rPr>
          <w:spacing w:val="-2"/>
        </w:rPr>
        <w:t>cultivée.</w:t>
      </w:r>
    </w:p>
    <w:p>
      <w:pPr>
        <w:spacing w:line="276" w:lineRule="auto" w:before="161"/>
        <w:ind w:left="566" w:right="704" w:firstLine="0"/>
        <w:jc w:val="both"/>
        <w:rPr>
          <w:sz w:val="22"/>
        </w:rPr>
      </w:pPr>
      <w:r>
        <w:rPr>
          <w:b/>
          <w:sz w:val="22"/>
        </w:rPr>
        <w:t>Thème 2</w:t>
      </w:r>
      <w:r>
        <w:rPr>
          <w:b/>
          <w:spacing w:val="-3"/>
          <w:sz w:val="22"/>
        </w:rPr>
        <w:t> </w:t>
      </w:r>
      <w:r>
        <w:rPr>
          <w:b/>
          <w:sz w:val="22"/>
        </w:rPr>
        <w:t>: </w:t>
      </w:r>
      <w:r>
        <w:rPr>
          <w:sz w:val="22"/>
        </w:rPr>
        <w:t>Identifier</w:t>
      </w:r>
      <w:r>
        <w:rPr>
          <w:spacing w:val="-2"/>
          <w:sz w:val="22"/>
        </w:rPr>
        <w:t> </w:t>
      </w:r>
      <w:r>
        <w:rPr>
          <w:sz w:val="22"/>
        </w:rPr>
        <w:t>avec</w:t>
      </w:r>
      <w:r>
        <w:rPr>
          <w:spacing w:val="-1"/>
          <w:sz w:val="22"/>
        </w:rPr>
        <w:t> </w:t>
      </w:r>
      <w:r>
        <w:rPr>
          <w:sz w:val="22"/>
        </w:rPr>
        <w:t>les participants</w:t>
      </w:r>
      <w:r>
        <w:rPr>
          <w:spacing w:val="-2"/>
          <w:sz w:val="22"/>
        </w:rPr>
        <w:t> </w:t>
      </w:r>
      <w:r>
        <w:rPr>
          <w:sz w:val="22"/>
        </w:rPr>
        <w:t>dans leurs</w:t>
      </w:r>
      <w:r>
        <w:rPr>
          <w:spacing w:val="-2"/>
          <w:sz w:val="22"/>
        </w:rPr>
        <w:t> </w:t>
      </w:r>
      <w:r>
        <w:rPr>
          <w:sz w:val="22"/>
        </w:rPr>
        <w:t>terroirs</w:t>
      </w:r>
      <w:r>
        <w:rPr>
          <w:spacing w:val="-2"/>
          <w:sz w:val="22"/>
        </w:rPr>
        <w:t> </w:t>
      </w:r>
      <w:r>
        <w:rPr>
          <w:sz w:val="22"/>
        </w:rPr>
        <w:t>villageois les </w:t>
      </w:r>
      <w:r>
        <w:rPr>
          <w:b/>
          <w:sz w:val="22"/>
        </w:rPr>
        <w:t>ravageurs des</w:t>
      </w:r>
      <w:r>
        <w:rPr>
          <w:b/>
          <w:spacing w:val="-1"/>
          <w:sz w:val="22"/>
        </w:rPr>
        <w:t> </w:t>
      </w:r>
      <w:r>
        <w:rPr>
          <w:b/>
          <w:sz w:val="22"/>
        </w:rPr>
        <w:t>cultures </w:t>
      </w:r>
      <w:r>
        <w:rPr>
          <w:sz w:val="22"/>
        </w:rPr>
        <w:t>causant les problèmes mentionnés lors des enquêtes réalisées dans le Module 1 et aussi les </w:t>
      </w:r>
      <w:r>
        <w:rPr>
          <w:b/>
          <w:sz w:val="22"/>
        </w:rPr>
        <w:t>auxiliaires </w:t>
      </w:r>
      <w:r>
        <w:rPr>
          <w:sz w:val="22"/>
        </w:rPr>
        <w:t>et les </w:t>
      </w:r>
      <w:r>
        <w:rPr>
          <w:b/>
          <w:sz w:val="22"/>
        </w:rPr>
        <w:t>solutions endogènes </w:t>
      </w:r>
      <w:r>
        <w:rPr>
          <w:sz w:val="22"/>
        </w:rPr>
        <w:t>permettant de contribuer à résoudre ces problèmes.</w:t>
      </w:r>
    </w:p>
    <w:p>
      <w:pPr>
        <w:spacing w:line="276" w:lineRule="auto" w:before="120"/>
        <w:ind w:left="566" w:right="702" w:firstLine="0"/>
        <w:jc w:val="both"/>
        <w:rPr>
          <w:sz w:val="22"/>
        </w:rPr>
      </w:pPr>
      <w:r>
        <w:rPr>
          <w:b/>
          <w:sz w:val="22"/>
        </w:rPr>
        <w:t>Thème 3</w:t>
      </w:r>
      <w:r>
        <w:rPr>
          <w:b/>
          <w:spacing w:val="-2"/>
          <w:sz w:val="22"/>
        </w:rPr>
        <w:t> </w:t>
      </w:r>
      <w:r>
        <w:rPr>
          <w:b/>
          <w:sz w:val="22"/>
        </w:rPr>
        <w:t>: Identifier et mettre en œuvre des transitions écologiques permettant d’utiliser le moins possible de pesticides</w:t>
      </w:r>
      <w:r>
        <w:rPr>
          <w:sz w:val="22"/>
        </w:rPr>
        <w:t>. Pour atteindre ce but et en partant le plus possible des pratiques des participants, identifier les options envisageables en matière de rotations des cultures, de choix des espèces</w:t>
      </w:r>
      <w:r>
        <w:rPr>
          <w:spacing w:val="-1"/>
          <w:sz w:val="22"/>
        </w:rPr>
        <w:t> </w:t>
      </w:r>
      <w:r>
        <w:rPr>
          <w:sz w:val="22"/>
        </w:rPr>
        <w:t>végétales</w:t>
      </w:r>
      <w:r>
        <w:rPr>
          <w:spacing w:val="-3"/>
          <w:sz w:val="22"/>
        </w:rPr>
        <w:t> </w:t>
      </w:r>
      <w:r>
        <w:rPr>
          <w:sz w:val="22"/>
        </w:rPr>
        <w:t>et</w:t>
      </w:r>
      <w:r>
        <w:rPr>
          <w:spacing w:val="-1"/>
          <w:sz w:val="22"/>
        </w:rPr>
        <w:t> </w:t>
      </w:r>
      <w:r>
        <w:rPr>
          <w:sz w:val="22"/>
        </w:rPr>
        <w:t>des</w:t>
      </w:r>
      <w:r>
        <w:rPr>
          <w:spacing w:val="-3"/>
          <w:sz w:val="22"/>
        </w:rPr>
        <w:t> </w:t>
      </w:r>
      <w:r>
        <w:rPr>
          <w:sz w:val="22"/>
        </w:rPr>
        <w:t>variétés cultivées ou</w:t>
      </w:r>
      <w:r>
        <w:rPr>
          <w:spacing w:val="-2"/>
          <w:sz w:val="22"/>
        </w:rPr>
        <w:t> </w:t>
      </w:r>
      <w:r>
        <w:rPr>
          <w:sz w:val="22"/>
        </w:rPr>
        <w:t>des</w:t>
      </w:r>
      <w:r>
        <w:rPr>
          <w:spacing w:val="-3"/>
          <w:sz w:val="22"/>
        </w:rPr>
        <w:t> </w:t>
      </w:r>
      <w:r>
        <w:rPr>
          <w:sz w:val="22"/>
        </w:rPr>
        <w:t>espèces</w:t>
      </w:r>
      <w:r>
        <w:rPr>
          <w:spacing w:val="-1"/>
          <w:sz w:val="22"/>
        </w:rPr>
        <w:t> </w:t>
      </w:r>
      <w:r>
        <w:rPr>
          <w:sz w:val="22"/>
        </w:rPr>
        <w:t>animales,</w:t>
      </w:r>
      <w:r>
        <w:rPr>
          <w:spacing w:val="-1"/>
          <w:sz w:val="22"/>
        </w:rPr>
        <w:t> </w:t>
      </w:r>
      <w:r>
        <w:rPr>
          <w:sz w:val="22"/>
        </w:rPr>
        <w:t>de</w:t>
      </w:r>
      <w:r>
        <w:rPr>
          <w:spacing w:val="-1"/>
          <w:sz w:val="22"/>
        </w:rPr>
        <w:t> </w:t>
      </w:r>
      <w:r>
        <w:rPr>
          <w:sz w:val="22"/>
        </w:rPr>
        <w:t>choix</w:t>
      </w:r>
      <w:r>
        <w:rPr>
          <w:spacing w:val="-1"/>
          <w:sz w:val="22"/>
        </w:rPr>
        <w:t> </w:t>
      </w:r>
      <w:r>
        <w:rPr>
          <w:sz w:val="22"/>
        </w:rPr>
        <w:t>des</w:t>
      </w:r>
      <w:r>
        <w:rPr>
          <w:spacing w:val="-1"/>
          <w:sz w:val="22"/>
        </w:rPr>
        <w:t> </w:t>
      </w:r>
      <w:r>
        <w:rPr>
          <w:sz w:val="22"/>
        </w:rPr>
        <w:t>modes de</w:t>
      </w:r>
      <w:r>
        <w:rPr>
          <w:spacing w:val="-1"/>
          <w:sz w:val="22"/>
        </w:rPr>
        <w:t> </w:t>
      </w:r>
      <w:r>
        <w:rPr>
          <w:sz w:val="22"/>
        </w:rPr>
        <w:t>semis</w:t>
      </w:r>
      <w:r>
        <w:rPr>
          <w:spacing w:val="-1"/>
          <w:sz w:val="22"/>
        </w:rPr>
        <w:t> </w:t>
      </w:r>
      <w:r>
        <w:rPr>
          <w:sz w:val="22"/>
        </w:rPr>
        <w:t>et</w:t>
      </w:r>
      <w:r>
        <w:rPr>
          <w:spacing w:val="-1"/>
          <w:sz w:val="22"/>
        </w:rPr>
        <w:t> </w:t>
      </w:r>
      <w:r>
        <w:rPr>
          <w:sz w:val="22"/>
        </w:rPr>
        <w:t>des outils de désherbage mécanique, etc.</w:t>
      </w:r>
    </w:p>
    <w:p>
      <w:pPr>
        <w:spacing w:after="0" w:line="276" w:lineRule="auto"/>
        <w:jc w:val="both"/>
        <w:rPr>
          <w:sz w:val="22"/>
        </w:rPr>
        <w:sectPr>
          <w:pgSz w:w="11910" w:h="16840"/>
          <w:pgMar w:header="0" w:footer="710" w:top="1120" w:bottom="900" w:left="850" w:right="425"/>
        </w:sectPr>
      </w:pPr>
    </w:p>
    <w:p>
      <w:pPr>
        <w:spacing w:line="276" w:lineRule="auto" w:before="33"/>
        <w:ind w:left="566" w:right="0" w:firstLine="0"/>
        <w:jc w:val="left"/>
        <w:rPr>
          <w:b/>
          <w:sz w:val="22"/>
        </w:rPr>
      </w:pPr>
      <w:r>
        <w:rPr>
          <w:b/>
          <w:sz w:val="22"/>
        </w:rPr>
        <w:t>Thème 4</w:t>
      </w:r>
      <w:r>
        <w:rPr>
          <w:b/>
          <w:spacing w:val="-3"/>
          <w:sz w:val="22"/>
        </w:rPr>
        <w:t> </w:t>
      </w:r>
      <w:r>
        <w:rPr>
          <w:b/>
          <w:sz w:val="22"/>
        </w:rPr>
        <w:t>: </w:t>
      </w:r>
      <w:r>
        <w:rPr>
          <w:sz w:val="22"/>
        </w:rPr>
        <w:t>Connaître et promouvoir des </w:t>
      </w:r>
      <w:r>
        <w:rPr>
          <w:b/>
          <w:sz w:val="22"/>
        </w:rPr>
        <w:t>méthodes de lutte biologique utilisables dans les agricultures paysannes africaines ou d’autres pays tropicaux.</w:t>
      </w:r>
    </w:p>
    <w:p>
      <w:pPr>
        <w:spacing w:line="276" w:lineRule="auto" w:before="122"/>
        <w:ind w:left="566" w:right="713" w:firstLine="0"/>
        <w:jc w:val="left"/>
        <w:rPr>
          <w:b/>
          <w:sz w:val="22"/>
        </w:rPr>
      </w:pPr>
      <w:r>
        <w:rPr>
          <w:b/>
          <w:sz w:val="22"/>
        </w:rPr>
        <w:t>Thème</w:t>
      </w:r>
      <w:r>
        <w:rPr>
          <w:b/>
          <w:spacing w:val="23"/>
          <w:sz w:val="22"/>
        </w:rPr>
        <w:t> </w:t>
      </w:r>
      <w:r>
        <w:rPr>
          <w:b/>
          <w:sz w:val="22"/>
        </w:rPr>
        <w:t>5 :</w:t>
      </w:r>
      <w:r>
        <w:rPr>
          <w:b/>
          <w:spacing w:val="23"/>
          <w:sz w:val="22"/>
        </w:rPr>
        <w:t> </w:t>
      </w:r>
      <w:r>
        <w:rPr>
          <w:sz w:val="22"/>
        </w:rPr>
        <w:t>Améliorer</w:t>
      </w:r>
      <w:r>
        <w:rPr>
          <w:spacing w:val="24"/>
          <w:sz w:val="22"/>
        </w:rPr>
        <w:t> </w:t>
      </w:r>
      <w:r>
        <w:rPr>
          <w:sz w:val="22"/>
        </w:rPr>
        <w:t>et</w:t>
      </w:r>
      <w:r>
        <w:rPr>
          <w:spacing w:val="24"/>
          <w:sz w:val="22"/>
        </w:rPr>
        <w:t> </w:t>
      </w:r>
      <w:r>
        <w:rPr>
          <w:sz w:val="22"/>
        </w:rPr>
        <w:t>accroître</w:t>
      </w:r>
      <w:r>
        <w:rPr>
          <w:spacing w:val="27"/>
          <w:sz w:val="22"/>
        </w:rPr>
        <w:t> </w:t>
      </w:r>
      <w:r>
        <w:rPr>
          <w:b/>
          <w:sz w:val="22"/>
        </w:rPr>
        <w:t>la</w:t>
      </w:r>
      <w:r>
        <w:rPr>
          <w:b/>
          <w:spacing w:val="23"/>
          <w:sz w:val="22"/>
        </w:rPr>
        <w:t> </w:t>
      </w:r>
      <w:r>
        <w:rPr>
          <w:b/>
          <w:sz w:val="22"/>
        </w:rPr>
        <w:t>fabrication</w:t>
      </w:r>
      <w:r>
        <w:rPr>
          <w:b/>
          <w:spacing w:val="23"/>
          <w:sz w:val="22"/>
        </w:rPr>
        <w:t> </w:t>
      </w:r>
      <w:r>
        <w:rPr>
          <w:b/>
          <w:sz w:val="22"/>
        </w:rPr>
        <w:t>locale</w:t>
      </w:r>
      <w:r>
        <w:rPr>
          <w:b/>
          <w:spacing w:val="23"/>
          <w:sz w:val="22"/>
        </w:rPr>
        <w:t> </w:t>
      </w:r>
      <w:r>
        <w:rPr>
          <w:b/>
          <w:sz w:val="22"/>
        </w:rPr>
        <w:t>de</w:t>
      </w:r>
      <w:r>
        <w:rPr>
          <w:b/>
          <w:spacing w:val="23"/>
          <w:sz w:val="22"/>
        </w:rPr>
        <w:t> </w:t>
      </w:r>
      <w:r>
        <w:rPr>
          <w:b/>
          <w:sz w:val="22"/>
        </w:rPr>
        <w:t>biopesticides</w:t>
      </w:r>
      <w:r>
        <w:rPr>
          <w:b/>
          <w:spacing w:val="24"/>
          <w:sz w:val="22"/>
        </w:rPr>
        <w:t> </w:t>
      </w:r>
      <w:r>
        <w:rPr>
          <w:b/>
          <w:sz w:val="22"/>
        </w:rPr>
        <w:t>et</w:t>
      </w:r>
      <w:r>
        <w:rPr>
          <w:b/>
          <w:spacing w:val="24"/>
          <w:sz w:val="22"/>
        </w:rPr>
        <w:t> </w:t>
      </w:r>
      <w:r>
        <w:rPr>
          <w:b/>
          <w:sz w:val="22"/>
        </w:rPr>
        <w:t>de préparations</w:t>
      </w:r>
      <w:r>
        <w:rPr>
          <w:b/>
          <w:spacing w:val="24"/>
          <w:sz w:val="22"/>
        </w:rPr>
        <w:t> </w:t>
      </w:r>
      <w:r>
        <w:rPr>
          <w:b/>
          <w:sz w:val="22"/>
        </w:rPr>
        <w:t>naturelles peu préoccupantes (PNPP).</w:t>
      </w:r>
    </w:p>
    <w:p>
      <w:pPr>
        <w:pStyle w:val="BodyText"/>
        <w:spacing w:before="33"/>
        <w:rPr>
          <w:b/>
          <w:sz w:val="20"/>
        </w:rPr>
      </w:pPr>
      <w:r>
        <w:rPr>
          <w:b/>
          <w:sz w:val="20"/>
        </w:rPr>
        <mc:AlternateContent>
          <mc:Choice Requires="wps">
            <w:drawing>
              <wp:anchor distT="0" distB="0" distL="0" distR="0" allowOverlap="1" layoutInCell="1" locked="0" behindDoc="1" simplePos="0" relativeHeight="487599104">
                <wp:simplePos x="0" y="0"/>
                <wp:positionH relativeFrom="page">
                  <wp:posOffset>646176</wp:posOffset>
                </wp:positionH>
                <wp:positionV relativeFrom="paragraph">
                  <wp:posOffset>196880</wp:posOffset>
                </wp:positionV>
                <wp:extent cx="6268085" cy="230504"/>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6268085" cy="230504"/>
                        </a:xfrm>
                        <a:prstGeom prst="rect">
                          <a:avLst/>
                        </a:prstGeom>
                        <a:ln w="9143">
                          <a:solidFill>
                            <a:srgbClr val="4471C4"/>
                          </a:solidFill>
                          <a:prstDash val="solid"/>
                        </a:ln>
                      </wps:spPr>
                      <wps:txbx>
                        <w:txbxContent>
                          <w:p>
                            <w:pPr>
                              <w:spacing w:before="18"/>
                              <w:ind w:left="108" w:right="0" w:firstLine="0"/>
                              <w:jc w:val="left"/>
                              <w:rPr>
                                <w:b/>
                                <w:sz w:val="22"/>
                              </w:rPr>
                            </w:pPr>
                            <w:bookmarkStart w:name="_bookmark13" w:id="17"/>
                            <w:bookmarkEnd w:id="17"/>
                            <w:r>
                              <w:rPr/>
                            </w:r>
                            <w:r>
                              <w:rPr>
                                <w:b/>
                                <w:color w:val="44536A"/>
                                <w:sz w:val="22"/>
                              </w:rPr>
                              <w:t>Module</w:t>
                            </w:r>
                            <w:r>
                              <w:rPr>
                                <w:b/>
                                <w:color w:val="44536A"/>
                                <w:spacing w:val="-4"/>
                                <w:sz w:val="22"/>
                              </w:rPr>
                              <w:t> </w:t>
                            </w:r>
                            <w:r>
                              <w:rPr>
                                <w:b/>
                                <w:color w:val="44536A"/>
                                <w:sz w:val="22"/>
                              </w:rPr>
                              <w:t>4</w:t>
                            </w:r>
                            <w:r>
                              <w:rPr>
                                <w:b/>
                                <w:color w:val="44536A"/>
                                <w:spacing w:val="-2"/>
                                <w:sz w:val="22"/>
                              </w:rPr>
                              <w:t> </w:t>
                            </w:r>
                            <w:r>
                              <w:rPr>
                                <w:b/>
                                <w:color w:val="44536A"/>
                                <w:sz w:val="22"/>
                              </w:rPr>
                              <w:t>:</w:t>
                            </w:r>
                            <w:r>
                              <w:rPr>
                                <w:b/>
                                <w:color w:val="44536A"/>
                                <w:spacing w:val="-4"/>
                                <w:sz w:val="22"/>
                              </w:rPr>
                              <w:t> </w:t>
                            </w:r>
                            <w:r>
                              <w:rPr>
                                <w:b/>
                                <w:color w:val="44536A"/>
                                <w:sz w:val="22"/>
                              </w:rPr>
                              <w:t>Réduction</w:t>
                            </w:r>
                            <w:r>
                              <w:rPr>
                                <w:b/>
                                <w:color w:val="44536A"/>
                                <w:spacing w:val="-4"/>
                                <w:sz w:val="22"/>
                              </w:rPr>
                              <w:t> </w:t>
                            </w:r>
                            <w:r>
                              <w:rPr>
                                <w:b/>
                                <w:color w:val="44536A"/>
                                <w:sz w:val="22"/>
                              </w:rPr>
                              <w:t>des</w:t>
                            </w:r>
                            <w:r>
                              <w:rPr>
                                <w:b/>
                                <w:color w:val="44536A"/>
                                <w:spacing w:val="-4"/>
                                <w:sz w:val="22"/>
                              </w:rPr>
                              <w:t> </w:t>
                            </w:r>
                            <w:r>
                              <w:rPr>
                                <w:b/>
                                <w:color w:val="44536A"/>
                                <w:spacing w:val="-2"/>
                                <w:sz w:val="22"/>
                              </w:rPr>
                              <w:t>herbicides</w:t>
                            </w:r>
                          </w:p>
                        </w:txbxContent>
                      </wps:txbx>
                      <wps:bodyPr wrap="square" lIns="0" tIns="0" rIns="0" bIns="0" rtlCol="0">
                        <a:noAutofit/>
                      </wps:bodyPr>
                    </wps:wsp>
                  </a:graphicData>
                </a:graphic>
              </wp:anchor>
            </w:drawing>
          </mc:Choice>
          <mc:Fallback>
            <w:pict>
              <v:shape style="position:absolute;margin-left:50.880001pt;margin-top:15.502422pt;width:493.55pt;height:18.150pt;mso-position-horizontal-relative:page;mso-position-vertical-relative:paragraph;z-index:-15717376;mso-wrap-distance-left:0;mso-wrap-distance-right:0" type="#_x0000_t202" id="docshape27" filled="false" stroked="true" strokeweight=".71997pt" strokecolor="#4471c4">
                <v:textbox inset="0,0,0,0">
                  <w:txbxContent>
                    <w:p>
                      <w:pPr>
                        <w:spacing w:before="18"/>
                        <w:ind w:left="108" w:right="0" w:firstLine="0"/>
                        <w:jc w:val="left"/>
                        <w:rPr>
                          <w:b/>
                          <w:sz w:val="22"/>
                        </w:rPr>
                      </w:pPr>
                      <w:bookmarkStart w:name="_bookmark13" w:id="18"/>
                      <w:bookmarkEnd w:id="18"/>
                      <w:r>
                        <w:rPr/>
                      </w:r>
                      <w:r>
                        <w:rPr>
                          <w:b/>
                          <w:color w:val="44536A"/>
                          <w:sz w:val="22"/>
                        </w:rPr>
                        <w:t>Module</w:t>
                      </w:r>
                      <w:r>
                        <w:rPr>
                          <w:b/>
                          <w:color w:val="44536A"/>
                          <w:spacing w:val="-4"/>
                          <w:sz w:val="22"/>
                        </w:rPr>
                        <w:t> </w:t>
                      </w:r>
                      <w:r>
                        <w:rPr>
                          <w:b/>
                          <w:color w:val="44536A"/>
                          <w:sz w:val="22"/>
                        </w:rPr>
                        <w:t>4</w:t>
                      </w:r>
                      <w:r>
                        <w:rPr>
                          <w:b/>
                          <w:color w:val="44536A"/>
                          <w:spacing w:val="-2"/>
                          <w:sz w:val="22"/>
                        </w:rPr>
                        <w:t> </w:t>
                      </w:r>
                      <w:r>
                        <w:rPr>
                          <w:b/>
                          <w:color w:val="44536A"/>
                          <w:sz w:val="22"/>
                        </w:rPr>
                        <w:t>:</w:t>
                      </w:r>
                      <w:r>
                        <w:rPr>
                          <w:b/>
                          <w:color w:val="44536A"/>
                          <w:spacing w:val="-4"/>
                          <w:sz w:val="22"/>
                        </w:rPr>
                        <w:t> </w:t>
                      </w:r>
                      <w:r>
                        <w:rPr>
                          <w:b/>
                          <w:color w:val="44536A"/>
                          <w:sz w:val="22"/>
                        </w:rPr>
                        <w:t>Réduction</w:t>
                      </w:r>
                      <w:r>
                        <w:rPr>
                          <w:b/>
                          <w:color w:val="44536A"/>
                          <w:spacing w:val="-4"/>
                          <w:sz w:val="22"/>
                        </w:rPr>
                        <w:t> </w:t>
                      </w:r>
                      <w:r>
                        <w:rPr>
                          <w:b/>
                          <w:color w:val="44536A"/>
                          <w:sz w:val="22"/>
                        </w:rPr>
                        <w:t>des</w:t>
                      </w:r>
                      <w:r>
                        <w:rPr>
                          <w:b/>
                          <w:color w:val="44536A"/>
                          <w:spacing w:val="-4"/>
                          <w:sz w:val="22"/>
                        </w:rPr>
                        <w:t> </w:t>
                      </w:r>
                      <w:r>
                        <w:rPr>
                          <w:b/>
                          <w:color w:val="44536A"/>
                          <w:spacing w:val="-2"/>
                          <w:sz w:val="22"/>
                        </w:rPr>
                        <w:t>herbicides</w:t>
                      </w:r>
                    </w:p>
                  </w:txbxContent>
                </v:textbox>
                <v:stroke dashstyle="solid"/>
                <w10:wrap type="topAndBottom"/>
              </v:shape>
            </w:pict>
          </mc:Fallback>
        </mc:AlternateContent>
      </w:r>
    </w:p>
    <w:p>
      <w:pPr>
        <w:spacing w:line="273" w:lineRule="auto" w:before="167"/>
        <w:ind w:left="282" w:right="0" w:firstLine="0"/>
        <w:jc w:val="left"/>
        <w:rPr>
          <w:b/>
          <w:sz w:val="22"/>
        </w:rPr>
      </w:pPr>
      <w:r>
        <w:rPr>
          <w:b/>
          <w:sz w:val="22"/>
        </w:rPr>
        <w:t>Objectif</w:t>
      </w:r>
      <w:r>
        <w:rPr>
          <w:b/>
          <w:spacing w:val="-2"/>
          <w:sz w:val="22"/>
        </w:rPr>
        <w:t> </w:t>
      </w:r>
      <w:r>
        <w:rPr>
          <w:b/>
          <w:sz w:val="22"/>
        </w:rPr>
        <w:t>pédagogique</w:t>
      </w:r>
      <w:r>
        <w:rPr>
          <w:b/>
          <w:spacing w:val="-1"/>
          <w:sz w:val="22"/>
        </w:rPr>
        <w:t> </w:t>
      </w:r>
      <w:r>
        <w:rPr>
          <w:b/>
          <w:sz w:val="22"/>
        </w:rPr>
        <w:t>:</w:t>
      </w:r>
      <w:r>
        <w:rPr>
          <w:b/>
          <w:spacing w:val="-3"/>
          <w:sz w:val="22"/>
        </w:rPr>
        <w:t> </w:t>
      </w:r>
      <w:r>
        <w:rPr>
          <w:b/>
          <w:sz w:val="22"/>
        </w:rPr>
        <w:t>Être</w:t>
      </w:r>
      <w:r>
        <w:rPr>
          <w:b/>
          <w:spacing w:val="-3"/>
          <w:sz w:val="22"/>
        </w:rPr>
        <w:t> </w:t>
      </w:r>
      <w:r>
        <w:rPr>
          <w:b/>
          <w:sz w:val="22"/>
        </w:rPr>
        <w:t>en</w:t>
      </w:r>
      <w:r>
        <w:rPr>
          <w:b/>
          <w:spacing w:val="-3"/>
          <w:sz w:val="22"/>
        </w:rPr>
        <w:t> </w:t>
      </w:r>
      <w:r>
        <w:rPr>
          <w:b/>
          <w:sz w:val="22"/>
        </w:rPr>
        <w:t>capacité</w:t>
      </w:r>
      <w:r>
        <w:rPr>
          <w:b/>
          <w:spacing w:val="-2"/>
          <w:sz w:val="22"/>
        </w:rPr>
        <w:t> </w:t>
      </w:r>
      <w:r>
        <w:rPr>
          <w:b/>
          <w:sz w:val="22"/>
        </w:rPr>
        <w:t>de</w:t>
      </w:r>
      <w:r>
        <w:rPr>
          <w:b/>
          <w:spacing w:val="-3"/>
          <w:sz w:val="22"/>
        </w:rPr>
        <w:t> </w:t>
      </w:r>
      <w:r>
        <w:rPr>
          <w:b/>
          <w:sz w:val="22"/>
        </w:rPr>
        <w:t>proposer</w:t>
      </w:r>
      <w:r>
        <w:rPr>
          <w:b/>
          <w:spacing w:val="-4"/>
          <w:sz w:val="22"/>
        </w:rPr>
        <w:t> </w:t>
      </w:r>
      <w:r>
        <w:rPr>
          <w:b/>
          <w:sz w:val="22"/>
        </w:rPr>
        <w:t>des</w:t>
      </w:r>
      <w:r>
        <w:rPr>
          <w:b/>
          <w:spacing w:val="-2"/>
          <w:sz w:val="22"/>
        </w:rPr>
        <w:t> </w:t>
      </w:r>
      <w:r>
        <w:rPr>
          <w:b/>
          <w:sz w:val="22"/>
        </w:rPr>
        <w:t>améliorations</w:t>
      </w:r>
      <w:r>
        <w:rPr>
          <w:b/>
          <w:spacing w:val="-2"/>
          <w:sz w:val="22"/>
        </w:rPr>
        <w:t> </w:t>
      </w:r>
      <w:r>
        <w:rPr>
          <w:b/>
          <w:sz w:val="22"/>
        </w:rPr>
        <w:t>de</w:t>
      </w:r>
      <w:r>
        <w:rPr>
          <w:b/>
          <w:spacing w:val="-6"/>
          <w:sz w:val="22"/>
        </w:rPr>
        <w:t> </w:t>
      </w:r>
      <w:r>
        <w:rPr>
          <w:b/>
          <w:sz w:val="22"/>
        </w:rPr>
        <w:t>la</w:t>
      </w:r>
      <w:r>
        <w:rPr>
          <w:b/>
          <w:spacing w:val="-3"/>
          <w:sz w:val="22"/>
        </w:rPr>
        <w:t> </w:t>
      </w:r>
      <w:r>
        <w:rPr>
          <w:b/>
          <w:sz w:val="22"/>
        </w:rPr>
        <w:t>mécanisation</w:t>
      </w:r>
      <w:r>
        <w:rPr>
          <w:b/>
          <w:spacing w:val="-3"/>
          <w:sz w:val="22"/>
        </w:rPr>
        <w:t> </w:t>
      </w:r>
      <w:r>
        <w:rPr>
          <w:b/>
          <w:sz w:val="22"/>
        </w:rPr>
        <w:t>agricole</w:t>
      </w:r>
      <w:r>
        <w:rPr>
          <w:b/>
          <w:spacing w:val="-3"/>
          <w:sz w:val="22"/>
        </w:rPr>
        <w:t> </w:t>
      </w:r>
      <w:r>
        <w:rPr>
          <w:b/>
          <w:sz w:val="22"/>
        </w:rPr>
        <w:t>afin</w:t>
      </w:r>
      <w:r>
        <w:rPr>
          <w:b/>
          <w:spacing w:val="-3"/>
          <w:sz w:val="22"/>
        </w:rPr>
        <w:t> </w:t>
      </w:r>
      <w:r>
        <w:rPr>
          <w:b/>
          <w:sz w:val="22"/>
        </w:rPr>
        <w:t>de permettre aux agricultures familiales de réduire fortement leur usage des herbicides.</w:t>
      </w:r>
    </w:p>
    <w:p>
      <w:pPr>
        <w:pStyle w:val="BodyText"/>
        <w:spacing w:before="125"/>
        <w:ind w:left="566"/>
      </w:pPr>
      <w:r>
        <w:rPr/>
        <w:t>Thème</w:t>
      </w:r>
      <w:r>
        <w:rPr>
          <w:spacing w:val="-8"/>
        </w:rPr>
        <w:t> </w:t>
      </w:r>
      <w:r>
        <w:rPr/>
        <w:t>1</w:t>
      </w:r>
      <w:r>
        <w:rPr>
          <w:spacing w:val="-3"/>
        </w:rPr>
        <w:t> </w:t>
      </w:r>
      <w:r>
        <w:rPr/>
        <w:t>:</w:t>
      </w:r>
      <w:r>
        <w:rPr>
          <w:spacing w:val="-5"/>
        </w:rPr>
        <w:t> </w:t>
      </w:r>
      <w:r>
        <w:rPr/>
        <w:t>Connaître</w:t>
      </w:r>
      <w:r>
        <w:rPr>
          <w:spacing w:val="-3"/>
        </w:rPr>
        <w:t> </w:t>
      </w:r>
      <w:r>
        <w:rPr/>
        <w:t>l’évolution</w:t>
      </w:r>
      <w:r>
        <w:rPr>
          <w:spacing w:val="-5"/>
        </w:rPr>
        <w:t> </w:t>
      </w:r>
      <w:r>
        <w:rPr/>
        <w:t>de</w:t>
      </w:r>
      <w:r>
        <w:rPr>
          <w:spacing w:val="-4"/>
        </w:rPr>
        <w:t> </w:t>
      </w:r>
      <w:r>
        <w:rPr/>
        <w:t>l’utilisation</w:t>
      </w:r>
      <w:r>
        <w:rPr>
          <w:spacing w:val="-5"/>
        </w:rPr>
        <w:t> </w:t>
      </w:r>
      <w:r>
        <w:rPr/>
        <w:t>des</w:t>
      </w:r>
      <w:r>
        <w:rPr>
          <w:spacing w:val="-3"/>
        </w:rPr>
        <w:t> </w:t>
      </w:r>
      <w:r>
        <w:rPr/>
        <w:t>herbicides</w:t>
      </w:r>
      <w:r>
        <w:rPr>
          <w:spacing w:val="-3"/>
        </w:rPr>
        <w:t> </w:t>
      </w:r>
      <w:r>
        <w:rPr/>
        <w:t>par</w:t>
      </w:r>
      <w:r>
        <w:rPr>
          <w:spacing w:val="-4"/>
        </w:rPr>
        <w:t> </w:t>
      </w:r>
      <w:r>
        <w:rPr/>
        <w:t>les</w:t>
      </w:r>
      <w:r>
        <w:rPr>
          <w:spacing w:val="-6"/>
        </w:rPr>
        <w:t> </w:t>
      </w:r>
      <w:r>
        <w:rPr/>
        <w:t>paysans</w:t>
      </w:r>
      <w:r>
        <w:rPr>
          <w:spacing w:val="-7"/>
        </w:rPr>
        <w:t> </w:t>
      </w:r>
      <w:r>
        <w:rPr/>
        <w:t>de</w:t>
      </w:r>
      <w:r>
        <w:rPr>
          <w:spacing w:val="-6"/>
        </w:rPr>
        <w:t> </w:t>
      </w:r>
      <w:r>
        <w:rPr/>
        <w:t>votre</w:t>
      </w:r>
      <w:r>
        <w:rPr>
          <w:spacing w:val="-2"/>
        </w:rPr>
        <w:t> région.</w:t>
      </w:r>
    </w:p>
    <w:p>
      <w:pPr>
        <w:pStyle w:val="BodyText"/>
        <w:spacing w:line="273" w:lineRule="auto" w:before="161"/>
        <w:ind w:left="566" w:right="713"/>
      </w:pPr>
      <w:r>
        <w:rPr/>
        <w:t>Thème</w:t>
      </w:r>
      <w:r>
        <w:rPr>
          <w:spacing w:val="-4"/>
        </w:rPr>
        <w:t> </w:t>
      </w:r>
      <w:r>
        <w:rPr/>
        <w:t>2</w:t>
      </w:r>
      <w:r>
        <w:rPr>
          <w:spacing w:val="-1"/>
        </w:rPr>
        <w:t> </w:t>
      </w:r>
      <w:r>
        <w:rPr/>
        <w:t>:</w:t>
      </w:r>
      <w:r>
        <w:rPr>
          <w:spacing w:val="-3"/>
        </w:rPr>
        <w:t> </w:t>
      </w:r>
      <w:r>
        <w:rPr/>
        <w:t>Connaître</w:t>
      </w:r>
      <w:r>
        <w:rPr>
          <w:spacing w:val="-2"/>
        </w:rPr>
        <w:t> </w:t>
      </w:r>
      <w:r>
        <w:rPr/>
        <w:t>l’évolution</w:t>
      </w:r>
      <w:r>
        <w:rPr>
          <w:spacing w:val="-3"/>
        </w:rPr>
        <w:t> </w:t>
      </w:r>
      <w:r>
        <w:rPr/>
        <w:t>de</w:t>
      </w:r>
      <w:r>
        <w:rPr>
          <w:spacing w:val="-2"/>
        </w:rPr>
        <w:t> </w:t>
      </w:r>
      <w:r>
        <w:rPr/>
        <w:t>l’utilisation</w:t>
      </w:r>
      <w:r>
        <w:rPr>
          <w:spacing w:val="-3"/>
        </w:rPr>
        <w:t> </w:t>
      </w:r>
      <w:r>
        <w:rPr/>
        <w:t>de</w:t>
      </w:r>
      <w:r>
        <w:rPr>
          <w:spacing w:val="-2"/>
        </w:rPr>
        <w:t> </w:t>
      </w:r>
      <w:r>
        <w:rPr/>
        <w:t>la</w:t>
      </w:r>
      <w:r>
        <w:rPr>
          <w:spacing w:val="-5"/>
        </w:rPr>
        <w:t> </w:t>
      </w:r>
      <w:r>
        <w:rPr/>
        <w:t>traction</w:t>
      </w:r>
      <w:r>
        <w:rPr>
          <w:spacing w:val="-3"/>
        </w:rPr>
        <w:t> </w:t>
      </w:r>
      <w:r>
        <w:rPr/>
        <w:t>animale</w:t>
      </w:r>
      <w:r>
        <w:rPr>
          <w:spacing w:val="-5"/>
        </w:rPr>
        <w:t> </w:t>
      </w:r>
      <w:r>
        <w:rPr/>
        <w:t>dans</w:t>
      </w:r>
      <w:r>
        <w:rPr>
          <w:spacing w:val="-4"/>
        </w:rPr>
        <w:t> </w:t>
      </w:r>
      <w:r>
        <w:rPr/>
        <w:t>votre</w:t>
      </w:r>
      <w:r>
        <w:rPr>
          <w:spacing w:val="-4"/>
        </w:rPr>
        <w:t> </w:t>
      </w:r>
      <w:r>
        <w:rPr/>
        <w:t>région</w:t>
      </w:r>
      <w:r>
        <w:rPr>
          <w:spacing w:val="-3"/>
        </w:rPr>
        <w:t> </w:t>
      </w:r>
      <w:r>
        <w:rPr/>
        <w:t>et</w:t>
      </w:r>
      <w:r>
        <w:rPr>
          <w:spacing w:val="-2"/>
        </w:rPr>
        <w:t> </w:t>
      </w:r>
      <w:r>
        <w:rPr/>
        <w:t>identifier</w:t>
      </w:r>
      <w:r>
        <w:rPr>
          <w:spacing w:val="-2"/>
        </w:rPr>
        <w:t> </w:t>
      </w:r>
      <w:r>
        <w:rPr/>
        <w:t>les problèmes rencontrés au niveau de l’entretien et du renouvellement des équipements de TA.</w:t>
      </w:r>
    </w:p>
    <w:p>
      <w:pPr>
        <w:pStyle w:val="BodyText"/>
        <w:spacing w:line="276" w:lineRule="auto" w:before="125"/>
        <w:ind w:left="566" w:right="713"/>
      </w:pPr>
      <w:r>
        <w:rPr/>
        <w:t>Thème</w:t>
      </w:r>
      <w:r>
        <w:rPr>
          <w:spacing w:val="-4"/>
        </w:rPr>
        <w:t> </w:t>
      </w:r>
      <w:r>
        <w:rPr/>
        <w:t>3</w:t>
      </w:r>
      <w:r>
        <w:rPr>
          <w:spacing w:val="-1"/>
        </w:rPr>
        <w:t> </w:t>
      </w:r>
      <w:r>
        <w:rPr/>
        <w:t>:</w:t>
      </w:r>
      <w:r>
        <w:rPr>
          <w:spacing w:val="-3"/>
        </w:rPr>
        <w:t> </w:t>
      </w:r>
      <w:r>
        <w:rPr/>
        <w:t>Analyser</w:t>
      </w:r>
      <w:r>
        <w:rPr>
          <w:spacing w:val="-5"/>
        </w:rPr>
        <w:t> </w:t>
      </w:r>
      <w:r>
        <w:rPr/>
        <w:t>les</w:t>
      </w:r>
      <w:r>
        <w:rPr>
          <w:spacing w:val="-4"/>
        </w:rPr>
        <w:t> </w:t>
      </w:r>
      <w:r>
        <w:rPr/>
        <w:t>alternatives</w:t>
      </w:r>
      <w:r>
        <w:rPr>
          <w:spacing w:val="-4"/>
        </w:rPr>
        <w:t> </w:t>
      </w:r>
      <w:r>
        <w:rPr/>
        <w:t>de</w:t>
      </w:r>
      <w:r>
        <w:rPr>
          <w:spacing w:val="-4"/>
        </w:rPr>
        <w:t> </w:t>
      </w:r>
      <w:r>
        <w:rPr/>
        <w:t>mécanisation</w:t>
      </w:r>
      <w:r>
        <w:rPr>
          <w:spacing w:val="-3"/>
        </w:rPr>
        <w:t> </w:t>
      </w:r>
      <w:r>
        <w:rPr/>
        <w:t>actuellement</w:t>
      </w:r>
      <w:r>
        <w:rPr>
          <w:spacing w:val="-5"/>
        </w:rPr>
        <w:t> </w:t>
      </w:r>
      <w:r>
        <w:rPr/>
        <w:t>proposées</w:t>
      </w:r>
      <w:r>
        <w:rPr>
          <w:spacing w:val="-1"/>
        </w:rPr>
        <w:t> </w:t>
      </w:r>
      <w:r>
        <w:rPr/>
        <w:t>aux</w:t>
      </w:r>
      <w:r>
        <w:rPr>
          <w:spacing w:val="-4"/>
        </w:rPr>
        <w:t> </w:t>
      </w:r>
      <w:r>
        <w:rPr/>
        <w:t>paysans</w:t>
      </w:r>
      <w:r>
        <w:rPr>
          <w:spacing w:val="-2"/>
        </w:rPr>
        <w:t> </w:t>
      </w:r>
      <w:r>
        <w:rPr/>
        <w:t>par</w:t>
      </w:r>
      <w:r>
        <w:rPr>
          <w:spacing w:val="-2"/>
        </w:rPr>
        <w:t> </w:t>
      </w:r>
      <w:r>
        <w:rPr/>
        <w:t>les </w:t>
      </w:r>
      <w:r>
        <w:rPr>
          <w:spacing w:val="-2"/>
        </w:rPr>
        <w:t>gouvernements.</w:t>
      </w:r>
    </w:p>
    <w:p>
      <w:pPr>
        <w:pStyle w:val="BodyText"/>
        <w:spacing w:before="121"/>
        <w:ind w:left="566"/>
      </w:pPr>
      <w:r>
        <w:rPr/>
        <w:t>Thème</w:t>
      </w:r>
      <w:r>
        <w:rPr>
          <w:spacing w:val="-8"/>
        </w:rPr>
        <w:t> </w:t>
      </w:r>
      <w:r>
        <w:rPr/>
        <w:t>4</w:t>
      </w:r>
      <w:r>
        <w:rPr>
          <w:spacing w:val="-3"/>
        </w:rPr>
        <w:t> </w:t>
      </w:r>
      <w:r>
        <w:rPr/>
        <w:t>:</w:t>
      </w:r>
      <w:r>
        <w:rPr>
          <w:spacing w:val="-5"/>
        </w:rPr>
        <w:t> </w:t>
      </w:r>
      <w:r>
        <w:rPr/>
        <w:t>Identifier</w:t>
      </w:r>
      <w:r>
        <w:rPr>
          <w:spacing w:val="-6"/>
        </w:rPr>
        <w:t> </w:t>
      </w:r>
      <w:r>
        <w:rPr/>
        <w:t>et</w:t>
      </w:r>
      <w:r>
        <w:rPr>
          <w:spacing w:val="-3"/>
        </w:rPr>
        <w:t> </w:t>
      </w:r>
      <w:r>
        <w:rPr/>
        <w:t>promouvoir</w:t>
      </w:r>
      <w:r>
        <w:rPr>
          <w:spacing w:val="-4"/>
        </w:rPr>
        <w:t> </w:t>
      </w:r>
      <w:r>
        <w:rPr/>
        <w:t>des</w:t>
      </w:r>
      <w:r>
        <w:rPr>
          <w:spacing w:val="-6"/>
        </w:rPr>
        <w:t> </w:t>
      </w:r>
      <w:r>
        <w:rPr/>
        <w:t>options</w:t>
      </w:r>
      <w:r>
        <w:rPr>
          <w:spacing w:val="-4"/>
        </w:rPr>
        <w:t> </w:t>
      </w:r>
      <w:r>
        <w:rPr/>
        <w:t>de</w:t>
      </w:r>
      <w:r>
        <w:rPr>
          <w:spacing w:val="-6"/>
        </w:rPr>
        <w:t> </w:t>
      </w:r>
      <w:r>
        <w:rPr/>
        <w:t>mécanisation</w:t>
      </w:r>
      <w:r>
        <w:rPr>
          <w:spacing w:val="-4"/>
        </w:rPr>
        <w:t> </w:t>
      </w:r>
      <w:r>
        <w:rPr/>
        <w:t>permettant</w:t>
      </w:r>
      <w:r>
        <w:rPr>
          <w:spacing w:val="-4"/>
        </w:rPr>
        <w:t> </w:t>
      </w:r>
      <w:r>
        <w:rPr/>
        <w:t>une</w:t>
      </w:r>
      <w:r>
        <w:rPr>
          <w:spacing w:val="-6"/>
        </w:rPr>
        <w:t> </w:t>
      </w:r>
      <w:r>
        <w:rPr/>
        <w:t>réduction</w:t>
      </w:r>
      <w:r>
        <w:rPr>
          <w:spacing w:val="-5"/>
        </w:rPr>
        <w:t> </w:t>
      </w:r>
      <w:r>
        <w:rPr/>
        <w:t>de</w:t>
      </w:r>
      <w:r>
        <w:rPr>
          <w:spacing w:val="-3"/>
        </w:rPr>
        <w:t> </w:t>
      </w:r>
      <w:r>
        <w:rPr>
          <w:spacing w:val="-2"/>
        </w:rPr>
        <w:t>l’usage</w:t>
      </w:r>
    </w:p>
    <w:p>
      <w:pPr>
        <w:pStyle w:val="BodyText"/>
        <w:spacing w:before="39"/>
        <w:ind w:left="566"/>
      </w:pPr>
      <w:r>
        <w:rPr/>
        <w:t>des</w:t>
      </w:r>
      <w:r>
        <w:rPr>
          <w:spacing w:val="-1"/>
        </w:rPr>
        <w:t> </w:t>
      </w:r>
      <w:r>
        <w:rPr>
          <w:spacing w:val="-2"/>
        </w:rPr>
        <w:t>herbicides.</w:t>
      </w:r>
    </w:p>
    <w:p>
      <w:pPr>
        <w:pStyle w:val="BodyText"/>
        <w:spacing w:before="75"/>
        <w:rPr>
          <w:sz w:val="20"/>
        </w:rPr>
      </w:pPr>
      <w:r>
        <w:rPr>
          <w:sz w:val="20"/>
        </w:rPr>
        <mc:AlternateContent>
          <mc:Choice Requires="wps">
            <w:drawing>
              <wp:anchor distT="0" distB="0" distL="0" distR="0" allowOverlap="1" layoutInCell="1" locked="0" behindDoc="1" simplePos="0" relativeHeight="487599616">
                <wp:simplePos x="0" y="0"/>
                <wp:positionH relativeFrom="page">
                  <wp:posOffset>646176</wp:posOffset>
                </wp:positionH>
                <wp:positionV relativeFrom="paragraph">
                  <wp:posOffset>223171</wp:posOffset>
                </wp:positionV>
                <wp:extent cx="6268085" cy="228600"/>
                <wp:effectExtent l="0" t="0" r="0" b="0"/>
                <wp:wrapTopAndBottom/>
                <wp:docPr id="30" name="Textbox 30"/>
                <wp:cNvGraphicFramePr>
                  <a:graphicFrameLocks/>
                </wp:cNvGraphicFramePr>
                <a:graphic>
                  <a:graphicData uri="http://schemas.microsoft.com/office/word/2010/wordprocessingShape">
                    <wps:wsp>
                      <wps:cNvPr id="30" name="Textbox 30"/>
                      <wps:cNvSpPr txBox="1"/>
                      <wps:spPr>
                        <a:xfrm>
                          <a:off x="0" y="0"/>
                          <a:ext cx="6268085" cy="228600"/>
                        </a:xfrm>
                        <a:prstGeom prst="rect">
                          <a:avLst/>
                        </a:prstGeom>
                        <a:ln w="9143">
                          <a:solidFill>
                            <a:srgbClr val="4471C4"/>
                          </a:solidFill>
                          <a:prstDash val="solid"/>
                        </a:ln>
                      </wps:spPr>
                      <wps:txbx>
                        <w:txbxContent>
                          <w:p>
                            <w:pPr>
                              <w:spacing w:before="18"/>
                              <w:ind w:left="108" w:right="0" w:firstLine="0"/>
                              <w:jc w:val="left"/>
                              <w:rPr>
                                <w:b/>
                                <w:sz w:val="22"/>
                              </w:rPr>
                            </w:pPr>
                            <w:bookmarkStart w:name="_bookmark14" w:id="19"/>
                            <w:bookmarkEnd w:id="19"/>
                            <w:r>
                              <w:rPr/>
                            </w:r>
                            <w:r>
                              <w:rPr>
                                <w:b/>
                                <w:color w:val="44536A"/>
                                <w:sz w:val="22"/>
                              </w:rPr>
                              <w:t>Module</w:t>
                            </w:r>
                            <w:r>
                              <w:rPr>
                                <w:b/>
                                <w:color w:val="44536A"/>
                                <w:spacing w:val="-7"/>
                                <w:sz w:val="22"/>
                              </w:rPr>
                              <w:t> </w:t>
                            </w:r>
                            <w:r>
                              <w:rPr>
                                <w:b/>
                                <w:color w:val="44536A"/>
                                <w:sz w:val="22"/>
                              </w:rPr>
                              <w:t>5</w:t>
                            </w:r>
                            <w:r>
                              <w:rPr>
                                <w:b/>
                                <w:color w:val="44536A"/>
                                <w:spacing w:val="-2"/>
                                <w:sz w:val="22"/>
                              </w:rPr>
                              <w:t> </w:t>
                            </w:r>
                            <w:r>
                              <w:rPr>
                                <w:b/>
                                <w:color w:val="44536A"/>
                                <w:sz w:val="22"/>
                              </w:rPr>
                              <w:t>:</w:t>
                            </w:r>
                            <w:r>
                              <w:rPr>
                                <w:b/>
                                <w:color w:val="44536A"/>
                                <w:spacing w:val="-4"/>
                                <w:sz w:val="22"/>
                              </w:rPr>
                              <w:t> </w:t>
                            </w:r>
                            <w:r>
                              <w:rPr>
                                <w:b/>
                                <w:color w:val="44536A"/>
                                <w:sz w:val="22"/>
                              </w:rPr>
                              <w:t>Amélioration</w:t>
                            </w:r>
                            <w:r>
                              <w:rPr>
                                <w:b/>
                                <w:color w:val="44536A"/>
                                <w:spacing w:val="-5"/>
                                <w:sz w:val="22"/>
                              </w:rPr>
                              <w:t> </w:t>
                            </w:r>
                            <w:r>
                              <w:rPr>
                                <w:b/>
                                <w:color w:val="44536A"/>
                                <w:sz w:val="22"/>
                              </w:rPr>
                              <w:t>de</w:t>
                            </w:r>
                            <w:r>
                              <w:rPr>
                                <w:b/>
                                <w:color w:val="44536A"/>
                                <w:spacing w:val="-5"/>
                                <w:sz w:val="22"/>
                              </w:rPr>
                              <w:t> </w:t>
                            </w:r>
                            <w:r>
                              <w:rPr>
                                <w:b/>
                                <w:color w:val="44536A"/>
                                <w:sz w:val="22"/>
                              </w:rPr>
                              <w:t>l’usage</w:t>
                            </w:r>
                            <w:r>
                              <w:rPr>
                                <w:b/>
                                <w:color w:val="44536A"/>
                                <w:spacing w:val="-7"/>
                                <w:sz w:val="22"/>
                              </w:rPr>
                              <w:t> </w:t>
                            </w:r>
                            <w:r>
                              <w:rPr>
                                <w:b/>
                                <w:color w:val="44536A"/>
                                <w:sz w:val="22"/>
                              </w:rPr>
                              <w:t>des</w:t>
                            </w:r>
                            <w:r>
                              <w:rPr>
                                <w:b/>
                                <w:color w:val="44536A"/>
                                <w:spacing w:val="-4"/>
                                <w:sz w:val="22"/>
                              </w:rPr>
                              <w:t> </w:t>
                            </w:r>
                            <w:r>
                              <w:rPr>
                                <w:b/>
                                <w:color w:val="44536A"/>
                                <w:sz w:val="22"/>
                              </w:rPr>
                              <w:t>produits</w:t>
                            </w:r>
                            <w:r>
                              <w:rPr>
                                <w:b/>
                                <w:color w:val="44536A"/>
                                <w:spacing w:val="-5"/>
                                <w:sz w:val="22"/>
                              </w:rPr>
                              <w:t> </w:t>
                            </w:r>
                            <w:r>
                              <w:rPr>
                                <w:b/>
                                <w:color w:val="44536A"/>
                                <w:spacing w:val="-2"/>
                                <w:sz w:val="22"/>
                              </w:rPr>
                              <w:t>vétérinaires</w:t>
                            </w:r>
                          </w:p>
                        </w:txbxContent>
                      </wps:txbx>
                      <wps:bodyPr wrap="square" lIns="0" tIns="0" rIns="0" bIns="0" rtlCol="0">
                        <a:noAutofit/>
                      </wps:bodyPr>
                    </wps:wsp>
                  </a:graphicData>
                </a:graphic>
              </wp:anchor>
            </w:drawing>
          </mc:Choice>
          <mc:Fallback>
            <w:pict>
              <v:shape style="position:absolute;margin-left:50.880001pt;margin-top:17.572538pt;width:493.55pt;height:18pt;mso-position-horizontal-relative:page;mso-position-vertical-relative:paragraph;z-index:-15716864;mso-wrap-distance-left:0;mso-wrap-distance-right:0" type="#_x0000_t202" id="docshape28" filled="false" stroked="true" strokeweight=".71997pt" strokecolor="#4471c4">
                <v:textbox inset="0,0,0,0">
                  <w:txbxContent>
                    <w:p>
                      <w:pPr>
                        <w:spacing w:before="18"/>
                        <w:ind w:left="108" w:right="0" w:firstLine="0"/>
                        <w:jc w:val="left"/>
                        <w:rPr>
                          <w:b/>
                          <w:sz w:val="22"/>
                        </w:rPr>
                      </w:pPr>
                      <w:bookmarkStart w:name="_bookmark14" w:id="20"/>
                      <w:bookmarkEnd w:id="20"/>
                      <w:r>
                        <w:rPr/>
                      </w:r>
                      <w:r>
                        <w:rPr>
                          <w:b/>
                          <w:color w:val="44536A"/>
                          <w:sz w:val="22"/>
                        </w:rPr>
                        <w:t>Module</w:t>
                      </w:r>
                      <w:r>
                        <w:rPr>
                          <w:b/>
                          <w:color w:val="44536A"/>
                          <w:spacing w:val="-7"/>
                          <w:sz w:val="22"/>
                        </w:rPr>
                        <w:t> </w:t>
                      </w:r>
                      <w:r>
                        <w:rPr>
                          <w:b/>
                          <w:color w:val="44536A"/>
                          <w:sz w:val="22"/>
                        </w:rPr>
                        <w:t>5</w:t>
                      </w:r>
                      <w:r>
                        <w:rPr>
                          <w:b/>
                          <w:color w:val="44536A"/>
                          <w:spacing w:val="-2"/>
                          <w:sz w:val="22"/>
                        </w:rPr>
                        <w:t> </w:t>
                      </w:r>
                      <w:r>
                        <w:rPr>
                          <w:b/>
                          <w:color w:val="44536A"/>
                          <w:sz w:val="22"/>
                        </w:rPr>
                        <w:t>:</w:t>
                      </w:r>
                      <w:r>
                        <w:rPr>
                          <w:b/>
                          <w:color w:val="44536A"/>
                          <w:spacing w:val="-4"/>
                          <w:sz w:val="22"/>
                        </w:rPr>
                        <w:t> </w:t>
                      </w:r>
                      <w:r>
                        <w:rPr>
                          <w:b/>
                          <w:color w:val="44536A"/>
                          <w:sz w:val="22"/>
                        </w:rPr>
                        <w:t>Amélioration</w:t>
                      </w:r>
                      <w:r>
                        <w:rPr>
                          <w:b/>
                          <w:color w:val="44536A"/>
                          <w:spacing w:val="-5"/>
                          <w:sz w:val="22"/>
                        </w:rPr>
                        <w:t> </w:t>
                      </w:r>
                      <w:r>
                        <w:rPr>
                          <w:b/>
                          <w:color w:val="44536A"/>
                          <w:sz w:val="22"/>
                        </w:rPr>
                        <w:t>de</w:t>
                      </w:r>
                      <w:r>
                        <w:rPr>
                          <w:b/>
                          <w:color w:val="44536A"/>
                          <w:spacing w:val="-5"/>
                          <w:sz w:val="22"/>
                        </w:rPr>
                        <w:t> </w:t>
                      </w:r>
                      <w:r>
                        <w:rPr>
                          <w:b/>
                          <w:color w:val="44536A"/>
                          <w:sz w:val="22"/>
                        </w:rPr>
                        <w:t>l’usage</w:t>
                      </w:r>
                      <w:r>
                        <w:rPr>
                          <w:b/>
                          <w:color w:val="44536A"/>
                          <w:spacing w:val="-7"/>
                          <w:sz w:val="22"/>
                        </w:rPr>
                        <w:t> </w:t>
                      </w:r>
                      <w:r>
                        <w:rPr>
                          <w:b/>
                          <w:color w:val="44536A"/>
                          <w:sz w:val="22"/>
                        </w:rPr>
                        <w:t>des</w:t>
                      </w:r>
                      <w:r>
                        <w:rPr>
                          <w:b/>
                          <w:color w:val="44536A"/>
                          <w:spacing w:val="-4"/>
                          <w:sz w:val="22"/>
                        </w:rPr>
                        <w:t> </w:t>
                      </w:r>
                      <w:r>
                        <w:rPr>
                          <w:b/>
                          <w:color w:val="44536A"/>
                          <w:sz w:val="22"/>
                        </w:rPr>
                        <w:t>produits</w:t>
                      </w:r>
                      <w:r>
                        <w:rPr>
                          <w:b/>
                          <w:color w:val="44536A"/>
                          <w:spacing w:val="-5"/>
                          <w:sz w:val="22"/>
                        </w:rPr>
                        <w:t> </w:t>
                      </w:r>
                      <w:r>
                        <w:rPr>
                          <w:b/>
                          <w:color w:val="44536A"/>
                          <w:spacing w:val="-2"/>
                          <w:sz w:val="22"/>
                        </w:rPr>
                        <w:t>vétérinaires</w:t>
                      </w:r>
                    </w:p>
                  </w:txbxContent>
                </v:textbox>
                <v:stroke dashstyle="solid"/>
                <w10:wrap type="topAndBottom"/>
              </v:shape>
            </w:pict>
          </mc:Fallback>
        </mc:AlternateContent>
      </w:r>
    </w:p>
    <w:p>
      <w:pPr>
        <w:pStyle w:val="Heading3"/>
        <w:spacing w:line="276" w:lineRule="auto" w:before="167"/>
        <w:ind w:right="704"/>
        <w:jc w:val="both"/>
      </w:pPr>
      <w:r>
        <w:rPr/>
        <w:t>Objectif pédagogique</w:t>
      </w:r>
      <w:r>
        <w:rPr>
          <w:spacing w:val="-1"/>
        </w:rPr>
        <w:t> </w:t>
      </w:r>
      <w:r>
        <w:rPr/>
        <w:t>: Être en capacité de prévenir les risques liés à l’usage des produits vétérinaires et recommander des pratiques d’élevage</w:t>
      </w:r>
      <w:r>
        <w:rPr>
          <w:spacing w:val="-1"/>
        </w:rPr>
        <w:t> </w:t>
      </w:r>
      <w:r>
        <w:rPr/>
        <w:t>et de</w:t>
      </w:r>
      <w:r>
        <w:rPr>
          <w:spacing w:val="-1"/>
        </w:rPr>
        <w:t> </w:t>
      </w:r>
      <w:r>
        <w:rPr/>
        <w:t>traitements ethno-vétérinaires permettant une</w:t>
      </w:r>
      <w:r>
        <w:rPr>
          <w:spacing w:val="-1"/>
        </w:rPr>
        <w:t> </w:t>
      </w:r>
      <w:r>
        <w:rPr/>
        <w:t>réduction</w:t>
      </w:r>
      <w:r>
        <w:rPr>
          <w:spacing w:val="-1"/>
        </w:rPr>
        <w:t> </w:t>
      </w:r>
      <w:r>
        <w:rPr/>
        <w:t>de ces produits en lien avec l’approche « One Health ».</w:t>
      </w:r>
    </w:p>
    <w:p>
      <w:pPr>
        <w:spacing w:line="276" w:lineRule="auto" w:before="120"/>
        <w:ind w:left="566" w:right="713" w:firstLine="0"/>
        <w:jc w:val="left"/>
        <w:rPr>
          <w:sz w:val="22"/>
        </w:rPr>
      </w:pPr>
      <w:r>
        <w:rPr>
          <w:b/>
          <w:sz w:val="22"/>
        </w:rPr>
        <w:t>Thème</w:t>
      </w:r>
      <w:r>
        <w:rPr>
          <w:b/>
          <w:spacing w:val="-1"/>
          <w:sz w:val="22"/>
        </w:rPr>
        <w:t> </w:t>
      </w:r>
      <w:r>
        <w:rPr>
          <w:b/>
          <w:sz w:val="22"/>
        </w:rPr>
        <w:t>1</w:t>
      </w:r>
      <w:r>
        <w:rPr>
          <w:b/>
          <w:spacing w:val="-4"/>
          <w:sz w:val="22"/>
        </w:rPr>
        <w:t> </w:t>
      </w:r>
      <w:r>
        <w:rPr>
          <w:sz w:val="22"/>
        </w:rPr>
        <w:t>: Connaître</w:t>
      </w:r>
      <w:r>
        <w:rPr>
          <w:spacing w:val="-1"/>
          <w:sz w:val="22"/>
        </w:rPr>
        <w:t> </w:t>
      </w:r>
      <w:r>
        <w:rPr>
          <w:sz w:val="22"/>
        </w:rPr>
        <w:t>les </w:t>
      </w:r>
      <w:r>
        <w:rPr>
          <w:b/>
          <w:sz w:val="22"/>
        </w:rPr>
        <w:t>types d’élevage</w:t>
      </w:r>
      <w:r>
        <w:rPr>
          <w:b/>
          <w:spacing w:val="-1"/>
          <w:sz w:val="22"/>
        </w:rPr>
        <w:t> </w:t>
      </w:r>
      <w:r>
        <w:rPr>
          <w:b/>
          <w:sz w:val="22"/>
        </w:rPr>
        <w:t>pratiqués </w:t>
      </w:r>
      <w:r>
        <w:rPr>
          <w:sz w:val="22"/>
        </w:rPr>
        <w:t>par</w:t>
      </w:r>
      <w:r>
        <w:rPr>
          <w:spacing w:val="-1"/>
          <w:sz w:val="22"/>
        </w:rPr>
        <w:t> </w:t>
      </w:r>
      <w:r>
        <w:rPr>
          <w:sz w:val="22"/>
        </w:rPr>
        <w:t>les participants aux formations et leurs</w:t>
      </w:r>
      <w:r>
        <w:rPr>
          <w:spacing w:val="-1"/>
          <w:sz w:val="22"/>
        </w:rPr>
        <w:t> </w:t>
      </w:r>
      <w:r>
        <w:rPr>
          <w:sz w:val="22"/>
        </w:rPr>
        <w:t>contextes ainsi que les </w:t>
      </w:r>
      <w:r>
        <w:rPr>
          <w:b/>
          <w:sz w:val="22"/>
        </w:rPr>
        <w:t>principales pathologies présentes </w:t>
      </w:r>
      <w:r>
        <w:rPr>
          <w:sz w:val="22"/>
        </w:rPr>
        <w:t>dans ces milieux.</w:t>
      </w:r>
    </w:p>
    <w:p>
      <w:pPr>
        <w:spacing w:before="122"/>
        <w:ind w:left="566" w:right="0" w:firstLine="0"/>
        <w:jc w:val="left"/>
        <w:rPr>
          <w:b/>
          <w:sz w:val="22"/>
        </w:rPr>
      </w:pPr>
      <w:r>
        <w:rPr>
          <w:b/>
          <w:sz w:val="22"/>
        </w:rPr>
        <w:t>Thème</w:t>
      </w:r>
      <w:r>
        <w:rPr>
          <w:b/>
          <w:spacing w:val="40"/>
          <w:sz w:val="22"/>
        </w:rPr>
        <w:t> </w:t>
      </w:r>
      <w:r>
        <w:rPr>
          <w:b/>
          <w:sz w:val="22"/>
        </w:rPr>
        <w:t>2</w:t>
      </w:r>
      <w:r>
        <w:rPr>
          <w:b/>
          <w:spacing w:val="-2"/>
          <w:sz w:val="22"/>
        </w:rPr>
        <w:t> </w:t>
      </w:r>
      <w:r>
        <w:rPr>
          <w:sz w:val="22"/>
        </w:rPr>
        <w:t>:</w:t>
      </w:r>
      <w:r>
        <w:rPr>
          <w:spacing w:val="41"/>
          <w:sz w:val="22"/>
        </w:rPr>
        <w:t> </w:t>
      </w:r>
      <w:r>
        <w:rPr>
          <w:b/>
          <w:sz w:val="22"/>
        </w:rPr>
        <w:t>Comprendre</w:t>
      </w:r>
      <w:r>
        <w:rPr>
          <w:b/>
          <w:spacing w:val="39"/>
          <w:sz w:val="22"/>
        </w:rPr>
        <w:t> </w:t>
      </w:r>
      <w:r>
        <w:rPr>
          <w:b/>
          <w:sz w:val="22"/>
        </w:rPr>
        <w:t>l'approche</w:t>
      </w:r>
      <w:r>
        <w:rPr>
          <w:b/>
          <w:spacing w:val="42"/>
          <w:sz w:val="22"/>
        </w:rPr>
        <w:t> </w:t>
      </w:r>
      <w:r>
        <w:rPr>
          <w:b/>
          <w:sz w:val="22"/>
        </w:rPr>
        <w:t>"One</w:t>
      </w:r>
      <w:r>
        <w:rPr>
          <w:b/>
          <w:spacing w:val="41"/>
          <w:sz w:val="22"/>
        </w:rPr>
        <w:t> </w:t>
      </w:r>
      <w:r>
        <w:rPr>
          <w:b/>
          <w:sz w:val="22"/>
        </w:rPr>
        <w:t>Health"</w:t>
      </w:r>
      <w:r>
        <w:rPr>
          <w:b/>
          <w:spacing w:val="43"/>
          <w:sz w:val="22"/>
        </w:rPr>
        <w:t> </w:t>
      </w:r>
      <w:r>
        <w:rPr>
          <w:sz w:val="22"/>
        </w:rPr>
        <w:t>et</w:t>
      </w:r>
      <w:r>
        <w:rPr>
          <w:spacing w:val="43"/>
          <w:sz w:val="22"/>
        </w:rPr>
        <w:t> </w:t>
      </w:r>
      <w:r>
        <w:rPr>
          <w:sz w:val="22"/>
        </w:rPr>
        <w:t>pourquoi</w:t>
      </w:r>
      <w:r>
        <w:rPr>
          <w:spacing w:val="42"/>
          <w:sz w:val="22"/>
        </w:rPr>
        <w:t> </w:t>
      </w:r>
      <w:r>
        <w:rPr>
          <w:sz w:val="22"/>
        </w:rPr>
        <w:t>il</w:t>
      </w:r>
      <w:r>
        <w:rPr>
          <w:spacing w:val="40"/>
          <w:sz w:val="22"/>
        </w:rPr>
        <w:t> </w:t>
      </w:r>
      <w:r>
        <w:rPr>
          <w:sz w:val="22"/>
        </w:rPr>
        <w:t>est</w:t>
      </w:r>
      <w:r>
        <w:rPr>
          <w:spacing w:val="40"/>
          <w:sz w:val="22"/>
        </w:rPr>
        <w:t> </w:t>
      </w:r>
      <w:r>
        <w:rPr>
          <w:sz w:val="22"/>
        </w:rPr>
        <w:t>nécessaire</w:t>
      </w:r>
      <w:r>
        <w:rPr>
          <w:spacing w:val="43"/>
          <w:sz w:val="22"/>
        </w:rPr>
        <w:t> </w:t>
      </w:r>
      <w:r>
        <w:rPr>
          <w:sz w:val="22"/>
        </w:rPr>
        <w:t>de</w:t>
      </w:r>
      <w:r>
        <w:rPr>
          <w:spacing w:val="41"/>
          <w:sz w:val="22"/>
        </w:rPr>
        <w:t> </w:t>
      </w:r>
      <w:r>
        <w:rPr>
          <w:b/>
          <w:sz w:val="22"/>
        </w:rPr>
        <w:t>mieux</w:t>
      </w:r>
      <w:r>
        <w:rPr>
          <w:b/>
          <w:spacing w:val="42"/>
          <w:sz w:val="22"/>
        </w:rPr>
        <w:t> </w:t>
      </w:r>
      <w:r>
        <w:rPr>
          <w:b/>
          <w:spacing w:val="-2"/>
          <w:sz w:val="22"/>
        </w:rPr>
        <w:t>raisonner</w:t>
      </w:r>
    </w:p>
    <w:p>
      <w:pPr>
        <w:pStyle w:val="Heading3"/>
        <w:spacing w:before="38"/>
        <w:ind w:left="566"/>
        <w:rPr>
          <w:b w:val="0"/>
        </w:rPr>
      </w:pPr>
      <w:r>
        <w:rPr/>
        <w:t>l’usage</w:t>
      </w:r>
      <w:r>
        <w:rPr>
          <w:spacing w:val="-5"/>
        </w:rPr>
        <w:t> </w:t>
      </w:r>
      <w:r>
        <w:rPr/>
        <w:t>des</w:t>
      </w:r>
      <w:r>
        <w:rPr>
          <w:spacing w:val="-5"/>
        </w:rPr>
        <w:t> </w:t>
      </w:r>
      <w:r>
        <w:rPr/>
        <w:t>antibiotiques</w:t>
      </w:r>
      <w:r>
        <w:rPr>
          <w:spacing w:val="-5"/>
        </w:rPr>
        <w:t> </w:t>
      </w:r>
      <w:r>
        <w:rPr/>
        <w:t>et</w:t>
      </w:r>
      <w:r>
        <w:rPr>
          <w:spacing w:val="-5"/>
        </w:rPr>
        <w:t> </w:t>
      </w:r>
      <w:r>
        <w:rPr/>
        <w:t>produits</w:t>
      </w:r>
      <w:r>
        <w:rPr>
          <w:spacing w:val="-5"/>
        </w:rPr>
        <w:t> </w:t>
      </w:r>
      <w:r>
        <w:rPr>
          <w:spacing w:val="-2"/>
        </w:rPr>
        <w:t>antiparasitaires</w:t>
      </w:r>
      <w:r>
        <w:rPr>
          <w:b w:val="0"/>
          <w:spacing w:val="-2"/>
        </w:rPr>
        <w:t>.</w:t>
      </w:r>
    </w:p>
    <w:p>
      <w:pPr>
        <w:spacing w:before="162"/>
        <w:ind w:left="566" w:right="0" w:firstLine="0"/>
        <w:jc w:val="left"/>
        <w:rPr>
          <w:b/>
          <w:sz w:val="22"/>
        </w:rPr>
      </w:pPr>
      <w:r>
        <w:rPr>
          <w:b/>
          <w:sz w:val="22"/>
        </w:rPr>
        <w:t>Thème</w:t>
      </w:r>
      <w:r>
        <w:rPr>
          <w:b/>
          <w:spacing w:val="19"/>
          <w:sz w:val="22"/>
        </w:rPr>
        <w:t> </w:t>
      </w:r>
      <w:r>
        <w:rPr>
          <w:b/>
          <w:sz w:val="22"/>
        </w:rPr>
        <w:t>3</w:t>
      </w:r>
      <w:r>
        <w:rPr>
          <w:b/>
          <w:spacing w:val="-1"/>
          <w:sz w:val="22"/>
        </w:rPr>
        <w:t> </w:t>
      </w:r>
      <w:r>
        <w:rPr>
          <w:sz w:val="22"/>
        </w:rPr>
        <w:t>:</w:t>
      </w:r>
      <w:r>
        <w:rPr>
          <w:spacing w:val="24"/>
          <w:sz w:val="22"/>
        </w:rPr>
        <w:t> </w:t>
      </w:r>
      <w:r>
        <w:rPr>
          <w:sz w:val="22"/>
        </w:rPr>
        <w:t>Identifier</w:t>
      </w:r>
      <w:r>
        <w:rPr>
          <w:spacing w:val="22"/>
          <w:sz w:val="22"/>
        </w:rPr>
        <w:t> </w:t>
      </w:r>
      <w:r>
        <w:rPr>
          <w:sz w:val="22"/>
        </w:rPr>
        <w:t>et</w:t>
      </w:r>
      <w:r>
        <w:rPr>
          <w:spacing w:val="21"/>
          <w:sz w:val="22"/>
        </w:rPr>
        <w:t> </w:t>
      </w:r>
      <w:r>
        <w:rPr>
          <w:sz w:val="22"/>
        </w:rPr>
        <w:t>mettre</w:t>
      </w:r>
      <w:r>
        <w:rPr>
          <w:spacing w:val="23"/>
          <w:sz w:val="22"/>
        </w:rPr>
        <w:t> </w:t>
      </w:r>
      <w:r>
        <w:rPr>
          <w:sz w:val="22"/>
        </w:rPr>
        <w:t>en</w:t>
      </w:r>
      <w:r>
        <w:rPr>
          <w:spacing w:val="22"/>
          <w:sz w:val="22"/>
        </w:rPr>
        <w:t> </w:t>
      </w:r>
      <w:r>
        <w:rPr>
          <w:sz w:val="22"/>
        </w:rPr>
        <w:t>pratique</w:t>
      </w:r>
      <w:r>
        <w:rPr>
          <w:spacing w:val="25"/>
          <w:sz w:val="22"/>
        </w:rPr>
        <w:t> </w:t>
      </w:r>
      <w:r>
        <w:rPr>
          <w:sz w:val="22"/>
        </w:rPr>
        <w:t>des</w:t>
      </w:r>
      <w:r>
        <w:rPr>
          <w:spacing w:val="26"/>
          <w:sz w:val="22"/>
        </w:rPr>
        <w:t> </w:t>
      </w:r>
      <w:r>
        <w:rPr>
          <w:b/>
          <w:sz w:val="22"/>
        </w:rPr>
        <w:t>modes</w:t>
      </w:r>
      <w:r>
        <w:rPr>
          <w:b/>
          <w:spacing w:val="25"/>
          <w:sz w:val="22"/>
        </w:rPr>
        <w:t> </w:t>
      </w:r>
      <w:r>
        <w:rPr>
          <w:b/>
          <w:sz w:val="22"/>
        </w:rPr>
        <w:t>de</w:t>
      </w:r>
      <w:r>
        <w:rPr>
          <w:b/>
          <w:spacing w:val="22"/>
          <w:sz w:val="22"/>
        </w:rPr>
        <w:t> </w:t>
      </w:r>
      <w:r>
        <w:rPr>
          <w:b/>
          <w:sz w:val="22"/>
        </w:rPr>
        <w:t>gestion</w:t>
      </w:r>
      <w:r>
        <w:rPr>
          <w:b/>
          <w:spacing w:val="24"/>
          <w:sz w:val="22"/>
        </w:rPr>
        <w:t> </w:t>
      </w:r>
      <w:r>
        <w:rPr>
          <w:b/>
          <w:sz w:val="22"/>
        </w:rPr>
        <w:t>des</w:t>
      </w:r>
      <w:r>
        <w:rPr>
          <w:b/>
          <w:spacing w:val="22"/>
          <w:sz w:val="22"/>
        </w:rPr>
        <w:t> </w:t>
      </w:r>
      <w:r>
        <w:rPr>
          <w:b/>
          <w:sz w:val="22"/>
        </w:rPr>
        <w:t>troupeaux</w:t>
      </w:r>
      <w:r>
        <w:rPr>
          <w:b/>
          <w:spacing w:val="24"/>
          <w:sz w:val="22"/>
        </w:rPr>
        <w:t> </w:t>
      </w:r>
      <w:r>
        <w:rPr>
          <w:b/>
          <w:sz w:val="22"/>
        </w:rPr>
        <w:t>réduisant</w:t>
      </w:r>
      <w:r>
        <w:rPr>
          <w:b/>
          <w:spacing w:val="23"/>
          <w:sz w:val="22"/>
        </w:rPr>
        <w:t> </w:t>
      </w:r>
      <w:r>
        <w:rPr>
          <w:b/>
          <w:sz w:val="22"/>
        </w:rPr>
        <w:t>le</w:t>
      </w:r>
      <w:r>
        <w:rPr>
          <w:b/>
          <w:spacing w:val="22"/>
          <w:sz w:val="22"/>
        </w:rPr>
        <w:t> </w:t>
      </w:r>
      <w:r>
        <w:rPr>
          <w:b/>
          <w:spacing w:val="-2"/>
          <w:sz w:val="22"/>
        </w:rPr>
        <w:t>besoin</w:t>
      </w:r>
    </w:p>
    <w:p>
      <w:pPr>
        <w:pStyle w:val="Heading3"/>
        <w:spacing w:before="41"/>
        <w:ind w:left="566"/>
      </w:pPr>
      <w:r>
        <w:rPr/>
        <w:t>d’utilisation</w:t>
      </w:r>
      <w:r>
        <w:rPr>
          <w:spacing w:val="-9"/>
        </w:rPr>
        <w:t> </w:t>
      </w:r>
      <w:r>
        <w:rPr/>
        <w:t>des</w:t>
      </w:r>
      <w:r>
        <w:rPr>
          <w:spacing w:val="-8"/>
        </w:rPr>
        <w:t> </w:t>
      </w:r>
      <w:r>
        <w:rPr/>
        <w:t>médicaments</w:t>
      </w:r>
      <w:r>
        <w:rPr>
          <w:spacing w:val="-7"/>
        </w:rPr>
        <w:t> </w:t>
      </w:r>
      <w:r>
        <w:rPr>
          <w:spacing w:val="-2"/>
        </w:rPr>
        <w:t>vétérinaires.</w:t>
      </w:r>
    </w:p>
    <w:p>
      <w:pPr>
        <w:spacing w:line="273" w:lineRule="auto" w:before="161"/>
        <w:ind w:left="566" w:right="713" w:firstLine="0"/>
        <w:jc w:val="left"/>
        <w:rPr>
          <w:sz w:val="22"/>
        </w:rPr>
      </w:pPr>
      <w:r>
        <w:rPr>
          <w:b/>
          <w:sz w:val="22"/>
        </w:rPr>
        <w:t>Thème 4</w:t>
      </w:r>
      <w:r>
        <w:rPr>
          <w:b/>
          <w:spacing w:val="-3"/>
          <w:sz w:val="22"/>
        </w:rPr>
        <w:t> </w:t>
      </w:r>
      <w:r>
        <w:rPr>
          <w:sz w:val="22"/>
        </w:rPr>
        <w:t>: Récupérer et diffuser des </w:t>
      </w:r>
      <w:r>
        <w:rPr>
          <w:b/>
          <w:sz w:val="22"/>
        </w:rPr>
        <w:t>pratiques alternatives traditionnelles pertinentes </w:t>
      </w:r>
      <w:r>
        <w:rPr>
          <w:sz w:val="22"/>
        </w:rPr>
        <w:t>des zones d'où sont issus les participants à la formation.</w:t>
      </w:r>
    </w:p>
    <w:p>
      <w:pPr>
        <w:pStyle w:val="BodyText"/>
        <w:spacing w:before="38"/>
        <w:rPr>
          <w:sz w:val="20"/>
        </w:rPr>
      </w:pPr>
      <w:r>
        <w:rPr>
          <w:sz w:val="20"/>
        </w:rPr>
        <mc:AlternateContent>
          <mc:Choice Requires="wps">
            <w:drawing>
              <wp:anchor distT="0" distB="0" distL="0" distR="0" allowOverlap="1" layoutInCell="1" locked="0" behindDoc="1" simplePos="0" relativeHeight="487600128">
                <wp:simplePos x="0" y="0"/>
                <wp:positionH relativeFrom="page">
                  <wp:posOffset>646176</wp:posOffset>
                </wp:positionH>
                <wp:positionV relativeFrom="paragraph">
                  <wp:posOffset>199826</wp:posOffset>
                </wp:positionV>
                <wp:extent cx="6268085" cy="228600"/>
                <wp:effectExtent l="0" t="0" r="0" b="0"/>
                <wp:wrapTopAndBottom/>
                <wp:docPr id="31" name="Textbox 31"/>
                <wp:cNvGraphicFramePr>
                  <a:graphicFrameLocks/>
                </wp:cNvGraphicFramePr>
                <a:graphic>
                  <a:graphicData uri="http://schemas.microsoft.com/office/word/2010/wordprocessingShape">
                    <wps:wsp>
                      <wps:cNvPr id="31" name="Textbox 31"/>
                      <wps:cNvSpPr txBox="1"/>
                      <wps:spPr>
                        <a:xfrm>
                          <a:off x="0" y="0"/>
                          <a:ext cx="6268085" cy="228600"/>
                        </a:xfrm>
                        <a:prstGeom prst="rect">
                          <a:avLst/>
                        </a:prstGeom>
                        <a:ln w="9143">
                          <a:solidFill>
                            <a:srgbClr val="4471C4"/>
                          </a:solidFill>
                          <a:prstDash val="solid"/>
                        </a:ln>
                      </wps:spPr>
                      <wps:txbx>
                        <w:txbxContent>
                          <w:p>
                            <w:pPr>
                              <w:spacing w:before="18"/>
                              <w:ind w:left="108" w:right="0" w:firstLine="0"/>
                              <w:jc w:val="left"/>
                              <w:rPr>
                                <w:b/>
                                <w:sz w:val="22"/>
                              </w:rPr>
                            </w:pPr>
                            <w:bookmarkStart w:name="_bookmark15" w:id="21"/>
                            <w:bookmarkEnd w:id="21"/>
                            <w:r>
                              <w:rPr/>
                            </w:r>
                            <w:r>
                              <w:rPr>
                                <w:b/>
                                <w:color w:val="44536A"/>
                                <w:sz w:val="22"/>
                              </w:rPr>
                              <w:t>Module</w:t>
                            </w:r>
                            <w:r>
                              <w:rPr>
                                <w:b/>
                                <w:color w:val="44536A"/>
                                <w:spacing w:val="-5"/>
                                <w:sz w:val="22"/>
                              </w:rPr>
                              <w:t> </w:t>
                            </w:r>
                            <w:r>
                              <w:rPr>
                                <w:b/>
                                <w:color w:val="44536A"/>
                                <w:sz w:val="22"/>
                              </w:rPr>
                              <w:t>6</w:t>
                            </w:r>
                            <w:r>
                              <w:rPr>
                                <w:b/>
                                <w:color w:val="44536A"/>
                                <w:spacing w:val="-3"/>
                                <w:sz w:val="22"/>
                              </w:rPr>
                              <w:t> </w:t>
                            </w:r>
                            <w:r>
                              <w:rPr>
                                <w:b/>
                                <w:color w:val="44536A"/>
                                <w:sz w:val="22"/>
                              </w:rPr>
                              <w:t>:</w:t>
                            </w:r>
                            <w:r>
                              <w:rPr>
                                <w:b/>
                                <w:color w:val="44536A"/>
                                <w:spacing w:val="-5"/>
                                <w:sz w:val="22"/>
                              </w:rPr>
                              <w:t> </w:t>
                            </w:r>
                            <w:r>
                              <w:rPr>
                                <w:b/>
                                <w:color w:val="44536A"/>
                                <w:sz w:val="22"/>
                              </w:rPr>
                              <w:t>Informations</w:t>
                            </w:r>
                            <w:r>
                              <w:rPr>
                                <w:b/>
                                <w:color w:val="44536A"/>
                                <w:spacing w:val="-4"/>
                                <w:sz w:val="22"/>
                              </w:rPr>
                              <w:t> </w:t>
                            </w:r>
                            <w:r>
                              <w:rPr>
                                <w:b/>
                                <w:color w:val="44536A"/>
                                <w:sz w:val="22"/>
                              </w:rPr>
                              <w:t>et</w:t>
                            </w:r>
                            <w:r>
                              <w:rPr>
                                <w:b/>
                                <w:color w:val="44536A"/>
                                <w:spacing w:val="-6"/>
                                <w:sz w:val="22"/>
                              </w:rPr>
                              <w:t> </w:t>
                            </w:r>
                            <w:r>
                              <w:rPr>
                                <w:b/>
                                <w:color w:val="44536A"/>
                                <w:sz w:val="22"/>
                              </w:rPr>
                              <w:t>mobilisations</w:t>
                            </w:r>
                            <w:r>
                              <w:rPr>
                                <w:b/>
                                <w:color w:val="44536A"/>
                                <w:spacing w:val="-4"/>
                                <w:sz w:val="22"/>
                              </w:rPr>
                              <w:t> </w:t>
                            </w:r>
                            <w:r>
                              <w:rPr>
                                <w:b/>
                                <w:color w:val="44536A"/>
                                <w:spacing w:val="-2"/>
                                <w:sz w:val="22"/>
                              </w:rPr>
                              <w:t>citoyennes</w:t>
                            </w:r>
                          </w:p>
                        </w:txbxContent>
                      </wps:txbx>
                      <wps:bodyPr wrap="square" lIns="0" tIns="0" rIns="0" bIns="0" rtlCol="0">
                        <a:noAutofit/>
                      </wps:bodyPr>
                    </wps:wsp>
                  </a:graphicData>
                </a:graphic>
              </wp:anchor>
            </w:drawing>
          </mc:Choice>
          <mc:Fallback>
            <w:pict>
              <v:shape style="position:absolute;margin-left:50.880001pt;margin-top:15.73437pt;width:493.55pt;height:18pt;mso-position-horizontal-relative:page;mso-position-vertical-relative:paragraph;z-index:-15716352;mso-wrap-distance-left:0;mso-wrap-distance-right:0" type="#_x0000_t202" id="docshape29" filled="false" stroked="true" strokeweight=".71997pt" strokecolor="#4471c4">
                <v:textbox inset="0,0,0,0">
                  <w:txbxContent>
                    <w:p>
                      <w:pPr>
                        <w:spacing w:before="18"/>
                        <w:ind w:left="108" w:right="0" w:firstLine="0"/>
                        <w:jc w:val="left"/>
                        <w:rPr>
                          <w:b/>
                          <w:sz w:val="22"/>
                        </w:rPr>
                      </w:pPr>
                      <w:bookmarkStart w:name="_bookmark15" w:id="22"/>
                      <w:bookmarkEnd w:id="22"/>
                      <w:r>
                        <w:rPr/>
                      </w:r>
                      <w:r>
                        <w:rPr>
                          <w:b/>
                          <w:color w:val="44536A"/>
                          <w:sz w:val="22"/>
                        </w:rPr>
                        <w:t>Module</w:t>
                      </w:r>
                      <w:r>
                        <w:rPr>
                          <w:b/>
                          <w:color w:val="44536A"/>
                          <w:spacing w:val="-5"/>
                          <w:sz w:val="22"/>
                        </w:rPr>
                        <w:t> </w:t>
                      </w:r>
                      <w:r>
                        <w:rPr>
                          <w:b/>
                          <w:color w:val="44536A"/>
                          <w:sz w:val="22"/>
                        </w:rPr>
                        <w:t>6</w:t>
                      </w:r>
                      <w:r>
                        <w:rPr>
                          <w:b/>
                          <w:color w:val="44536A"/>
                          <w:spacing w:val="-3"/>
                          <w:sz w:val="22"/>
                        </w:rPr>
                        <w:t> </w:t>
                      </w:r>
                      <w:r>
                        <w:rPr>
                          <w:b/>
                          <w:color w:val="44536A"/>
                          <w:sz w:val="22"/>
                        </w:rPr>
                        <w:t>:</w:t>
                      </w:r>
                      <w:r>
                        <w:rPr>
                          <w:b/>
                          <w:color w:val="44536A"/>
                          <w:spacing w:val="-5"/>
                          <w:sz w:val="22"/>
                        </w:rPr>
                        <w:t> </w:t>
                      </w:r>
                      <w:r>
                        <w:rPr>
                          <w:b/>
                          <w:color w:val="44536A"/>
                          <w:sz w:val="22"/>
                        </w:rPr>
                        <w:t>Informations</w:t>
                      </w:r>
                      <w:r>
                        <w:rPr>
                          <w:b/>
                          <w:color w:val="44536A"/>
                          <w:spacing w:val="-4"/>
                          <w:sz w:val="22"/>
                        </w:rPr>
                        <w:t> </w:t>
                      </w:r>
                      <w:r>
                        <w:rPr>
                          <w:b/>
                          <w:color w:val="44536A"/>
                          <w:sz w:val="22"/>
                        </w:rPr>
                        <w:t>et</w:t>
                      </w:r>
                      <w:r>
                        <w:rPr>
                          <w:b/>
                          <w:color w:val="44536A"/>
                          <w:spacing w:val="-6"/>
                          <w:sz w:val="22"/>
                        </w:rPr>
                        <w:t> </w:t>
                      </w:r>
                      <w:r>
                        <w:rPr>
                          <w:b/>
                          <w:color w:val="44536A"/>
                          <w:sz w:val="22"/>
                        </w:rPr>
                        <w:t>mobilisations</w:t>
                      </w:r>
                      <w:r>
                        <w:rPr>
                          <w:b/>
                          <w:color w:val="44536A"/>
                          <w:spacing w:val="-4"/>
                          <w:sz w:val="22"/>
                        </w:rPr>
                        <w:t> </w:t>
                      </w:r>
                      <w:r>
                        <w:rPr>
                          <w:b/>
                          <w:color w:val="44536A"/>
                          <w:spacing w:val="-2"/>
                          <w:sz w:val="22"/>
                        </w:rPr>
                        <w:t>citoyennes</w:t>
                      </w:r>
                    </w:p>
                  </w:txbxContent>
                </v:textbox>
                <v:stroke dashstyle="solid"/>
                <w10:wrap type="topAndBottom"/>
              </v:shape>
            </w:pict>
          </mc:Fallback>
        </mc:AlternateContent>
      </w:r>
    </w:p>
    <w:p>
      <w:pPr>
        <w:pStyle w:val="Heading3"/>
        <w:spacing w:line="276" w:lineRule="auto" w:before="167"/>
        <w:ind w:right="706"/>
        <w:jc w:val="both"/>
      </w:pPr>
      <w:r>
        <w:rPr/>
        <w:t>Objectif pédagogique</w:t>
      </w:r>
      <w:r>
        <w:rPr>
          <w:spacing w:val="-1"/>
        </w:rPr>
        <w:t> </w:t>
      </w:r>
      <w:r>
        <w:rPr/>
        <w:t>: Pour réduire l’usage des pesticides et en priorité supprimer les plus dangereux, comprendre les objectifs des mobilisations citoyennes visant : (1) l’application et le renforcement de lois nationales concernant les pesticides ; (2) le respect des conventions internationales et régionales les concernant ; (3) les appuis à la mise en œuvre de solutions agroécologiques alternatives.</w:t>
      </w:r>
    </w:p>
    <w:p>
      <w:pPr>
        <w:spacing w:line="276" w:lineRule="auto" w:before="121"/>
        <w:ind w:left="566" w:right="706" w:firstLine="0"/>
        <w:jc w:val="both"/>
        <w:rPr>
          <w:sz w:val="22"/>
        </w:rPr>
      </w:pPr>
      <w:r>
        <w:rPr>
          <w:b/>
          <w:sz w:val="22"/>
        </w:rPr>
        <w:t>Thème 1</w:t>
      </w:r>
      <w:r>
        <w:rPr>
          <w:b/>
          <w:spacing w:val="-2"/>
          <w:sz w:val="22"/>
        </w:rPr>
        <w:t> </w:t>
      </w:r>
      <w:r>
        <w:rPr>
          <w:b/>
          <w:sz w:val="22"/>
        </w:rPr>
        <w:t>: </w:t>
      </w:r>
      <w:r>
        <w:rPr>
          <w:sz w:val="22"/>
        </w:rPr>
        <w:t>Décrypter et résumer les enjeux de </w:t>
      </w:r>
      <w:r>
        <w:rPr>
          <w:b/>
          <w:sz w:val="22"/>
        </w:rPr>
        <w:t>mobilisations à engager </w:t>
      </w:r>
      <w:r>
        <w:rPr>
          <w:sz w:val="22"/>
        </w:rPr>
        <w:t>pour de réelles alternatives à l’usage de pesticides dangereux et découvrir des </w:t>
      </w:r>
      <w:r>
        <w:rPr>
          <w:b/>
          <w:sz w:val="22"/>
        </w:rPr>
        <w:t>exemples de mobilisation </w:t>
      </w:r>
      <w:r>
        <w:rPr>
          <w:sz w:val="22"/>
        </w:rPr>
        <w:t>en France, en Afrique et en Amérique du sud.</w:t>
      </w:r>
    </w:p>
    <w:p>
      <w:pPr>
        <w:spacing w:line="276" w:lineRule="auto" w:before="120"/>
        <w:ind w:left="566" w:right="706" w:firstLine="0"/>
        <w:jc w:val="both"/>
        <w:rPr>
          <w:sz w:val="22"/>
        </w:rPr>
      </w:pPr>
      <w:r>
        <w:rPr>
          <w:b/>
          <w:sz w:val="22"/>
        </w:rPr>
        <w:t>Thème 2 : </w:t>
      </w:r>
      <w:r>
        <w:rPr>
          <w:sz w:val="22"/>
        </w:rPr>
        <w:t>Mobilisations pour la mise en œuvre des </w:t>
      </w:r>
      <w:r>
        <w:rPr>
          <w:b/>
          <w:sz w:val="22"/>
        </w:rPr>
        <w:t>conventions internationales </w:t>
      </w:r>
      <w:r>
        <w:rPr>
          <w:sz w:val="22"/>
        </w:rPr>
        <w:t>concernant les </w:t>
      </w:r>
      <w:r>
        <w:rPr>
          <w:spacing w:val="-2"/>
          <w:sz w:val="22"/>
        </w:rPr>
        <w:t>pesticides.</w:t>
      </w:r>
    </w:p>
    <w:p>
      <w:pPr>
        <w:spacing w:after="0" w:line="276" w:lineRule="auto"/>
        <w:jc w:val="both"/>
        <w:rPr>
          <w:sz w:val="22"/>
        </w:rPr>
        <w:sectPr>
          <w:pgSz w:w="11910" w:h="16840"/>
          <w:pgMar w:header="0" w:footer="710" w:top="1080" w:bottom="900" w:left="850" w:right="425"/>
        </w:sectPr>
      </w:pPr>
    </w:p>
    <w:p>
      <w:pPr>
        <w:pStyle w:val="Heading1"/>
        <w:spacing w:line="341" w:lineRule="exact" w:before="16"/>
        <w:jc w:val="both"/>
      </w:pPr>
      <w:bookmarkStart w:name="_bookmark16" w:id="23"/>
      <w:bookmarkEnd w:id="23"/>
      <w:r>
        <w:rPr/>
      </w:r>
      <w:r>
        <w:rPr>
          <w:color w:val="7A7A7A"/>
        </w:rPr>
        <w:t>III</w:t>
      </w:r>
      <w:r>
        <w:rPr>
          <w:color w:val="7A7A7A"/>
          <w:spacing w:val="16"/>
        </w:rPr>
        <w:t> </w:t>
      </w:r>
      <w:r>
        <w:rPr>
          <w:color w:val="7A7A7A"/>
        </w:rPr>
        <w:t>-</w:t>
      </w:r>
      <w:r>
        <w:rPr>
          <w:color w:val="7A7A7A"/>
          <w:spacing w:val="15"/>
        </w:rPr>
        <w:t> </w:t>
      </w:r>
      <w:r>
        <w:rPr>
          <w:color w:val="7A7A7A"/>
        </w:rPr>
        <w:t>Quelques</w:t>
      </w:r>
      <w:r>
        <w:rPr>
          <w:color w:val="7A7A7A"/>
          <w:spacing w:val="15"/>
        </w:rPr>
        <w:t> </w:t>
      </w:r>
      <w:r>
        <w:rPr>
          <w:color w:val="7A7A7A"/>
        </w:rPr>
        <w:t>références</w:t>
      </w:r>
      <w:r>
        <w:rPr>
          <w:color w:val="7A7A7A"/>
          <w:spacing w:val="17"/>
        </w:rPr>
        <w:t> </w:t>
      </w:r>
      <w:r>
        <w:rPr>
          <w:color w:val="7A7A7A"/>
        </w:rPr>
        <w:t>sur</w:t>
      </w:r>
      <w:r>
        <w:rPr>
          <w:color w:val="7A7A7A"/>
          <w:spacing w:val="18"/>
        </w:rPr>
        <w:t> </w:t>
      </w:r>
      <w:r>
        <w:rPr>
          <w:color w:val="7A7A7A"/>
        </w:rPr>
        <w:t>l’usage</w:t>
      </w:r>
      <w:r>
        <w:rPr>
          <w:color w:val="7A7A7A"/>
          <w:spacing w:val="16"/>
        </w:rPr>
        <w:t> </w:t>
      </w:r>
      <w:r>
        <w:rPr>
          <w:color w:val="7A7A7A"/>
        </w:rPr>
        <w:t>des</w:t>
      </w:r>
      <w:r>
        <w:rPr>
          <w:color w:val="7A7A7A"/>
          <w:spacing w:val="15"/>
        </w:rPr>
        <w:t> </w:t>
      </w:r>
      <w:r>
        <w:rPr>
          <w:color w:val="7A7A7A"/>
        </w:rPr>
        <w:t>pesticides</w:t>
      </w:r>
      <w:r>
        <w:rPr>
          <w:color w:val="7A7A7A"/>
          <w:spacing w:val="17"/>
        </w:rPr>
        <w:t> </w:t>
      </w:r>
      <w:r>
        <w:rPr>
          <w:color w:val="7A7A7A"/>
        </w:rPr>
        <w:t>et</w:t>
      </w:r>
      <w:r>
        <w:rPr>
          <w:color w:val="7A7A7A"/>
          <w:spacing w:val="14"/>
        </w:rPr>
        <w:t> </w:t>
      </w:r>
      <w:r>
        <w:rPr>
          <w:color w:val="7A7A7A"/>
        </w:rPr>
        <w:t>certains</w:t>
      </w:r>
      <w:r>
        <w:rPr>
          <w:color w:val="7A7A7A"/>
          <w:spacing w:val="15"/>
        </w:rPr>
        <w:t> </w:t>
      </w:r>
      <w:r>
        <w:rPr>
          <w:color w:val="7A7A7A"/>
        </w:rPr>
        <w:t>produits</w:t>
      </w:r>
      <w:r>
        <w:rPr>
          <w:color w:val="7A7A7A"/>
          <w:spacing w:val="16"/>
        </w:rPr>
        <w:t> </w:t>
      </w:r>
      <w:r>
        <w:rPr>
          <w:color w:val="7A7A7A"/>
          <w:spacing w:val="-2"/>
        </w:rPr>
        <w:t>vétérinaires</w:t>
      </w:r>
    </w:p>
    <w:p>
      <w:pPr>
        <w:spacing w:line="341" w:lineRule="exact" w:before="0"/>
        <w:ind w:left="282" w:right="0" w:firstLine="0"/>
        <w:jc w:val="both"/>
        <w:rPr>
          <w:sz w:val="28"/>
        </w:rPr>
      </w:pPr>
      <w:r>
        <w:rPr>
          <w:color w:val="7A7A7A"/>
          <w:sz w:val="28"/>
        </w:rPr>
        <w:t>dans</w:t>
      </w:r>
      <w:r>
        <w:rPr>
          <w:color w:val="7A7A7A"/>
          <w:spacing w:val="-3"/>
          <w:sz w:val="28"/>
        </w:rPr>
        <w:t> </w:t>
      </w:r>
      <w:r>
        <w:rPr>
          <w:color w:val="7A7A7A"/>
          <w:sz w:val="28"/>
        </w:rPr>
        <w:t>les</w:t>
      </w:r>
      <w:r>
        <w:rPr>
          <w:color w:val="7A7A7A"/>
          <w:spacing w:val="-3"/>
          <w:sz w:val="28"/>
        </w:rPr>
        <w:t> </w:t>
      </w:r>
      <w:r>
        <w:rPr>
          <w:color w:val="7A7A7A"/>
          <w:sz w:val="28"/>
        </w:rPr>
        <w:t>pays</w:t>
      </w:r>
      <w:r>
        <w:rPr>
          <w:color w:val="7A7A7A"/>
          <w:spacing w:val="-2"/>
          <w:sz w:val="28"/>
        </w:rPr>
        <w:t> </w:t>
      </w:r>
      <w:r>
        <w:rPr>
          <w:color w:val="7A7A7A"/>
          <w:sz w:val="28"/>
        </w:rPr>
        <w:t>en</w:t>
      </w:r>
      <w:r>
        <w:rPr>
          <w:color w:val="7A7A7A"/>
          <w:spacing w:val="-6"/>
          <w:sz w:val="28"/>
        </w:rPr>
        <w:t> </w:t>
      </w:r>
      <w:r>
        <w:rPr>
          <w:color w:val="7A7A7A"/>
          <w:sz w:val="28"/>
        </w:rPr>
        <w:t>développement</w:t>
      </w:r>
      <w:r>
        <w:rPr>
          <w:color w:val="7A7A7A"/>
          <w:spacing w:val="-2"/>
          <w:sz w:val="28"/>
        </w:rPr>
        <w:t> </w:t>
      </w:r>
      <w:r>
        <w:rPr>
          <w:color w:val="7A7A7A"/>
          <w:sz w:val="28"/>
        </w:rPr>
        <w:t>:</w:t>
      </w:r>
      <w:r>
        <w:rPr>
          <w:color w:val="7A7A7A"/>
          <w:spacing w:val="-5"/>
          <w:sz w:val="28"/>
        </w:rPr>
        <w:t> </w:t>
      </w:r>
      <w:r>
        <w:rPr>
          <w:color w:val="7A7A7A"/>
          <w:sz w:val="28"/>
        </w:rPr>
        <w:t>une</w:t>
      </w:r>
      <w:r>
        <w:rPr>
          <w:color w:val="7A7A7A"/>
          <w:spacing w:val="-4"/>
          <w:sz w:val="28"/>
        </w:rPr>
        <w:t> </w:t>
      </w:r>
      <w:r>
        <w:rPr>
          <w:color w:val="7A7A7A"/>
          <w:sz w:val="28"/>
        </w:rPr>
        <w:t>situation</w:t>
      </w:r>
      <w:r>
        <w:rPr>
          <w:color w:val="7A7A7A"/>
          <w:spacing w:val="-2"/>
          <w:sz w:val="28"/>
        </w:rPr>
        <w:t> </w:t>
      </w:r>
      <w:r>
        <w:rPr>
          <w:color w:val="7A7A7A"/>
          <w:sz w:val="28"/>
        </w:rPr>
        <w:t>chaque</w:t>
      </w:r>
      <w:r>
        <w:rPr>
          <w:color w:val="7A7A7A"/>
          <w:spacing w:val="-4"/>
          <w:sz w:val="28"/>
        </w:rPr>
        <w:t> </w:t>
      </w:r>
      <w:r>
        <w:rPr>
          <w:color w:val="7A7A7A"/>
          <w:sz w:val="28"/>
        </w:rPr>
        <w:t>jour</w:t>
      </w:r>
      <w:r>
        <w:rPr>
          <w:color w:val="7A7A7A"/>
          <w:spacing w:val="-3"/>
          <w:sz w:val="28"/>
        </w:rPr>
        <w:t> </w:t>
      </w:r>
      <w:r>
        <w:rPr>
          <w:color w:val="7A7A7A"/>
          <w:sz w:val="28"/>
        </w:rPr>
        <w:t>plus</w:t>
      </w:r>
      <w:r>
        <w:rPr>
          <w:color w:val="7A7A7A"/>
          <w:spacing w:val="-2"/>
          <w:sz w:val="28"/>
        </w:rPr>
        <w:t> alarmante</w:t>
      </w:r>
    </w:p>
    <w:p>
      <w:pPr>
        <w:pStyle w:val="BodyText"/>
        <w:spacing w:before="10"/>
        <w:rPr>
          <w:sz w:val="7"/>
        </w:rPr>
      </w:pPr>
      <w:r>
        <w:rPr>
          <w:sz w:val="7"/>
        </w:rPr>
        <mc:AlternateContent>
          <mc:Choice Requires="wps">
            <w:drawing>
              <wp:anchor distT="0" distB="0" distL="0" distR="0" allowOverlap="1" layoutInCell="1" locked="0" behindDoc="1" simplePos="0" relativeHeight="487600640">
                <wp:simplePos x="0" y="0"/>
                <wp:positionH relativeFrom="page">
                  <wp:posOffset>701040</wp:posOffset>
                </wp:positionH>
                <wp:positionV relativeFrom="paragraph">
                  <wp:posOffset>76075</wp:posOffset>
                </wp:positionV>
                <wp:extent cx="6158230" cy="1841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90159pt;width:484.9pt;height:1.44pt;mso-position-horizontal-relative:page;mso-position-vertical-relative:paragraph;z-index:-15715840;mso-wrap-distance-left:0;mso-wrap-distance-right:0" id="docshape30" filled="true" fillcolor="#7a7a7a" stroked="false">
                <v:fill type="solid"/>
                <w10:wrap type="topAndBottom"/>
              </v:rect>
            </w:pict>
          </mc:Fallback>
        </mc:AlternateContent>
      </w:r>
    </w:p>
    <w:p>
      <w:pPr>
        <w:pStyle w:val="BodyText"/>
        <w:spacing w:line="276" w:lineRule="auto" w:before="1"/>
        <w:ind w:left="282" w:right="706"/>
        <w:jc w:val="both"/>
      </w:pPr>
      <w:r>
        <w:rPr/>
        <w:t>L’accroissement de la consommation et les lacunes dangereuses des</w:t>
      </w:r>
      <w:r>
        <w:rPr>
          <w:spacing w:val="-1"/>
        </w:rPr>
        <w:t> </w:t>
      </w:r>
      <w:r>
        <w:rPr/>
        <w:t>conditions</w:t>
      </w:r>
      <w:r>
        <w:rPr>
          <w:spacing w:val="-2"/>
        </w:rPr>
        <w:t> </w:t>
      </w:r>
      <w:r>
        <w:rPr/>
        <w:t>d’application des pesticides et produits vétérinaires se révèlent de plus en plus préoccupants dans le monde et en particulier dans les pays</w:t>
      </w:r>
      <w:r>
        <w:rPr>
          <w:spacing w:val="-2"/>
        </w:rPr>
        <w:t> </w:t>
      </w:r>
      <w:r>
        <w:rPr/>
        <w:t>en</w:t>
      </w:r>
      <w:r>
        <w:rPr>
          <w:spacing w:val="-3"/>
        </w:rPr>
        <w:t> </w:t>
      </w:r>
      <w:r>
        <w:rPr/>
        <w:t>développement. Dans</w:t>
      </w:r>
      <w:r>
        <w:rPr>
          <w:spacing w:val="-1"/>
        </w:rPr>
        <w:t> </w:t>
      </w:r>
      <w:r>
        <w:rPr/>
        <w:t>ces</w:t>
      </w:r>
      <w:r>
        <w:rPr>
          <w:spacing w:val="-2"/>
        </w:rPr>
        <w:t> </w:t>
      </w:r>
      <w:r>
        <w:rPr/>
        <w:t>pays,</w:t>
      </w:r>
      <w:r>
        <w:rPr>
          <w:spacing w:val="-2"/>
        </w:rPr>
        <w:t> </w:t>
      </w:r>
      <w:r>
        <w:rPr/>
        <w:t>l’utilisation</w:t>
      </w:r>
      <w:r>
        <w:rPr>
          <w:spacing w:val="-3"/>
        </w:rPr>
        <w:t> </w:t>
      </w:r>
      <w:r>
        <w:rPr/>
        <w:t>de</w:t>
      </w:r>
      <w:r>
        <w:rPr>
          <w:spacing w:val="-2"/>
        </w:rPr>
        <w:t> </w:t>
      </w:r>
      <w:r>
        <w:rPr/>
        <w:t>ces</w:t>
      </w:r>
      <w:r>
        <w:rPr>
          <w:spacing w:val="-4"/>
        </w:rPr>
        <w:t> </w:t>
      </w:r>
      <w:r>
        <w:rPr/>
        <w:t>produits</w:t>
      </w:r>
      <w:r>
        <w:rPr>
          <w:spacing w:val="-3"/>
        </w:rPr>
        <w:t> </w:t>
      </w:r>
      <w:r>
        <w:rPr/>
        <w:t>reste</w:t>
      </w:r>
      <w:r>
        <w:rPr>
          <w:spacing w:val="-2"/>
        </w:rPr>
        <w:t> </w:t>
      </w:r>
      <w:r>
        <w:rPr/>
        <w:t>certes</w:t>
      </w:r>
      <w:r>
        <w:rPr>
          <w:spacing w:val="-2"/>
        </w:rPr>
        <w:t> </w:t>
      </w:r>
      <w:r>
        <w:rPr/>
        <w:t>limitée</w:t>
      </w:r>
      <w:r>
        <w:rPr>
          <w:spacing w:val="-2"/>
        </w:rPr>
        <w:t> </w:t>
      </w:r>
      <w:r>
        <w:rPr/>
        <w:t>en</w:t>
      </w:r>
      <w:r>
        <w:rPr>
          <w:spacing w:val="-5"/>
        </w:rPr>
        <w:t> </w:t>
      </w:r>
      <w:r>
        <w:rPr/>
        <w:t>volume</w:t>
      </w:r>
      <w:r>
        <w:rPr>
          <w:spacing w:val="-2"/>
        </w:rPr>
        <w:t> </w:t>
      </w:r>
      <w:r>
        <w:rPr/>
        <w:t>en</w:t>
      </w:r>
      <w:r>
        <w:rPr>
          <w:spacing w:val="-5"/>
        </w:rPr>
        <w:t> </w:t>
      </w:r>
      <w:r>
        <w:rPr/>
        <w:t>raison de la pauvreté mais les règles d’homologation étant moins strictes et les contrôles difficiles, on y retrouve bien</w:t>
      </w:r>
      <w:r>
        <w:rPr>
          <w:spacing w:val="-2"/>
        </w:rPr>
        <w:t> </w:t>
      </w:r>
      <w:r>
        <w:rPr/>
        <w:t>souvent des pesticides interdits</w:t>
      </w:r>
      <w:r>
        <w:rPr>
          <w:spacing w:val="-3"/>
        </w:rPr>
        <w:t> </w:t>
      </w:r>
      <w:r>
        <w:rPr/>
        <w:t>ailleurs</w:t>
      </w:r>
      <w:r>
        <w:rPr>
          <w:spacing w:val="-1"/>
        </w:rPr>
        <w:t> </w:t>
      </w:r>
      <w:r>
        <w:rPr/>
        <w:t>en</w:t>
      </w:r>
      <w:r>
        <w:rPr>
          <w:spacing w:val="-5"/>
        </w:rPr>
        <w:t> </w:t>
      </w:r>
      <w:r>
        <w:rPr/>
        <w:t>raison</w:t>
      </w:r>
      <w:r>
        <w:rPr>
          <w:spacing w:val="-2"/>
        </w:rPr>
        <w:t> </w:t>
      </w:r>
      <w:r>
        <w:rPr/>
        <w:t>de</w:t>
      </w:r>
      <w:r>
        <w:rPr>
          <w:spacing w:val="-1"/>
        </w:rPr>
        <w:t> </w:t>
      </w:r>
      <w:r>
        <w:rPr/>
        <w:t>leurs</w:t>
      </w:r>
      <w:r>
        <w:rPr>
          <w:spacing w:val="-1"/>
        </w:rPr>
        <w:t> </w:t>
      </w:r>
      <w:r>
        <w:rPr/>
        <w:t>impacts</w:t>
      </w:r>
      <w:r>
        <w:rPr>
          <w:spacing w:val="-1"/>
        </w:rPr>
        <w:t> </w:t>
      </w:r>
      <w:r>
        <w:rPr/>
        <w:t>sur</w:t>
      </w:r>
      <w:r>
        <w:rPr>
          <w:spacing w:val="-2"/>
        </w:rPr>
        <w:t> </w:t>
      </w:r>
      <w:r>
        <w:rPr/>
        <w:t>la</w:t>
      </w:r>
      <w:r>
        <w:rPr>
          <w:spacing w:val="-3"/>
        </w:rPr>
        <w:t> </w:t>
      </w:r>
      <w:r>
        <w:rPr/>
        <w:t>santé</w:t>
      </w:r>
      <w:r>
        <w:rPr>
          <w:spacing w:val="-1"/>
        </w:rPr>
        <w:t> </w:t>
      </w:r>
      <w:r>
        <w:rPr/>
        <w:t>et/ou</w:t>
      </w:r>
      <w:r>
        <w:rPr>
          <w:spacing w:val="-2"/>
        </w:rPr>
        <w:t> </w:t>
      </w:r>
      <w:r>
        <w:rPr/>
        <w:t>l’environnement</w:t>
      </w:r>
      <w:hyperlink w:history="true" w:anchor="_bookmark17">
        <w:r>
          <w:rPr>
            <w:vertAlign w:val="superscript"/>
          </w:rPr>
          <w:t>3</w:t>
        </w:r>
        <w:r>
          <w:rPr>
            <w:vertAlign w:val="baseline"/>
          </w:rPr>
          <w:t>.</w:t>
        </w:r>
      </w:hyperlink>
    </w:p>
    <w:p>
      <w:pPr>
        <w:spacing w:line="276" w:lineRule="auto" w:before="119"/>
        <w:ind w:left="282" w:right="704" w:firstLine="0"/>
        <w:jc w:val="both"/>
        <w:rPr>
          <w:sz w:val="22"/>
        </w:rPr>
      </w:pPr>
      <w:r>
        <w:rPr>
          <w:b/>
          <w:sz w:val="22"/>
        </w:rPr>
        <w:t>Concernant les pesticides</w:t>
      </w:r>
      <w:r>
        <w:rPr>
          <w:sz w:val="22"/>
        </w:rPr>
        <w:t>, on observe en Afrique de l’Ouest depuis les années 2000 une forte</w:t>
      </w:r>
      <w:r>
        <w:rPr>
          <w:spacing w:val="40"/>
          <w:sz w:val="22"/>
        </w:rPr>
        <w:t> </w:t>
      </w:r>
      <w:r>
        <w:rPr>
          <w:sz w:val="22"/>
        </w:rPr>
        <w:t>augmentation des importations </w:t>
      </w:r>
      <w:r>
        <w:rPr>
          <w:i/>
          <w:sz w:val="22"/>
        </w:rPr>
        <w:t>(cf. graphique FAOSTAT ci-dessous) </w:t>
      </w:r>
      <w:r>
        <w:rPr>
          <w:sz w:val="22"/>
        </w:rPr>
        <w:t>et une dominance assez récente des importations d’herbicides </w:t>
      </w:r>
      <w:r>
        <w:rPr>
          <w:i/>
          <w:sz w:val="22"/>
        </w:rPr>
        <w:t>(Sources</w:t>
      </w:r>
      <w:r>
        <w:rPr>
          <w:i/>
          <w:spacing w:val="-1"/>
          <w:sz w:val="22"/>
        </w:rPr>
        <w:t> </w:t>
      </w:r>
      <w:r>
        <w:rPr>
          <w:i/>
          <w:sz w:val="22"/>
        </w:rPr>
        <w:t>: Haggblade - 2019 - et données FAOSTAT). </w:t>
      </w:r>
      <w:r>
        <w:rPr>
          <w:sz w:val="22"/>
        </w:rPr>
        <w:t>Il s’agit souvent de vieilles matières actives ayant beaucoup d’impacts négatifs sur les populations et sur l’environnement</w:t>
      </w:r>
      <w:hyperlink w:history="true" w:anchor="_bookmark18">
        <w:r>
          <w:rPr>
            <w:sz w:val="22"/>
            <w:vertAlign w:val="superscript"/>
          </w:rPr>
          <w:t>4</w:t>
        </w:r>
        <w:r>
          <w:rPr>
            <w:sz w:val="22"/>
            <w:vertAlign w:val="baseline"/>
          </w:rPr>
          <w:t>.</w:t>
        </w:r>
      </w:hyperlink>
    </w:p>
    <w:p>
      <w:pPr>
        <w:pStyle w:val="BodyText"/>
        <w:spacing w:before="25"/>
        <w:rPr>
          <w:sz w:val="20"/>
        </w:rPr>
      </w:pPr>
    </w:p>
    <w:p>
      <w:pPr>
        <w:pStyle w:val="BodyText"/>
        <w:spacing w:after="0"/>
        <w:rPr>
          <w:sz w:val="20"/>
        </w:rPr>
        <w:sectPr>
          <w:pgSz w:w="11910" w:h="16840"/>
          <w:pgMar w:header="0" w:footer="710" w:top="1100" w:bottom="900" w:left="850" w:right="425"/>
        </w:sectPr>
      </w:pPr>
    </w:p>
    <w:p>
      <w:pPr>
        <w:spacing w:line="276" w:lineRule="auto" w:before="68"/>
        <w:ind w:left="492" w:right="149" w:firstLine="0"/>
        <w:jc w:val="left"/>
        <w:rPr>
          <w:sz w:val="20"/>
        </w:rPr>
      </w:pPr>
      <w:r>
        <w:rPr>
          <w:sz w:val="20"/>
        </w:rPr>
        <w:drawing>
          <wp:anchor distT="0" distB="0" distL="0" distR="0" allowOverlap="1" layoutInCell="1" locked="0" behindDoc="0" simplePos="0" relativeHeight="15742464">
            <wp:simplePos x="0" y="0"/>
            <wp:positionH relativeFrom="page">
              <wp:posOffset>800125</wp:posOffset>
            </wp:positionH>
            <wp:positionV relativeFrom="paragraph">
              <wp:posOffset>458672</wp:posOffset>
            </wp:positionV>
            <wp:extent cx="2331694" cy="201548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7" cstate="print"/>
                    <a:stretch>
                      <a:fillRect/>
                    </a:stretch>
                  </pic:blipFill>
                  <pic:spPr>
                    <a:xfrm>
                      <a:off x="0" y="0"/>
                      <a:ext cx="2331694" cy="2015489"/>
                    </a:xfrm>
                    <a:prstGeom prst="rect">
                      <a:avLst/>
                    </a:prstGeom>
                  </pic:spPr>
                </pic:pic>
              </a:graphicData>
            </a:graphic>
          </wp:anchor>
        </w:drawing>
      </w:r>
      <w:r>
        <w:rPr>
          <w:sz w:val="20"/>
        </w:rPr>
        <w:t>Evolution</w:t>
      </w:r>
      <w:r>
        <w:rPr>
          <w:spacing w:val="-9"/>
          <w:sz w:val="20"/>
        </w:rPr>
        <w:t> </w:t>
      </w:r>
      <w:r>
        <w:rPr>
          <w:sz w:val="20"/>
        </w:rPr>
        <w:t>de</w:t>
      </w:r>
      <w:r>
        <w:rPr>
          <w:spacing w:val="-9"/>
          <w:sz w:val="20"/>
        </w:rPr>
        <w:t> </w:t>
      </w:r>
      <w:r>
        <w:rPr>
          <w:sz w:val="20"/>
        </w:rPr>
        <w:t>l’importation</w:t>
      </w:r>
      <w:r>
        <w:rPr>
          <w:spacing w:val="-9"/>
          <w:sz w:val="20"/>
        </w:rPr>
        <w:t> </w:t>
      </w:r>
      <w:r>
        <w:rPr>
          <w:sz w:val="20"/>
        </w:rPr>
        <w:t>de</w:t>
      </w:r>
      <w:r>
        <w:rPr>
          <w:spacing w:val="-11"/>
          <w:sz w:val="20"/>
        </w:rPr>
        <w:t> </w:t>
      </w:r>
      <w:r>
        <w:rPr>
          <w:sz w:val="20"/>
        </w:rPr>
        <w:t>pesticides</w:t>
      </w:r>
      <w:r>
        <w:rPr>
          <w:spacing w:val="-9"/>
          <w:sz w:val="20"/>
        </w:rPr>
        <w:t> </w:t>
      </w:r>
      <w:r>
        <w:rPr>
          <w:sz w:val="20"/>
        </w:rPr>
        <w:t>en Afrique de l’Ouest (FAOSTAT, 2018)</w:t>
      </w:r>
    </w:p>
    <w:p>
      <w:pPr>
        <w:pStyle w:val="BodyText"/>
        <w:spacing w:before="57"/>
        <w:ind w:left="518"/>
      </w:pPr>
      <w:r>
        <w:rPr/>
        <w:br w:type="column"/>
      </w:r>
      <w:r>
        <w:rPr/>
        <w:t>Importation</w:t>
      </w:r>
      <w:r>
        <w:rPr>
          <w:spacing w:val="37"/>
        </w:rPr>
        <w:t> </w:t>
      </w:r>
      <w:r>
        <w:rPr/>
        <w:t>de</w:t>
      </w:r>
      <w:r>
        <w:rPr>
          <w:spacing w:val="40"/>
        </w:rPr>
        <w:t> </w:t>
      </w:r>
      <w:r>
        <w:rPr/>
        <w:t>pesticides</w:t>
      </w:r>
      <w:r>
        <w:rPr>
          <w:spacing w:val="40"/>
        </w:rPr>
        <w:t> </w:t>
      </w:r>
      <w:r>
        <w:rPr/>
        <w:t>en</w:t>
      </w:r>
      <w:r>
        <w:rPr>
          <w:spacing w:val="43"/>
        </w:rPr>
        <w:t> </w:t>
      </w:r>
      <w:r>
        <w:rPr/>
        <w:t>Afrique</w:t>
      </w:r>
      <w:r>
        <w:rPr>
          <w:spacing w:val="40"/>
        </w:rPr>
        <w:t> </w:t>
      </w:r>
      <w:r>
        <w:rPr/>
        <w:t>de</w:t>
      </w:r>
      <w:r>
        <w:rPr>
          <w:spacing w:val="40"/>
        </w:rPr>
        <w:t> </w:t>
      </w:r>
      <w:r>
        <w:rPr/>
        <w:t>l’Ouest,</w:t>
      </w:r>
      <w:r>
        <w:rPr>
          <w:spacing w:val="41"/>
        </w:rPr>
        <w:t> </w:t>
      </w:r>
      <w:r>
        <w:rPr>
          <w:spacing w:val="-2"/>
        </w:rPr>
        <w:t>2015*</w:t>
      </w:r>
    </w:p>
    <w:p>
      <w:pPr>
        <w:pStyle w:val="BodyText"/>
        <w:spacing w:before="38"/>
        <w:ind w:left="518"/>
      </w:pPr>
      <w:r>
        <w:rPr/>
        <w:t>(Source</w:t>
      </w:r>
      <w:r>
        <w:rPr>
          <w:spacing w:val="-5"/>
        </w:rPr>
        <w:t> </w:t>
      </w:r>
      <w:r>
        <w:rPr/>
        <w:t>:</w:t>
      </w:r>
      <w:r>
        <w:rPr>
          <w:spacing w:val="-4"/>
        </w:rPr>
        <w:t> </w:t>
      </w:r>
      <w:r>
        <w:rPr/>
        <w:t>Comtrade,</w:t>
      </w:r>
      <w:r>
        <w:rPr>
          <w:spacing w:val="-5"/>
        </w:rPr>
        <w:t> </w:t>
      </w:r>
      <w:r>
        <w:rPr/>
        <w:t>2017</w:t>
      </w:r>
      <w:r>
        <w:rPr>
          <w:spacing w:val="-4"/>
        </w:rPr>
        <w:t> </w:t>
      </w:r>
      <w:r>
        <w:rPr/>
        <w:t>;</w:t>
      </w:r>
      <w:r>
        <w:rPr>
          <w:spacing w:val="-5"/>
        </w:rPr>
        <w:t> </w:t>
      </w:r>
      <w:r>
        <w:rPr/>
        <w:t>FAOSTAT</w:t>
      </w:r>
      <w:r>
        <w:rPr>
          <w:spacing w:val="-4"/>
        </w:rPr>
        <w:t> </w:t>
      </w:r>
      <w:r>
        <w:rPr>
          <w:spacing w:val="-2"/>
        </w:rPr>
        <w:t>2017)</w:t>
      </w:r>
    </w:p>
    <w:p>
      <w:pPr>
        <w:pStyle w:val="BodyText"/>
        <w:spacing w:before="5"/>
        <w:rPr>
          <w:sz w:val="3"/>
        </w:rPr>
      </w:pPr>
    </w:p>
    <w:tbl>
      <w:tblPr>
        <w:tblW w:w="0" w:type="auto"/>
        <w:jc w:val="left"/>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2"/>
        <w:gridCol w:w="1561"/>
        <w:gridCol w:w="1416"/>
      </w:tblGrid>
      <w:tr>
        <w:trPr>
          <w:trHeight w:val="280" w:hRule="atLeast"/>
        </w:trPr>
        <w:tc>
          <w:tcPr>
            <w:tcW w:w="1952" w:type="dxa"/>
          </w:tcPr>
          <w:p>
            <w:pPr>
              <w:pStyle w:val="TableParagraph"/>
              <w:spacing w:before="1"/>
              <w:ind w:left="107"/>
              <w:rPr>
                <w:rFonts w:ascii="Calibri"/>
                <w:sz w:val="20"/>
              </w:rPr>
            </w:pPr>
            <w:r>
              <w:rPr>
                <w:rFonts w:ascii="Calibri"/>
                <w:sz w:val="20"/>
              </w:rPr>
              <w:t>Produits</w:t>
            </w:r>
            <w:r>
              <w:rPr>
                <w:rFonts w:ascii="Calibri"/>
                <w:spacing w:val="-10"/>
                <w:sz w:val="20"/>
              </w:rPr>
              <w:t> </w:t>
            </w:r>
            <w:r>
              <w:rPr>
                <w:rFonts w:ascii="Calibri"/>
                <w:spacing w:val="-2"/>
                <w:sz w:val="20"/>
              </w:rPr>
              <w:t>pesticides</w:t>
            </w:r>
          </w:p>
        </w:tc>
        <w:tc>
          <w:tcPr>
            <w:tcW w:w="2977" w:type="dxa"/>
            <w:gridSpan w:val="2"/>
          </w:tcPr>
          <w:p>
            <w:pPr>
              <w:pStyle w:val="TableParagraph"/>
              <w:spacing w:before="1"/>
              <w:ind w:left="959"/>
              <w:rPr>
                <w:rFonts w:ascii="Calibri"/>
                <w:sz w:val="20"/>
              </w:rPr>
            </w:pPr>
            <w:r>
              <w:rPr>
                <w:rFonts w:ascii="Calibri"/>
                <w:spacing w:val="-2"/>
                <w:sz w:val="20"/>
              </w:rPr>
              <w:t>Importations</w:t>
            </w:r>
          </w:p>
        </w:tc>
      </w:tr>
      <w:tr>
        <w:trPr>
          <w:trHeight w:val="280" w:hRule="atLeast"/>
        </w:trPr>
        <w:tc>
          <w:tcPr>
            <w:tcW w:w="1952" w:type="dxa"/>
          </w:tcPr>
          <w:p>
            <w:pPr>
              <w:pStyle w:val="TableParagraph"/>
              <w:rPr>
                <w:rFonts w:ascii="Times New Roman"/>
                <w:sz w:val="20"/>
              </w:rPr>
            </w:pPr>
          </w:p>
        </w:tc>
        <w:tc>
          <w:tcPr>
            <w:tcW w:w="1561" w:type="dxa"/>
          </w:tcPr>
          <w:p>
            <w:pPr>
              <w:pStyle w:val="TableParagraph"/>
              <w:spacing w:before="1"/>
              <w:ind w:left="7"/>
              <w:jc w:val="center"/>
              <w:rPr>
                <w:rFonts w:ascii="Calibri"/>
                <w:sz w:val="20"/>
              </w:rPr>
            </w:pPr>
            <w:r>
              <w:rPr>
                <w:rFonts w:ascii="Calibri"/>
                <w:sz w:val="20"/>
              </w:rPr>
              <w:t>Millions</w:t>
            </w:r>
            <w:r>
              <w:rPr>
                <w:rFonts w:ascii="Calibri"/>
                <w:spacing w:val="-3"/>
                <w:sz w:val="20"/>
              </w:rPr>
              <w:t> </w:t>
            </w:r>
            <w:r>
              <w:rPr>
                <w:rFonts w:ascii="Calibri"/>
                <w:sz w:val="20"/>
              </w:rPr>
              <w:t>de</w:t>
            </w:r>
            <w:r>
              <w:rPr>
                <w:rFonts w:ascii="Calibri"/>
                <w:spacing w:val="38"/>
                <w:sz w:val="20"/>
              </w:rPr>
              <w:t> </w:t>
            </w:r>
            <w:r>
              <w:rPr>
                <w:rFonts w:ascii="Calibri"/>
                <w:spacing w:val="-10"/>
                <w:sz w:val="20"/>
              </w:rPr>
              <w:t>$</w:t>
            </w:r>
          </w:p>
        </w:tc>
        <w:tc>
          <w:tcPr>
            <w:tcW w:w="1416" w:type="dxa"/>
          </w:tcPr>
          <w:p>
            <w:pPr>
              <w:pStyle w:val="TableParagraph"/>
              <w:spacing w:before="1"/>
              <w:ind w:left="8"/>
              <w:jc w:val="center"/>
              <w:rPr>
                <w:rFonts w:ascii="Calibri"/>
                <w:sz w:val="20"/>
              </w:rPr>
            </w:pPr>
            <w:r>
              <w:rPr>
                <w:rFonts w:ascii="Calibri"/>
                <w:spacing w:val="-2"/>
                <w:sz w:val="20"/>
              </w:rPr>
              <w:t>Pourcentage</w:t>
            </w:r>
          </w:p>
        </w:tc>
      </w:tr>
      <w:tr>
        <w:trPr>
          <w:trHeight w:val="280" w:hRule="atLeast"/>
        </w:trPr>
        <w:tc>
          <w:tcPr>
            <w:tcW w:w="1952" w:type="dxa"/>
          </w:tcPr>
          <w:p>
            <w:pPr>
              <w:pStyle w:val="TableParagraph"/>
              <w:spacing w:before="1"/>
              <w:ind w:left="107"/>
              <w:rPr>
                <w:rFonts w:ascii="Calibri"/>
                <w:sz w:val="20"/>
              </w:rPr>
            </w:pPr>
            <w:r>
              <w:rPr>
                <w:rFonts w:ascii="Calibri"/>
                <w:spacing w:val="-2"/>
                <w:sz w:val="20"/>
              </w:rPr>
              <w:t>Herbicides</w:t>
            </w:r>
          </w:p>
        </w:tc>
        <w:tc>
          <w:tcPr>
            <w:tcW w:w="1561" w:type="dxa"/>
          </w:tcPr>
          <w:p>
            <w:pPr>
              <w:pStyle w:val="TableParagraph"/>
              <w:spacing w:before="1"/>
              <w:ind w:left="7" w:right="4"/>
              <w:jc w:val="center"/>
              <w:rPr>
                <w:rFonts w:ascii="Calibri"/>
                <w:sz w:val="20"/>
              </w:rPr>
            </w:pPr>
            <w:r>
              <w:rPr>
                <w:rFonts w:ascii="Calibri"/>
                <w:spacing w:val="-5"/>
                <w:sz w:val="20"/>
              </w:rPr>
              <w:t>552</w:t>
            </w:r>
          </w:p>
        </w:tc>
        <w:tc>
          <w:tcPr>
            <w:tcW w:w="1416" w:type="dxa"/>
          </w:tcPr>
          <w:p>
            <w:pPr>
              <w:pStyle w:val="TableParagraph"/>
              <w:spacing w:before="1"/>
              <w:ind w:left="8" w:right="2"/>
              <w:jc w:val="center"/>
              <w:rPr>
                <w:rFonts w:ascii="Calibri"/>
                <w:sz w:val="20"/>
              </w:rPr>
            </w:pPr>
            <w:r>
              <w:rPr>
                <w:rFonts w:ascii="Calibri"/>
                <w:spacing w:val="-5"/>
                <w:sz w:val="20"/>
              </w:rPr>
              <w:t>62%</w:t>
            </w:r>
          </w:p>
        </w:tc>
      </w:tr>
      <w:tr>
        <w:trPr>
          <w:trHeight w:val="280" w:hRule="atLeast"/>
        </w:trPr>
        <w:tc>
          <w:tcPr>
            <w:tcW w:w="1952" w:type="dxa"/>
          </w:tcPr>
          <w:p>
            <w:pPr>
              <w:pStyle w:val="TableParagraph"/>
              <w:spacing w:before="1"/>
              <w:ind w:left="107"/>
              <w:rPr>
                <w:rFonts w:ascii="Calibri"/>
                <w:sz w:val="20"/>
              </w:rPr>
            </w:pPr>
            <w:r>
              <w:rPr>
                <w:rFonts w:ascii="Calibri"/>
                <w:spacing w:val="-2"/>
                <w:sz w:val="20"/>
              </w:rPr>
              <w:t>Insecticides</w:t>
            </w:r>
          </w:p>
        </w:tc>
        <w:tc>
          <w:tcPr>
            <w:tcW w:w="1561" w:type="dxa"/>
          </w:tcPr>
          <w:p>
            <w:pPr>
              <w:pStyle w:val="TableParagraph"/>
              <w:spacing w:before="1"/>
              <w:ind w:left="7" w:right="4"/>
              <w:jc w:val="center"/>
              <w:rPr>
                <w:rFonts w:ascii="Calibri"/>
                <w:sz w:val="20"/>
              </w:rPr>
            </w:pPr>
            <w:r>
              <w:rPr>
                <w:rFonts w:ascii="Calibri"/>
                <w:spacing w:val="-5"/>
                <w:sz w:val="20"/>
              </w:rPr>
              <w:t>229</w:t>
            </w:r>
          </w:p>
        </w:tc>
        <w:tc>
          <w:tcPr>
            <w:tcW w:w="1416" w:type="dxa"/>
          </w:tcPr>
          <w:p>
            <w:pPr>
              <w:pStyle w:val="TableParagraph"/>
              <w:spacing w:before="1"/>
              <w:ind w:left="8" w:right="2"/>
              <w:jc w:val="center"/>
              <w:rPr>
                <w:rFonts w:ascii="Calibri"/>
                <w:sz w:val="20"/>
              </w:rPr>
            </w:pPr>
            <w:r>
              <w:rPr>
                <w:rFonts w:ascii="Calibri"/>
                <w:spacing w:val="-5"/>
                <w:sz w:val="20"/>
              </w:rPr>
              <w:t>26%</w:t>
            </w:r>
          </w:p>
        </w:tc>
      </w:tr>
      <w:tr>
        <w:trPr>
          <w:trHeight w:val="282" w:hRule="atLeast"/>
        </w:trPr>
        <w:tc>
          <w:tcPr>
            <w:tcW w:w="1952" w:type="dxa"/>
          </w:tcPr>
          <w:p>
            <w:pPr>
              <w:pStyle w:val="TableParagraph"/>
              <w:spacing w:before="3"/>
              <w:ind w:left="107"/>
              <w:rPr>
                <w:rFonts w:ascii="Calibri"/>
                <w:sz w:val="20"/>
              </w:rPr>
            </w:pPr>
            <w:r>
              <w:rPr>
                <w:rFonts w:ascii="Calibri"/>
                <w:spacing w:val="-2"/>
                <w:sz w:val="20"/>
              </w:rPr>
              <w:t>Autres**</w:t>
            </w:r>
          </w:p>
        </w:tc>
        <w:tc>
          <w:tcPr>
            <w:tcW w:w="1561" w:type="dxa"/>
          </w:tcPr>
          <w:p>
            <w:pPr>
              <w:pStyle w:val="TableParagraph"/>
              <w:spacing w:before="3"/>
              <w:ind w:left="7" w:right="4"/>
              <w:jc w:val="center"/>
              <w:rPr>
                <w:rFonts w:ascii="Calibri"/>
                <w:sz w:val="20"/>
              </w:rPr>
            </w:pPr>
            <w:r>
              <w:rPr>
                <w:rFonts w:ascii="Calibri"/>
                <w:spacing w:val="-5"/>
                <w:sz w:val="20"/>
              </w:rPr>
              <w:t>104</w:t>
            </w:r>
          </w:p>
        </w:tc>
        <w:tc>
          <w:tcPr>
            <w:tcW w:w="1416" w:type="dxa"/>
          </w:tcPr>
          <w:p>
            <w:pPr>
              <w:pStyle w:val="TableParagraph"/>
              <w:spacing w:before="3"/>
              <w:ind w:left="8" w:right="2"/>
              <w:jc w:val="center"/>
              <w:rPr>
                <w:rFonts w:ascii="Calibri"/>
                <w:sz w:val="20"/>
              </w:rPr>
            </w:pPr>
            <w:r>
              <w:rPr>
                <w:rFonts w:ascii="Calibri"/>
                <w:spacing w:val="-5"/>
                <w:sz w:val="20"/>
              </w:rPr>
              <w:t>12%</w:t>
            </w:r>
          </w:p>
        </w:tc>
      </w:tr>
      <w:tr>
        <w:trPr>
          <w:trHeight w:val="280" w:hRule="atLeast"/>
        </w:trPr>
        <w:tc>
          <w:tcPr>
            <w:tcW w:w="1952" w:type="dxa"/>
          </w:tcPr>
          <w:p>
            <w:pPr>
              <w:pStyle w:val="TableParagraph"/>
              <w:spacing w:before="1"/>
              <w:ind w:left="107"/>
              <w:rPr>
                <w:rFonts w:ascii="Calibri"/>
                <w:b/>
                <w:sz w:val="20"/>
              </w:rPr>
            </w:pPr>
            <w:r>
              <w:rPr>
                <w:rFonts w:ascii="Calibri"/>
                <w:b/>
                <w:spacing w:val="-2"/>
                <w:sz w:val="20"/>
              </w:rPr>
              <w:t>Total</w:t>
            </w:r>
          </w:p>
        </w:tc>
        <w:tc>
          <w:tcPr>
            <w:tcW w:w="1561" w:type="dxa"/>
          </w:tcPr>
          <w:p>
            <w:pPr>
              <w:pStyle w:val="TableParagraph"/>
              <w:spacing w:before="1"/>
              <w:ind w:left="7" w:right="4"/>
              <w:jc w:val="center"/>
              <w:rPr>
                <w:rFonts w:ascii="Calibri"/>
                <w:b/>
                <w:sz w:val="20"/>
              </w:rPr>
            </w:pPr>
            <w:r>
              <w:rPr>
                <w:rFonts w:ascii="Calibri"/>
                <w:b/>
                <w:spacing w:val="-5"/>
                <w:sz w:val="20"/>
              </w:rPr>
              <w:t>885</w:t>
            </w:r>
          </w:p>
        </w:tc>
        <w:tc>
          <w:tcPr>
            <w:tcW w:w="1416" w:type="dxa"/>
          </w:tcPr>
          <w:p>
            <w:pPr>
              <w:pStyle w:val="TableParagraph"/>
              <w:spacing w:before="1"/>
              <w:ind w:left="8"/>
              <w:jc w:val="center"/>
              <w:rPr>
                <w:rFonts w:ascii="Calibri"/>
                <w:b/>
                <w:sz w:val="20"/>
              </w:rPr>
            </w:pPr>
            <w:r>
              <w:rPr>
                <w:rFonts w:ascii="Calibri"/>
                <w:b/>
                <w:spacing w:val="-4"/>
                <w:sz w:val="20"/>
              </w:rPr>
              <w:t>100%</w:t>
            </w:r>
          </w:p>
        </w:tc>
      </w:tr>
    </w:tbl>
    <w:p>
      <w:pPr>
        <w:spacing w:before="4"/>
        <w:ind w:left="518" w:right="0" w:firstLine="0"/>
        <w:jc w:val="left"/>
        <w:rPr>
          <w:sz w:val="20"/>
        </w:rPr>
      </w:pPr>
      <w:r>
        <w:rPr>
          <w:sz w:val="20"/>
        </w:rPr>
        <w:t>*Moyenne</w:t>
      </w:r>
      <w:r>
        <w:rPr>
          <w:spacing w:val="-5"/>
          <w:sz w:val="20"/>
        </w:rPr>
        <w:t> </w:t>
      </w:r>
      <w:r>
        <w:rPr>
          <w:sz w:val="20"/>
        </w:rPr>
        <w:t>de</w:t>
      </w:r>
      <w:r>
        <w:rPr>
          <w:spacing w:val="-5"/>
          <w:sz w:val="20"/>
        </w:rPr>
        <w:t> </w:t>
      </w:r>
      <w:r>
        <w:rPr>
          <w:sz w:val="20"/>
        </w:rPr>
        <w:t>2014</w:t>
      </w:r>
      <w:r>
        <w:rPr>
          <w:spacing w:val="-5"/>
          <w:sz w:val="20"/>
        </w:rPr>
        <w:t> </w:t>
      </w:r>
      <w:r>
        <w:rPr>
          <w:sz w:val="20"/>
        </w:rPr>
        <w:t>à</w:t>
      </w:r>
      <w:r>
        <w:rPr>
          <w:spacing w:val="-4"/>
          <w:sz w:val="20"/>
        </w:rPr>
        <w:t> 2016</w:t>
      </w:r>
    </w:p>
    <w:p>
      <w:pPr>
        <w:tabs>
          <w:tab w:pos="920" w:val="left" w:leader="none"/>
          <w:tab w:pos="2033" w:val="left" w:leader="none"/>
          <w:tab w:pos="3169" w:val="left" w:leader="none"/>
          <w:tab w:pos="3579" w:val="left" w:leader="none"/>
          <w:tab w:pos="4682" w:val="left" w:leader="none"/>
        </w:tabs>
        <w:spacing w:line="276" w:lineRule="auto" w:before="37"/>
        <w:ind w:left="518" w:right="529" w:firstLine="0"/>
        <w:jc w:val="left"/>
        <w:rPr>
          <w:sz w:val="20"/>
        </w:rPr>
      </w:pPr>
      <w:r>
        <w:rPr>
          <w:spacing w:val="-6"/>
          <w:sz w:val="20"/>
        </w:rPr>
        <w:t>**</w:t>
      </w:r>
      <w:r>
        <w:rPr>
          <w:sz w:val="20"/>
        </w:rPr>
        <w:tab/>
      </w:r>
      <w:r>
        <w:rPr>
          <w:spacing w:val="-2"/>
          <w:sz w:val="20"/>
        </w:rPr>
        <w:t>Fongicides,</w:t>
      </w:r>
      <w:r>
        <w:rPr>
          <w:sz w:val="20"/>
        </w:rPr>
        <w:tab/>
      </w:r>
      <w:r>
        <w:rPr>
          <w:spacing w:val="-2"/>
          <w:sz w:val="20"/>
        </w:rPr>
        <w:t>régulateurs</w:t>
      </w:r>
      <w:r>
        <w:rPr>
          <w:sz w:val="20"/>
        </w:rPr>
        <w:tab/>
      </w:r>
      <w:r>
        <w:rPr>
          <w:spacing w:val="-6"/>
          <w:sz w:val="20"/>
        </w:rPr>
        <w:t>de</w:t>
      </w:r>
      <w:r>
        <w:rPr>
          <w:sz w:val="20"/>
        </w:rPr>
        <w:tab/>
      </w:r>
      <w:r>
        <w:rPr>
          <w:spacing w:val="-2"/>
          <w:sz w:val="20"/>
        </w:rPr>
        <w:t>croissance,</w:t>
      </w:r>
      <w:r>
        <w:rPr>
          <w:sz w:val="20"/>
        </w:rPr>
        <w:tab/>
      </w:r>
      <w:r>
        <w:rPr>
          <w:spacing w:val="-2"/>
          <w:sz w:val="20"/>
        </w:rPr>
        <w:t>rodenticides, nématicides</w:t>
      </w:r>
    </w:p>
    <w:p>
      <w:pPr>
        <w:spacing w:after="0" w:line="276" w:lineRule="auto"/>
        <w:jc w:val="left"/>
        <w:rPr>
          <w:sz w:val="20"/>
        </w:rPr>
        <w:sectPr>
          <w:type w:val="continuous"/>
          <w:pgSz w:w="11910" w:h="16840"/>
          <w:pgMar w:header="0" w:footer="710" w:top="1460" w:bottom="280" w:left="850" w:right="425"/>
          <w:cols w:num="2" w:equalWidth="0">
            <w:col w:w="4122" w:space="237"/>
            <w:col w:w="6276"/>
          </w:cols>
        </w:sectPr>
      </w:pPr>
    </w:p>
    <w:p>
      <w:pPr>
        <w:pStyle w:val="BodyText"/>
      </w:pPr>
    </w:p>
    <w:p>
      <w:pPr>
        <w:pStyle w:val="BodyText"/>
      </w:pPr>
    </w:p>
    <w:p>
      <w:pPr>
        <w:pStyle w:val="BodyText"/>
        <w:spacing w:before="68"/>
      </w:pPr>
    </w:p>
    <w:p>
      <w:pPr>
        <w:spacing w:line="273" w:lineRule="auto" w:before="0"/>
        <w:ind w:left="282" w:right="0" w:firstLine="0"/>
        <w:jc w:val="left"/>
        <w:rPr>
          <w:sz w:val="22"/>
        </w:rPr>
      </w:pPr>
      <w:r>
        <w:rPr>
          <w:sz w:val="22"/>
        </w:rPr>
        <w:t>De</w:t>
      </w:r>
      <w:r>
        <w:rPr>
          <w:spacing w:val="40"/>
          <w:sz w:val="22"/>
        </w:rPr>
        <w:t> </w:t>
      </w:r>
      <w:r>
        <w:rPr>
          <w:sz w:val="22"/>
        </w:rPr>
        <w:t>plus,</w:t>
      </w:r>
      <w:r>
        <w:rPr>
          <w:spacing w:val="40"/>
          <w:sz w:val="22"/>
        </w:rPr>
        <w:t> </w:t>
      </w:r>
      <w:r>
        <w:rPr>
          <w:sz w:val="22"/>
        </w:rPr>
        <w:t>comme</w:t>
      </w:r>
      <w:r>
        <w:rPr>
          <w:spacing w:val="40"/>
          <w:sz w:val="22"/>
        </w:rPr>
        <w:t> </w:t>
      </w:r>
      <w:r>
        <w:rPr>
          <w:sz w:val="22"/>
        </w:rPr>
        <w:t>l’indique</w:t>
      </w:r>
      <w:r>
        <w:rPr>
          <w:spacing w:val="40"/>
          <w:sz w:val="22"/>
        </w:rPr>
        <w:t> </w:t>
      </w:r>
      <w:r>
        <w:rPr>
          <w:sz w:val="22"/>
        </w:rPr>
        <w:t>les</w:t>
      </w:r>
      <w:r>
        <w:rPr>
          <w:spacing w:val="40"/>
          <w:sz w:val="22"/>
        </w:rPr>
        <w:t> </w:t>
      </w:r>
      <w:r>
        <w:rPr>
          <w:sz w:val="22"/>
        </w:rPr>
        <w:t>tableaux</w:t>
      </w:r>
      <w:r>
        <w:rPr>
          <w:spacing w:val="40"/>
          <w:sz w:val="22"/>
        </w:rPr>
        <w:t> </w:t>
      </w:r>
      <w:r>
        <w:rPr>
          <w:sz w:val="22"/>
        </w:rPr>
        <w:t>ci-dessous</w:t>
      </w:r>
      <w:r>
        <w:rPr>
          <w:spacing w:val="40"/>
          <w:sz w:val="22"/>
        </w:rPr>
        <w:t> </w:t>
      </w:r>
      <w:r>
        <w:rPr>
          <w:i/>
          <w:sz w:val="22"/>
        </w:rPr>
        <w:t>(Source</w:t>
      </w:r>
      <w:r>
        <w:rPr>
          <w:i/>
          <w:spacing w:val="40"/>
          <w:sz w:val="22"/>
        </w:rPr>
        <w:t> </w:t>
      </w:r>
      <w:r>
        <w:rPr>
          <w:i/>
          <w:sz w:val="22"/>
        </w:rPr>
        <w:t>Haggblade</w:t>
      </w:r>
      <w:r>
        <w:rPr>
          <w:i/>
          <w:spacing w:val="40"/>
          <w:sz w:val="22"/>
        </w:rPr>
        <w:t> </w:t>
      </w:r>
      <w:r>
        <w:rPr>
          <w:i/>
          <w:sz w:val="22"/>
        </w:rPr>
        <w:t>et</w:t>
      </w:r>
      <w:r>
        <w:rPr>
          <w:i/>
          <w:spacing w:val="40"/>
          <w:sz w:val="22"/>
        </w:rPr>
        <w:t> </w:t>
      </w:r>
      <w:r>
        <w:rPr>
          <w:i/>
          <w:sz w:val="22"/>
        </w:rPr>
        <w:t>al</w:t>
      </w:r>
      <w:r>
        <w:rPr>
          <w:i/>
          <w:spacing w:val="40"/>
          <w:sz w:val="22"/>
        </w:rPr>
        <w:t> </w:t>
      </w:r>
      <w:r>
        <w:rPr>
          <w:i/>
          <w:sz w:val="22"/>
        </w:rPr>
        <w:t>-</w:t>
      </w:r>
      <w:r>
        <w:rPr>
          <w:i/>
          <w:spacing w:val="40"/>
          <w:sz w:val="22"/>
        </w:rPr>
        <w:t> </w:t>
      </w:r>
      <w:r>
        <w:rPr>
          <w:i/>
          <w:sz w:val="22"/>
        </w:rPr>
        <w:t>2018</w:t>
      </w:r>
      <w:r>
        <w:rPr>
          <w:i/>
          <w:spacing w:val="40"/>
          <w:sz w:val="22"/>
        </w:rPr>
        <w:t> </w:t>
      </w:r>
      <w:r>
        <w:rPr>
          <w:i/>
          <w:sz w:val="22"/>
        </w:rPr>
        <w:t>et</w:t>
      </w:r>
      <w:r>
        <w:rPr>
          <w:i/>
          <w:spacing w:val="40"/>
          <w:sz w:val="22"/>
        </w:rPr>
        <w:t> </w:t>
      </w:r>
      <w:r>
        <w:rPr>
          <w:i/>
          <w:sz w:val="22"/>
        </w:rPr>
        <w:t>2019)</w:t>
      </w:r>
      <w:r>
        <w:rPr>
          <w:sz w:val="22"/>
        </w:rPr>
        <w:t>,</w:t>
      </w:r>
      <w:r>
        <w:rPr>
          <w:spacing w:val="40"/>
          <w:sz w:val="22"/>
        </w:rPr>
        <w:t> </w:t>
      </w:r>
      <w:r>
        <w:rPr>
          <w:sz w:val="22"/>
        </w:rPr>
        <w:t>une</w:t>
      </w:r>
      <w:r>
        <w:rPr>
          <w:spacing w:val="40"/>
          <w:sz w:val="22"/>
        </w:rPr>
        <w:t> </w:t>
      </w:r>
      <w:r>
        <w:rPr>
          <w:sz w:val="22"/>
        </w:rPr>
        <w:t>part importante des pesticides commercialisés en Afrique ne sont pas autorisés et sont contrefaits</w:t>
      </w:r>
      <w:hyperlink w:history="true" w:anchor="_bookmark19">
        <w:r>
          <w:rPr>
            <w:sz w:val="22"/>
            <w:vertAlign w:val="superscript"/>
          </w:rPr>
          <w:t>5</w:t>
        </w:r>
        <w:r>
          <w:rPr>
            <w:sz w:val="22"/>
            <w:vertAlign w:val="baseline"/>
          </w:rPr>
          <w:t>.</w:t>
        </w:r>
      </w:hyperlink>
    </w:p>
    <w:p>
      <w:pPr>
        <w:pStyle w:val="BodyText"/>
        <w:spacing w:before="46"/>
        <w:rPr>
          <w:sz w:val="20"/>
        </w:rPr>
      </w:pPr>
    </w:p>
    <w:p>
      <w:pPr>
        <w:spacing w:line="276" w:lineRule="auto" w:before="0"/>
        <w:ind w:left="4659" w:right="713" w:firstLine="0"/>
        <w:jc w:val="left"/>
        <w:rPr>
          <w:sz w:val="20"/>
        </w:rPr>
      </w:pPr>
      <w:r>
        <w:rPr>
          <w:sz w:val="20"/>
        </w:rPr>
        <mc:AlternateContent>
          <mc:Choice Requires="wps">
            <w:drawing>
              <wp:anchor distT="0" distB="0" distL="0" distR="0" allowOverlap="1" layoutInCell="1" locked="0" behindDoc="0" simplePos="0" relativeHeight="15742976">
                <wp:simplePos x="0" y="0"/>
                <wp:positionH relativeFrom="page">
                  <wp:posOffset>819150</wp:posOffset>
                </wp:positionH>
                <wp:positionV relativeFrom="paragraph">
                  <wp:posOffset>46872</wp:posOffset>
                </wp:positionV>
                <wp:extent cx="2133600" cy="167005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133600" cy="1670050"/>
                        </a:xfrm>
                        <a:prstGeom prst="rect">
                          <a:avLst/>
                        </a:prstGeom>
                        <a:ln w="9525">
                          <a:solidFill>
                            <a:srgbClr val="000000"/>
                          </a:solidFill>
                          <a:prstDash val="solid"/>
                        </a:ln>
                      </wps:spPr>
                      <wps:txbx>
                        <w:txbxContent>
                          <w:p>
                            <w:pPr>
                              <w:spacing w:before="73"/>
                              <w:ind w:left="142" w:right="0" w:firstLine="0"/>
                              <w:jc w:val="left"/>
                              <w:rPr>
                                <w:b/>
                                <w:sz w:val="22"/>
                              </w:rPr>
                            </w:pPr>
                            <w:r>
                              <w:rPr>
                                <w:b/>
                                <w:sz w:val="22"/>
                              </w:rPr>
                              <w:t>Estimations</w:t>
                            </w:r>
                            <w:r>
                              <w:rPr>
                                <w:b/>
                                <w:spacing w:val="-5"/>
                                <w:sz w:val="22"/>
                              </w:rPr>
                              <w:t> </w:t>
                            </w:r>
                            <w:r>
                              <w:rPr>
                                <w:b/>
                                <w:sz w:val="22"/>
                              </w:rPr>
                              <w:t>dans</w:t>
                            </w:r>
                            <w:r>
                              <w:rPr>
                                <w:b/>
                                <w:spacing w:val="-3"/>
                                <w:sz w:val="22"/>
                              </w:rPr>
                              <w:t> </w:t>
                            </w:r>
                            <w:r>
                              <w:rPr>
                                <w:b/>
                                <w:sz w:val="22"/>
                              </w:rPr>
                              <w:t>8</w:t>
                            </w:r>
                            <w:r>
                              <w:rPr>
                                <w:b/>
                                <w:spacing w:val="-2"/>
                                <w:sz w:val="22"/>
                              </w:rPr>
                              <w:t> </w:t>
                            </w:r>
                            <w:r>
                              <w:rPr>
                                <w:b/>
                                <w:sz w:val="22"/>
                              </w:rPr>
                              <w:t>pays</w:t>
                            </w:r>
                            <w:r>
                              <w:rPr>
                                <w:b/>
                                <w:spacing w:val="-2"/>
                                <w:sz w:val="22"/>
                              </w:rPr>
                              <w:t> africains</w:t>
                            </w:r>
                          </w:p>
                          <w:p>
                            <w:pPr>
                              <w:spacing w:before="38"/>
                              <w:ind w:left="142" w:right="0" w:firstLine="0"/>
                              <w:jc w:val="left"/>
                              <w:rPr>
                                <w:i/>
                                <w:sz w:val="22"/>
                              </w:rPr>
                            </w:pPr>
                            <w:r>
                              <w:rPr>
                                <w:i/>
                                <w:sz w:val="22"/>
                              </w:rPr>
                              <w:t>(Source</w:t>
                            </w:r>
                            <w:r>
                              <w:rPr>
                                <w:i/>
                                <w:spacing w:val="-6"/>
                                <w:sz w:val="22"/>
                              </w:rPr>
                              <w:t> </w:t>
                            </w:r>
                            <w:r>
                              <w:rPr>
                                <w:i/>
                                <w:spacing w:val="-2"/>
                                <w:sz w:val="22"/>
                              </w:rPr>
                              <w:t>MirPlus2012)</w:t>
                            </w:r>
                          </w:p>
                          <w:p>
                            <w:pPr>
                              <w:tabs>
                                <w:tab w:pos="2564" w:val="left" w:leader="none"/>
                              </w:tabs>
                              <w:spacing w:line="276" w:lineRule="auto" w:before="41"/>
                              <w:ind w:left="142" w:right="141" w:firstLine="0"/>
                              <w:jc w:val="left"/>
                              <w:rPr>
                                <w:b/>
                                <w:sz w:val="22"/>
                              </w:rPr>
                            </w:pPr>
                            <w:r>
                              <w:rPr>
                                <w:sz w:val="22"/>
                              </w:rPr>
                              <w:t>Produits non enregistrés : 27% Produits contrefaits :</w:t>
                              <w:tab/>
                            </w:r>
                            <w:r>
                              <w:rPr>
                                <w:spacing w:val="-6"/>
                                <w:sz w:val="22"/>
                              </w:rPr>
                              <w:t>7% </w:t>
                            </w:r>
                            <w:r>
                              <w:rPr>
                                <w:b/>
                                <w:sz w:val="22"/>
                              </w:rPr>
                              <w:t>Total produits frauduleux</w:t>
                            </w:r>
                            <w:r>
                              <w:rPr>
                                <w:b/>
                                <w:spacing w:val="40"/>
                                <w:sz w:val="22"/>
                              </w:rPr>
                              <w:t> </w:t>
                            </w:r>
                            <w:r>
                              <w:rPr>
                                <w:b/>
                                <w:sz w:val="22"/>
                              </w:rPr>
                              <w:t>34% </w:t>
                            </w:r>
                            <w:r>
                              <w:rPr>
                                <w:sz w:val="22"/>
                              </w:rPr>
                              <w:t>Part des herbicides frauduleux au Mali : </w:t>
                            </w:r>
                            <w:r>
                              <w:rPr>
                                <w:b/>
                                <w:sz w:val="22"/>
                              </w:rPr>
                              <w:t>25 à 45%</w:t>
                            </w:r>
                          </w:p>
                        </w:txbxContent>
                      </wps:txbx>
                      <wps:bodyPr wrap="square" lIns="0" tIns="0" rIns="0" bIns="0" rtlCol="0">
                        <a:noAutofit/>
                      </wps:bodyPr>
                    </wps:wsp>
                  </a:graphicData>
                </a:graphic>
              </wp:anchor>
            </w:drawing>
          </mc:Choice>
          <mc:Fallback>
            <w:pict>
              <v:shape style="position:absolute;margin-left:64.5pt;margin-top:3.690723pt;width:168pt;height:131.5pt;mso-position-horizontal-relative:page;mso-position-vertical-relative:paragraph;z-index:15742976" type="#_x0000_t202" id="docshape31" filled="false" stroked="true" strokeweight=".75pt" strokecolor="#000000">
                <v:textbox inset="0,0,0,0">
                  <w:txbxContent>
                    <w:p>
                      <w:pPr>
                        <w:spacing w:before="73"/>
                        <w:ind w:left="142" w:right="0" w:firstLine="0"/>
                        <w:jc w:val="left"/>
                        <w:rPr>
                          <w:b/>
                          <w:sz w:val="22"/>
                        </w:rPr>
                      </w:pPr>
                      <w:r>
                        <w:rPr>
                          <w:b/>
                          <w:sz w:val="22"/>
                        </w:rPr>
                        <w:t>Estimations</w:t>
                      </w:r>
                      <w:r>
                        <w:rPr>
                          <w:b/>
                          <w:spacing w:val="-5"/>
                          <w:sz w:val="22"/>
                        </w:rPr>
                        <w:t> </w:t>
                      </w:r>
                      <w:r>
                        <w:rPr>
                          <w:b/>
                          <w:sz w:val="22"/>
                        </w:rPr>
                        <w:t>dans</w:t>
                      </w:r>
                      <w:r>
                        <w:rPr>
                          <w:b/>
                          <w:spacing w:val="-3"/>
                          <w:sz w:val="22"/>
                        </w:rPr>
                        <w:t> </w:t>
                      </w:r>
                      <w:r>
                        <w:rPr>
                          <w:b/>
                          <w:sz w:val="22"/>
                        </w:rPr>
                        <w:t>8</w:t>
                      </w:r>
                      <w:r>
                        <w:rPr>
                          <w:b/>
                          <w:spacing w:val="-2"/>
                          <w:sz w:val="22"/>
                        </w:rPr>
                        <w:t> </w:t>
                      </w:r>
                      <w:r>
                        <w:rPr>
                          <w:b/>
                          <w:sz w:val="22"/>
                        </w:rPr>
                        <w:t>pays</w:t>
                      </w:r>
                      <w:r>
                        <w:rPr>
                          <w:b/>
                          <w:spacing w:val="-2"/>
                          <w:sz w:val="22"/>
                        </w:rPr>
                        <w:t> africains</w:t>
                      </w:r>
                    </w:p>
                    <w:p>
                      <w:pPr>
                        <w:spacing w:before="38"/>
                        <w:ind w:left="142" w:right="0" w:firstLine="0"/>
                        <w:jc w:val="left"/>
                        <w:rPr>
                          <w:i/>
                          <w:sz w:val="22"/>
                        </w:rPr>
                      </w:pPr>
                      <w:r>
                        <w:rPr>
                          <w:i/>
                          <w:sz w:val="22"/>
                        </w:rPr>
                        <w:t>(Source</w:t>
                      </w:r>
                      <w:r>
                        <w:rPr>
                          <w:i/>
                          <w:spacing w:val="-6"/>
                          <w:sz w:val="22"/>
                        </w:rPr>
                        <w:t> </w:t>
                      </w:r>
                      <w:r>
                        <w:rPr>
                          <w:i/>
                          <w:spacing w:val="-2"/>
                          <w:sz w:val="22"/>
                        </w:rPr>
                        <w:t>MirPlus2012)</w:t>
                      </w:r>
                    </w:p>
                    <w:p>
                      <w:pPr>
                        <w:tabs>
                          <w:tab w:pos="2564" w:val="left" w:leader="none"/>
                        </w:tabs>
                        <w:spacing w:line="276" w:lineRule="auto" w:before="41"/>
                        <w:ind w:left="142" w:right="141" w:firstLine="0"/>
                        <w:jc w:val="left"/>
                        <w:rPr>
                          <w:b/>
                          <w:sz w:val="22"/>
                        </w:rPr>
                      </w:pPr>
                      <w:r>
                        <w:rPr>
                          <w:sz w:val="22"/>
                        </w:rPr>
                        <w:t>Produits non enregistrés : 27% Produits contrefaits :</w:t>
                        <w:tab/>
                      </w:r>
                      <w:r>
                        <w:rPr>
                          <w:spacing w:val="-6"/>
                          <w:sz w:val="22"/>
                        </w:rPr>
                        <w:t>7% </w:t>
                      </w:r>
                      <w:r>
                        <w:rPr>
                          <w:b/>
                          <w:sz w:val="22"/>
                        </w:rPr>
                        <w:t>Total produits frauduleux</w:t>
                      </w:r>
                      <w:r>
                        <w:rPr>
                          <w:b/>
                          <w:spacing w:val="40"/>
                          <w:sz w:val="22"/>
                        </w:rPr>
                        <w:t> </w:t>
                      </w:r>
                      <w:r>
                        <w:rPr>
                          <w:b/>
                          <w:sz w:val="22"/>
                        </w:rPr>
                        <w:t>34% </w:t>
                      </w:r>
                      <w:r>
                        <w:rPr>
                          <w:sz w:val="22"/>
                        </w:rPr>
                        <w:t>Part des herbicides frauduleux au Mali : </w:t>
                      </w:r>
                      <w:r>
                        <w:rPr>
                          <w:b/>
                          <w:sz w:val="22"/>
                        </w:rPr>
                        <w:t>25 à 45%</w:t>
                      </w:r>
                    </w:p>
                  </w:txbxContent>
                </v:textbox>
                <v:stroke dashstyle="solid"/>
                <w10:wrap type="none"/>
              </v:shape>
            </w:pict>
          </mc:Fallback>
        </mc:AlternateContent>
      </w:r>
      <w:r>
        <w:rPr>
          <w:sz w:val="20"/>
        </w:rPr>
        <w:t>Dosage</w:t>
      </w:r>
      <w:r>
        <w:rPr>
          <w:spacing w:val="80"/>
          <w:sz w:val="20"/>
        </w:rPr>
        <w:t> </w:t>
      </w:r>
      <w:r>
        <w:rPr>
          <w:sz w:val="20"/>
        </w:rPr>
        <w:t>de</w:t>
      </w:r>
      <w:r>
        <w:rPr>
          <w:spacing w:val="80"/>
          <w:sz w:val="20"/>
        </w:rPr>
        <w:t> </w:t>
      </w:r>
      <w:r>
        <w:rPr>
          <w:sz w:val="20"/>
        </w:rPr>
        <w:t>produits</w:t>
      </w:r>
      <w:r>
        <w:rPr>
          <w:spacing w:val="80"/>
          <w:sz w:val="20"/>
        </w:rPr>
        <w:t> </w:t>
      </w:r>
      <w:r>
        <w:rPr>
          <w:sz w:val="20"/>
        </w:rPr>
        <w:t>frauduleux</w:t>
      </w:r>
      <w:r>
        <w:rPr>
          <w:spacing w:val="80"/>
          <w:sz w:val="20"/>
        </w:rPr>
        <w:t> </w:t>
      </w:r>
      <w:r>
        <w:rPr>
          <w:sz w:val="20"/>
        </w:rPr>
        <w:t>et</w:t>
      </w:r>
      <w:r>
        <w:rPr>
          <w:spacing w:val="80"/>
          <w:sz w:val="20"/>
        </w:rPr>
        <w:t> </w:t>
      </w:r>
      <w:r>
        <w:rPr>
          <w:sz w:val="20"/>
        </w:rPr>
        <w:t>homologués</w:t>
      </w:r>
      <w:r>
        <w:rPr>
          <w:spacing w:val="80"/>
          <w:sz w:val="20"/>
        </w:rPr>
        <w:t> </w:t>
      </w:r>
      <w:r>
        <w:rPr>
          <w:sz w:val="20"/>
        </w:rPr>
        <w:t>(Source</w:t>
      </w:r>
      <w:r>
        <w:rPr>
          <w:spacing w:val="-3"/>
          <w:sz w:val="20"/>
        </w:rPr>
        <w:t> </w:t>
      </w:r>
      <w:r>
        <w:rPr>
          <w:sz w:val="20"/>
        </w:rPr>
        <w:t>:</w:t>
      </w:r>
      <w:r>
        <w:rPr>
          <w:spacing w:val="40"/>
          <w:sz w:val="20"/>
        </w:rPr>
        <w:t> </w:t>
      </w:r>
      <w:r>
        <w:rPr>
          <w:sz w:val="20"/>
        </w:rPr>
        <w:t>Haggblade et al., 2019)</w:t>
      </w:r>
    </w:p>
    <w:p>
      <w:pPr>
        <w:pStyle w:val="BodyText"/>
        <w:spacing w:before="9"/>
        <w:rPr>
          <w:sz w:val="9"/>
        </w:rPr>
      </w:pPr>
    </w:p>
    <w:tbl>
      <w:tblPr>
        <w:tblW w:w="0" w:type="auto"/>
        <w:jc w:val="left"/>
        <w:tblInd w:w="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1001"/>
        <w:gridCol w:w="843"/>
        <w:gridCol w:w="850"/>
        <w:gridCol w:w="850"/>
      </w:tblGrid>
      <w:tr>
        <w:trPr>
          <w:trHeight w:val="282" w:hRule="atLeast"/>
        </w:trPr>
        <w:tc>
          <w:tcPr>
            <w:tcW w:w="1556" w:type="dxa"/>
          </w:tcPr>
          <w:p>
            <w:pPr>
              <w:pStyle w:val="TableParagraph"/>
              <w:rPr>
                <w:rFonts w:ascii="Times New Roman"/>
                <w:sz w:val="20"/>
              </w:rPr>
            </w:pPr>
          </w:p>
        </w:tc>
        <w:tc>
          <w:tcPr>
            <w:tcW w:w="3544" w:type="dxa"/>
            <w:gridSpan w:val="4"/>
          </w:tcPr>
          <w:p>
            <w:pPr>
              <w:pStyle w:val="TableParagraph"/>
              <w:spacing w:line="223" w:lineRule="exact" w:before="39"/>
              <w:ind w:left="69"/>
              <w:rPr>
                <w:rFonts w:ascii="Calibri" w:hAnsi="Calibri"/>
                <w:b/>
                <w:i/>
                <w:sz w:val="20"/>
              </w:rPr>
            </w:pPr>
            <w:r>
              <w:rPr>
                <w:rFonts w:ascii="Calibri" w:hAnsi="Calibri"/>
                <w:b/>
                <w:i/>
                <w:sz w:val="20"/>
              </w:rPr>
              <w:t>Dosage</w:t>
            </w:r>
            <w:r>
              <w:rPr>
                <w:rFonts w:ascii="Calibri" w:hAnsi="Calibri"/>
                <w:b/>
                <w:i/>
                <w:spacing w:val="-8"/>
                <w:sz w:val="20"/>
              </w:rPr>
              <w:t> </w:t>
            </w:r>
            <w:r>
              <w:rPr>
                <w:rFonts w:ascii="Calibri" w:hAnsi="Calibri"/>
                <w:b/>
                <w:i/>
                <w:sz w:val="20"/>
              </w:rPr>
              <w:t>laboratoire</w:t>
            </w:r>
            <w:r>
              <w:rPr>
                <w:rFonts w:ascii="Calibri" w:hAnsi="Calibri"/>
                <w:b/>
                <w:i/>
                <w:spacing w:val="-8"/>
                <w:sz w:val="20"/>
              </w:rPr>
              <w:t> </w:t>
            </w:r>
            <w:r>
              <w:rPr>
                <w:rFonts w:ascii="Calibri" w:hAnsi="Calibri"/>
                <w:b/>
                <w:i/>
                <w:sz w:val="20"/>
              </w:rPr>
              <w:t>/</w:t>
            </w:r>
            <w:r>
              <w:rPr>
                <w:rFonts w:ascii="Calibri" w:hAnsi="Calibri"/>
                <w:b/>
                <w:i/>
                <w:spacing w:val="-6"/>
                <w:sz w:val="20"/>
              </w:rPr>
              <w:t> </w:t>
            </w:r>
            <w:r>
              <w:rPr>
                <w:rFonts w:ascii="Calibri" w:hAnsi="Calibri"/>
                <w:b/>
                <w:i/>
                <w:sz w:val="20"/>
              </w:rPr>
              <w:t>Dosage</w:t>
            </w:r>
            <w:r>
              <w:rPr>
                <w:rFonts w:ascii="Calibri" w:hAnsi="Calibri"/>
                <w:b/>
                <w:i/>
                <w:spacing w:val="-7"/>
                <w:sz w:val="20"/>
              </w:rPr>
              <w:t> </w:t>
            </w:r>
            <w:r>
              <w:rPr>
                <w:rFonts w:ascii="Calibri" w:hAnsi="Calibri"/>
                <w:b/>
                <w:i/>
                <w:spacing w:val="-2"/>
                <w:sz w:val="20"/>
              </w:rPr>
              <w:t>indiqué</w:t>
            </w:r>
          </w:p>
        </w:tc>
      </w:tr>
      <w:tr>
        <w:trPr>
          <w:trHeight w:val="290" w:hRule="atLeast"/>
        </w:trPr>
        <w:tc>
          <w:tcPr>
            <w:tcW w:w="1556" w:type="dxa"/>
          </w:tcPr>
          <w:p>
            <w:pPr>
              <w:pStyle w:val="TableParagraph"/>
              <w:rPr>
                <w:rFonts w:ascii="Times New Roman"/>
                <w:sz w:val="20"/>
              </w:rPr>
            </w:pPr>
          </w:p>
        </w:tc>
        <w:tc>
          <w:tcPr>
            <w:tcW w:w="1001" w:type="dxa"/>
          </w:tcPr>
          <w:p>
            <w:pPr>
              <w:pStyle w:val="TableParagraph"/>
              <w:spacing w:line="223" w:lineRule="exact" w:before="47"/>
              <w:ind w:right="138"/>
              <w:jc w:val="right"/>
              <w:rPr>
                <w:rFonts w:ascii="Calibri"/>
                <w:b/>
                <w:i/>
                <w:sz w:val="20"/>
              </w:rPr>
            </w:pPr>
            <w:r>
              <w:rPr>
                <w:rFonts w:ascii="Calibri"/>
                <w:b/>
                <w:i/>
                <w:spacing w:val="-2"/>
                <w:sz w:val="20"/>
              </w:rPr>
              <w:t>Moyenne</w:t>
            </w:r>
          </w:p>
        </w:tc>
        <w:tc>
          <w:tcPr>
            <w:tcW w:w="2543" w:type="dxa"/>
            <w:gridSpan w:val="3"/>
          </w:tcPr>
          <w:p>
            <w:pPr>
              <w:pStyle w:val="TableParagraph"/>
              <w:spacing w:line="223" w:lineRule="exact" w:before="47"/>
              <w:ind w:left="775"/>
              <w:rPr>
                <w:rFonts w:ascii="Calibri"/>
                <w:b/>
                <w:i/>
                <w:sz w:val="20"/>
              </w:rPr>
            </w:pPr>
            <w:r>
              <w:rPr>
                <w:rFonts w:ascii="Calibri"/>
                <w:b/>
                <w:i/>
                <w:spacing w:val="-2"/>
                <w:sz w:val="20"/>
              </w:rPr>
              <w:t>Distribution</w:t>
            </w:r>
          </w:p>
        </w:tc>
      </w:tr>
      <w:tr>
        <w:trPr>
          <w:trHeight w:val="290" w:hRule="atLeast"/>
        </w:trPr>
        <w:tc>
          <w:tcPr>
            <w:tcW w:w="1556" w:type="dxa"/>
          </w:tcPr>
          <w:p>
            <w:pPr>
              <w:pStyle w:val="TableParagraph"/>
              <w:spacing w:line="223" w:lineRule="exact" w:before="47"/>
              <w:ind w:left="69"/>
              <w:rPr>
                <w:rFonts w:ascii="Calibri"/>
                <w:b/>
                <w:sz w:val="20"/>
              </w:rPr>
            </w:pPr>
            <w:r>
              <w:rPr>
                <w:rFonts w:ascii="Calibri"/>
                <w:b/>
                <w:spacing w:val="-2"/>
                <w:sz w:val="20"/>
              </w:rPr>
              <w:t>Statut</w:t>
            </w:r>
          </w:p>
        </w:tc>
        <w:tc>
          <w:tcPr>
            <w:tcW w:w="1001" w:type="dxa"/>
          </w:tcPr>
          <w:p>
            <w:pPr>
              <w:pStyle w:val="TableParagraph"/>
              <w:rPr>
                <w:rFonts w:ascii="Times New Roman"/>
                <w:sz w:val="20"/>
              </w:rPr>
            </w:pPr>
          </w:p>
        </w:tc>
        <w:tc>
          <w:tcPr>
            <w:tcW w:w="843" w:type="dxa"/>
          </w:tcPr>
          <w:p>
            <w:pPr>
              <w:pStyle w:val="TableParagraph"/>
              <w:spacing w:line="199" w:lineRule="exact" w:before="71"/>
              <w:ind w:left="2"/>
              <w:jc w:val="center"/>
              <w:rPr>
                <w:rFonts w:ascii="Calibri"/>
                <w:sz w:val="18"/>
              </w:rPr>
            </w:pPr>
            <w:r>
              <w:rPr>
                <w:rFonts w:ascii="Calibri"/>
                <w:spacing w:val="-4"/>
                <w:sz w:val="18"/>
              </w:rPr>
              <w:t>&lt;75%</w:t>
            </w:r>
          </w:p>
        </w:tc>
        <w:tc>
          <w:tcPr>
            <w:tcW w:w="850" w:type="dxa"/>
          </w:tcPr>
          <w:p>
            <w:pPr>
              <w:pStyle w:val="TableParagraph"/>
              <w:spacing w:line="199" w:lineRule="exact" w:before="71"/>
              <w:ind w:left="12" w:right="12"/>
              <w:jc w:val="center"/>
              <w:rPr>
                <w:rFonts w:ascii="Calibri"/>
                <w:sz w:val="18"/>
              </w:rPr>
            </w:pPr>
            <w:r>
              <w:rPr>
                <w:rFonts w:ascii="Calibri"/>
                <w:spacing w:val="-2"/>
                <w:sz w:val="18"/>
              </w:rPr>
              <w:t>75-</w:t>
            </w:r>
            <w:r>
              <w:rPr>
                <w:rFonts w:ascii="Calibri"/>
                <w:spacing w:val="-5"/>
                <w:sz w:val="18"/>
              </w:rPr>
              <w:t>89%</w:t>
            </w:r>
          </w:p>
        </w:tc>
        <w:tc>
          <w:tcPr>
            <w:tcW w:w="850" w:type="dxa"/>
          </w:tcPr>
          <w:p>
            <w:pPr>
              <w:pStyle w:val="TableParagraph"/>
              <w:spacing w:line="199" w:lineRule="exact" w:before="71"/>
              <w:ind w:left="12" w:right="6"/>
              <w:jc w:val="center"/>
              <w:rPr>
                <w:rFonts w:ascii="Calibri"/>
                <w:sz w:val="18"/>
              </w:rPr>
            </w:pPr>
            <w:r>
              <w:rPr>
                <w:rFonts w:ascii="Calibri"/>
                <w:sz w:val="18"/>
              </w:rPr>
              <w:t>90-110</w:t>
            </w:r>
            <w:r>
              <w:rPr>
                <w:rFonts w:ascii="Calibri"/>
                <w:spacing w:val="-5"/>
                <w:sz w:val="18"/>
              </w:rPr>
              <w:t> </w:t>
            </w:r>
            <w:r>
              <w:rPr>
                <w:rFonts w:ascii="Calibri"/>
                <w:spacing w:val="-10"/>
                <w:sz w:val="18"/>
              </w:rPr>
              <w:t>%</w:t>
            </w:r>
          </w:p>
        </w:tc>
      </w:tr>
      <w:tr>
        <w:trPr>
          <w:trHeight w:val="290" w:hRule="atLeast"/>
        </w:trPr>
        <w:tc>
          <w:tcPr>
            <w:tcW w:w="1556" w:type="dxa"/>
          </w:tcPr>
          <w:p>
            <w:pPr>
              <w:pStyle w:val="TableParagraph"/>
              <w:spacing w:line="223" w:lineRule="exact" w:before="47"/>
              <w:ind w:left="69"/>
              <w:rPr>
                <w:rFonts w:ascii="Calibri"/>
                <w:sz w:val="20"/>
              </w:rPr>
            </w:pPr>
            <w:r>
              <w:rPr>
                <w:rFonts w:ascii="Calibri"/>
                <w:spacing w:val="-2"/>
                <w:sz w:val="20"/>
              </w:rPr>
              <w:t>Frauduleux</w:t>
            </w:r>
            <w:r>
              <w:rPr>
                <w:rFonts w:ascii="Calibri"/>
                <w:spacing w:val="7"/>
                <w:sz w:val="20"/>
              </w:rPr>
              <w:t> </w:t>
            </w:r>
            <w:r>
              <w:rPr>
                <w:rFonts w:ascii="Calibri"/>
                <w:spacing w:val="-5"/>
                <w:sz w:val="20"/>
              </w:rPr>
              <w:t>(1)</w:t>
            </w:r>
          </w:p>
        </w:tc>
        <w:tc>
          <w:tcPr>
            <w:tcW w:w="1001" w:type="dxa"/>
          </w:tcPr>
          <w:p>
            <w:pPr>
              <w:pStyle w:val="TableParagraph"/>
              <w:spacing w:line="223" w:lineRule="exact" w:before="47"/>
              <w:ind w:right="63"/>
              <w:jc w:val="right"/>
              <w:rPr>
                <w:rFonts w:ascii="Calibri"/>
                <w:sz w:val="20"/>
              </w:rPr>
            </w:pPr>
            <w:r>
              <w:rPr>
                <w:rFonts w:ascii="Calibri"/>
                <w:spacing w:val="-4"/>
                <w:sz w:val="20"/>
              </w:rPr>
              <w:t>0,82</w:t>
            </w:r>
          </w:p>
        </w:tc>
        <w:tc>
          <w:tcPr>
            <w:tcW w:w="843" w:type="dxa"/>
          </w:tcPr>
          <w:p>
            <w:pPr>
              <w:pStyle w:val="TableParagraph"/>
              <w:spacing w:line="223" w:lineRule="exact" w:before="47"/>
              <w:ind w:left="2" w:right="2"/>
              <w:jc w:val="center"/>
              <w:rPr>
                <w:rFonts w:ascii="Calibri"/>
                <w:sz w:val="20"/>
              </w:rPr>
            </w:pPr>
            <w:r>
              <w:rPr>
                <w:rFonts w:ascii="Calibri"/>
                <w:spacing w:val="-5"/>
                <w:sz w:val="20"/>
              </w:rPr>
              <w:t>35</w:t>
            </w:r>
          </w:p>
        </w:tc>
        <w:tc>
          <w:tcPr>
            <w:tcW w:w="850" w:type="dxa"/>
          </w:tcPr>
          <w:p>
            <w:pPr>
              <w:pStyle w:val="TableParagraph"/>
              <w:spacing w:line="223" w:lineRule="exact" w:before="47"/>
              <w:ind w:left="12" w:right="9"/>
              <w:jc w:val="center"/>
              <w:rPr>
                <w:rFonts w:ascii="Calibri"/>
                <w:sz w:val="20"/>
              </w:rPr>
            </w:pPr>
            <w:r>
              <w:rPr>
                <w:rFonts w:ascii="Calibri"/>
                <w:spacing w:val="-5"/>
                <w:sz w:val="20"/>
              </w:rPr>
              <w:t>35</w:t>
            </w:r>
          </w:p>
        </w:tc>
        <w:tc>
          <w:tcPr>
            <w:tcW w:w="850" w:type="dxa"/>
          </w:tcPr>
          <w:p>
            <w:pPr>
              <w:pStyle w:val="TableParagraph"/>
              <w:spacing w:line="223" w:lineRule="exact" w:before="47"/>
              <w:ind w:left="12" w:right="5"/>
              <w:jc w:val="center"/>
              <w:rPr>
                <w:rFonts w:ascii="Calibri"/>
                <w:sz w:val="20"/>
              </w:rPr>
            </w:pPr>
            <w:r>
              <w:rPr>
                <w:rFonts w:ascii="Calibri"/>
                <w:spacing w:val="-5"/>
                <w:sz w:val="20"/>
              </w:rPr>
              <w:t>30</w:t>
            </w:r>
          </w:p>
        </w:tc>
      </w:tr>
      <w:tr>
        <w:trPr>
          <w:trHeight w:val="290" w:hRule="atLeast"/>
        </w:trPr>
        <w:tc>
          <w:tcPr>
            <w:tcW w:w="1556" w:type="dxa"/>
          </w:tcPr>
          <w:p>
            <w:pPr>
              <w:pStyle w:val="TableParagraph"/>
              <w:spacing w:line="224" w:lineRule="exact" w:before="47"/>
              <w:ind w:left="69"/>
              <w:rPr>
                <w:rFonts w:ascii="Calibri" w:hAnsi="Calibri"/>
                <w:sz w:val="20"/>
              </w:rPr>
            </w:pPr>
            <w:r>
              <w:rPr>
                <w:rFonts w:ascii="Calibri" w:hAnsi="Calibri"/>
                <w:spacing w:val="-2"/>
                <w:sz w:val="20"/>
              </w:rPr>
              <w:t>Homologué</w:t>
            </w:r>
            <w:r>
              <w:rPr>
                <w:rFonts w:ascii="Calibri" w:hAnsi="Calibri"/>
                <w:spacing w:val="5"/>
                <w:sz w:val="20"/>
              </w:rPr>
              <w:t> </w:t>
            </w:r>
            <w:r>
              <w:rPr>
                <w:rFonts w:ascii="Calibri" w:hAnsi="Calibri"/>
                <w:spacing w:val="-4"/>
                <w:sz w:val="20"/>
              </w:rPr>
              <w:t>(CSP)</w:t>
            </w:r>
          </w:p>
        </w:tc>
        <w:tc>
          <w:tcPr>
            <w:tcW w:w="1001" w:type="dxa"/>
          </w:tcPr>
          <w:p>
            <w:pPr>
              <w:pStyle w:val="TableParagraph"/>
              <w:spacing w:line="224" w:lineRule="exact" w:before="47"/>
              <w:ind w:right="63"/>
              <w:jc w:val="right"/>
              <w:rPr>
                <w:rFonts w:ascii="Calibri"/>
                <w:sz w:val="20"/>
              </w:rPr>
            </w:pPr>
            <w:r>
              <w:rPr>
                <w:rFonts w:ascii="Calibri"/>
                <w:spacing w:val="-4"/>
                <w:sz w:val="20"/>
              </w:rPr>
              <w:t>0,91</w:t>
            </w:r>
          </w:p>
        </w:tc>
        <w:tc>
          <w:tcPr>
            <w:tcW w:w="843" w:type="dxa"/>
          </w:tcPr>
          <w:p>
            <w:pPr>
              <w:pStyle w:val="TableParagraph"/>
              <w:spacing w:line="224" w:lineRule="exact" w:before="47"/>
              <w:ind w:left="2" w:right="2"/>
              <w:jc w:val="center"/>
              <w:rPr>
                <w:rFonts w:ascii="Calibri"/>
                <w:sz w:val="20"/>
              </w:rPr>
            </w:pPr>
            <w:r>
              <w:rPr>
                <w:rFonts w:ascii="Calibri"/>
                <w:spacing w:val="-10"/>
                <w:sz w:val="20"/>
              </w:rPr>
              <w:t>0</w:t>
            </w:r>
          </w:p>
        </w:tc>
        <w:tc>
          <w:tcPr>
            <w:tcW w:w="850" w:type="dxa"/>
          </w:tcPr>
          <w:p>
            <w:pPr>
              <w:pStyle w:val="TableParagraph"/>
              <w:spacing w:line="224" w:lineRule="exact" w:before="47"/>
              <w:ind w:left="12" w:right="9"/>
              <w:jc w:val="center"/>
              <w:rPr>
                <w:rFonts w:ascii="Calibri"/>
                <w:sz w:val="20"/>
              </w:rPr>
            </w:pPr>
            <w:r>
              <w:rPr>
                <w:rFonts w:ascii="Calibri"/>
                <w:spacing w:val="-5"/>
                <w:sz w:val="20"/>
              </w:rPr>
              <w:t>35</w:t>
            </w:r>
          </w:p>
        </w:tc>
        <w:tc>
          <w:tcPr>
            <w:tcW w:w="850" w:type="dxa"/>
          </w:tcPr>
          <w:p>
            <w:pPr>
              <w:pStyle w:val="TableParagraph"/>
              <w:spacing w:line="224" w:lineRule="exact" w:before="47"/>
              <w:ind w:left="12" w:right="5"/>
              <w:jc w:val="center"/>
              <w:rPr>
                <w:rFonts w:ascii="Calibri"/>
                <w:sz w:val="20"/>
              </w:rPr>
            </w:pPr>
            <w:r>
              <w:rPr>
                <w:rFonts w:ascii="Calibri"/>
                <w:spacing w:val="-5"/>
                <w:sz w:val="20"/>
              </w:rPr>
              <w:t>65</w:t>
            </w:r>
          </w:p>
        </w:tc>
      </w:tr>
      <w:tr>
        <w:trPr>
          <w:trHeight w:val="290" w:hRule="atLeast"/>
        </w:trPr>
        <w:tc>
          <w:tcPr>
            <w:tcW w:w="1556" w:type="dxa"/>
          </w:tcPr>
          <w:p>
            <w:pPr>
              <w:pStyle w:val="TableParagraph"/>
              <w:spacing w:line="223" w:lineRule="exact" w:before="47"/>
              <w:ind w:left="69"/>
              <w:rPr>
                <w:rFonts w:ascii="Calibri"/>
                <w:b/>
                <w:sz w:val="20"/>
              </w:rPr>
            </w:pPr>
            <w:r>
              <w:rPr>
                <w:rFonts w:ascii="Calibri"/>
                <w:b/>
                <w:spacing w:val="-2"/>
                <w:sz w:val="20"/>
              </w:rPr>
              <w:t>Total</w:t>
            </w:r>
          </w:p>
        </w:tc>
        <w:tc>
          <w:tcPr>
            <w:tcW w:w="1001" w:type="dxa"/>
          </w:tcPr>
          <w:p>
            <w:pPr>
              <w:pStyle w:val="TableParagraph"/>
              <w:spacing w:line="223" w:lineRule="exact" w:before="47"/>
              <w:ind w:right="62"/>
              <w:jc w:val="right"/>
              <w:rPr>
                <w:rFonts w:ascii="Calibri"/>
                <w:b/>
                <w:sz w:val="20"/>
              </w:rPr>
            </w:pPr>
            <w:r>
              <w:rPr>
                <w:rFonts w:ascii="Calibri"/>
                <w:b/>
                <w:spacing w:val="-4"/>
                <w:sz w:val="20"/>
              </w:rPr>
              <w:t>0,87</w:t>
            </w:r>
          </w:p>
        </w:tc>
        <w:tc>
          <w:tcPr>
            <w:tcW w:w="843" w:type="dxa"/>
          </w:tcPr>
          <w:p>
            <w:pPr>
              <w:pStyle w:val="TableParagraph"/>
              <w:spacing w:line="223" w:lineRule="exact" w:before="47"/>
              <w:ind w:left="2" w:right="1"/>
              <w:jc w:val="center"/>
              <w:rPr>
                <w:rFonts w:ascii="Calibri"/>
                <w:b/>
                <w:sz w:val="20"/>
              </w:rPr>
            </w:pPr>
            <w:r>
              <w:rPr>
                <w:rFonts w:ascii="Calibri"/>
                <w:b/>
                <w:spacing w:val="-5"/>
                <w:sz w:val="20"/>
              </w:rPr>
              <w:t>18%</w:t>
            </w:r>
          </w:p>
        </w:tc>
        <w:tc>
          <w:tcPr>
            <w:tcW w:w="850" w:type="dxa"/>
          </w:tcPr>
          <w:p>
            <w:pPr>
              <w:pStyle w:val="TableParagraph"/>
              <w:spacing w:line="223" w:lineRule="exact" w:before="47"/>
              <w:ind w:left="12" w:right="12"/>
              <w:jc w:val="center"/>
              <w:rPr>
                <w:rFonts w:ascii="Calibri"/>
                <w:b/>
                <w:sz w:val="20"/>
              </w:rPr>
            </w:pPr>
            <w:r>
              <w:rPr>
                <w:rFonts w:ascii="Calibri"/>
                <w:b/>
                <w:spacing w:val="-5"/>
                <w:sz w:val="20"/>
              </w:rPr>
              <w:t>32%</w:t>
            </w:r>
          </w:p>
        </w:tc>
        <w:tc>
          <w:tcPr>
            <w:tcW w:w="850" w:type="dxa"/>
          </w:tcPr>
          <w:p>
            <w:pPr>
              <w:pStyle w:val="TableParagraph"/>
              <w:spacing w:line="223" w:lineRule="exact" w:before="47"/>
              <w:ind w:left="12" w:right="9"/>
              <w:jc w:val="center"/>
              <w:rPr>
                <w:rFonts w:ascii="Calibri"/>
                <w:b/>
                <w:sz w:val="20"/>
              </w:rPr>
            </w:pPr>
            <w:r>
              <w:rPr>
                <w:rFonts w:ascii="Calibri"/>
                <w:b/>
                <w:spacing w:val="-5"/>
                <w:sz w:val="20"/>
              </w:rPr>
              <w:t>50%</w:t>
            </w:r>
          </w:p>
        </w:tc>
      </w:tr>
    </w:tbl>
    <w:p>
      <w:pPr>
        <w:spacing w:line="276" w:lineRule="auto" w:before="2"/>
        <w:ind w:left="4659" w:right="743" w:firstLine="0"/>
        <w:jc w:val="both"/>
        <w:rPr>
          <w:sz w:val="20"/>
        </w:rPr>
      </w:pPr>
      <w:r>
        <w:rPr>
          <w:sz w:val="20"/>
        </w:rPr>
        <w:t>(1) Les produits frauduleux incluent 39% de produits homologués nulle part et 6% de produits homologués dans des pays voisins et donc distribués illégalement au Mali.</w:t>
      </w:r>
    </w:p>
    <w:p>
      <w:pPr>
        <w:pStyle w:val="BodyText"/>
        <w:spacing w:before="7"/>
        <w:rPr>
          <w:sz w:val="8"/>
        </w:rPr>
      </w:pPr>
      <w:r>
        <w:rPr>
          <w:sz w:val="8"/>
        </w:rPr>
        <mc:AlternateContent>
          <mc:Choice Requires="wps">
            <w:drawing>
              <wp:anchor distT="0" distB="0" distL="0" distR="0" allowOverlap="1" layoutInCell="1" locked="0" behindDoc="1" simplePos="0" relativeHeight="487601152">
                <wp:simplePos x="0" y="0"/>
                <wp:positionH relativeFrom="page">
                  <wp:posOffset>719327</wp:posOffset>
                </wp:positionH>
                <wp:positionV relativeFrom="paragraph">
                  <wp:posOffset>81734</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6.435752pt;width:144.050pt;height:.71997pt;mso-position-horizontal-relative:page;mso-position-vertical-relative:paragraph;z-index:-15715328;mso-wrap-distance-left:0;mso-wrap-distance-right:0" id="docshape32" filled="true" fillcolor="#000000" stroked="false">
                <v:fill type="solid"/>
                <w10:wrap type="topAndBottom"/>
              </v:rect>
            </w:pict>
          </mc:Fallback>
        </mc:AlternateContent>
      </w:r>
    </w:p>
    <w:p>
      <w:pPr>
        <w:spacing w:before="100"/>
        <w:ind w:left="282" w:right="708" w:firstLine="0"/>
        <w:jc w:val="both"/>
        <w:rPr>
          <w:sz w:val="18"/>
        </w:rPr>
      </w:pPr>
      <w:bookmarkStart w:name="_bookmark17" w:id="24"/>
      <w:bookmarkEnd w:id="24"/>
      <w:r>
        <w:rPr/>
      </w:r>
      <w:r>
        <w:rPr>
          <w:position w:val="5"/>
          <w:sz w:val="12"/>
        </w:rPr>
        <w:t>3</w:t>
      </w:r>
      <w:r>
        <w:rPr>
          <w:spacing w:val="13"/>
          <w:position w:val="5"/>
          <w:sz w:val="12"/>
        </w:rPr>
        <w:t> </w:t>
      </w:r>
      <w:r>
        <w:rPr>
          <w:sz w:val="18"/>
        </w:rPr>
        <w:t>L’Afrique</w:t>
      </w:r>
      <w:r>
        <w:rPr>
          <w:spacing w:val="-1"/>
          <w:sz w:val="18"/>
        </w:rPr>
        <w:t> </w:t>
      </w:r>
      <w:r>
        <w:rPr>
          <w:sz w:val="18"/>
        </w:rPr>
        <w:t>risque</w:t>
      </w:r>
      <w:r>
        <w:rPr>
          <w:spacing w:val="-1"/>
          <w:sz w:val="18"/>
        </w:rPr>
        <w:t> </w:t>
      </w:r>
      <w:r>
        <w:rPr>
          <w:sz w:val="18"/>
        </w:rPr>
        <w:t>de devenir un</w:t>
      </w:r>
      <w:r>
        <w:rPr>
          <w:spacing w:val="-1"/>
          <w:sz w:val="18"/>
        </w:rPr>
        <w:t> </w:t>
      </w:r>
      <w:r>
        <w:rPr>
          <w:sz w:val="18"/>
        </w:rPr>
        <w:t>déversoir pour des pesticides</w:t>
      </w:r>
      <w:r>
        <w:rPr>
          <w:spacing w:val="-1"/>
          <w:sz w:val="18"/>
        </w:rPr>
        <w:t> </w:t>
      </w:r>
      <w:r>
        <w:rPr>
          <w:sz w:val="18"/>
        </w:rPr>
        <w:t>bannis</w:t>
      </w:r>
      <w:r>
        <w:rPr>
          <w:spacing w:val="-1"/>
          <w:sz w:val="18"/>
        </w:rPr>
        <w:t> </w:t>
      </w:r>
      <w:r>
        <w:rPr>
          <w:sz w:val="18"/>
        </w:rPr>
        <w:t>d’Europe, article</w:t>
      </w:r>
      <w:r>
        <w:rPr>
          <w:spacing w:val="-1"/>
          <w:sz w:val="18"/>
        </w:rPr>
        <w:t> </w:t>
      </w:r>
      <w:r>
        <w:rPr>
          <w:sz w:val="18"/>
        </w:rPr>
        <w:t>de</w:t>
      </w:r>
      <w:r>
        <w:rPr>
          <w:spacing w:val="-1"/>
          <w:sz w:val="18"/>
        </w:rPr>
        <w:t> </w:t>
      </w:r>
      <w:r>
        <w:rPr>
          <w:sz w:val="18"/>
        </w:rPr>
        <w:t>Laurence Caramel, Le</w:t>
      </w:r>
      <w:r>
        <w:rPr>
          <w:spacing w:val="-1"/>
          <w:sz w:val="18"/>
        </w:rPr>
        <w:t> </w:t>
      </w:r>
      <w:r>
        <w:rPr>
          <w:sz w:val="18"/>
        </w:rPr>
        <w:t>Monde, publié</w:t>
      </w:r>
      <w:r>
        <w:rPr>
          <w:spacing w:val="-1"/>
          <w:sz w:val="18"/>
        </w:rPr>
        <w:t> </w:t>
      </w:r>
      <w:r>
        <w:rPr>
          <w:sz w:val="18"/>
        </w:rPr>
        <w:t>le</w:t>
      </w:r>
      <w:r>
        <w:rPr>
          <w:spacing w:val="-1"/>
          <w:sz w:val="18"/>
        </w:rPr>
        <w:t> </w:t>
      </w:r>
      <w:r>
        <w:rPr>
          <w:sz w:val="18"/>
        </w:rPr>
        <w:t>15 novembre</w:t>
      </w:r>
      <w:r>
        <w:rPr>
          <w:spacing w:val="-4"/>
          <w:sz w:val="18"/>
        </w:rPr>
        <w:t> </w:t>
      </w:r>
      <w:r>
        <w:rPr>
          <w:sz w:val="18"/>
        </w:rPr>
        <w:t>2019.</w:t>
      </w:r>
    </w:p>
    <w:p>
      <w:pPr>
        <w:spacing w:before="0"/>
        <w:ind w:left="282" w:right="707" w:firstLine="0"/>
        <w:jc w:val="both"/>
        <w:rPr>
          <w:sz w:val="18"/>
        </w:rPr>
      </w:pPr>
      <w:bookmarkStart w:name="_bookmark18" w:id="25"/>
      <w:bookmarkEnd w:id="25"/>
      <w:r>
        <w:rPr/>
      </w:r>
      <w:r>
        <w:rPr>
          <w:position w:val="5"/>
          <w:sz w:val="12"/>
        </w:rPr>
        <w:t>4</w:t>
      </w:r>
      <w:r>
        <w:rPr>
          <w:spacing w:val="12"/>
          <w:position w:val="5"/>
          <w:sz w:val="12"/>
        </w:rPr>
        <w:t> </w:t>
      </w:r>
      <w:r>
        <w:rPr>
          <w:sz w:val="18"/>
        </w:rPr>
        <w:t>Le</w:t>
      </w:r>
      <w:r>
        <w:rPr>
          <w:spacing w:val="-2"/>
          <w:sz w:val="18"/>
        </w:rPr>
        <w:t> </w:t>
      </w:r>
      <w:r>
        <w:rPr>
          <w:sz w:val="18"/>
        </w:rPr>
        <w:t>Bars</w:t>
      </w:r>
      <w:r>
        <w:rPr>
          <w:spacing w:val="-3"/>
          <w:sz w:val="18"/>
        </w:rPr>
        <w:t> </w:t>
      </w:r>
      <w:r>
        <w:rPr>
          <w:sz w:val="18"/>
        </w:rPr>
        <w:t>M. et</w:t>
      </w:r>
      <w:r>
        <w:rPr>
          <w:spacing w:val="-1"/>
          <w:sz w:val="18"/>
        </w:rPr>
        <w:t> </w:t>
      </w:r>
      <w:r>
        <w:rPr>
          <w:sz w:val="18"/>
        </w:rPr>
        <w:t>al,</w:t>
      </w:r>
      <w:r>
        <w:rPr>
          <w:spacing w:val="-1"/>
          <w:sz w:val="18"/>
        </w:rPr>
        <w:t> </w:t>
      </w:r>
      <w:r>
        <w:rPr>
          <w:sz w:val="18"/>
        </w:rPr>
        <w:t>2019.</w:t>
      </w:r>
      <w:r>
        <w:rPr>
          <w:spacing w:val="-2"/>
          <w:sz w:val="18"/>
        </w:rPr>
        <w:t> </w:t>
      </w:r>
      <w:r>
        <w:rPr>
          <w:sz w:val="18"/>
        </w:rPr>
        <w:t>Evaluation</w:t>
      </w:r>
      <w:r>
        <w:rPr>
          <w:spacing w:val="-2"/>
          <w:sz w:val="18"/>
        </w:rPr>
        <w:t> </w:t>
      </w:r>
      <w:r>
        <w:rPr>
          <w:sz w:val="18"/>
        </w:rPr>
        <w:t>des</w:t>
      </w:r>
      <w:r>
        <w:rPr>
          <w:spacing w:val="-2"/>
          <w:sz w:val="18"/>
        </w:rPr>
        <w:t> </w:t>
      </w:r>
      <w:r>
        <w:rPr>
          <w:sz w:val="18"/>
        </w:rPr>
        <w:t>risques liés</w:t>
      </w:r>
      <w:r>
        <w:rPr>
          <w:spacing w:val="-2"/>
          <w:sz w:val="18"/>
        </w:rPr>
        <w:t> </w:t>
      </w:r>
      <w:r>
        <w:rPr>
          <w:sz w:val="18"/>
        </w:rPr>
        <w:t>à l’utilisation des</w:t>
      </w:r>
      <w:r>
        <w:rPr>
          <w:spacing w:val="-2"/>
          <w:sz w:val="18"/>
        </w:rPr>
        <w:t> </w:t>
      </w:r>
      <w:r>
        <w:rPr>
          <w:sz w:val="18"/>
        </w:rPr>
        <w:t>pesticides en</w:t>
      </w:r>
      <w:r>
        <w:rPr>
          <w:spacing w:val="-2"/>
          <w:sz w:val="18"/>
        </w:rPr>
        <w:t> </w:t>
      </w:r>
      <w:r>
        <w:rPr>
          <w:sz w:val="18"/>
        </w:rPr>
        <w:t>culture</w:t>
      </w:r>
      <w:r>
        <w:rPr>
          <w:spacing w:val="-2"/>
          <w:sz w:val="18"/>
        </w:rPr>
        <w:t> </w:t>
      </w:r>
      <w:r>
        <w:rPr>
          <w:sz w:val="18"/>
        </w:rPr>
        <w:t>cotonnière</w:t>
      </w:r>
      <w:r>
        <w:rPr>
          <w:spacing w:val="-2"/>
          <w:sz w:val="18"/>
        </w:rPr>
        <w:t> </w:t>
      </w:r>
      <w:r>
        <w:rPr>
          <w:sz w:val="18"/>
        </w:rPr>
        <w:t>au</w:t>
      </w:r>
      <w:r>
        <w:rPr>
          <w:spacing w:val="-2"/>
          <w:sz w:val="18"/>
        </w:rPr>
        <w:t> </w:t>
      </w:r>
      <w:r>
        <w:rPr>
          <w:sz w:val="18"/>
        </w:rPr>
        <w:t>Mali ;</w:t>
      </w:r>
      <w:r>
        <w:rPr>
          <w:spacing w:val="-1"/>
          <w:sz w:val="18"/>
        </w:rPr>
        <w:t> </w:t>
      </w:r>
      <w:r>
        <w:rPr>
          <w:sz w:val="18"/>
        </w:rPr>
        <w:t>in Soumare,</w:t>
      </w:r>
      <w:r>
        <w:rPr>
          <w:spacing w:val="-1"/>
          <w:sz w:val="18"/>
        </w:rPr>
        <w:t> </w:t>
      </w:r>
      <w:r>
        <w:rPr>
          <w:sz w:val="18"/>
        </w:rPr>
        <w:t>In Mamy &amp; Havard (Coord.). Les zones cotonnières africaines. Dynamiques et durabilité. Actes du colloque de Bamako, 21-23/11/2017. CIRAD, IER, USSG Bamako. </w:t>
      </w:r>
      <w:hyperlink r:id="rId28">
        <w:r>
          <w:rPr>
            <w:color w:val="0562C1"/>
            <w:sz w:val="18"/>
            <w:u w:val="single" w:color="0562C1"/>
          </w:rPr>
          <w:t>http://agritrop.cirad.fr/593138/</w:t>
        </w:r>
      </w:hyperlink>
    </w:p>
    <w:p>
      <w:pPr>
        <w:spacing w:before="194"/>
        <w:ind w:left="282" w:right="713" w:firstLine="0"/>
        <w:jc w:val="left"/>
        <w:rPr>
          <w:sz w:val="18"/>
        </w:rPr>
      </w:pPr>
      <w:bookmarkStart w:name="_bookmark19" w:id="26"/>
      <w:bookmarkEnd w:id="26"/>
      <w:r>
        <w:rPr/>
      </w:r>
      <w:r>
        <w:rPr>
          <w:position w:val="5"/>
          <w:sz w:val="12"/>
        </w:rPr>
        <w:t>5</w:t>
      </w:r>
      <w:r>
        <w:rPr>
          <w:spacing w:val="18"/>
          <w:position w:val="5"/>
          <w:sz w:val="12"/>
        </w:rPr>
        <w:t> </w:t>
      </w:r>
      <w:r>
        <w:rPr>
          <w:sz w:val="18"/>
        </w:rPr>
        <w:t>Haggblade S., 2019. Pesticides frauduleux en Afrique de l’Ouest: croissance des marchés et faiblesse du suivi post-homologation; </w:t>
      </w:r>
      <w:hyperlink r:id="rId29">
        <w:r>
          <w:rPr>
            <w:color w:val="0562C1"/>
            <w:spacing w:val="-2"/>
            <w:sz w:val="18"/>
            <w:u w:val="single" w:color="0562C1"/>
          </w:rPr>
          <w:t>https://www.canr.msu.edu/fsp/outreach/presentations/haggblade%20fraudulent%20pesticide%20overview%20west%20africa%2</w:t>
        </w:r>
      </w:hyperlink>
      <w:r>
        <w:rPr>
          <w:color w:val="0562C1"/>
          <w:sz w:val="18"/>
        </w:rPr>
        <w:t> </w:t>
      </w:r>
      <w:hyperlink r:id="rId29">
        <w:r>
          <w:rPr>
            <w:color w:val="0562C1"/>
            <w:spacing w:val="-2"/>
            <w:sz w:val="18"/>
            <w:u w:val="single" w:color="0562C1"/>
          </w:rPr>
          <w:t>0ver5.pdf</w:t>
        </w:r>
      </w:hyperlink>
    </w:p>
    <w:p>
      <w:pPr>
        <w:spacing w:after="0"/>
        <w:jc w:val="left"/>
        <w:rPr>
          <w:sz w:val="18"/>
        </w:rPr>
        <w:sectPr>
          <w:type w:val="continuous"/>
          <w:pgSz w:w="11910" w:h="16840"/>
          <w:pgMar w:header="0" w:footer="710" w:top="1460" w:bottom="280" w:left="850" w:right="425"/>
        </w:sectPr>
      </w:pPr>
    </w:p>
    <w:p>
      <w:pPr>
        <w:pStyle w:val="BodyText"/>
        <w:spacing w:line="276" w:lineRule="auto" w:before="33"/>
        <w:ind w:left="282" w:right="706"/>
        <w:jc w:val="both"/>
        <w:rPr>
          <w:i/>
        </w:rPr>
      </w:pPr>
      <w:r>
        <w:rPr/>
        <w:t>L’IRSS </w:t>
      </w:r>
      <w:r>
        <w:rPr>
          <w:i/>
        </w:rPr>
        <w:t>(Institut de Recherche en Sciences de la Santé) </w:t>
      </w:r>
      <w:r>
        <w:rPr/>
        <w:t>du Burkina Faso a réalisé à large échelle plusieurs études sur les modes d’utilisation et les accidents de santé liés aux pesticides. Les résultats révèlent une situation très préoccupante, aussi bien concernant les conditions de distribution que sur les modalités d’usage des pesticides avec de multiples cas d’intoxication répertoriés </w:t>
      </w:r>
      <w:r>
        <w:rPr>
          <w:i/>
        </w:rPr>
        <w:t>(cf. encadré ci-après).</w:t>
      </w:r>
    </w:p>
    <w:p>
      <w:pPr>
        <w:pStyle w:val="Heading3"/>
        <w:spacing w:before="222"/>
        <w:ind w:left="813"/>
      </w:pPr>
      <w:r>
        <w:rPr/>
        <mc:AlternateContent>
          <mc:Choice Requires="wps">
            <w:drawing>
              <wp:anchor distT="0" distB="0" distL="0" distR="0" allowOverlap="1" layoutInCell="1" locked="0" behindDoc="1" simplePos="0" relativeHeight="482766336">
                <wp:simplePos x="0" y="0"/>
                <wp:positionH relativeFrom="page">
                  <wp:posOffset>638555</wp:posOffset>
                </wp:positionH>
                <wp:positionV relativeFrom="paragraph">
                  <wp:posOffset>79278</wp:posOffset>
                </wp:positionV>
                <wp:extent cx="6283325" cy="583501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6283325" cy="5835015"/>
                          <a:chExt cx="6283325" cy="5835015"/>
                        </a:xfrm>
                      </wpg:grpSpPr>
                      <wps:wsp>
                        <wps:cNvPr id="37" name="Graphic 37"/>
                        <wps:cNvSpPr/>
                        <wps:spPr>
                          <a:xfrm>
                            <a:off x="12191" y="12191"/>
                            <a:ext cx="6259195" cy="323215"/>
                          </a:xfrm>
                          <a:custGeom>
                            <a:avLst/>
                            <a:gdLst/>
                            <a:ahLst/>
                            <a:cxnLst/>
                            <a:rect l="l" t="t" r="r" b="b"/>
                            <a:pathLst>
                              <a:path w="6259195" h="323215">
                                <a:moveTo>
                                  <a:pt x="6258813" y="0"/>
                                </a:moveTo>
                                <a:lnTo>
                                  <a:pt x="0" y="0"/>
                                </a:lnTo>
                                <a:lnTo>
                                  <a:pt x="0" y="323088"/>
                                </a:lnTo>
                                <a:lnTo>
                                  <a:pt x="6258813" y="323088"/>
                                </a:lnTo>
                                <a:lnTo>
                                  <a:pt x="6258813" y="0"/>
                                </a:lnTo>
                                <a:close/>
                              </a:path>
                            </a:pathLst>
                          </a:custGeom>
                          <a:solidFill>
                            <a:srgbClr val="D9D9D9"/>
                          </a:solidFill>
                        </wps:spPr>
                        <wps:bodyPr wrap="square" lIns="0" tIns="0" rIns="0" bIns="0" rtlCol="0">
                          <a:prstTxWarp prst="textNoShape">
                            <a:avLst/>
                          </a:prstTxWarp>
                          <a:noAutofit/>
                        </wps:bodyPr>
                      </wps:wsp>
                      <wps:wsp>
                        <wps:cNvPr id="38" name="Graphic 38"/>
                        <wps:cNvSpPr/>
                        <wps:spPr>
                          <a:xfrm>
                            <a:off x="0" y="0"/>
                            <a:ext cx="6283325" cy="335280"/>
                          </a:xfrm>
                          <a:custGeom>
                            <a:avLst/>
                            <a:gdLst/>
                            <a:ahLst/>
                            <a:cxnLst/>
                            <a:rect l="l" t="t" r="r" b="b"/>
                            <a:pathLst>
                              <a:path w="6283325" h="335280">
                                <a:moveTo>
                                  <a:pt x="6283185" y="0"/>
                                </a:moveTo>
                                <a:lnTo>
                                  <a:pt x="6271006" y="0"/>
                                </a:lnTo>
                                <a:lnTo>
                                  <a:pt x="12192" y="0"/>
                                </a:lnTo>
                                <a:lnTo>
                                  <a:pt x="0" y="0"/>
                                </a:lnTo>
                                <a:lnTo>
                                  <a:pt x="0" y="12192"/>
                                </a:lnTo>
                                <a:lnTo>
                                  <a:pt x="0" y="335280"/>
                                </a:lnTo>
                                <a:lnTo>
                                  <a:pt x="12192" y="335280"/>
                                </a:lnTo>
                                <a:lnTo>
                                  <a:pt x="12192" y="12192"/>
                                </a:lnTo>
                                <a:lnTo>
                                  <a:pt x="6271006" y="12192"/>
                                </a:lnTo>
                                <a:lnTo>
                                  <a:pt x="6271006" y="335280"/>
                                </a:lnTo>
                                <a:lnTo>
                                  <a:pt x="6283185" y="335280"/>
                                </a:lnTo>
                                <a:lnTo>
                                  <a:pt x="6283185" y="12192"/>
                                </a:lnTo>
                                <a:lnTo>
                                  <a:pt x="6283185" y="0"/>
                                </a:lnTo>
                                <a:close/>
                              </a:path>
                            </a:pathLst>
                          </a:custGeom>
                          <a:solidFill>
                            <a:srgbClr val="7A7A7A"/>
                          </a:solidFill>
                        </wps:spPr>
                        <wps:bodyPr wrap="square" lIns="0" tIns="0" rIns="0" bIns="0" rtlCol="0">
                          <a:prstTxWarp prst="textNoShape">
                            <a:avLst/>
                          </a:prstTxWarp>
                          <a:noAutofit/>
                        </wps:bodyPr>
                      </wps:wsp>
                      <wps:wsp>
                        <wps:cNvPr id="39" name="Graphic 39"/>
                        <wps:cNvSpPr/>
                        <wps:spPr>
                          <a:xfrm>
                            <a:off x="12191" y="335279"/>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40" name="Graphic 40"/>
                        <wps:cNvSpPr/>
                        <wps:spPr>
                          <a:xfrm>
                            <a:off x="0" y="335279"/>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41" name="Graphic 41"/>
                        <wps:cNvSpPr/>
                        <wps:spPr>
                          <a:xfrm>
                            <a:off x="12191" y="530351"/>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42" name="Graphic 42"/>
                        <wps:cNvSpPr/>
                        <wps:spPr>
                          <a:xfrm>
                            <a:off x="0" y="530351"/>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43" name="Graphic 43"/>
                        <wps:cNvSpPr/>
                        <wps:spPr>
                          <a:xfrm>
                            <a:off x="12191" y="726948"/>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44" name="Graphic 44"/>
                        <wps:cNvSpPr/>
                        <wps:spPr>
                          <a:xfrm>
                            <a:off x="0" y="726947"/>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45" name="Graphic 45"/>
                        <wps:cNvSpPr/>
                        <wps:spPr>
                          <a:xfrm>
                            <a:off x="12191" y="923544"/>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46" name="Graphic 46"/>
                        <wps:cNvSpPr/>
                        <wps:spPr>
                          <a:xfrm>
                            <a:off x="0" y="923543"/>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47" name="Graphic 47"/>
                        <wps:cNvSpPr/>
                        <wps:spPr>
                          <a:xfrm>
                            <a:off x="12191" y="1118616"/>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48" name="Graphic 48"/>
                        <wps:cNvSpPr/>
                        <wps:spPr>
                          <a:xfrm>
                            <a:off x="0" y="1118615"/>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49" name="Graphic 49"/>
                        <wps:cNvSpPr/>
                        <wps:spPr>
                          <a:xfrm>
                            <a:off x="12191" y="1315211"/>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50" name="Graphic 50"/>
                        <wps:cNvSpPr/>
                        <wps:spPr>
                          <a:xfrm>
                            <a:off x="0" y="1315211"/>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51" name="Graphic 51"/>
                        <wps:cNvSpPr/>
                        <wps:spPr>
                          <a:xfrm>
                            <a:off x="12191" y="1511884"/>
                            <a:ext cx="6259195" cy="271780"/>
                          </a:xfrm>
                          <a:custGeom>
                            <a:avLst/>
                            <a:gdLst/>
                            <a:ahLst/>
                            <a:cxnLst/>
                            <a:rect l="l" t="t" r="r" b="b"/>
                            <a:pathLst>
                              <a:path w="6259195" h="271780">
                                <a:moveTo>
                                  <a:pt x="6258813" y="0"/>
                                </a:moveTo>
                                <a:lnTo>
                                  <a:pt x="0" y="0"/>
                                </a:lnTo>
                                <a:lnTo>
                                  <a:pt x="0" y="271576"/>
                                </a:lnTo>
                                <a:lnTo>
                                  <a:pt x="6258813" y="271576"/>
                                </a:lnTo>
                                <a:lnTo>
                                  <a:pt x="6258813" y="0"/>
                                </a:lnTo>
                                <a:close/>
                              </a:path>
                            </a:pathLst>
                          </a:custGeom>
                          <a:solidFill>
                            <a:srgbClr val="D9D9D9"/>
                          </a:solidFill>
                        </wps:spPr>
                        <wps:bodyPr wrap="square" lIns="0" tIns="0" rIns="0" bIns="0" rtlCol="0">
                          <a:prstTxWarp prst="textNoShape">
                            <a:avLst/>
                          </a:prstTxWarp>
                          <a:noAutofit/>
                        </wps:bodyPr>
                      </wps:wsp>
                      <wps:wsp>
                        <wps:cNvPr id="52" name="Graphic 52"/>
                        <wps:cNvSpPr/>
                        <wps:spPr>
                          <a:xfrm>
                            <a:off x="0" y="1511883"/>
                            <a:ext cx="6283325" cy="271780"/>
                          </a:xfrm>
                          <a:custGeom>
                            <a:avLst/>
                            <a:gdLst/>
                            <a:ahLst/>
                            <a:cxnLst/>
                            <a:rect l="l" t="t" r="r" b="b"/>
                            <a:pathLst>
                              <a:path w="6283325" h="271780">
                                <a:moveTo>
                                  <a:pt x="12192" y="0"/>
                                </a:moveTo>
                                <a:lnTo>
                                  <a:pt x="0" y="0"/>
                                </a:lnTo>
                                <a:lnTo>
                                  <a:pt x="0" y="271576"/>
                                </a:lnTo>
                                <a:lnTo>
                                  <a:pt x="12192" y="271576"/>
                                </a:lnTo>
                                <a:lnTo>
                                  <a:pt x="12192" y="0"/>
                                </a:lnTo>
                                <a:close/>
                              </a:path>
                              <a:path w="6283325" h="271780">
                                <a:moveTo>
                                  <a:pt x="6283185" y="0"/>
                                </a:moveTo>
                                <a:lnTo>
                                  <a:pt x="6271006" y="0"/>
                                </a:lnTo>
                                <a:lnTo>
                                  <a:pt x="6271006" y="271576"/>
                                </a:lnTo>
                                <a:lnTo>
                                  <a:pt x="6283185" y="271576"/>
                                </a:lnTo>
                                <a:lnTo>
                                  <a:pt x="6283185" y="0"/>
                                </a:lnTo>
                                <a:close/>
                              </a:path>
                            </a:pathLst>
                          </a:custGeom>
                          <a:solidFill>
                            <a:srgbClr val="7A7A7A"/>
                          </a:solidFill>
                        </wps:spPr>
                        <wps:bodyPr wrap="square" lIns="0" tIns="0" rIns="0" bIns="0" rtlCol="0">
                          <a:prstTxWarp prst="textNoShape">
                            <a:avLst/>
                          </a:prstTxWarp>
                          <a:noAutofit/>
                        </wps:bodyPr>
                      </wps:wsp>
                      <wps:wsp>
                        <wps:cNvPr id="53" name="Graphic 53"/>
                        <wps:cNvSpPr/>
                        <wps:spPr>
                          <a:xfrm>
                            <a:off x="12191" y="1783460"/>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54" name="Graphic 54"/>
                        <wps:cNvSpPr/>
                        <wps:spPr>
                          <a:xfrm>
                            <a:off x="0" y="1783460"/>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55" name="Graphic 55"/>
                        <wps:cNvSpPr/>
                        <wps:spPr>
                          <a:xfrm>
                            <a:off x="12191" y="1980057"/>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56" name="Graphic 56"/>
                        <wps:cNvSpPr/>
                        <wps:spPr>
                          <a:xfrm>
                            <a:off x="0" y="1980056"/>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57" name="Graphic 57"/>
                        <wps:cNvSpPr/>
                        <wps:spPr>
                          <a:xfrm>
                            <a:off x="12191" y="2176652"/>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58" name="Graphic 58"/>
                        <wps:cNvSpPr/>
                        <wps:spPr>
                          <a:xfrm>
                            <a:off x="0" y="2176652"/>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59" name="Graphic 59"/>
                        <wps:cNvSpPr/>
                        <wps:spPr>
                          <a:xfrm>
                            <a:off x="12191" y="2371725"/>
                            <a:ext cx="6259195" cy="273050"/>
                          </a:xfrm>
                          <a:custGeom>
                            <a:avLst/>
                            <a:gdLst/>
                            <a:ahLst/>
                            <a:cxnLst/>
                            <a:rect l="l" t="t" r="r" b="b"/>
                            <a:pathLst>
                              <a:path w="6259195" h="273050">
                                <a:moveTo>
                                  <a:pt x="6258813" y="0"/>
                                </a:moveTo>
                                <a:lnTo>
                                  <a:pt x="0" y="0"/>
                                </a:lnTo>
                                <a:lnTo>
                                  <a:pt x="0" y="272796"/>
                                </a:lnTo>
                                <a:lnTo>
                                  <a:pt x="6258813" y="272796"/>
                                </a:lnTo>
                                <a:lnTo>
                                  <a:pt x="6258813" y="0"/>
                                </a:lnTo>
                                <a:close/>
                              </a:path>
                            </a:pathLst>
                          </a:custGeom>
                          <a:solidFill>
                            <a:srgbClr val="D9D9D9"/>
                          </a:solidFill>
                        </wps:spPr>
                        <wps:bodyPr wrap="square" lIns="0" tIns="0" rIns="0" bIns="0" rtlCol="0">
                          <a:prstTxWarp prst="textNoShape">
                            <a:avLst/>
                          </a:prstTxWarp>
                          <a:noAutofit/>
                        </wps:bodyPr>
                      </wps:wsp>
                      <wps:wsp>
                        <wps:cNvPr id="60" name="Graphic 60"/>
                        <wps:cNvSpPr/>
                        <wps:spPr>
                          <a:xfrm>
                            <a:off x="0" y="2371724"/>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61" name="Graphic 61"/>
                        <wps:cNvSpPr/>
                        <wps:spPr>
                          <a:xfrm>
                            <a:off x="12191" y="2644520"/>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62" name="Graphic 62"/>
                        <wps:cNvSpPr/>
                        <wps:spPr>
                          <a:xfrm>
                            <a:off x="0" y="2644520"/>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63" name="Graphic 63"/>
                        <wps:cNvSpPr/>
                        <wps:spPr>
                          <a:xfrm>
                            <a:off x="12191" y="2841117"/>
                            <a:ext cx="6259195" cy="271780"/>
                          </a:xfrm>
                          <a:custGeom>
                            <a:avLst/>
                            <a:gdLst/>
                            <a:ahLst/>
                            <a:cxnLst/>
                            <a:rect l="l" t="t" r="r" b="b"/>
                            <a:pathLst>
                              <a:path w="6259195" h="271780">
                                <a:moveTo>
                                  <a:pt x="6258813" y="0"/>
                                </a:moveTo>
                                <a:lnTo>
                                  <a:pt x="0" y="0"/>
                                </a:lnTo>
                                <a:lnTo>
                                  <a:pt x="0" y="271272"/>
                                </a:lnTo>
                                <a:lnTo>
                                  <a:pt x="6258813" y="271272"/>
                                </a:lnTo>
                                <a:lnTo>
                                  <a:pt x="6258813" y="0"/>
                                </a:lnTo>
                                <a:close/>
                              </a:path>
                            </a:pathLst>
                          </a:custGeom>
                          <a:solidFill>
                            <a:srgbClr val="D9D9D9"/>
                          </a:solidFill>
                        </wps:spPr>
                        <wps:bodyPr wrap="square" lIns="0" tIns="0" rIns="0" bIns="0" rtlCol="0">
                          <a:prstTxWarp prst="textNoShape">
                            <a:avLst/>
                          </a:prstTxWarp>
                          <a:noAutofit/>
                        </wps:bodyPr>
                      </wps:wsp>
                      <wps:wsp>
                        <wps:cNvPr id="64" name="Graphic 64"/>
                        <wps:cNvSpPr/>
                        <wps:spPr>
                          <a:xfrm>
                            <a:off x="0" y="2841116"/>
                            <a:ext cx="6283325" cy="271780"/>
                          </a:xfrm>
                          <a:custGeom>
                            <a:avLst/>
                            <a:gdLst/>
                            <a:ahLst/>
                            <a:cxnLst/>
                            <a:rect l="l" t="t" r="r" b="b"/>
                            <a:pathLst>
                              <a:path w="6283325" h="271780">
                                <a:moveTo>
                                  <a:pt x="12192" y="0"/>
                                </a:moveTo>
                                <a:lnTo>
                                  <a:pt x="0" y="0"/>
                                </a:lnTo>
                                <a:lnTo>
                                  <a:pt x="0" y="271272"/>
                                </a:lnTo>
                                <a:lnTo>
                                  <a:pt x="12192" y="271272"/>
                                </a:lnTo>
                                <a:lnTo>
                                  <a:pt x="12192" y="0"/>
                                </a:lnTo>
                                <a:close/>
                              </a:path>
                              <a:path w="6283325" h="271780">
                                <a:moveTo>
                                  <a:pt x="6283185" y="0"/>
                                </a:moveTo>
                                <a:lnTo>
                                  <a:pt x="6271006" y="0"/>
                                </a:lnTo>
                                <a:lnTo>
                                  <a:pt x="6271006" y="271272"/>
                                </a:lnTo>
                                <a:lnTo>
                                  <a:pt x="6283185" y="271272"/>
                                </a:lnTo>
                                <a:lnTo>
                                  <a:pt x="6283185" y="0"/>
                                </a:lnTo>
                                <a:close/>
                              </a:path>
                            </a:pathLst>
                          </a:custGeom>
                          <a:solidFill>
                            <a:srgbClr val="7A7A7A"/>
                          </a:solidFill>
                        </wps:spPr>
                        <wps:bodyPr wrap="square" lIns="0" tIns="0" rIns="0" bIns="0" rtlCol="0">
                          <a:prstTxWarp prst="textNoShape">
                            <a:avLst/>
                          </a:prstTxWarp>
                          <a:noAutofit/>
                        </wps:bodyPr>
                      </wps:wsp>
                      <wps:wsp>
                        <wps:cNvPr id="65" name="Graphic 65"/>
                        <wps:cNvSpPr/>
                        <wps:spPr>
                          <a:xfrm>
                            <a:off x="12191" y="3112389"/>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66" name="Graphic 66"/>
                        <wps:cNvSpPr/>
                        <wps:spPr>
                          <a:xfrm>
                            <a:off x="0" y="3112388"/>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67" name="Graphic 67"/>
                        <wps:cNvSpPr/>
                        <wps:spPr>
                          <a:xfrm>
                            <a:off x="12191" y="3308984"/>
                            <a:ext cx="6259195" cy="273050"/>
                          </a:xfrm>
                          <a:custGeom>
                            <a:avLst/>
                            <a:gdLst/>
                            <a:ahLst/>
                            <a:cxnLst/>
                            <a:rect l="l" t="t" r="r" b="b"/>
                            <a:pathLst>
                              <a:path w="6259195" h="273050">
                                <a:moveTo>
                                  <a:pt x="6258813" y="0"/>
                                </a:moveTo>
                                <a:lnTo>
                                  <a:pt x="0" y="0"/>
                                </a:lnTo>
                                <a:lnTo>
                                  <a:pt x="0" y="272796"/>
                                </a:lnTo>
                                <a:lnTo>
                                  <a:pt x="6258813" y="272796"/>
                                </a:lnTo>
                                <a:lnTo>
                                  <a:pt x="6258813" y="0"/>
                                </a:lnTo>
                                <a:close/>
                              </a:path>
                            </a:pathLst>
                          </a:custGeom>
                          <a:solidFill>
                            <a:srgbClr val="D9D9D9"/>
                          </a:solidFill>
                        </wps:spPr>
                        <wps:bodyPr wrap="square" lIns="0" tIns="0" rIns="0" bIns="0" rtlCol="0">
                          <a:prstTxWarp prst="textNoShape">
                            <a:avLst/>
                          </a:prstTxWarp>
                          <a:noAutofit/>
                        </wps:bodyPr>
                      </wps:wsp>
                      <wps:wsp>
                        <wps:cNvPr id="68" name="Graphic 68"/>
                        <wps:cNvSpPr/>
                        <wps:spPr>
                          <a:xfrm>
                            <a:off x="0" y="3308984"/>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69" name="Graphic 69"/>
                        <wps:cNvSpPr/>
                        <wps:spPr>
                          <a:xfrm>
                            <a:off x="12191" y="3581780"/>
                            <a:ext cx="6259195" cy="271780"/>
                          </a:xfrm>
                          <a:custGeom>
                            <a:avLst/>
                            <a:gdLst/>
                            <a:ahLst/>
                            <a:cxnLst/>
                            <a:rect l="l" t="t" r="r" b="b"/>
                            <a:pathLst>
                              <a:path w="6259195" h="271780">
                                <a:moveTo>
                                  <a:pt x="6258813" y="0"/>
                                </a:moveTo>
                                <a:lnTo>
                                  <a:pt x="0" y="0"/>
                                </a:lnTo>
                                <a:lnTo>
                                  <a:pt x="0" y="271272"/>
                                </a:lnTo>
                                <a:lnTo>
                                  <a:pt x="6258813" y="271272"/>
                                </a:lnTo>
                                <a:lnTo>
                                  <a:pt x="6258813" y="0"/>
                                </a:lnTo>
                                <a:close/>
                              </a:path>
                            </a:pathLst>
                          </a:custGeom>
                          <a:solidFill>
                            <a:srgbClr val="D9D9D9"/>
                          </a:solidFill>
                        </wps:spPr>
                        <wps:bodyPr wrap="square" lIns="0" tIns="0" rIns="0" bIns="0" rtlCol="0">
                          <a:prstTxWarp prst="textNoShape">
                            <a:avLst/>
                          </a:prstTxWarp>
                          <a:noAutofit/>
                        </wps:bodyPr>
                      </wps:wsp>
                      <wps:wsp>
                        <wps:cNvPr id="70" name="Graphic 70"/>
                        <wps:cNvSpPr/>
                        <wps:spPr>
                          <a:xfrm>
                            <a:off x="0" y="3581780"/>
                            <a:ext cx="6283325" cy="271780"/>
                          </a:xfrm>
                          <a:custGeom>
                            <a:avLst/>
                            <a:gdLst/>
                            <a:ahLst/>
                            <a:cxnLst/>
                            <a:rect l="l" t="t" r="r" b="b"/>
                            <a:pathLst>
                              <a:path w="6283325" h="271780">
                                <a:moveTo>
                                  <a:pt x="12192" y="0"/>
                                </a:moveTo>
                                <a:lnTo>
                                  <a:pt x="0" y="0"/>
                                </a:lnTo>
                                <a:lnTo>
                                  <a:pt x="0" y="271272"/>
                                </a:lnTo>
                                <a:lnTo>
                                  <a:pt x="12192" y="271272"/>
                                </a:lnTo>
                                <a:lnTo>
                                  <a:pt x="12192" y="0"/>
                                </a:lnTo>
                                <a:close/>
                              </a:path>
                              <a:path w="6283325" h="271780">
                                <a:moveTo>
                                  <a:pt x="6283185" y="0"/>
                                </a:moveTo>
                                <a:lnTo>
                                  <a:pt x="6271006" y="0"/>
                                </a:lnTo>
                                <a:lnTo>
                                  <a:pt x="6271006" y="271272"/>
                                </a:lnTo>
                                <a:lnTo>
                                  <a:pt x="6283185" y="271272"/>
                                </a:lnTo>
                                <a:lnTo>
                                  <a:pt x="6283185" y="0"/>
                                </a:lnTo>
                                <a:close/>
                              </a:path>
                            </a:pathLst>
                          </a:custGeom>
                          <a:solidFill>
                            <a:srgbClr val="7A7A7A"/>
                          </a:solidFill>
                        </wps:spPr>
                        <wps:bodyPr wrap="square" lIns="0" tIns="0" rIns="0" bIns="0" rtlCol="0">
                          <a:prstTxWarp prst="textNoShape">
                            <a:avLst/>
                          </a:prstTxWarp>
                          <a:noAutofit/>
                        </wps:bodyPr>
                      </wps:wsp>
                      <wps:wsp>
                        <wps:cNvPr id="71" name="Graphic 71"/>
                        <wps:cNvSpPr/>
                        <wps:spPr>
                          <a:xfrm>
                            <a:off x="12191" y="3853002"/>
                            <a:ext cx="6259195" cy="197485"/>
                          </a:xfrm>
                          <a:custGeom>
                            <a:avLst/>
                            <a:gdLst/>
                            <a:ahLst/>
                            <a:cxnLst/>
                            <a:rect l="l" t="t" r="r" b="b"/>
                            <a:pathLst>
                              <a:path w="6259195" h="197485">
                                <a:moveTo>
                                  <a:pt x="6258813" y="0"/>
                                </a:moveTo>
                                <a:lnTo>
                                  <a:pt x="0" y="0"/>
                                </a:lnTo>
                                <a:lnTo>
                                  <a:pt x="0" y="196900"/>
                                </a:lnTo>
                                <a:lnTo>
                                  <a:pt x="6258813" y="196900"/>
                                </a:lnTo>
                                <a:lnTo>
                                  <a:pt x="6258813" y="0"/>
                                </a:lnTo>
                                <a:close/>
                              </a:path>
                            </a:pathLst>
                          </a:custGeom>
                          <a:solidFill>
                            <a:srgbClr val="D9D9D9"/>
                          </a:solidFill>
                        </wps:spPr>
                        <wps:bodyPr wrap="square" lIns="0" tIns="0" rIns="0" bIns="0" rtlCol="0">
                          <a:prstTxWarp prst="textNoShape">
                            <a:avLst/>
                          </a:prstTxWarp>
                          <a:noAutofit/>
                        </wps:bodyPr>
                      </wps:wsp>
                      <wps:wsp>
                        <wps:cNvPr id="72" name="Graphic 72"/>
                        <wps:cNvSpPr/>
                        <wps:spPr>
                          <a:xfrm>
                            <a:off x="0" y="3853002"/>
                            <a:ext cx="6283325" cy="197485"/>
                          </a:xfrm>
                          <a:custGeom>
                            <a:avLst/>
                            <a:gdLst/>
                            <a:ahLst/>
                            <a:cxnLst/>
                            <a:rect l="l" t="t" r="r" b="b"/>
                            <a:pathLst>
                              <a:path w="6283325" h="197485">
                                <a:moveTo>
                                  <a:pt x="12192" y="0"/>
                                </a:moveTo>
                                <a:lnTo>
                                  <a:pt x="0" y="0"/>
                                </a:lnTo>
                                <a:lnTo>
                                  <a:pt x="0" y="196900"/>
                                </a:lnTo>
                                <a:lnTo>
                                  <a:pt x="12192" y="196900"/>
                                </a:lnTo>
                                <a:lnTo>
                                  <a:pt x="12192" y="0"/>
                                </a:lnTo>
                                <a:close/>
                              </a:path>
                              <a:path w="6283325" h="197485">
                                <a:moveTo>
                                  <a:pt x="6283185" y="0"/>
                                </a:moveTo>
                                <a:lnTo>
                                  <a:pt x="6271006" y="0"/>
                                </a:lnTo>
                                <a:lnTo>
                                  <a:pt x="6271006" y="196900"/>
                                </a:lnTo>
                                <a:lnTo>
                                  <a:pt x="6283185" y="196900"/>
                                </a:lnTo>
                                <a:lnTo>
                                  <a:pt x="6283185" y="0"/>
                                </a:lnTo>
                                <a:close/>
                              </a:path>
                            </a:pathLst>
                          </a:custGeom>
                          <a:solidFill>
                            <a:srgbClr val="7A7A7A"/>
                          </a:solidFill>
                        </wps:spPr>
                        <wps:bodyPr wrap="square" lIns="0" tIns="0" rIns="0" bIns="0" rtlCol="0">
                          <a:prstTxWarp prst="textNoShape">
                            <a:avLst/>
                          </a:prstTxWarp>
                          <a:noAutofit/>
                        </wps:bodyPr>
                      </wps:wsp>
                      <wps:wsp>
                        <wps:cNvPr id="73" name="Graphic 73"/>
                        <wps:cNvSpPr/>
                        <wps:spPr>
                          <a:xfrm>
                            <a:off x="12191" y="4049903"/>
                            <a:ext cx="6259195" cy="273050"/>
                          </a:xfrm>
                          <a:custGeom>
                            <a:avLst/>
                            <a:gdLst/>
                            <a:ahLst/>
                            <a:cxnLst/>
                            <a:rect l="l" t="t" r="r" b="b"/>
                            <a:pathLst>
                              <a:path w="6259195" h="273050">
                                <a:moveTo>
                                  <a:pt x="6258813" y="0"/>
                                </a:moveTo>
                                <a:lnTo>
                                  <a:pt x="0" y="0"/>
                                </a:lnTo>
                                <a:lnTo>
                                  <a:pt x="0" y="272796"/>
                                </a:lnTo>
                                <a:lnTo>
                                  <a:pt x="6258813" y="272796"/>
                                </a:lnTo>
                                <a:lnTo>
                                  <a:pt x="6258813" y="0"/>
                                </a:lnTo>
                                <a:close/>
                              </a:path>
                            </a:pathLst>
                          </a:custGeom>
                          <a:solidFill>
                            <a:srgbClr val="D9D9D9"/>
                          </a:solidFill>
                        </wps:spPr>
                        <wps:bodyPr wrap="square" lIns="0" tIns="0" rIns="0" bIns="0" rtlCol="0">
                          <a:prstTxWarp prst="textNoShape">
                            <a:avLst/>
                          </a:prstTxWarp>
                          <a:noAutofit/>
                        </wps:bodyPr>
                      </wps:wsp>
                      <wps:wsp>
                        <wps:cNvPr id="74" name="Graphic 74"/>
                        <wps:cNvSpPr/>
                        <wps:spPr>
                          <a:xfrm>
                            <a:off x="0" y="4049902"/>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75" name="Graphic 75"/>
                        <wps:cNvSpPr/>
                        <wps:spPr>
                          <a:xfrm>
                            <a:off x="12191" y="4322698"/>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76" name="Graphic 76"/>
                        <wps:cNvSpPr/>
                        <wps:spPr>
                          <a:xfrm>
                            <a:off x="0" y="4322698"/>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77" name="Graphic 77"/>
                        <wps:cNvSpPr/>
                        <wps:spPr>
                          <a:xfrm>
                            <a:off x="12191" y="4519295"/>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78" name="Graphic 78"/>
                        <wps:cNvSpPr/>
                        <wps:spPr>
                          <a:xfrm>
                            <a:off x="0" y="4519294"/>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79" name="Graphic 79"/>
                        <wps:cNvSpPr/>
                        <wps:spPr>
                          <a:xfrm>
                            <a:off x="12191" y="4714366"/>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80" name="Graphic 80"/>
                        <wps:cNvSpPr/>
                        <wps:spPr>
                          <a:xfrm>
                            <a:off x="0" y="4714366"/>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81" name="Graphic 81"/>
                        <wps:cNvSpPr/>
                        <wps:spPr>
                          <a:xfrm>
                            <a:off x="12191" y="4910963"/>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82" name="Graphic 82"/>
                        <wps:cNvSpPr/>
                        <wps:spPr>
                          <a:xfrm>
                            <a:off x="0" y="4910962"/>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83" name="Graphic 83"/>
                        <wps:cNvSpPr/>
                        <wps:spPr>
                          <a:xfrm>
                            <a:off x="12191" y="5107559"/>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84" name="Graphic 84"/>
                        <wps:cNvSpPr/>
                        <wps:spPr>
                          <a:xfrm>
                            <a:off x="0" y="5107558"/>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85" name="Graphic 85"/>
                        <wps:cNvSpPr/>
                        <wps:spPr>
                          <a:xfrm>
                            <a:off x="12191" y="5302630"/>
                            <a:ext cx="6259195" cy="273050"/>
                          </a:xfrm>
                          <a:custGeom>
                            <a:avLst/>
                            <a:gdLst/>
                            <a:ahLst/>
                            <a:cxnLst/>
                            <a:rect l="l" t="t" r="r" b="b"/>
                            <a:pathLst>
                              <a:path w="6259195" h="273050">
                                <a:moveTo>
                                  <a:pt x="6258813" y="0"/>
                                </a:moveTo>
                                <a:lnTo>
                                  <a:pt x="0" y="0"/>
                                </a:lnTo>
                                <a:lnTo>
                                  <a:pt x="0" y="272795"/>
                                </a:lnTo>
                                <a:lnTo>
                                  <a:pt x="6258813" y="272795"/>
                                </a:lnTo>
                                <a:lnTo>
                                  <a:pt x="6258813" y="0"/>
                                </a:lnTo>
                                <a:close/>
                              </a:path>
                            </a:pathLst>
                          </a:custGeom>
                          <a:solidFill>
                            <a:srgbClr val="D9D9D9"/>
                          </a:solidFill>
                        </wps:spPr>
                        <wps:bodyPr wrap="square" lIns="0" tIns="0" rIns="0" bIns="0" rtlCol="0">
                          <a:prstTxWarp prst="textNoShape">
                            <a:avLst/>
                          </a:prstTxWarp>
                          <a:noAutofit/>
                        </wps:bodyPr>
                      </wps:wsp>
                      <wps:wsp>
                        <wps:cNvPr id="86" name="Graphic 86"/>
                        <wps:cNvSpPr/>
                        <wps:spPr>
                          <a:xfrm>
                            <a:off x="0" y="5302630"/>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87" name="Graphic 87"/>
                        <wps:cNvSpPr/>
                        <wps:spPr>
                          <a:xfrm>
                            <a:off x="12191" y="5575427"/>
                            <a:ext cx="6259195" cy="247015"/>
                          </a:xfrm>
                          <a:custGeom>
                            <a:avLst/>
                            <a:gdLst/>
                            <a:ahLst/>
                            <a:cxnLst/>
                            <a:rect l="l" t="t" r="r" b="b"/>
                            <a:pathLst>
                              <a:path w="6259195" h="247015">
                                <a:moveTo>
                                  <a:pt x="6258813" y="0"/>
                                </a:moveTo>
                                <a:lnTo>
                                  <a:pt x="0" y="0"/>
                                </a:lnTo>
                                <a:lnTo>
                                  <a:pt x="0" y="246887"/>
                                </a:lnTo>
                                <a:lnTo>
                                  <a:pt x="6258813" y="246887"/>
                                </a:lnTo>
                                <a:lnTo>
                                  <a:pt x="6258813" y="0"/>
                                </a:lnTo>
                                <a:close/>
                              </a:path>
                            </a:pathLst>
                          </a:custGeom>
                          <a:solidFill>
                            <a:srgbClr val="D9D9D9"/>
                          </a:solidFill>
                        </wps:spPr>
                        <wps:bodyPr wrap="square" lIns="0" tIns="0" rIns="0" bIns="0" rtlCol="0">
                          <a:prstTxWarp prst="textNoShape">
                            <a:avLst/>
                          </a:prstTxWarp>
                          <a:noAutofit/>
                        </wps:bodyPr>
                      </wps:wsp>
                      <wps:wsp>
                        <wps:cNvPr id="88" name="Graphic 88"/>
                        <wps:cNvSpPr/>
                        <wps:spPr>
                          <a:xfrm>
                            <a:off x="0" y="5575426"/>
                            <a:ext cx="6283325" cy="259079"/>
                          </a:xfrm>
                          <a:custGeom>
                            <a:avLst/>
                            <a:gdLst/>
                            <a:ahLst/>
                            <a:cxnLst/>
                            <a:rect l="l" t="t" r="r" b="b"/>
                            <a:pathLst>
                              <a:path w="6283325" h="259079">
                                <a:moveTo>
                                  <a:pt x="6283185" y="0"/>
                                </a:moveTo>
                                <a:lnTo>
                                  <a:pt x="6271006" y="0"/>
                                </a:lnTo>
                                <a:lnTo>
                                  <a:pt x="6271006" y="246888"/>
                                </a:lnTo>
                                <a:lnTo>
                                  <a:pt x="12192" y="246888"/>
                                </a:lnTo>
                                <a:lnTo>
                                  <a:pt x="12192" y="0"/>
                                </a:lnTo>
                                <a:lnTo>
                                  <a:pt x="0" y="0"/>
                                </a:lnTo>
                                <a:lnTo>
                                  <a:pt x="0" y="246888"/>
                                </a:lnTo>
                                <a:lnTo>
                                  <a:pt x="0" y="259080"/>
                                </a:lnTo>
                                <a:lnTo>
                                  <a:pt x="12192" y="259080"/>
                                </a:lnTo>
                                <a:lnTo>
                                  <a:pt x="6271006" y="259080"/>
                                </a:lnTo>
                                <a:lnTo>
                                  <a:pt x="6283185" y="259080"/>
                                </a:lnTo>
                                <a:lnTo>
                                  <a:pt x="6283185" y="246888"/>
                                </a:lnTo>
                                <a:lnTo>
                                  <a:pt x="6283185" y="0"/>
                                </a:lnTo>
                                <a:close/>
                              </a:path>
                            </a:pathLst>
                          </a:custGeom>
                          <a:solidFill>
                            <a:srgbClr val="7A7A7A"/>
                          </a:solidFill>
                        </wps:spPr>
                        <wps:bodyPr wrap="square" lIns="0" tIns="0" rIns="0" bIns="0" rtlCol="0">
                          <a:prstTxWarp prst="textNoShape">
                            <a:avLst/>
                          </a:prstTxWarp>
                          <a:noAutofit/>
                        </wps:bodyPr>
                      </wps:wsp>
                    </wpg:wgp>
                  </a:graphicData>
                </a:graphic>
              </wp:anchor>
            </w:drawing>
          </mc:Choice>
          <mc:Fallback>
            <w:pict>
              <v:group style="position:absolute;margin-left:50.279999pt;margin-top:6.242422pt;width:494.75pt;height:459.45pt;mso-position-horizontal-relative:page;mso-position-vertical-relative:paragraph;z-index:-20550144" id="docshapegroup33" coordorigin="1006,125" coordsize="9895,9189">
                <v:rect style="position:absolute;left:1024;top:144;width:9857;height:509" id="docshape34" filled="true" fillcolor="#d9d9d9" stroked="false">
                  <v:fill type="solid"/>
                </v:rect>
                <v:shape style="position:absolute;left:1005;top:124;width:9895;height:528" id="docshape35" coordorigin="1006,125" coordsize="9895,528" path="m10900,125l10881,125,1025,125,1006,125,1006,144,1006,653,1025,653,1025,144,10881,144,10881,653,10900,653,10900,144,10900,125xe" filled="true" fillcolor="#7a7a7a" stroked="false">
                  <v:path arrowok="t"/>
                  <v:fill type="solid"/>
                </v:shape>
                <v:rect style="position:absolute;left:1024;top:652;width:9857;height:308" id="docshape36" filled="true" fillcolor="#d9d9d9" stroked="false">
                  <v:fill type="solid"/>
                </v:rect>
                <v:shape style="position:absolute;left:1005;top:652;width:9895;height:308" id="docshape37" coordorigin="1006,653" coordsize="9895,308" path="m1025,653l1006,653,1006,960,1025,960,1025,653xm10900,653l10881,653,10881,960,10900,960,10900,653xe" filled="true" fillcolor="#7a7a7a" stroked="false">
                  <v:path arrowok="t"/>
                  <v:fill type="solid"/>
                </v:shape>
                <v:rect style="position:absolute;left:1024;top:960;width:9857;height:310" id="docshape38" filled="true" fillcolor="#d9d9d9" stroked="false">
                  <v:fill type="solid"/>
                </v:rect>
                <v:shape style="position:absolute;left:1005;top:960;width:9895;height:310" id="docshape39" coordorigin="1006,960" coordsize="9895,310" path="m1025,960l1006,960,1006,1270,1025,1270,1025,960xm10900,960l10881,960,10881,1270,10900,1270,10900,960xe" filled="true" fillcolor="#7a7a7a" stroked="false">
                  <v:path arrowok="t"/>
                  <v:fill type="solid"/>
                </v:shape>
                <v:rect style="position:absolute;left:1024;top:1269;width:9857;height:310" id="docshape40" filled="true" fillcolor="#d9d9d9" stroked="false">
                  <v:fill type="solid"/>
                </v:rect>
                <v:shape style="position:absolute;left:1005;top:1269;width:9895;height:310" id="docshape41" coordorigin="1006,1270" coordsize="9895,310" path="m1025,1270l1006,1270,1006,1579,1025,1579,1025,1270xm10900,1270l10881,1270,10881,1579,10900,1579,10900,1270xe" filled="true" fillcolor="#7a7a7a" stroked="false">
                  <v:path arrowok="t"/>
                  <v:fill type="solid"/>
                </v:shape>
                <v:rect style="position:absolute;left:1024;top:1579;width:9857;height:308" id="docshape42" filled="true" fillcolor="#d9d9d9" stroked="false">
                  <v:fill type="solid"/>
                </v:rect>
                <v:shape style="position:absolute;left:1005;top:1579;width:9895;height:308" id="docshape43" coordorigin="1006,1579" coordsize="9895,308" path="m1025,1579l1006,1579,1006,1886,1025,1886,1025,1579xm10900,1579l10881,1579,10881,1886,10900,1886,10900,1579xe" filled="true" fillcolor="#7a7a7a" stroked="false">
                  <v:path arrowok="t"/>
                  <v:fill type="solid"/>
                </v:shape>
                <v:rect style="position:absolute;left:1024;top:1886;width:9857;height:310" id="docshape44" filled="true" fillcolor="#d9d9d9" stroked="false">
                  <v:fill type="solid"/>
                </v:rect>
                <v:shape style="position:absolute;left:1005;top:1886;width:9895;height:310" id="docshape45" coordorigin="1006,1886" coordsize="9895,310" path="m1025,1886l1006,1886,1006,2196,1025,2196,1025,1886xm10900,1886l10881,1886,10881,2196,10900,2196,10900,1886xe" filled="true" fillcolor="#7a7a7a" stroked="false">
                  <v:path arrowok="t"/>
                  <v:fill type="solid"/>
                </v:shape>
                <v:rect style="position:absolute;left:1024;top:2196;width:9857;height:310" id="docshape46" filled="true" fillcolor="#d9d9d9" stroked="false">
                  <v:fill type="solid"/>
                </v:rect>
                <v:shape style="position:absolute;left:1005;top:2196;width:9895;height:310" id="docshape47" coordorigin="1006,2196" coordsize="9895,310" path="m1025,2196l1006,2196,1006,2506,1025,2506,1025,2196xm10900,2196l10881,2196,10881,2506,10900,2506,10900,2196xe" filled="true" fillcolor="#7a7a7a" stroked="false">
                  <v:path arrowok="t"/>
                  <v:fill type="solid"/>
                </v:shape>
                <v:rect style="position:absolute;left:1024;top:2505;width:9857;height:428" id="docshape48" filled="true" fillcolor="#d9d9d9" stroked="false">
                  <v:fill type="solid"/>
                </v:rect>
                <v:shape style="position:absolute;left:1005;top:2505;width:9895;height:428" id="docshape49" coordorigin="1006,2506" coordsize="9895,428" path="m1025,2506l1006,2506,1006,2933,1025,2933,1025,2506xm10900,2506l10881,2506,10881,2933,10900,2933,10900,2506xe" filled="true" fillcolor="#7a7a7a" stroked="false">
                  <v:path arrowok="t"/>
                  <v:fill type="solid"/>
                </v:shape>
                <v:rect style="position:absolute;left:1024;top:2933;width:9857;height:310" id="docshape50" filled="true" fillcolor="#d9d9d9" stroked="false">
                  <v:fill type="solid"/>
                </v:rect>
                <v:shape style="position:absolute;left:1005;top:2933;width:9895;height:310" id="docshape51" coordorigin="1006,2933" coordsize="9895,310" path="m1025,2933l1006,2933,1006,3243,1025,3243,1025,2933xm10900,2933l10881,2933,10881,3243,10900,3243,10900,2933xe" filled="true" fillcolor="#7a7a7a" stroked="false">
                  <v:path arrowok="t"/>
                  <v:fill type="solid"/>
                </v:shape>
                <v:rect style="position:absolute;left:1024;top:3243;width:9857;height:310" id="docshape52" filled="true" fillcolor="#d9d9d9" stroked="false">
                  <v:fill type="solid"/>
                </v:rect>
                <v:shape style="position:absolute;left:1005;top:3243;width:9895;height:310" id="docshape53" coordorigin="1006,3243" coordsize="9895,310" path="m1025,3243l1006,3243,1006,3553,1025,3553,1025,3243xm10900,3243l10881,3243,10881,3553,10900,3553,10900,3243xe" filled="true" fillcolor="#7a7a7a" stroked="false">
                  <v:path arrowok="t"/>
                  <v:fill type="solid"/>
                </v:shape>
                <v:rect style="position:absolute;left:1024;top:3552;width:9857;height:308" id="docshape54" filled="true" fillcolor="#d9d9d9" stroked="false">
                  <v:fill type="solid"/>
                </v:rect>
                <v:shape style="position:absolute;left:1005;top:3552;width:9895;height:308" id="docshape55" coordorigin="1006,3553" coordsize="9895,308" path="m1025,3553l1006,3553,1006,3860,1025,3860,1025,3553xm10900,3553l10881,3553,10881,3860,10900,3860,10900,3553xe" filled="true" fillcolor="#7a7a7a" stroked="false">
                  <v:path arrowok="t"/>
                  <v:fill type="solid"/>
                </v:shape>
                <v:rect style="position:absolute;left:1024;top:3859;width:9857;height:430" id="docshape56" filled="true" fillcolor="#d9d9d9" stroked="false">
                  <v:fill type="solid"/>
                </v:rect>
                <v:shape style="position:absolute;left:1005;top:3859;width:9895;height:430" id="docshape57" coordorigin="1006,3860" coordsize="9895,430" path="m1025,3860l1006,3860,1006,4289,1025,4289,1025,3860xm10900,3860l10881,3860,10881,4289,10900,4289,10900,3860xe" filled="true" fillcolor="#7a7a7a" stroked="false">
                  <v:path arrowok="t"/>
                  <v:fill type="solid"/>
                </v:shape>
                <v:rect style="position:absolute;left:1024;top:4289;width:9857;height:310" id="docshape58" filled="true" fillcolor="#d9d9d9" stroked="false">
                  <v:fill type="solid"/>
                </v:rect>
                <v:shape style="position:absolute;left:1005;top:4289;width:9895;height:310" id="docshape59" coordorigin="1006,4289" coordsize="9895,310" path="m1025,4289l1006,4289,1006,4599,1025,4599,1025,4289xm10900,4289l10881,4289,10881,4599,10900,4599,10900,4289xe" filled="true" fillcolor="#7a7a7a" stroked="false">
                  <v:path arrowok="t"/>
                  <v:fill type="solid"/>
                </v:shape>
                <v:rect style="position:absolute;left:1024;top:4599;width:9857;height:428" id="docshape60" filled="true" fillcolor="#d9d9d9" stroked="false">
                  <v:fill type="solid"/>
                </v:rect>
                <v:shape style="position:absolute;left:1005;top:4599;width:9895;height:428" id="docshape61" coordorigin="1006,4599" coordsize="9895,428" path="m1025,4599l1006,4599,1006,5026,1025,5026,1025,4599xm10900,4599l10881,4599,10881,5026,10900,5026,10900,4599xe" filled="true" fillcolor="#7a7a7a" stroked="false">
                  <v:path arrowok="t"/>
                  <v:fill type="solid"/>
                </v:shape>
                <v:rect style="position:absolute;left:1024;top:5026;width:9857;height:310" id="docshape62" filled="true" fillcolor="#d9d9d9" stroked="false">
                  <v:fill type="solid"/>
                </v:rect>
                <v:shape style="position:absolute;left:1005;top:5026;width:9895;height:310" id="docshape63" coordorigin="1006,5026" coordsize="9895,310" path="m1025,5026l1006,5026,1006,5336,1025,5336,1025,5026xm10900,5026l10881,5026,10881,5336,10900,5336,10900,5026xe" filled="true" fillcolor="#7a7a7a" stroked="false">
                  <v:path arrowok="t"/>
                  <v:fill type="solid"/>
                </v:shape>
                <v:rect style="position:absolute;left:1024;top:5335;width:9857;height:430" id="docshape64" filled="true" fillcolor="#d9d9d9" stroked="false">
                  <v:fill type="solid"/>
                </v:rect>
                <v:shape style="position:absolute;left:1005;top:5335;width:9895;height:430" id="docshape65" coordorigin="1006,5336" coordsize="9895,430" path="m1025,5336l1006,5336,1006,5765,1025,5765,1025,5336xm10900,5336l10881,5336,10881,5765,10900,5765,10900,5336xe" filled="true" fillcolor="#7a7a7a" stroked="false">
                  <v:path arrowok="t"/>
                  <v:fill type="solid"/>
                </v:shape>
                <v:rect style="position:absolute;left:1024;top:5765;width:9857;height:428" id="docshape66" filled="true" fillcolor="#d9d9d9" stroked="false">
                  <v:fill type="solid"/>
                </v:rect>
                <v:shape style="position:absolute;left:1005;top:5765;width:9895;height:428" id="docshape67" coordorigin="1006,5765" coordsize="9895,428" path="m1025,5765l1006,5765,1006,6193,1025,6193,1025,5765xm10900,5765l10881,5765,10881,6193,10900,6193,10900,5765xe" filled="true" fillcolor="#7a7a7a" stroked="false">
                  <v:path arrowok="t"/>
                  <v:fill type="solid"/>
                </v:shape>
                <v:rect style="position:absolute;left:1024;top:6192;width:9857;height:311" id="docshape68" filled="true" fillcolor="#d9d9d9" stroked="false">
                  <v:fill type="solid"/>
                </v:rect>
                <v:shape style="position:absolute;left:1005;top:6192;width:9895;height:311" id="docshape69" coordorigin="1006,6193" coordsize="9895,311" path="m1025,6193l1006,6193,1006,6503,1025,6503,1025,6193xm10900,6193l10881,6193,10881,6503,10900,6503,10900,6193xe" filled="true" fillcolor="#7a7a7a" stroked="false">
                  <v:path arrowok="t"/>
                  <v:fill type="solid"/>
                </v:shape>
                <v:rect style="position:absolute;left:1024;top:6502;width:9857;height:430" id="docshape70" filled="true" fillcolor="#d9d9d9" stroked="false">
                  <v:fill type="solid"/>
                </v:rect>
                <v:shape style="position:absolute;left:1005;top:6502;width:9895;height:430" id="docshape71" coordorigin="1006,6503" coordsize="9895,430" path="m1025,6503l1006,6503,1006,6932,1025,6932,1025,6503xm10900,6503l10881,6503,10881,6932,10900,6932,10900,6503xe" filled="true" fillcolor="#7a7a7a" stroked="false">
                  <v:path arrowok="t"/>
                  <v:fill type="solid"/>
                </v:shape>
                <v:rect style="position:absolute;left:1024;top:6932;width:9857;height:310" id="docshape72" filled="true" fillcolor="#d9d9d9" stroked="false">
                  <v:fill type="solid"/>
                </v:rect>
                <v:shape style="position:absolute;left:1005;top:6932;width:9895;height:310" id="docshape73" coordorigin="1006,6932" coordsize="9895,310" path="m1025,6932l1006,6932,1006,7242,1025,7242,1025,6932xm10900,6932l10881,6932,10881,7242,10900,7242,10900,6932xe" filled="true" fillcolor="#7a7a7a" stroked="false">
                  <v:path arrowok="t"/>
                  <v:fill type="solid"/>
                </v:shape>
                <v:rect style="position:absolute;left:1024;top:7241;width:9857;height:308" id="docshape74" filled="true" fillcolor="#d9d9d9" stroked="false">
                  <v:fill type="solid"/>
                </v:rect>
                <v:shape style="position:absolute;left:1005;top:7241;width:9895;height:308" id="docshape75" coordorigin="1006,7242" coordsize="9895,308" path="m1025,7242l1006,7242,1006,7549,1025,7549,1025,7242xm10900,7242l10881,7242,10881,7549,10900,7549,10900,7242xe" filled="true" fillcolor="#7a7a7a" stroked="false">
                  <v:path arrowok="t"/>
                  <v:fill type="solid"/>
                </v:shape>
                <v:rect style="position:absolute;left:1024;top:7549;width:9857;height:310" id="docshape76" filled="true" fillcolor="#d9d9d9" stroked="false">
                  <v:fill type="solid"/>
                </v:rect>
                <v:shape style="position:absolute;left:1005;top:7549;width:9895;height:310" id="docshape77" coordorigin="1006,7549" coordsize="9895,310" path="m1025,7549l1006,7549,1006,7859,1025,7859,1025,7549xm10900,7549l10881,7549,10881,7859,10900,7859,10900,7549xe" filled="true" fillcolor="#7a7a7a" stroked="false">
                  <v:path arrowok="t"/>
                  <v:fill type="solid"/>
                </v:shape>
                <v:rect style="position:absolute;left:1024;top:7858;width:9857;height:310" id="docshape78" filled="true" fillcolor="#d9d9d9" stroked="false">
                  <v:fill type="solid"/>
                </v:rect>
                <v:shape style="position:absolute;left:1005;top:7858;width:9895;height:310" id="docshape79" coordorigin="1006,7859" coordsize="9895,310" path="m1025,7859l1006,7859,1006,8168,1025,8168,1025,7859xm10900,7859l10881,7859,10881,8168,10900,8168,10900,7859xe" filled="true" fillcolor="#7a7a7a" stroked="false">
                  <v:path arrowok="t"/>
                  <v:fill type="solid"/>
                </v:shape>
                <v:rect style="position:absolute;left:1024;top:8168;width:9857;height:308" id="docshape80" filled="true" fillcolor="#d9d9d9" stroked="false">
                  <v:fill type="solid"/>
                </v:rect>
                <v:shape style="position:absolute;left:1005;top:8168;width:9895;height:308" id="docshape81" coordorigin="1006,8168" coordsize="9895,308" path="m1025,8168l1006,8168,1006,8475,1025,8475,1025,8168xm10900,8168l10881,8168,10881,8475,10900,8475,10900,8168xe" filled="true" fillcolor="#7a7a7a" stroked="false">
                  <v:path arrowok="t"/>
                  <v:fill type="solid"/>
                </v:shape>
                <v:rect style="position:absolute;left:1024;top:8475;width:9857;height:430" id="docshape82" filled="true" fillcolor="#d9d9d9" stroked="false">
                  <v:fill type="solid"/>
                </v:rect>
                <v:shape style="position:absolute;left:1005;top:8475;width:9895;height:430" id="docshape83" coordorigin="1006,8475" coordsize="9895,430" path="m1025,8475l1006,8475,1006,8905,1025,8905,1025,8475xm10900,8475l10881,8475,10881,8905,10900,8905,10900,8475xe" filled="true" fillcolor="#7a7a7a" stroked="false">
                  <v:path arrowok="t"/>
                  <v:fill type="solid"/>
                </v:shape>
                <v:rect style="position:absolute;left:1024;top:8905;width:9857;height:389" id="docshape84" filled="true" fillcolor="#d9d9d9" stroked="false">
                  <v:fill type="solid"/>
                </v:rect>
                <v:shape style="position:absolute;left:1005;top:8905;width:9895;height:408" id="docshape85" coordorigin="1006,8905" coordsize="9895,408" path="m10900,8905l10881,8905,10881,9294,1025,9294,1025,8905,1006,8905,1006,9294,1006,9313,1025,9313,10881,9313,10900,9313,10900,9294,10900,8905xe" filled="true" fillcolor="#7a7a7a" stroked="false">
                  <v:path arrowok="t"/>
                  <v:fill type="solid"/>
                </v:shape>
                <w10:wrap type="none"/>
              </v:group>
            </w:pict>
          </mc:Fallback>
        </mc:AlternateContent>
      </w:r>
      <w:r>
        <w:rPr/>
        <w:t>Synthèse</w:t>
      </w:r>
      <w:r>
        <w:rPr>
          <w:spacing w:val="-6"/>
        </w:rPr>
        <w:t> </w:t>
      </w:r>
      <w:r>
        <w:rPr/>
        <w:t>de</w:t>
      </w:r>
      <w:r>
        <w:rPr>
          <w:spacing w:val="-6"/>
        </w:rPr>
        <w:t> </w:t>
      </w:r>
      <w:r>
        <w:rPr/>
        <w:t>l’étude</w:t>
      </w:r>
      <w:r>
        <w:rPr>
          <w:spacing w:val="-5"/>
        </w:rPr>
        <w:t> </w:t>
      </w:r>
      <w:r>
        <w:rPr/>
        <w:t>IRSS</w:t>
      </w:r>
      <w:r>
        <w:rPr>
          <w:spacing w:val="-4"/>
        </w:rPr>
        <w:t> </w:t>
      </w:r>
      <w:r>
        <w:rPr/>
        <w:t>de</w:t>
      </w:r>
      <w:r>
        <w:rPr>
          <w:spacing w:val="-4"/>
        </w:rPr>
        <w:t> </w:t>
      </w:r>
      <w:r>
        <w:rPr/>
        <w:t>2015-16</w:t>
      </w:r>
      <w:r>
        <w:rPr>
          <w:spacing w:val="-5"/>
        </w:rPr>
        <w:t> </w:t>
      </w:r>
      <w:r>
        <w:rPr/>
        <w:t>sur</w:t>
      </w:r>
      <w:r>
        <w:rPr>
          <w:spacing w:val="-4"/>
        </w:rPr>
        <w:t> </w:t>
      </w:r>
      <w:r>
        <w:rPr/>
        <w:t>l’impact</w:t>
      </w:r>
      <w:r>
        <w:rPr>
          <w:spacing w:val="-2"/>
        </w:rPr>
        <w:t> </w:t>
      </w:r>
      <w:r>
        <w:rPr/>
        <w:t>des</w:t>
      </w:r>
      <w:r>
        <w:rPr>
          <w:spacing w:val="-4"/>
        </w:rPr>
        <w:t> </w:t>
      </w:r>
      <w:r>
        <w:rPr/>
        <w:t>pesticides</w:t>
      </w:r>
      <w:r>
        <w:rPr>
          <w:spacing w:val="-3"/>
        </w:rPr>
        <w:t> </w:t>
      </w:r>
      <w:r>
        <w:rPr/>
        <w:t>dans</w:t>
      </w:r>
      <w:r>
        <w:rPr>
          <w:spacing w:val="-4"/>
        </w:rPr>
        <w:t> </w:t>
      </w:r>
      <w:r>
        <w:rPr/>
        <w:t>l’Ouest</w:t>
      </w:r>
      <w:r>
        <w:rPr>
          <w:spacing w:val="-4"/>
        </w:rPr>
        <w:t> </w:t>
      </w:r>
      <w:r>
        <w:rPr/>
        <w:t>du</w:t>
      </w:r>
      <w:r>
        <w:rPr>
          <w:spacing w:val="-6"/>
        </w:rPr>
        <w:t> </w:t>
      </w:r>
      <w:r>
        <w:rPr/>
        <w:t>Burkina</w:t>
      </w:r>
      <w:r>
        <w:rPr>
          <w:spacing w:val="-4"/>
        </w:rPr>
        <w:t> </w:t>
      </w:r>
      <w:r>
        <w:rPr>
          <w:spacing w:val="-2"/>
        </w:rPr>
        <w:t>Faso</w:t>
      </w:r>
      <w:hyperlink w:history="true" w:anchor="_bookmark20">
        <w:r>
          <w:rPr>
            <w:spacing w:val="-2"/>
            <w:vertAlign w:val="superscript"/>
          </w:rPr>
          <w:t>6</w:t>
        </w:r>
        <w:r>
          <w:rPr>
            <w:spacing w:val="-2"/>
            <w:vertAlign w:val="baseline"/>
          </w:rPr>
          <w:t>.</w:t>
        </w:r>
      </w:hyperlink>
    </w:p>
    <w:p>
      <w:pPr>
        <w:pStyle w:val="BodyText"/>
        <w:spacing w:line="276" w:lineRule="auto" w:before="161"/>
        <w:ind w:left="282" w:right="709"/>
        <w:jc w:val="both"/>
      </w:pPr>
      <w:r>
        <w:rPr/>
        <w:t>«</w:t>
      </w:r>
      <w:r>
        <w:rPr>
          <w:spacing w:val="-1"/>
        </w:rPr>
        <w:t> </w:t>
      </w:r>
      <w:r>
        <w:rPr/>
        <w:t>L’intensification de l’agriculture a entrainé une augmentation de l’utilisation des intrants agricoles notamment les pesticides. En vue d’améliorer la santé des populations et de préserver l’environnement, la Convention de Rotterdam a financé cette étude au Burkina Faso sur l’utilisation des pesticides agricoles durant la campagne agricole 2015-2016. Elle a d’une part pour but d’étudier les différentes pratiques paysannes en matière d’utilisation des pesticides et, d’autre part, d’analyser les résidus de pesticides agricoles dans les sédiments, les sols et les eaux.</w:t>
      </w:r>
    </w:p>
    <w:p>
      <w:pPr>
        <w:pStyle w:val="BodyText"/>
        <w:spacing w:line="276" w:lineRule="auto" w:before="120"/>
        <w:ind w:left="282" w:right="703"/>
        <w:jc w:val="both"/>
      </w:pPr>
      <w:r>
        <w:rPr/>
        <w:t>Cette étude a été réalisée au moyen d’enquêtes auprès de 509 producteurs agricoles, 353 distributeurs de pesticides et 69 centres de santé de trois régions </w:t>
      </w:r>
      <w:r>
        <w:rPr>
          <w:i/>
        </w:rPr>
        <w:t>(Boucle du Mouhoun, Cascades et Hauts-Bassins). </w:t>
      </w:r>
      <w:r>
        <w:rPr/>
        <w:t>L’évaluation de l’état de contamination de l’environnement s’est basée sur un prélèvement de 27 échantillons de sols, eaux et sédiments dans 9 sites. Ses principaux résultats sont les suivants :</w:t>
      </w:r>
    </w:p>
    <w:p>
      <w:pPr>
        <w:pStyle w:val="ListParagraph"/>
        <w:numPr>
          <w:ilvl w:val="0"/>
          <w:numId w:val="10"/>
        </w:numPr>
        <w:tabs>
          <w:tab w:pos="566" w:val="left" w:leader="none"/>
        </w:tabs>
        <w:spacing w:line="276" w:lineRule="auto" w:before="119" w:after="0"/>
        <w:ind w:left="566" w:right="711" w:hanging="284"/>
        <w:jc w:val="left"/>
        <w:rPr>
          <w:sz w:val="22"/>
        </w:rPr>
      </w:pPr>
      <w:r>
        <w:rPr>
          <w:sz w:val="22"/>
        </w:rPr>
        <w:t>95</w:t>
      </w:r>
      <w:r>
        <w:rPr>
          <w:spacing w:val="28"/>
          <w:sz w:val="22"/>
        </w:rPr>
        <w:t> </w:t>
      </w:r>
      <w:r>
        <w:rPr>
          <w:sz w:val="22"/>
        </w:rPr>
        <w:t>%</w:t>
      </w:r>
      <w:r>
        <w:rPr>
          <w:spacing w:val="30"/>
          <w:sz w:val="22"/>
        </w:rPr>
        <w:t> </w:t>
      </w:r>
      <w:r>
        <w:rPr>
          <w:sz w:val="22"/>
        </w:rPr>
        <w:t>des</w:t>
      </w:r>
      <w:r>
        <w:rPr>
          <w:spacing w:val="30"/>
          <w:sz w:val="22"/>
        </w:rPr>
        <w:t> </w:t>
      </w:r>
      <w:r>
        <w:rPr>
          <w:sz w:val="22"/>
        </w:rPr>
        <w:t>distributeurs</w:t>
      </w:r>
      <w:r>
        <w:rPr>
          <w:spacing w:val="29"/>
          <w:sz w:val="22"/>
        </w:rPr>
        <w:t> </w:t>
      </w:r>
      <w:r>
        <w:rPr>
          <w:sz w:val="22"/>
        </w:rPr>
        <w:t>enquêtés</w:t>
      </w:r>
      <w:r>
        <w:rPr>
          <w:spacing w:val="30"/>
          <w:sz w:val="22"/>
        </w:rPr>
        <w:t> </w:t>
      </w:r>
      <w:r>
        <w:rPr>
          <w:sz w:val="22"/>
        </w:rPr>
        <w:t>n’ont</w:t>
      </w:r>
      <w:r>
        <w:rPr>
          <w:spacing w:val="30"/>
          <w:sz w:val="22"/>
        </w:rPr>
        <w:t> </w:t>
      </w:r>
      <w:r>
        <w:rPr>
          <w:sz w:val="22"/>
        </w:rPr>
        <w:t>pas</w:t>
      </w:r>
      <w:r>
        <w:rPr>
          <w:spacing w:val="29"/>
          <w:sz w:val="22"/>
        </w:rPr>
        <w:t> </w:t>
      </w:r>
      <w:r>
        <w:rPr>
          <w:sz w:val="22"/>
        </w:rPr>
        <w:t>d’agrément</w:t>
      </w:r>
      <w:r>
        <w:rPr>
          <w:spacing w:val="30"/>
          <w:sz w:val="22"/>
        </w:rPr>
        <w:t> </w:t>
      </w:r>
      <w:r>
        <w:rPr>
          <w:sz w:val="22"/>
        </w:rPr>
        <w:t>délivré</w:t>
      </w:r>
      <w:r>
        <w:rPr>
          <w:spacing w:val="30"/>
          <w:sz w:val="22"/>
        </w:rPr>
        <w:t> </w:t>
      </w:r>
      <w:r>
        <w:rPr>
          <w:sz w:val="22"/>
        </w:rPr>
        <w:t>par</w:t>
      </w:r>
      <w:r>
        <w:rPr>
          <w:spacing w:val="29"/>
          <w:sz w:val="22"/>
        </w:rPr>
        <w:t> </w:t>
      </w:r>
      <w:r>
        <w:rPr>
          <w:sz w:val="22"/>
        </w:rPr>
        <w:t>le</w:t>
      </w:r>
      <w:r>
        <w:rPr>
          <w:spacing w:val="30"/>
          <w:sz w:val="22"/>
        </w:rPr>
        <w:t> </w:t>
      </w:r>
      <w:r>
        <w:rPr>
          <w:sz w:val="22"/>
        </w:rPr>
        <w:t>Comité</w:t>
      </w:r>
      <w:r>
        <w:rPr>
          <w:spacing w:val="28"/>
          <w:sz w:val="22"/>
        </w:rPr>
        <w:t> </w:t>
      </w:r>
      <w:r>
        <w:rPr>
          <w:sz w:val="22"/>
        </w:rPr>
        <w:t>national</w:t>
      </w:r>
      <w:r>
        <w:rPr>
          <w:spacing w:val="29"/>
          <w:sz w:val="22"/>
        </w:rPr>
        <w:t> </w:t>
      </w:r>
      <w:r>
        <w:rPr>
          <w:sz w:val="22"/>
        </w:rPr>
        <w:t>de</w:t>
      </w:r>
      <w:r>
        <w:rPr>
          <w:spacing w:val="30"/>
          <w:sz w:val="22"/>
        </w:rPr>
        <w:t> </w:t>
      </w:r>
      <w:r>
        <w:rPr>
          <w:sz w:val="22"/>
        </w:rPr>
        <w:t>gestion</w:t>
      </w:r>
      <w:r>
        <w:rPr>
          <w:spacing w:val="29"/>
          <w:sz w:val="22"/>
        </w:rPr>
        <w:t> </w:t>
      </w:r>
      <w:r>
        <w:rPr>
          <w:sz w:val="22"/>
        </w:rPr>
        <w:t>des pesticides et ne connaissent pas l’existence du Comité sahélien des pesticides.</w:t>
      </w:r>
    </w:p>
    <w:p>
      <w:pPr>
        <w:pStyle w:val="ListParagraph"/>
        <w:numPr>
          <w:ilvl w:val="0"/>
          <w:numId w:val="10"/>
        </w:numPr>
        <w:tabs>
          <w:tab w:pos="566" w:val="left" w:leader="none"/>
        </w:tabs>
        <w:spacing w:line="273" w:lineRule="auto" w:before="121" w:after="0"/>
        <w:ind w:left="566" w:right="713" w:hanging="284"/>
        <w:jc w:val="left"/>
        <w:rPr>
          <w:sz w:val="22"/>
        </w:rPr>
      </w:pPr>
      <w:r>
        <w:rPr>
          <w:sz w:val="22"/>
        </w:rPr>
        <w:t>216</w:t>
      </w:r>
      <w:r>
        <w:rPr>
          <w:spacing w:val="36"/>
          <w:sz w:val="22"/>
        </w:rPr>
        <w:t> </w:t>
      </w:r>
      <w:r>
        <w:rPr>
          <w:sz w:val="22"/>
        </w:rPr>
        <w:t>formulations</w:t>
      </w:r>
      <w:r>
        <w:rPr>
          <w:spacing w:val="36"/>
          <w:sz w:val="22"/>
        </w:rPr>
        <w:t> </w:t>
      </w:r>
      <w:r>
        <w:rPr>
          <w:sz w:val="22"/>
        </w:rPr>
        <w:t>de</w:t>
      </w:r>
      <w:r>
        <w:rPr>
          <w:spacing w:val="34"/>
          <w:sz w:val="22"/>
        </w:rPr>
        <w:t> </w:t>
      </w:r>
      <w:r>
        <w:rPr>
          <w:sz w:val="22"/>
        </w:rPr>
        <w:t>pesticides</w:t>
      </w:r>
      <w:r>
        <w:rPr>
          <w:spacing w:val="34"/>
          <w:sz w:val="22"/>
        </w:rPr>
        <w:t> </w:t>
      </w:r>
      <w:r>
        <w:rPr>
          <w:sz w:val="22"/>
        </w:rPr>
        <w:t>ont</w:t>
      </w:r>
      <w:r>
        <w:rPr>
          <w:spacing w:val="34"/>
          <w:sz w:val="22"/>
        </w:rPr>
        <w:t> </w:t>
      </w:r>
      <w:r>
        <w:rPr>
          <w:sz w:val="22"/>
        </w:rPr>
        <w:t>été</w:t>
      </w:r>
      <w:r>
        <w:rPr>
          <w:spacing w:val="36"/>
          <w:sz w:val="22"/>
        </w:rPr>
        <w:t> </w:t>
      </w:r>
      <w:r>
        <w:rPr>
          <w:sz w:val="22"/>
        </w:rPr>
        <w:t>recensées</w:t>
      </w:r>
      <w:r>
        <w:rPr>
          <w:spacing w:val="33"/>
          <w:sz w:val="22"/>
        </w:rPr>
        <w:t> </w:t>
      </w:r>
      <w:r>
        <w:rPr>
          <w:sz w:val="22"/>
        </w:rPr>
        <w:t>dont</w:t>
      </w:r>
      <w:r>
        <w:rPr>
          <w:spacing w:val="34"/>
          <w:sz w:val="22"/>
        </w:rPr>
        <w:t> </w:t>
      </w:r>
      <w:r>
        <w:rPr>
          <w:sz w:val="22"/>
        </w:rPr>
        <w:t>112</w:t>
      </w:r>
      <w:r>
        <w:rPr>
          <w:spacing w:val="34"/>
          <w:sz w:val="22"/>
        </w:rPr>
        <w:t> </w:t>
      </w:r>
      <w:r>
        <w:rPr>
          <w:sz w:val="22"/>
        </w:rPr>
        <w:t>(52</w:t>
      </w:r>
      <w:r>
        <w:rPr>
          <w:spacing w:val="34"/>
          <w:sz w:val="22"/>
        </w:rPr>
        <w:t> </w:t>
      </w:r>
      <w:r>
        <w:rPr>
          <w:sz w:val="22"/>
        </w:rPr>
        <w:t>%)</w:t>
      </w:r>
      <w:r>
        <w:rPr>
          <w:spacing w:val="34"/>
          <w:sz w:val="22"/>
        </w:rPr>
        <w:t> </w:t>
      </w:r>
      <w:r>
        <w:rPr>
          <w:sz w:val="22"/>
        </w:rPr>
        <w:t>seulement</w:t>
      </w:r>
      <w:r>
        <w:rPr>
          <w:spacing w:val="33"/>
          <w:sz w:val="22"/>
        </w:rPr>
        <w:t> </w:t>
      </w:r>
      <w:r>
        <w:rPr>
          <w:sz w:val="22"/>
        </w:rPr>
        <w:t>sont</w:t>
      </w:r>
      <w:r>
        <w:rPr>
          <w:spacing w:val="36"/>
          <w:sz w:val="22"/>
        </w:rPr>
        <w:t> </w:t>
      </w:r>
      <w:r>
        <w:rPr>
          <w:sz w:val="22"/>
        </w:rPr>
        <w:t>homologuées</w:t>
      </w:r>
      <w:r>
        <w:rPr>
          <w:spacing w:val="33"/>
          <w:sz w:val="22"/>
        </w:rPr>
        <w:t> </w:t>
      </w:r>
      <w:r>
        <w:rPr>
          <w:sz w:val="22"/>
        </w:rPr>
        <w:t>au </w:t>
      </w:r>
      <w:r>
        <w:rPr>
          <w:spacing w:val="-2"/>
          <w:sz w:val="22"/>
        </w:rPr>
        <w:t>Burkina.</w:t>
      </w:r>
    </w:p>
    <w:p>
      <w:pPr>
        <w:pStyle w:val="ListParagraph"/>
        <w:numPr>
          <w:ilvl w:val="0"/>
          <w:numId w:val="10"/>
        </w:numPr>
        <w:tabs>
          <w:tab w:pos="566" w:val="left" w:leader="none"/>
        </w:tabs>
        <w:spacing w:line="240" w:lineRule="auto" w:before="125" w:after="0"/>
        <w:ind w:left="566" w:right="0" w:hanging="284"/>
        <w:jc w:val="left"/>
        <w:rPr>
          <w:sz w:val="22"/>
        </w:rPr>
      </w:pPr>
      <w:r>
        <w:rPr>
          <w:sz w:val="22"/>
        </w:rPr>
        <w:t>52</w:t>
      </w:r>
      <w:r>
        <w:rPr>
          <w:spacing w:val="-6"/>
          <w:sz w:val="22"/>
        </w:rPr>
        <w:t> </w:t>
      </w:r>
      <w:r>
        <w:rPr>
          <w:sz w:val="22"/>
        </w:rPr>
        <w:t>%</w:t>
      </w:r>
      <w:r>
        <w:rPr>
          <w:spacing w:val="-2"/>
          <w:sz w:val="22"/>
        </w:rPr>
        <w:t> </w:t>
      </w:r>
      <w:r>
        <w:rPr>
          <w:sz w:val="22"/>
        </w:rPr>
        <w:t>des</w:t>
      </w:r>
      <w:r>
        <w:rPr>
          <w:spacing w:val="-5"/>
          <w:sz w:val="22"/>
        </w:rPr>
        <w:t> </w:t>
      </w:r>
      <w:r>
        <w:rPr>
          <w:sz w:val="22"/>
        </w:rPr>
        <w:t>producteurs</w:t>
      </w:r>
      <w:r>
        <w:rPr>
          <w:spacing w:val="-3"/>
          <w:sz w:val="22"/>
        </w:rPr>
        <w:t> </w:t>
      </w:r>
      <w:r>
        <w:rPr>
          <w:sz w:val="22"/>
        </w:rPr>
        <w:t>n’ont</w:t>
      </w:r>
      <w:r>
        <w:rPr>
          <w:spacing w:val="-3"/>
          <w:sz w:val="22"/>
        </w:rPr>
        <w:t> </w:t>
      </w:r>
      <w:r>
        <w:rPr>
          <w:sz w:val="22"/>
        </w:rPr>
        <w:t>pas</w:t>
      </w:r>
      <w:r>
        <w:rPr>
          <w:spacing w:val="-3"/>
          <w:sz w:val="22"/>
        </w:rPr>
        <w:t> </w:t>
      </w:r>
      <w:r>
        <w:rPr>
          <w:sz w:val="22"/>
        </w:rPr>
        <w:t>été</w:t>
      </w:r>
      <w:r>
        <w:rPr>
          <w:spacing w:val="-3"/>
          <w:sz w:val="22"/>
        </w:rPr>
        <w:t> </w:t>
      </w:r>
      <w:r>
        <w:rPr>
          <w:spacing w:val="-2"/>
          <w:sz w:val="22"/>
        </w:rPr>
        <w:t>scolarisés.</w:t>
      </w:r>
    </w:p>
    <w:p>
      <w:pPr>
        <w:pStyle w:val="ListParagraph"/>
        <w:numPr>
          <w:ilvl w:val="0"/>
          <w:numId w:val="10"/>
        </w:numPr>
        <w:tabs>
          <w:tab w:pos="566" w:val="left" w:leader="none"/>
        </w:tabs>
        <w:spacing w:line="240" w:lineRule="auto" w:before="161" w:after="0"/>
        <w:ind w:left="566" w:right="0" w:hanging="284"/>
        <w:jc w:val="left"/>
        <w:rPr>
          <w:sz w:val="22"/>
        </w:rPr>
      </w:pPr>
      <w:r>
        <w:rPr>
          <w:sz w:val="22"/>
        </w:rPr>
        <w:t>82,5</w:t>
      </w:r>
      <w:r>
        <w:rPr>
          <w:spacing w:val="-7"/>
          <w:sz w:val="22"/>
        </w:rPr>
        <w:t> </w:t>
      </w:r>
      <w:r>
        <w:rPr>
          <w:sz w:val="22"/>
        </w:rPr>
        <w:t>%</w:t>
      </w:r>
      <w:r>
        <w:rPr>
          <w:spacing w:val="-4"/>
          <w:sz w:val="22"/>
        </w:rPr>
        <w:t> </w:t>
      </w:r>
      <w:r>
        <w:rPr>
          <w:sz w:val="22"/>
        </w:rPr>
        <w:t>des</w:t>
      </w:r>
      <w:r>
        <w:rPr>
          <w:spacing w:val="-4"/>
          <w:sz w:val="22"/>
        </w:rPr>
        <w:t> </w:t>
      </w:r>
      <w:r>
        <w:rPr>
          <w:sz w:val="22"/>
        </w:rPr>
        <w:t>producteurs</w:t>
      </w:r>
      <w:r>
        <w:rPr>
          <w:spacing w:val="-6"/>
          <w:sz w:val="22"/>
        </w:rPr>
        <w:t> </w:t>
      </w:r>
      <w:r>
        <w:rPr>
          <w:sz w:val="22"/>
        </w:rPr>
        <w:t>ne</w:t>
      </w:r>
      <w:r>
        <w:rPr>
          <w:spacing w:val="-5"/>
          <w:sz w:val="22"/>
        </w:rPr>
        <w:t> </w:t>
      </w:r>
      <w:r>
        <w:rPr>
          <w:sz w:val="22"/>
        </w:rPr>
        <w:t>portaient</w:t>
      </w:r>
      <w:r>
        <w:rPr>
          <w:spacing w:val="-4"/>
          <w:sz w:val="22"/>
        </w:rPr>
        <w:t> </w:t>
      </w:r>
      <w:r>
        <w:rPr>
          <w:sz w:val="22"/>
        </w:rPr>
        <w:t>pas</w:t>
      </w:r>
      <w:r>
        <w:rPr>
          <w:spacing w:val="-5"/>
          <w:sz w:val="22"/>
        </w:rPr>
        <w:t> </w:t>
      </w:r>
      <w:r>
        <w:rPr>
          <w:sz w:val="22"/>
        </w:rPr>
        <w:t>d’équipement</w:t>
      </w:r>
      <w:r>
        <w:rPr>
          <w:spacing w:val="-2"/>
          <w:sz w:val="22"/>
        </w:rPr>
        <w:t> </w:t>
      </w:r>
      <w:r>
        <w:rPr>
          <w:sz w:val="22"/>
        </w:rPr>
        <w:t>de</w:t>
      </w:r>
      <w:r>
        <w:rPr>
          <w:spacing w:val="-4"/>
          <w:sz w:val="22"/>
        </w:rPr>
        <w:t> </w:t>
      </w:r>
      <w:r>
        <w:rPr>
          <w:sz w:val="22"/>
        </w:rPr>
        <w:t>protection</w:t>
      </w:r>
      <w:r>
        <w:rPr>
          <w:spacing w:val="-6"/>
          <w:sz w:val="22"/>
        </w:rPr>
        <w:t> </w:t>
      </w:r>
      <w:r>
        <w:rPr>
          <w:sz w:val="22"/>
        </w:rPr>
        <w:t>individuelle</w:t>
      </w:r>
      <w:r>
        <w:rPr>
          <w:spacing w:val="-5"/>
          <w:sz w:val="22"/>
        </w:rPr>
        <w:t> </w:t>
      </w:r>
      <w:r>
        <w:rPr>
          <w:sz w:val="22"/>
        </w:rPr>
        <w:t>lors</w:t>
      </w:r>
      <w:r>
        <w:rPr>
          <w:spacing w:val="-2"/>
          <w:sz w:val="22"/>
        </w:rPr>
        <w:t> </w:t>
      </w:r>
      <w:r>
        <w:rPr>
          <w:sz w:val="22"/>
        </w:rPr>
        <w:t>de</w:t>
      </w:r>
      <w:r>
        <w:rPr>
          <w:spacing w:val="-5"/>
          <w:sz w:val="22"/>
        </w:rPr>
        <w:t> </w:t>
      </w:r>
      <w:r>
        <w:rPr>
          <w:sz w:val="22"/>
        </w:rPr>
        <w:t>l’utilisation</w:t>
      </w:r>
      <w:r>
        <w:rPr>
          <w:spacing w:val="-5"/>
          <w:sz w:val="22"/>
        </w:rPr>
        <w:t> des</w:t>
      </w:r>
    </w:p>
    <w:p>
      <w:pPr>
        <w:pStyle w:val="BodyText"/>
        <w:spacing w:before="39"/>
        <w:ind w:left="566"/>
      </w:pPr>
      <w:r>
        <w:rPr>
          <w:spacing w:val="-2"/>
        </w:rPr>
        <w:t>pesticides.</w:t>
      </w:r>
    </w:p>
    <w:p>
      <w:pPr>
        <w:pStyle w:val="ListParagraph"/>
        <w:numPr>
          <w:ilvl w:val="0"/>
          <w:numId w:val="10"/>
        </w:numPr>
        <w:tabs>
          <w:tab w:pos="566" w:val="left" w:leader="none"/>
        </w:tabs>
        <w:spacing w:line="276" w:lineRule="auto" w:before="161" w:after="0"/>
        <w:ind w:left="566" w:right="704" w:hanging="284"/>
        <w:jc w:val="both"/>
        <w:rPr>
          <w:sz w:val="22"/>
        </w:rPr>
      </w:pPr>
      <w:r>
        <w:rPr>
          <w:sz w:val="22"/>
        </w:rPr>
        <w:t>107 cas d’intoxication ont été rapportés au sein de l’échantillon des 509 producteurs enquêtés. Les signes rapportés étaient dermatologiques </w:t>
      </w:r>
      <w:r>
        <w:rPr>
          <w:i/>
          <w:sz w:val="22"/>
        </w:rPr>
        <w:t>(démangeaisons, picotements, brûlure de la peau, éruption cutanée, plaies, destruction complète de la partie contaminée), </w:t>
      </w:r>
      <w:r>
        <w:rPr>
          <w:sz w:val="22"/>
        </w:rPr>
        <w:t>respiratoires </w:t>
      </w:r>
      <w:r>
        <w:rPr>
          <w:i/>
          <w:sz w:val="22"/>
        </w:rPr>
        <w:t>(picotement, brûlures et démangeaison des voies respiratoires, difficultés respiratoires et toux)</w:t>
      </w:r>
      <w:r>
        <w:rPr>
          <w:sz w:val="22"/>
        </w:rPr>
        <w:t>, oculaires </w:t>
      </w:r>
      <w:r>
        <w:rPr>
          <w:i/>
          <w:sz w:val="22"/>
        </w:rPr>
        <w:t>(brûlure des conjonctives, troubles visuels, picotement et brûlure dans les yeux, perte de la vue)</w:t>
      </w:r>
      <w:r>
        <w:rPr>
          <w:sz w:val="22"/>
        </w:rPr>
        <w:t>, gastro-intestinales </w:t>
      </w:r>
      <w:r>
        <w:rPr>
          <w:i/>
          <w:sz w:val="22"/>
        </w:rPr>
        <w:t>(douleur abdominale, nausées, vomissement), </w:t>
      </w:r>
      <w:r>
        <w:rPr>
          <w:sz w:val="22"/>
        </w:rPr>
        <w:t>et aussi des céphalées et des vertiges.</w:t>
      </w:r>
    </w:p>
    <w:p>
      <w:pPr>
        <w:pStyle w:val="ListParagraph"/>
        <w:numPr>
          <w:ilvl w:val="0"/>
          <w:numId w:val="10"/>
        </w:numPr>
        <w:tabs>
          <w:tab w:pos="565" w:val="left" w:leader="none"/>
        </w:tabs>
        <w:spacing w:line="240" w:lineRule="auto" w:before="120" w:after="0"/>
        <w:ind w:left="565" w:right="0" w:hanging="283"/>
        <w:jc w:val="both"/>
        <w:rPr>
          <w:sz w:val="22"/>
        </w:rPr>
      </w:pPr>
      <w:r>
        <w:rPr>
          <w:sz w:val="22"/>
        </w:rPr>
        <w:t>De</w:t>
      </w:r>
      <w:r>
        <w:rPr>
          <w:spacing w:val="36"/>
          <w:sz w:val="22"/>
        </w:rPr>
        <w:t> </w:t>
      </w:r>
      <w:r>
        <w:rPr>
          <w:sz w:val="22"/>
        </w:rPr>
        <w:t>2010-2015,</w:t>
      </w:r>
      <w:r>
        <w:rPr>
          <w:spacing w:val="36"/>
          <w:sz w:val="22"/>
        </w:rPr>
        <w:t> </w:t>
      </w:r>
      <w:r>
        <w:rPr>
          <w:sz w:val="22"/>
        </w:rPr>
        <w:t>341</w:t>
      </w:r>
      <w:r>
        <w:rPr>
          <w:spacing w:val="39"/>
          <w:sz w:val="22"/>
        </w:rPr>
        <w:t> </w:t>
      </w:r>
      <w:r>
        <w:rPr>
          <w:sz w:val="22"/>
        </w:rPr>
        <w:t>cas</w:t>
      </w:r>
      <w:r>
        <w:rPr>
          <w:spacing w:val="37"/>
          <w:sz w:val="22"/>
        </w:rPr>
        <w:t> </w:t>
      </w:r>
      <w:r>
        <w:rPr>
          <w:sz w:val="22"/>
        </w:rPr>
        <w:t>d’intoxication</w:t>
      </w:r>
      <w:r>
        <w:rPr>
          <w:spacing w:val="35"/>
          <w:sz w:val="22"/>
        </w:rPr>
        <w:t> </w:t>
      </w:r>
      <w:r>
        <w:rPr>
          <w:sz w:val="22"/>
        </w:rPr>
        <w:t>aux</w:t>
      </w:r>
      <w:r>
        <w:rPr>
          <w:spacing w:val="39"/>
          <w:sz w:val="22"/>
        </w:rPr>
        <w:t> </w:t>
      </w:r>
      <w:r>
        <w:rPr>
          <w:sz w:val="22"/>
        </w:rPr>
        <w:t>pesticides</w:t>
      </w:r>
      <w:r>
        <w:rPr>
          <w:spacing w:val="35"/>
          <w:sz w:val="22"/>
        </w:rPr>
        <w:t> </w:t>
      </w:r>
      <w:r>
        <w:rPr>
          <w:sz w:val="22"/>
        </w:rPr>
        <w:t>ont</w:t>
      </w:r>
      <w:r>
        <w:rPr>
          <w:spacing w:val="36"/>
          <w:sz w:val="22"/>
        </w:rPr>
        <w:t> </w:t>
      </w:r>
      <w:r>
        <w:rPr>
          <w:sz w:val="22"/>
        </w:rPr>
        <w:t>été</w:t>
      </w:r>
      <w:r>
        <w:rPr>
          <w:spacing w:val="39"/>
          <w:sz w:val="22"/>
        </w:rPr>
        <w:t> </w:t>
      </w:r>
      <w:r>
        <w:rPr>
          <w:sz w:val="22"/>
        </w:rPr>
        <w:t>recensés</w:t>
      </w:r>
      <w:r>
        <w:rPr>
          <w:spacing w:val="37"/>
          <w:sz w:val="22"/>
        </w:rPr>
        <w:t> </w:t>
      </w:r>
      <w:r>
        <w:rPr>
          <w:sz w:val="22"/>
        </w:rPr>
        <w:t>dans</w:t>
      </w:r>
      <w:r>
        <w:rPr>
          <w:spacing w:val="38"/>
          <w:sz w:val="22"/>
        </w:rPr>
        <w:t> </w:t>
      </w:r>
      <w:r>
        <w:rPr>
          <w:sz w:val="22"/>
        </w:rPr>
        <w:t>les</w:t>
      </w:r>
      <w:r>
        <w:rPr>
          <w:spacing w:val="38"/>
          <w:sz w:val="22"/>
        </w:rPr>
        <w:t> </w:t>
      </w:r>
      <w:r>
        <w:rPr>
          <w:sz w:val="22"/>
        </w:rPr>
        <w:t>69</w:t>
      </w:r>
      <w:r>
        <w:rPr>
          <w:spacing w:val="38"/>
          <w:sz w:val="22"/>
        </w:rPr>
        <w:t> </w:t>
      </w:r>
      <w:r>
        <w:rPr>
          <w:sz w:val="22"/>
        </w:rPr>
        <w:t>centres</w:t>
      </w:r>
      <w:r>
        <w:rPr>
          <w:spacing w:val="36"/>
          <w:sz w:val="22"/>
        </w:rPr>
        <w:t> </w:t>
      </w:r>
      <w:r>
        <w:rPr>
          <w:sz w:val="22"/>
        </w:rPr>
        <w:t>de</w:t>
      </w:r>
      <w:r>
        <w:rPr>
          <w:spacing w:val="37"/>
          <w:sz w:val="22"/>
        </w:rPr>
        <w:t> </w:t>
      </w:r>
      <w:r>
        <w:rPr>
          <w:spacing w:val="-2"/>
          <w:sz w:val="22"/>
        </w:rPr>
        <w:t>santé</w:t>
      </w:r>
    </w:p>
    <w:p>
      <w:pPr>
        <w:pStyle w:val="BodyText"/>
        <w:spacing w:before="41"/>
        <w:ind w:left="566"/>
        <w:jc w:val="both"/>
      </w:pPr>
      <w:r>
        <w:rPr/>
        <w:t>enquêtés</w:t>
      </w:r>
      <w:hyperlink w:history="true" w:anchor="_bookmark21">
        <w:r>
          <w:rPr>
            <w:vertAlign w:val="superscript"/>
          </w:rPr>
          <w:t>7</w:t>
        </w:r>
      </w:hyperlink>
      <w:r>
        <w:rPr>
          <w:spacing w:val="-11"/>
          <w:vertAlign w:val="baseline"/>
        </w:rPr>
        <w:t> </w:t>
      </w:r>
      <w:r>
        <w:rPr>
          <w:spacing w:val="-5"/>
          <w:vertAlign w:val="baseline"/>
        </w:rPr>
        <w:t>».</w:t>
      </w:r>
    </w:p>
    <w:p>
      <w:pPr>
        <w:pStyle w:val="BodyText"/>
      </w:pPr>
    </w:p>
    <w:p>
      <w:pPr>
        <w:pStyle w:val="BodyText"/>
        <w:spacing w:before="32"/>
      </w:pPr>
    </w:p>
    <w:p>
      <w:pPr>
        <w:spacing w:line="276" w:lineRule="auto" w:before="0"/>
        <w:ind w:left="282" w:right="706" w:firstLine="0"/>
        <w:jc w:val="both"/>
        <w:rPr>
          <w:sz w:val="22"/>
        </w:rPr>
      </w:pPr>
      <w:r>
        <w:rPr>
          <w:sz w:val="22"/>
        </w:rPr>
        <w:t>Dans beaucoup de pays en développement, l’information des usagers se révèle largement insuffisante sur</w:t>
      </w:r>
      <w:r>
        <w:rPr>
          <w:spacing w:val="40"/>
          <w:sz w:val="22"/>
        </w:rPr>
        <w:t> </w:t>
      </w:r>
      <w:r>
        <w:rPr>
          <w:sz w:val="22"/>
        </w:rPr>
        <w:t>le nombre croissant d’intoxications, d’accidents graves ou de maladies chroniques liés à l’exposition aux pesticides. Comme le</w:t>
      </w:r>
      <w:r>
        <w:rPr>
          <w:spacing w:val="-2"/>
          <w:sz w:val="22"/>
        </w:rPr>
        <w:t> </w:t>
      </w:r>
      <w:r>
        <w:rPr>
          <w:sz w:val="22"/>
        </w:rPr>
        <w:t>mentionne les auteurs de l’étude résumée ci-dessus, </w:t>
      </w:r>
      <w:r>
        <w:rPr>
          <w:b/>
          <w:sz w:val="22"/>
          <w:u w:val="single"/>
        </w:rPr>
        <w:t>des formations sur</w:t>
      </w:r>
      <w:r>
        <w:rPr>
          <w:b/>
          <w:spacing w:val="-1"/>
          <w:sz w:val="22"/>
          <w:u w:val="single"/>
        </w:rPr>
        <w:t> </w:t>
      </w:r>
      <w:r>
        <w:rPr>
          <w:b/>
          <w:sz w:val="22"/>
          <w:u w:val="single"/>
        </w:rPr>
        <w:t>ces sujets et</w:t>
      </w:r>
      <w:r>
        <w:rPr>
          <w:b/>
          <w:sz w:val="22"/>
        </w:rPr>
        <w:t> </w:t>
      </w:r>
      <w:r>
        <w:rPr>
          <w:b/>
          <w:sz w:val="22"/>
          <w:u w:val="single"/>
        </w:rPr>
        <w:t>sur les alternatives s’avèrent indispensables</w:t>
      </w:r>
      <w:r>
        <w:rPr>
          <w:sz w:val="22"/>
          <w:u w:val="single"/>
        </w:rPr>
        <w:t>.</w:t>
      </w:r>
    </w:p>
    <w:p>
      <w:pPr>
        <w:pStyle w:val="BodyText"/>
        <w:rPr>
          <w:sz w:val="20"/>
        </w:rPr>
      </w:pPr>
    </w:p>
    <w:p>
      <w:pPr>
        <w:pStyle w:val="BodyText"/>
        <w:spacing w:before="195"/>
        <w:rPr>
          <w:sz w:val="20"/>
        </w:rPr>
      </w:pPr>
      <w:r>
        <w:rPr>
          <w:sz w:val="20"/>
        </w:rPr>
        <mc:AlternateContent>
          <mc:Choice Requires="wps">
            <w:drawing>
              <wp:anchor distT="0" distB="0" distL="0" distR="0" allowOverlap="1" layoutInCell="1" locked="0" behindDoc="1" simplePos="0" relativeHeight="487602688">
                <wp:simplePos x="0" y="0"/>
                <wp:positionH relativeFrom="page">
                  <wp:posOffset>719327</wp:posOffset>
                </wp:positionH>
                <wp:positionV relativeFrom="paragraph">
                  <wp:posOffset>294342</wp:posOffset>
                </wp:positionV>
                <wp:extent cx="1829435" cy="9525"/>
                <wp:effectExtent l="0" t="0" r="0" b="0"/>
                <wp:wrapTopAndBottom/>
                <wp:docPr id="89" name="Graphic 89"/>
                <wp:cNvGraphicFramePr>
                  <a:graphicFrameLocks/>
                </wp:cNvGraphicFramePr>
                <a:graphic>
                  <a:graphicData uri="http://schemas.microsoft.com/office/word/2010/wordprocessingShape">
                    <wps:wsp>
                      <wps:cNvPr id="89" name="Graphic 89"/>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176571pt;width:144.050pt;height:.72003pt;mso-position-horizontal-relative:page;mso-position-vertical-relative:paragraph;z-index:-15713792;mso-wrap-distance-left:0;mso-wrap-distance-right:0" id="docshape86" filled="true" fillcolor="#000000" stroked="false">
                <v:fill type="solid"/>
                <w10:wrap type="topAndBottom"/>
              </v:rect>
            </w:pict>
          </mc:Fallback>
        </mc:AlternateContent>
      </w:r>
    </w:p>
    <w:p>
      <w:pPr>
        <w:spacing w:before="102"/>
        <w:ind w:left="282" w:right="1191" w:firstLine="0"/>
        <w:jc w:val="left"/>
        <w:rPr>
          <w:sz w:val="18"/>
        </w:rPr>
      </w:pPr>
      <w:bookmarkStart w:name="_bookmark20" w:id="27"/>
      <w:bookmarkEnd w:id="27"/>
      <w:r>
        <w:rPr/>
      </w:r>
      <w:r>
        <w:rPr>
          <w:position w:val="5"/>
          <w:sz w:val="12"/>
        </w:rPr>
        <w:t>6</w:t>
      </w:r>
      <w:r>
        <w:rPr>
          <w:spacing w:val="11"/>
          <w:position w:val="5"/>
          <w:sz w:val="12"/>
        </w:rPr>
        <w:t> </w:t>
      </w:r>
      <w:r>
        <w:rPr>
          <w:sz w:val="18"/>
        </w:rPr>
        <w:t>Ouedraogo</w:t>
      </w:r>
      <w:r>
        <w:rPr>
          <w:spacing w:val="-2"/>
          <w:sz w:val="18"/>
        </w:rPr>
        <w:t> </w:t>
      </w:r>
      <w:r>
        <w:rPr>
          <w:sz w:val="18"/>
        </w:rPr>
        <w:t>J.B,</w:t>
      </w:r>
      <w:r>
        <w:rPr>
          <w:spacing w:val="-2"/>
          <w:sz w:val="18"/>
        </w:rPr>
        <w:t> </w:t>
      </w:r>
      <w:r>
        <w:rPr>
          <w:sz w:val="18"/>
        </w:rPr>
        <w:t>Ouedraogo</w:t>
      </w:r>
      <w:r>
        <w:rPr>
          <w:spacing w:val="-2"/>
          <w:sz w:val="18"/>
        </w:rPr>
        <w:t> </w:t>
      </w:r>
      <w:r>
        <w:rPr>
          <w:sz w:val="18"/>
        </w:rPr>
        <w:t>R.</w:t>
      </w:r>
      <w:r>
        <w:rPr>
          <w:spacing w:val="-3"/>
          <w:sz w:val="18"/>
        </w:rPr>
        <w:t> </w:t>
      </w:r>
      <w:r>
        <w:rPr>
          <w:sz w:val="18"/>
        </w:rPr>
        <w:t>Ilboudo</w:t>
      </w:r>
      <w:r>
        <w:rPr>
          <w:spacing w:val="-2"/>
          <w:sz w:val="18"/>
        </w:rPr>
        <w:t> </w:t>
      </w:r>
      <w:r>
        <w:rPr>
          <w:sz w:val="18"/>
        </w:rPr>
        <w:t>S., Bayili</w:t>
      </w:r>
      <w:r>
        <w:rPr>
          <w:spacing w:val="-3"/>
          <w:sz w:val="18"/>
        </w:rPr>
        <w:t> </w:t>
      </w:r>
      <w:r>
        <w:rPr>
          <w:sz w:val="18"/>
        </w:rPr>
        <w:t>B.,</w:t>
      </w:r>
      <w:r>
        <w:rPr>
          <w:spacing w:val="-2"/>
          <w:sz w:val="18"/>
        </w:rPr>
        <w:t> </w:t>
      </w:r>
      <w:r>
        <w:rPr>
          <w:sz w:val="18"/>
        </w:rPr>
        <w:t>Pare</w:t>
      </w:r>
      <w:r>
        <w:rPr>
          <w:spacing w:val="-4"/>
          <w:sz w:val="18"/>
        </w:rPr>
        <w:t> </w:t>
      </w:r>
      <w:r>
        <w:rPr>
          <w:sz w:val="18"/>
        </w:rPr>
        <w:t>T.,</w:t>
      </w:r>
      <w:r>
        <w:rPr>
          <w:spacing w:val="-2"/>
          <w:sz w:val="18"/>
        </w:rPr>
        <w:t> </w:t>
      </w:r>
      <w:r>
        <w:rPr>
          <w:sz w:val="18"/>
        </w:rPr>
        <w:t>Kekele</w:t>
      </w:r>
      <w:r>
        <w:rPr>
          <w:spacing w:val="-3"/>
          <w:sz w:val="18"/>
        </w:rPr>
        <w:t> </w:t>
      </w:r>
      <w:r>
        <w:rPr>
          <w:sz w:val="18"/>
        </w:rPr>
        <w:t>A.,</w:t>
      </w:r>
      <w:r>
        <w:rPr>
          <w:spacing w:val="-2"/>
          <w:sz w:val="18"/>
        </w:rPr>
        <w:t> </w:t>
      </w:r>
      <w:r>
        <w:rPr>
          <w:sz w:val="18"/>
        </w:rPr>
        <w:t>Sawadogo</w:t>
      </w:r>
      <w:r>
        <w:rPr>
          <w:spacing w:val="-2"/>
          <w:sz w:val="18"/>
        </w:rPr>
        <w:t> </w:t>
      </w:r>
      <w:r>
        <w:rPr>
          <w:sz w:val="18"/>
        </w:rPr>
        <w:t>B.</w:t>
      </w:r>
      <w:r>
        <w:rPr>
          <w:spacing w:val="-3"/>
          <w:sz w:val="18"/>
        </w:rPr>
        <w:t> </w:t>
      </w:r>
      <w:r>
        <w:rPr>
          <w:sz w:val="18"/>
        </w:rPr>
        <w:t>2016. </w:t>
      </w:r>
      <w:r>
        <w:rPr>
          <w:i/>
          <w:sz w:val="18"/>
        </w:rPr>
        <w:t>Etude</w:t>
      </w:r>
      <w:r>
        <w:rPr>
          <w:i/>
          <w:spacing w:val="-1"/>
          <w:sz w:val="18"/>
        </w:rPr>
        <w:t> </w:t>
      </w:r>
      <w:r>
        <w:rPr>
          <w:sz w:val="18"/>
        </w:rPr>
        <w:t>sur</w:t>
      </w:r>
      <w:r>
        <w:rPr>
          <w:spacing w:val="-2"/>
          <w:sz w:val="18"/>
        </w:rPr>
        <w:t> </w:t>
      </w:r>
      <w:r>
        <w:rPr>
          <w:sz w:val="18"/>
        </w:rPr>
        <w:t>l’utilisation</w:t>
      </w:r>
      <w:r>
        <w:rPr>
          <w:spacing w:val="-1"/>
          <w:sz w:val="18"/>
        </w:rPr>
        <w:t> </w:t>
      </w:r>
      <w:r>
        <w:rPr>
          <w:sz w:val="18"/>
        </w:rPr>
        <w:t>des</w:t>
      </w:r>
      <w:r>
        <w:rPr>
          <w:spacing w:val="-1"/>
          <w:sz w:val="18"/>
        </w:rPr>
        <w:t> </w:t>
      </w:r>
      <w:r>
        <w:rPr>
          <w:sz w:val="18"/>
        </w:rPr>
        <w:t>pesticides agricoles dans trois régions à l’Ouest du Burkina Faso et l’évaluation de leur impact sur la santé et l’environnement. </w:t>
      </w:r>
      <w:hyperlink r:id="rId30">
        <w:r>
          <w:rPr>
            <w:color w:val="0562C1"/>
            <w:spacing w:val="-2"/>
            <w:sz w:val="18"/>
            <w:u w:val="single" w:color="0562C1"/>
          </w:rPr>
          <w:t>http://www.pic.int/Portals/5/download.aspx?d=UNEP-FAO-RC-Workshop-BurkinaFaso-Report-201212.Fr.pdf</w:t>
        </w:r>
      </w:hyperlink>
    </w:p>
    <w:p>
      <w:pPr>
        <w:spacing w:before="219"/>
        <w:ind w:left="282" w:right="713" w:firstLine="0"/>
        <w:jc w:val="left"/>
        <w:rPr>
          <w:sz w:val="18"/>
        </w:rPr>
      </w:pPr>
      <w:bookmarkStart w:name="_bookmark21" w:id="28"/>
      <w:bookmarkEnd w:id="28"/>
      <w:r>
        <w:rPr/>
      </w:r>
      <w:r>
        <w:rPr>
          <w:position w:val="5"/>
          <w:sz w:val="12"/>
        </w:rPr>
        <w:t>7</w:t>
      </w:r>
      <w:r>
        <w:rPr>
          <w:spacing w:val="21"/>
          <w:position w:val="5"/>
          <w:sz w:val="12"/>
        </w:rPr>
        <w:t> </w:t>
      </w:r>
      <w:r>
        <w:rPr>
          <w:sz w:val="18"/>
        </w:rPr>
        <w:t>341 cas d’intoxication ont été recensés dans les 69 centres de santé enquêtés mais c’est seulement dans 81 cas que le pesticide incriminé</w:t>
      </w:r>
      <w:r>
        <w:rPr>
          <w:spacing w:val="1"/>
          <w:sz w:val="18"/>
        </w:rPr>
        <w:t> </w:t>
      </w:r>
      <w:r>
        <w:rPr>
          <w:sz w:val="18"/>
        </w:rPr>
        <w:t>a</w:t>
      </w:r>
      <w:r>
        <w:rPr>
          <w:spacing w:val="3"/>
          <w:sz w:val="18"/>
        </w:rPr>
        <w:t> </w:t>
      </w:r>
      <w:r>
        <w:rPr>
          <w:sz w:val="18"/>
        </w:rPr>
        <w:t>été</w:t>
      </w:r>
      <w:r>
        <w:rPr>
          <w:spacing w:val="1"/>
          <w:sz w:val="18"/>
        </w:rPr>
        <w:t> </w:t>
      </w:r>
      <w:r>
        <w:rPr>
          <w:sz w:val="18"/>
        </w:rPr>
        <w:t>identifié :</w:t>
      </w:r>
      <w:r>
        <w:rPr>
          <w:spacing w:val="2"/>
          <w:sz w:val="18"/>
        </w:rPr>
        <w:t> </w:t>
      </w:r>
      <w:r>
        <w:rPr>
          <w:sz w:val="18"/>
        </w:rPr>
        <w:t>22,2</w:t>
      </w:r>
      <w:r>
        <w:rPr>
          <w:spacing w:val="4"/>
          <w:sz w:val="18"/>
        </w:rPr>
        <w:t> </w:t>
      </w:r>
      <w:r>
        <w:rPr>
          <w:sz w:val="18"/>
        </w:rPr>
        <w:t>%</w:t>
      </w:r>
      <w:r>
        <w:rPr>
          <w:spacing w:val="3"/>
          <w:sz w:val="18"/>
        </w:rPr>
        <w:t> </w:t>
      </w:r>
      <w:r>
        <w:rPr>
          <w:sz w:val="18"/>
        </w:rPr>
        <w:t>des</w:t>
      </w:r>
      <w:r>
        <w:rPr>
          <w:spacing w:val="2"/>
          <w:sz w:val="18"/>
        </w:rPr>
        <w:t> </w:t>
      </w:r>
      <w:r>
        <w:rPr>
          <w:sz w:val="18"/>
        </w:rPr>
        <w:t>cas</w:t>
      </w:r>
      <w:r>
        <w:rPr>
          <w:spacing w:val="2"/>
          <w:sz w:val="18"/>
        </w:rPr>
        <w:t> </w:t>
      </w:r>
      <w:r>
        <w:rPr>
          <w:sz w:val="18"/>
        </w:rPr>
        <w:t>connus</w:t>
      </w:r>
      <w:r>
        <w:rPr>
          <w:spacing w:val="2"/>
          <w:sz w:val="18"/>
        </w:rPr>
        <w:t> </w:t>
      </w:r>
      <w:r>
        <w:rPr>
          <w:sz w:val="18"/>
        </w:rPr>
        <w:t>étaient</w:t>
      </w:r>
      <w:r>
        <w:rPr>
          <w:spacing w:val="2"/>
          <w:sz w:val="18"/>
        </w:rPr>
        <w:t> </w:t>
      </w:r>
      <w:r>
        <w:rPr>
          <w:sz w:val="18"/>
        </w:rPr>
        <w:t>dus</w:t>
      </w:r>
      <w:r>
        <w:rPr>
          <w:spacing w:val="5"/>
          <w:sz w:val="18"/>
        </w:rPr>
        <w:t> </w:t>
      </w:r>
      <w:r>
        <w:rPr>
          <w:sz w:val="18"/>
        </w:rPr>
        <w:t>à</w:t>
      </w:r>
      <w:r>
        <w:rPr>
          <w:spacing w:val="3"/>
          <w:sz w:val="18"/>
        </w:rPr>
        <w:t> </w:t>
      </w:r>
      <w:r>
        <w:rPr>
          <w:sz w:val="18"/>
        </w:rPr>
        <w:t>des</w:t>
      </w:r>
      <w:r>
        <w:rPr>
          <w:spacing w:val="4"/>
          <w:sz w:val="18"/>
        </w:rPr>
        <w:t> </w:t>
      </w:r>
      <w:r>
        <w:rPr>
          <w:sz w:val="18"/>
        </w:rPr>
        <w:t>produits</w:t>
      </w:r>
      <w:r>
        <w:rPr>
          <w:spacing w:val="2"/>
          <w:sz w:val="18"/>
        </w:rPr>
        <w:t> </w:t>
      </w:r>
      <w:r>
        <w:rPr>
          <w:sz w:val="18"/>
        </w:rPr>
        <w:t>à</w:t>
      </w:r>
      <w:r>
        <w:rPr>
          <w:spacing w:val="2"/>
          <w:sz w:val="18"/>
        </w:rPr>
        <w:t> </w:t>
      </w:r>
      <w:r>
        <w:rPr>
          <w:sz w:val="18"/>
        </w:rPr>
        <w:t>base</w:t>
      </w:r>
      <w:r>
        <w:rPr>
          <w:spacing w:val="2"/>
          <w:sz w:val="18"/>
        </w:rPr>
        <w:t> </w:t>
      </w:r>
      <w:r>
        <w:rPr>
          <w:sz w:val="18"/>
        </w:rPr>
        <w:t>de</w:t>
      </w:r>
      <w:r>
        <w:rPr>
          <w:spacing w:val="4"/>
          <w:sz w:val="18"/>
        </w:rPr>
        <w:t> </w:t>
      </w:r>
      <w:r>
        <w:rPr>
          <w:sz w:val="18"/>
        </w:rPr>
        <w:t>glyphosate,</w:t>
      </w:r>
      <w:r>
        <w:rPr>
          <w:spacing w:val="4"/>
          <w:sz w:val="18"/>
        </w:rPr>
        <w:t> </w:t>
      </w:r>
      <w:r>
        <w:rPr>
          <w:sz w:val="18"/>
        </w:rPr>
        <w:t>idem</w:t>
      </w:r>
      <w:r>
        <w:rPr>
          <w:spacing w:val="2"/>
          <w:sz w:val="18"/>
        </w:rPr>
        <w:t> </w:t>
      </w:r>
      <w:r>
        <w:rPr>
          <w:sz w:val="18"/>
        </w:rPr>
        <w:t>pour</w:t>
      </w:r>
      <w:r>
        <w:rPr>
          <w:spacing w:val="3"/>
          <w:sz w:val="18"/>
        </w:rPr>
        <w:t> </w:t>
      </w:r>
      <w:r>
        <w:rPr>
          <w:sz w:val="18"/>
        </w:rPr>
        <w:t>la</w:t>
      </w:r>
      <w:r>
        <w:rPr>
          <w:spacing w:val="5"/>
          <w:sz w:val="18"/>
        </w:rPr>
        <w:t> </w:t>
      </w:r>
      <w:r>
        <w:rPr>
          <w:sz w:val="18"/>
        </w:rPr>
        <w:t>cyperméthrine,</w:t>
      </w:r>
      <w:r>
        <w:rPr>
          <w:spacing w:val="4"/>
          <w:sz w:val="18"/>
        </w:rPr>
        <w:t> </w:t>
      </w:r>
      <w:r>
        <w:rPr>
          <w:spacing w:val="-4"/>
          <w:sz w:val="18"/>
        </w:rPr>
        <w:t>19,7</w:t>
      </w:r>
    </w:p>
    <w:p>
      <w:pPr>
        <w:spacing w:line="219" w:lineRule="exact" w:before="0"/>
        <w:ind w:left="282" w:right="0" w:firstLine="0"/>
        <w:jc w:val="left"/>
        <w:rPr>
          <w:sz w:val="18"/>
        </w:rPr>
      </w:pPr>
      <w:r>
        <w:rPr>
          <w:sz w:val="18"/>
        </w:rPr>
        <w:t>%</w:t>
      </w:r>
      <w:r>
        <w:rPr>
          <w:spacing w:val="-1"/>
          <w:sz w:val="18"/>
        </w:rPr>
        <w:t> </w:t>
      </w:r>
      <w:r>
        <w:rPr>
          <w:sz w:val="18"/>
        </w:rPr>
        <w:t>au</w:t>
      </w:r>
      <w:r>
        <w:rPr>
          <w:spacing w:val="-2"/>
          <w:sz w:val="18"/>
        </w:rPr>
        <w:t> </w:t>
      </w:r>
      <w:r>
        <w:rPr>
          <w:sz w:val="18"/>
        </w:rPr>
        <w:t>paraquat,</w:t>
      </w:r>
      <w:r>
        <w:rPr>
          <w:spacing w:val="-1"/>
          <w:sz w:val="18"/>
        </w:rPr>
        <w:t> </w:t>
      </w:r>
      <w:r>
        <w:rPr>
          <w:sz w:val="18"/>
        </w:rPr>
        <w:t>13,6</w:t>
      </w:r>
      <w:r>
        <w:rPr>
          <w:spacing w:val="-2"/>
          <w:sz w:val="18"/>
        </w:rPr>
        <w:t> </w:t>
      </w:r>
      <w:r>
        <w:rPr>
          <w:sz w:val="18"/>
        </w:rPr>
        <w:t>% au</w:t>
      </w:r>
      <w:r>
        <w:rPr>
          <w:spacing w:val="-2"/>
          <w:sz w:val="18"/>
        </w:rPr>
        <w:t> </w:t>
      </w:r>
      <w:r>
        <w:rPr>
          <w:sz w:val="18"/>
        </w:rPr>
        <w:t>thirame</w:t>
      </w:r>
      <w:r>
        <w:rPr>
          <w:spacing w:val="-2"/>
          <w:sz w:val="18"/>
        </w:rPr>
        <w:t> </w:t>
      </w:r>
      <w:r>
        <w:rPr>
          <w:sz w:val="18"/>
        </w:rPr>
        <w:t>et</w:t>
      </w:r>
      <w:r>
        <w:rPr>
          <w:spacing w:val="-1"/>
          <w:sz w:val="18"/>
        </w:rPr>
        <w:t> </w:t>
      </w:r>
      <w:r>
        <w:rPr>
          <w:sz w:val="18"/>
        </w:rPr>
        <w:t>11,1%</w:t>
      </w:r>
      <w:r>
        <w:rPr>
          <w:spacing w:val="-1"/>
          <w:sz w:val="18"/>
        </w:rPr>
        <w:t> </w:t>
      </w:r>
      <w:r>
        <w:rPr>
          <w:sz w:val="18"/>
        </w:rPr>
        <w:t>à</w:t>
      </w:r>
      <w:r>
        <w:rPr>
          <w:spacing w:val="-2"/>
          <w:sz w:val="18"/>
        </w:rPr>
        <w:t> </w:t>
      </w:r>
      <w:r>
        <w:rPr>
          <w:sz w:val="18"/>
        </w:rPr>
        <w:t>la</w:t>
      </w:r>
      <w:r>
        <w:rPr>
          <w:spacing w:val="-1"/>
          <w:sz w:val="18"/>
        </w:rPr>
        <w:t> </w:t>
      </w:r>
      <w:r>
        <w:rPr>
          <w:spacing w:val="-2"/>
          <w:sz w:val="18"/>
        </w:rPr>
        <w:t>lambdacyhalothrine.</w:t>
      </w:r>
    </w:p>
    <w:p>
      <w:pPr>
        <w:spacing w:after="0" w:line="219" w:lineRule="exact"/>
        <w:jc w:val="left"/>
        <w:rPr>
          <w:sz w:val="18"/>
        </w:rPr>
        <w:sectPr>
          <w:pgSz w:w="11910" w:h="16840"/>
          <w:pgMar w:header="0" w:footer="710" w:top="1080" w:bottom="900" w:left="850" w:right="425"/>
        </w:sectPr>
      </w:pPr>
    </w:p>
    <w:p>
      <w:pPr>
        <w:pStyle w:val="BodyText"/>
        <w:spacing w:line="276" w:lineRule="auto" w:before="33"/>
        <w:ind w:left="282" w:right="704"/>
        <w:jc w:val="both"/>
        <w:rPr>
          <w:i/>
        </w:rPr>
      </w:pPr>
      <w:r>
        <w:rPr/>
        <w:t>L’accroissement de la vente et de l’utilisation des pesticides identifié au Burkina Faso est également spectaculaire dans d’autres pays africains soudaniens et guinéens d’Afrique de l’Ouest et du Centre. Les données ci-dessous concernent la Côte d’Ivoire et le Ghana </w:t>
      </w:r>
      <w:r>
        <w:rPr>
          <w:i/>
        </w:rPr>
        <w:t>(Source Traoré et Haggblade 2017).</w:t>
      </w:r>
    </w:p>
    <w:p>
      <w:pPr>
        <w:pStyle w:val="BodyText"/>
        <w:rPr>
          <w:i/>
        </w:rPr>
      </w:pPr>
    </w:p>
    <w:p>
      <w:pPr>
        <w:pStyle w:val="BodyText"/>
        <w:spacing w:before="164"/>
        <w:rPr>
          <w:i/>
        </w:rPr>
      </w:pPr>
    </w:p>
    <w:p>
      <w:pPr>
        <w:pStyle w:val="BodyText"/>
        <w:spacing w:line="273" w:lineRule="auto" w:after="4"/>
        <w:ind w:left="432" w:right="4143"/>
      </w:pPr>
      <w:r>
        <w:rPr/>
        <w:t>Evolution</w:t>
      </w:r>
      <w:r>
        <w:rPr>
          <w:spacing w:val="40"/>
        </w:rPr>
        <w:t> </w:t>
      </w:r>
      <w:r>
        <w:rPr/>
        <w:t>du</w:t>
      </w:r>
      <w:r>
        <w:rPr>
          <w:spacing w:val="40"/>
        </w:rPr>
        <w:t> </w:t>
      </w:r>
      <w:r>
        <w:rPr/>
        <w:t>nombre</w:t>
      </w:r>
      <w:r>
        <w:rPr>
          <w:spacing w:val="40"/>
        </w:rPr>
        <w:t> </w:t>
      </w:r>
      <w:r>
        <w:rPr/>
        <w:t>d’importateurs</w:t>
      </w:r>
      <w:r>
        <w:rPr>
          <w:spacing w:val="40"/>
        </w:rPr>
        <w:t> </w:t>
      </w:r>
      <w:r>
        <w:rPr/>
        <w:t>agrées</w:t>
      </w:r>
      <w:r>
        <w:rPr>
          <w:spacing w:val="40"/>
        </w:rPr>
        <w:t> </w:t>
      </w:r>
      <w:r>
        <w:rPr/>
        <w:t>de</w:t>
      </w:r>
      <w:r>
        <w:rPr>
          <w:spacing w:val="40"/>
        </w:rPr>
        <w:t> </w:t>
      </w:r>
      <w:r>
        <w:rPr/>
        <w:t>pesticides,</w:t>
      </w:r>
      <w:r>
        <w:rPr>
          <w:spacing w:val="40"/>
        </w:rPr>
        <w:t> </w:t>
      </w:r>
      <w:r>
        <w:rPr/>
        <w:t>de vendeurs et d’applicateurs (Source : Traore et Haggblade, 2017)</w:t>
      </w:r>
    </w:p>
    <w:p>
      <w:pPr>
        <w:tabs>
          <w:tab w:pos="6757" w:val="left" w:leader="none"/>
        </w:tabs>
        <w:spacing w:line="240" w:lineRule="auto"/>
        <w:ind w:left="318" w:right="-15" w:firstLine="0"/>
        <w:rPr>
          <w:position w:val="72"/>
          <w:sz w:val="20"/>
        </w:rPr>
      </w:pPr>
      <w:r>
        <w:rPr>
          <w:sz w:val="20"/>
        </w:rPr>
        <mc:AlternateContent>
          <mc:Choice Requires="wps">
            <w:drawing>
              <wp:inline distT="0" distB="0" distL="0" distR="0">
                <wp:extent cx="3832225" cy="1655445"/>
                <wp:effectExtent l="0" t="0" r="0" b="0"/>
                <wp:docPr id="90" name="Textbox 90"/>
                <wp:cNvGraphicFramePr>
                  <a:graphicFrameLocks/>
                </wp:cNvGraphicFramePr>
                <a:graphic>
                  <a:graphicData uri="http://schemas.microsoft.com/office/word/2010/wordprocessingShape">
                    <wps:wsp>
                      <wps:cNvPr id="90" name="Textbox 90"/>
                      <wps:cNvSpPr txBox="1"/>
                      <wps:spPr>
                        <a:xfrm>
                          <a:off x="0" y="0"/>
                          <a:ext cx="3832225" cy="165544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1309"/>
                              <w:gridCol w:w="1205"/>
                              <w:gridCol w:w="1741"/>
                            </w:tblGrid>
                            <w:tr>
                              <w:trPr>
                                <w:trHeight w:val="842" w:hRule="atLeast"/>
                              </w:trPr>
                              <w:tc>
                                <w:tcPr>
                                  <w:tcW w:w="1772" w:type="dxa"/>
                                </w:tcPr>
                                <w:p>
                                  <w:pPr>
                                    <w:pStyle w:val="TableParagraph"/>
                                    <w:rPr>
                                      <w:rFonts w:ascii="Times New Roman"/>
                                      <w:sz w:val="20"/>
                                    </w:rPr>
                                  </w:pPr>
                                </w:p>
                              </w:tc>
                              <w:tc>
                                <w:tcPr>
                                  <w:tcW w:w="1309" w:type="dxa"/>
                                </w:tcPr>
                                <w:p>
                                  <w:pPr>
                                    <w:pStyle w:val="TableParagraph"/>
                                    <w:spacing w:before="1"/>
                                    <w:ind w:left="5"/>
                                    <w:jc w:val="center"/>
                                    <w:rPr>
                                      <w:rFonts w:ascii="Calibri"/>
                                      <w:b/>
                                      <w:sz w:val="20"/>
                                    </w:rPr>
                                  </w:pPr>
                                  <w:r>
                                    <w:rPr>
                                      <w:rFonts w:ascii="Calibri"/>
                                      <w:b/>
                                      <w:spacing w:val="-4"/>
                                      <w:sz w:val="20"/>
                                    </w:rPr>
                                    <w:t>2000</w:t>
                                  </w:r>
                                </w:p>
                              </w:tc>
                              <w:tc>
                                <w:tcPr>
                                  <w:tcW w:w="1205" w:type="dxa"/>
                                </w:tcPr>
                                <w:p>
                                  <w:pPr>
                                    <w:pStyle w:val="TableParagraph"/>
                                    <w:spacing w:before="1"/>
                                    <w:ind w:left="397"/>
                                    <w:rPr>
                                      <w:rFonts w:ascii="Calibri"/>
                                      <w:b/>
                                      <w:sz w:val="20"/>
                                    </w:rPr>
                                  </w:pPr>
                                  <w:r>
                                    <w:rPr>
                                      <w:rFonts w:ascii="Calibri"/>
                                      <w:b/>
                                      <w:spacing w:val="-4"/>
                                      <w:sz w:val="20"/>
                                    </w:rPr>
                                    <w:t>2016</w:t>
                                  </w:r>
                                </w:p>
                              </w:tc>
                              <w:tc>
                                <w:tcPr>
                                  <w:tcW w:w="1741" w:type="dxa"/>
                                </w:tcPr>
                                <w:p>
                                  <w:pPr>
                                    <w:pStyle w:val="TableParagraph"/>
                                    <w:spacing w:line="276" w:lineRule="auto" w:before="1"/>
                                    <w:ind w:left="435" w:firstLine="105"/>
                                    <w:rPr>
                                      <w:rFonts w:ascii="Calibri"/>
                                      <w:b/>
                                      <w:sz w:val="20"/>
                                    </w:rPr>
                                  </w:pPr>
                                  <w:r>
                                    <w:rPr>
                                      <w:rFonts w:ascii="Calibri"/>
                                      <w:b/>
                                      <w:sz w:val="20"/>
                                    </w:rPr>
                                    <w:t>Taux de </w:t>
                                  </w:r>
                                  <w:r>
                                    <w:rPr>
                                      <w:rFonts w:ascii="Calibri"/>
                                      <w:b/>
                                      <w:spacing w:val="-2"/>
                                      <w:sz w:val="20"/>
                                    </w:rPr>
                                    <w:t>croissance</w:t>
                                  </w:r>
                                </w:p>
                                <w:p>
                                  <w:pPr>
                                    <w:pStyle w:val="TableParagraph"/>
                                    <w:ind w:left="505"/>
                                    <w:rPr>
                                      <w:rFonts w:ascii="Calibri"/>
                                      <w:b/>
                                      <w:sz w:val="20"/>
                                    </w:rPr>
                                  </w:pPr>
                                  <w:r>
                                    <w:rPr>
                                      <w:rFonts w:ascii="Calibri"/>
                                      <w:b/>
                                      <w:spacing w:val="-2"/>
                                      <w:sz w:val="20"/>
                                    </w:rPr>
                                    <w:t>annuelle</w:t>
                                  </w:r>
                                </w:p>
                              </w:tc>
                            </w:tr>
                            <w:tr>
                              <w:trPr>
                                <w:trHeight w:val="280" w:hRule="atLeast"/>
                              </w:trPr>
                              <w:tc>
                                <w:tcPr>
                                  <w:tcW w:w="1772" w:type="dxa"/>
                                </w:tcPr>
                                <w:p>
                                  <w:pPr>
                                    <w:pStyle w:val="TableParagraph"/>
                                    <w:spacing w:before="1"/>
                                    <w:ind w:left="108"/>
                                    <w:rPr>
                                      <w:rFonts w:ascii="Calibri" w:hAnsi="Calibri"/>
                                      <w:b/>
                                      <w:sz w:val="20"/>
                                    </w:rPr>
                                  </w:pPr>
                                  <w:r>
                                    <w:rPr>
                                      <w:rFonts w:ascii="Calibri" w:hAnsi="Calibri"/>
                                      <w:b/>
                                      <w:sz w:val="20"/>
                                    </w:rPr>
                                    <w:t>Côte</w:t>
                                  </w:r>
                                  <w:r>
                                    <w:rPr>
                                      <w:rFonts w:ascii="Calibri" w:hAnsi="Calibri"/>
                                      <w:b/>
                                      <w:spacing w:val="-5"/>
                                      <w:sz w:val="20"/>
                                    </w:rPr>
                                    <w:t> </w:t>
                                  </w:r>
                                  <w:r>
                                    <w:rPr>
                                      <w:rFonts w:ascii="Calibri" w:hAnsi="Calibri"/>
                                      <w:b/>
                                      <w:spacing w:val="-2"/>
                                      <w:sz w:val="20"/>
                                    </w:rPr>
                                    <w:t>d’Ivoire</w:t>
                                  </w:r>
                                </w:p>
                              </w:tc>
                              <w:tc>
                                <w:tcPr>
                                  <w:tcW w:w="1309" w:type="dxa"/>
                                </w:tcPr>
                                <w:p>
                                  <w:pPr>
                                    <w:pStyle w:val="TableParagraph"/>
                                    <w:rPr>
                                      <w:rFonts w:ascii="Times New Roman"/>
                                      <w:sz w:val="20"/>
                                    </w:rPr>
                                  </w:pPr>
                                </w:p>
                              </w:tc>
                              <w:tc>
                                <w:tcPr>
                                  <w:tcW w:w="1205" w:type="dxa"/>
                                </w:tcPr>
                                <w:p>
                                  <w:pPr>
                                    <w:pStyle w:val="TableParagraph"/>
                                    <w:rPr>
                                      <w:rFonts w:ascii="Times New Roman"/>
                                      <w:sz w:val="20"/>
                                    </w:rPr>
                                  </w:pPr>
                                </w:p>
                              </w:tc>
                              <w:tc>
                                <w:tcPr>
                                  <w:tcW w:w="1741" w:type="dxa"/>
                                </w:tcPr>
                                <w:p>
                                  <w:pPr>
                                    <w:pStyle w:val="TableParagraph"/>
                                    <w:rPr>
                                      <w:rFonts w:ascii="Times New Roman"/>
                                      <w:sz w:val="20"/>
                                    </w:rPr>
                                  </w:pPr>
                                </w:p>
                              </w:tc>
                            </w:tr>
                            <w:tr>
                              <w:trPr>
                                <w:trHeight w:val="280" w:hRule="atLeast"/>
                              </w:trPr>
                              <w:tc>
                                <w:tcPr>
                                  <w:tcW w:w="1772" w:type="dxa"/>
                                </w:tcPr>
                                <w:p>
                                  <w:pPr>
                                    <w:pStyle w:val="TableParagraph"/>
                                    <w:spacing w:before="1"/>
                                    <w:ind w:right="308"/>
                                    <w:jc w:val="right"/>
                                    <w:rPr>
                                      <w:rFonts w:ascii="Calibri"/>
                                      <w:sz w:val="20"/>
                                    </w:rPr>
                                  </w:pPr>
                                  <w:r>
                                    <w:rPr>
                                      <w:rFonts w:ascii="Calibri"/>
                                      <w:spacing w:val="-2"/>
                                      <w:sz w:val="20"/>
                                    </w:rPr>
                                    <w:t>Importateurs</w:t>
                                  </w:r>
                                </w:p>
                              </w:tc>
                              <w:tc>
                                <w:tcPr>
                                  <w:tcW w:w="1309" w:type="dxa"/>
                                </w:tcPr>
                                <w:p>
                                  <w:pPr>
                                    <w:pStyle w:val="TableParagraph"/>
                                    <w:spacing w:before="1"/>
                                    <w:ind w:left="107"/>
                                    <w:rPr>
                                      <w:rFonts w:ascii="Calibri"/>
                                      <w:sz w:val="20"/>
                                    </w:rPr>
                                  </w:pPr>
                                  <w:r>
                                    <w:rPr>
                                      <w:rFonts w:ascii="Calibri"/>
                                      <w:spacing w:val="-5"/>
                                      <w:sz w:val="20"/>
                                    </w:rPr>
                                    <w:t>12</w:t>
                                  </w:r>
                                </w:p>
                              </w:tc>
                              <w:tc>
                                <w:tcPr>
                                  <w:tcW w:w="1205" w:type="dxa"/>
                                </w:tcPr>
                                <w:p>
                                  <w:pPr>
                                    <w:pStyle w:val="TableParagraph"/>
                                    <w:spacing w:before="1"/>
                                    <w:ind w:left="107"/>
                                    <w:rPr>
                                      <w:rFonts w:ascii="Calibri"/>
                                      <w:sz w:val="20"/>
                                    </w:rPr>
                                  </w:pPr>
                                  <w:r>
                                    <w:rPr>
                                      <w:rFonts w:ascii="Calibri"/>
                                      <w:spacing w:val="-5"/>
                                      <w:sz w:val="20"/>
                                    </w:rPr>
                                    <w:t>67</w:t>
                                  </w:r>
                                </w:p>
                              </w:tc>
                              <w:tc>
                                <w:tcPr>
                                  <w:tcW w:w="1741" w:type="dxa"/>
                                </w:tcPr>
                                <w:p>
                                  <w:pPr>
                                    <w:pStyle w:val="TableParagraph"/>
                                    <w:spacing w:before="1"/>
                                    <w:ind w:left="104"/>
                                    <w:rPr>
                                      <w:rFonts w:ascii="Calibri"/>
                                      <w:sz w:val="20"/>
                                    </w:rPr>
                                  </w:pPr>
                                  <w:r>
                                    <w:rPr>
                                      <w:rFonts w:ascii="Calibri"/>
                                      <w:spacing w:val="-5"/>
                                      <w:sz w:val="20"/>
                                    </w:rPr>
                                    <w:t>11%</w:t>
                                  </w:r>
                                </w:p>
                              </w:tc>
                            </w:tr>
                            <w:tr>
                              <w:trPr>
                                <w:trHeight w:val="282" w:hRule="atLeast"/>
                              </w:trPr>
                              <w:tc>
                                <w:tcPr>
                                  <w:tcW w:w="1772" w:type="dxa"/>
                                </w:tcPr>
                                <w:p>
                                  <w:pPr>
                                    <w:pStyle w:val="TableParagraph"/>
                                    <w:spacing w:before="3"/>
                                    <w:ind w:left="381"/>
                                    <w:rPr>
                                      <w:rFonts w:ascii="Calibri"/>
                                      <w:sz w:val="20"/>
                                    </w:rPr>
                                  </w:pPr>
                                  <w:r>
                                    <w:rPr>
                                      <w:rFonts w:ascii="Calibri"/>
                                      <w:spacing w:val="-2"/>
                                      <w:sz w:val="20"/>
                                    </w:rPr>
                                    <w:t>Revendeurs</w:t>
                                  </w:r>
                                </w:p>
                              </w:tc>
                              <w:tc>
                                <w:tcPr>
                                  <w:tcW w:w="1309" w:type="dxa"/>
                                </w:tcPr>
                                <w:p>
                                  <w:pPr>
                                    <w:pStyle w:val="TableParagraph"/>
                                    <w:spacing w:before="3"/>
                                    <w:ind w:left="107"/>
                                    <w:rPr>
                                      <w:rFonts w:ascii="Calibri"/>
                                      <w:sz w:val="20"/>
                                    </w:rPr>
                                  </w:pPr>
                                  <w:r>
                                    <w:rPr>
                                      <w:rFonts w:ascii="Calibri"/>
                                      <w:spacing w:val="-5"/>
                                      <w:sz w:val="20"/>
                                    </w:rPr>
                                    <w:t>113</w:t>
                                  </w:r>
                                </w:p>
                              </w:tc>
                              <w:tc>
                                <w:tcPr>
                                  <w:tcW w:w="1205" w:type="dxa"/>
                                </w:tcPr>
                                <w:p>
                                  <w:pPr>
                                    <w:pStyle w:val="TableParagraph"/>
                                    <w:spacing w:before="3"/>
                                    <w:ind w:left="107"/>
                                    <w:rPr>
                                      <w:rFonts w:ascii="Calibri"/>
                                      <w:sz w:val="20"/>
                                    </w:rPr>
                                  </w:pPr>
                                  <w:r>
                                    <w:rPr>
                                      <w:rFonts w:ascii="Calibri"/>
                                      <w:spacing w:val="-5"/>
                                      <w:sz w:val="20"/>
                                    </w:rPr>
                                    <w:t>779</w:t>
                                  </w:r>
                                </w:p>
                              </w:tc>
                              <w:tc>
                                <w:tcPr>
                                  <w:tcW w:w="1741" w:type="dxa"/>
                                </w:tcPr>
                                <w:p>
                                  <w:pPr>
                                    <w:pStyle w:val="TableParagraph"/>
                                    <w:spacing w:before="3"/>
                                    <w:ind w:left="104"/>
                                    <w:rPr>
                                      <w:rFonts w:ascii="Calibri"/>
                                      <w:sz w:val="20"/>
                                    </w:rPr>
                                  </w:pPr>
                                  <w:r>
                                    <w:rPr>
                                      <w:rFonts w:ascii="Calibri"/>
                                      <w:spacing w:val="-5"/>
                                      <w:sz w:val="20"/>
                                    </w:rPr>
                                    <w:t>13%</w:t>
                                  </w:r>
                                </w:p>
                              </w:tc>
                            </w:tr>
                            <w:tr>
                              <w:trPr>
                                <w:trHeight w:val="280" w:hRule="atLeast"/>
                              </w:trPr>
                              <w:tc>
                                <w:tcPr>
                                  <w:tcW w:w="1772" w:type="dxa"/>
                                </w:tcPr>
                                <w:p>
                                  <w:pPr>
                                    <w:pStyle w:val="TableParagraph"/>
                                    <w:spacing w:before="2"/>
                                    <w:ind w:right="363"/>
                                    <w:jc w:val="right"/>
                                    <w:rPr>
                                      <w:rFonts w:ascii="Calibri"/>
                                      <w:sz w:val="20"/>
                                    </w:rPr>
                                  </w:pPr>
                                  <w:r>
                                    <w:rPr>
                                      <w:rFonts w:ascii="Calibri"/>
                                      <w:spacing w:val="-2"/>
                                      <w:sz w:val="20"/>
                                    </w:rPr>
                                    <w:t>Applicateurs</w:t>
                                  </w:r>
                                </w:p>
                              </w:tc>
                              <w:tc>
                                <w:tcPr>
                                  <w:tcW w:w="1309" w:type="dxa"/>
                                </w:tcPr>
                                <w:p>
                                  <w:pPr>
                                    <w:pStyle w:val="TableParagraph"/>
                                    <w:spacing w:before="2"/>
                                    <w:ind w:left="107"/>
                                    <w:rPr>
                                      <w:rFonts w:ascii="Calibri"/>
                                      <w:sz w:val="20"/>
                                    </w:rPr>
                                  </w:pPr>
                                  <w:r>
                                    <w:rPr>
                                      <w:rFonts w:ascii="Calibri"/>
                                      <w:spacing w:val="-5"/>
                                      <w:sz w:val="20"/>
                                    </w:rPr>
                                    <w:t>44</w:t>
                                  </w:r>
                                </w:p>
                              </w:tc>
                              <w:tc>
                                <w:tcPr>
                                  <w:tcW w:w="1205" w:type="dxa"/>
                                </w:tcPr>
                                <w:p>
                                  <w:pPr>
                                    <w:pStyle w:val="TableParagraph"/>
                                    <w:spacing w:before="2"/>
                                    <w:ind w:left="107"/>
                                    <w:rPr>
                                      <w:rFonts w:ascii="Calibri"/>
                                      <w:sz w:val="20"/>
                                    </w:rPr>
                                  </w:pPr>
                                  <w:r>
                                    <w:rPr>
                                      <w:rFonts w:ascii="Calibri"/>
                                      <w:spacing w:val="-5"/>
                                      <w:sz w:val="20"/>
                                    </w:rPr>
                                    <w:t>396</w:t>
                                  </w:r>
                                </w:p>
                              </w:tc>
                              <w:tc>
                                <w:tcPr>
                                  <w:tcW w:w="1741" w:type="dxa"/>
                                </w:tcPr>
                                <w:p>
                                  <w:pPr>
                                    <w:pStyle w:val="TableParagraph"/>
                                    <w:spacing w:before="2"/>
                                    <w:ind w:left="104"/>
                                    <w:rPr>
                                      <w:rFonts w:ascii="Calibri"/>
                                      <w:sz w:val="20"/>
                                    </w:rPr>
                                  </w:pPr>
                                  <w:r>
                                    <w:rPr>
                                      <w:rFonts w:ascii="Calibri"/>
                                      <w:spacing w:val="-5"/>
                                      <w:sz w:val="20"/>
                                    </w:rPr>
                                    <w:t>15%</w:t>
                                  </w:r>
                                </w:p>
                              </w:tc>
                            </w:tr>
                            <w:tr>
                              <w:trPr>
                                <w:trHeight w:val="280" w:hRule="atLeast"/>
                              </w:trPr>
                              <w:tc>
                                <w:tcPr>
                                  <w:tcW w:w="1772" w:type="dxa"/>
                                </w:tcPr>
                                <w:p>
                                  <w:pPr>
                                    <w:pStyle w:val="TableParagraph"/>
                                    <w:spacing w:before="1"/>
                                    <w:ind w:left="108"/>
                                    <w:rPr>
                                      <w:rFonts w:ascii="Calibri" w:hAnsi="Calibri"/>
                                      <w:b/>
                                      <w:sz w:val="20"/>
                                    </w:rPr>
                                  </w:pPr>
                                  <w:r>
                                    <w:rPr>
                                      <w:rFonts w:ascii="Calibri" w:hAnsi="Calibri"/>
                                      <w:b/>
                                      <w:spacing w:val="-2"/>
                                      <w:sz w:val="20"/>
                                    </w:rPr>
                                    <w:t>Guinée</w:t>
                                  </w:r>
                                </w:p>
                              </w:tc>
                              <w:tc>
                                <w:tcPr>
                                  <w:tcW w:w="1309" w:type="dxa"/>
                                </w:tcPr>
                                <w:p>
                                  <w:pPr>
                                    <w:pStyle w:val="TableParagraph"/>
                                    <w:rPr>
                                      <w:rFonts w:ascii="Times New Roman"/>
                                      <w:sz w:val="20"/>
                                    </w:rPr>
                                  </w:pPr>
                                </w:p>
                              </w:tc>
                              <w:tc>
                                <w:tcPr>
                                  <w:tcW w:w="1205" w:type="dxa"/>
                                </w:tcPr>
                                <w:p>
                                  <w:pPr>
                                    <w:pStyle w:val="TableParagraph"/>
                                    <w:rPr>
                                      <w:rFonts w:ascii="Times New Roman"/>
                                      <w:sz w:val="20"/>
                                    </w:rPr>
                                  </w:pPr>
                                </w:p>
                              </w:tc>
                              <w:tc>
                                <w:tcPr>
                                  <w:tcW w:w="1741" w:type="dxa"/>
                                </w:tcPr>
                                <w:p>
                                  <w:pPr>
                                    <w:pStyle w:val="TableParagraph"/>
                                    <w:rPr>
                                      <w:rFonts w:ascii="Times New Roman"/>
                                      <w:sz w:val="20"/>
                                    </w:rPr>
                                  </w:pPr>
                                </w:p>
                              </w:tc>
                            </w:tr>
                            <w:tr>
                              <w:trPr>
                                <w:trHeight w:val="280" w:hRule="atLeast"/>
                              </w:trPr>
                              <w:tc>
                                <w:tcPr>
                                  <w:tcW w:w="1772" w:type="dxa"/>
                                </w:tcPr>
                                <w:p>
                                  <w:pPr>
                                    <w:pStyle w:val="TableParagraph"/>
                                    <w:spacing w:before="1"/>
                                    <w:ind w:right="308"/>
                                    <w:jc w:val="right"/>
                                    <w:rPr>
                                      <w:rFonts w:ascii="Calibri"/>
                                      <w:sz w:val="20"/>
                                    </w:rPr>
                                  </w:pPr>
                                  <w:r>
                                    <w:rPr>
                                      <w:rFonts w:ascii="Calibri"/>
                                      <w:spacing w:val="-2"/>
                                      <w:sz w:val="20"/>
                                    </w:rPr>
                                    <w:t>Importateurs</w:t>
                                  </w:r>
                                </w:p>
                              </w:tc>
                              <w:tc>
                                <w:tcPr>
                                  <w:tcW w:w="1309" w:type="dxa"/>
                                </w:tcPr>
                                <w:p>
                                  <w:pPr>
                                    <w:pStyle w:val="TableParagraph"/>
                                    <w:spacing w:before="1"/>
                                    <w:ind w:left="107"/>
                                    <w:rPr>
                                      <w:rFonts w:ascii="Calibri"/>
                                      <w:sz w:val="20"/>
                                    </w:rPr>
                                  </w:pPr>
                                  <w:r>
                                    <w:rPr>
                                      <w:rFonts w:ascii="Calibri"/>
                                      <w:spacing w:val="-10"/>
                                      <w:sz w:val="20"/>
                                    </w:rPr>
                                    <w:t>2</w:t>
                                  </w:r>
                                </w:p>
                              </w:tc>
                              <w:tc>
                                <w:tcPr>
                                  <w:tcW w:w="1205" w:type="dxa"/>
                                </w:tcPr>
                                <w:p>
                                  <w:pPr>
                                    <w:pStyle w:val="TableParagraph"/>
                                    <w:spacing w:before="1"/>
                                    <w:ind w:left="107"/>
                                    <w:rPr>
                                      <w:rFonts w:ascii="Calibri"/>
                                      <w:sz w:val="20"/>
                                    </w:rPr>
                                  </w:pPr>
                                  <w:r>
                                    <w:rPr>
                                      <w:rFonts w:ascii="Calibri"/>
                                      <w:spacing w:val="-5"/>
                                      <w:sz w:val="20"/>
                                    </w:rPr>
                                    <w:t>21</w:t>
                                  </w:r>
                                </w:p>
                              </w:tc>
                              <w:tc>
                                <w:tcPr>
                                  <w:tcW w:w="1741" w:type="dxa"/>
                                </w:tcPr>
                                <w:p>
                                  <w:pPr>
                                    <w:pStyle w:val="TableParagraph"/>
                                    <w:spacing w:before="1"/>
                                    <w:ind w:left="104"/>
                                    <w:rPr>
                                      <w:rFonts w:ascii="Calibri"/>
                                      <w:sz w:val="20"/>
                                    </w:rPr>
                                  </w:pPr>
                                  <w:r>
                                    <w:rPr>
                                      <w:rFonts w:ascii="Calibri"/>
                                      <w:spacing w:val="-5"/>
                                      <w:sz w:val="20"/>
                                    </w:rPr>
                                    <w:t>16%</w:t>
                                  </w:r>
                                </w:p>
                              </w:tc>
                            </w:tr>
                          </w:tbl>
                          <w:p>
                            <w:pPr>
                              <w:pStyle w:val="BodyText"/>
                            </w:pPr>
                          </w:p>
                        </w:txbxContent>
                      </wps:txbx>
                      <wps:bodyPr wrap="square" lIns="0" tIns="0" rIns="0" bIns="0" rtlCol="0">
                        <a:noAutofit/>
                      </wps:bodyPr>
                    </wps:wsp>
                  </a:graphicData>
                </a:graphic>
              </wp:inline>
            </w:drawing>
          </mc:Choice>
          <mc:Fallback>
            <w:pict>
              <v:shape style="width:301.75pt;height:130.35pt;mso-position-horizontal-relative:char;mso-position-vertical-relative:line" type="#_x0000_t202" id="docshape87"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1309"/>
                        <w:gridCol w:w="1205"/>
                        <w:gridCol w:w="1741"/>
                      </w:tblGrid>
                      <w:tr>
                        <w:trPr>
                          <w:trHeight w:val="842" w:hRule="atLeast"/>
                        </w:trPr>
                        <w:tc>
                          <w:tcPr>
                            <w:tcW w:w="1772" w:type="dxa"/>
                          </w:tcPr>
                          <w:p>
                            <w:pPr>
                              <w:pStyle w:val="TableParagraph"/>
                              <w:rPr>
                                <w:rFonts w:ascii="Times New Roman"/>
                                <w:sz w:val="20"/>
                              </w:rPr>
                            </w:pPr>
                          </w:p>
                        </w:tc>
                        <w:tc>
                          <w:tcPr>
                            <w:tcW w:w="1309" w:type="dxa"/>
                          </w:tcPr>
                          <w:p>
                            <w:pPr>
                              <w:pStyle w:val="TableParagraph"/>
                              <w:spacing w:before="1"/>
                              <w:ind w:left="5"/>
                              <w:jc w:val="center"/>
                              <w:rPr>
                                <w:rFonts w:ascii="Calibri"/>
                                <w:b/>
                                <w:sz w:val="20"/>
                              </w:rPr>
                            </w:pPr>
                            <w:r>
                              <w:rPr>
                                <w:rFonts w:ascii="Calibri"/>
                                <w:b/>
                                <w:spacing w:val="-4"/>
                                <w:sz w:val="20"/>
                              </w:rPr>
                              <w:t>2000</w:t>
                            </w:r>
                          </w:p>
                        </w:tc>
                        <w:tc>
                          <w:tcPr>
                            <w:tcW w:w="1205" w:type="dxa"/>
                          </w:tcPr>
                          <w:p>
                            <w:pPr>
                              <w:pStyle w:val="TableParagraph"/>
                              <w:spacing w:before="1"/>
                              <w:ind w:left="397"/>
                              <w:rPr>
                                <w:rFonts w:ascii="Calibri"/>
                                <w:b/>
                                <w:sz w:val="20"/>
                              </w:rPr>
                            </w:pPr>
                            <w:r>
                              <w:rPr>
                                <w:rFonts w:ascii="Calibri"/>
                                <w:b/>
                                <w:spacing w:val="-4"/>
                                <w:sz w:val="20"/>
                              </w:rPr>
                              <w:t>2016</w:t>
                            </w:r>
                          </w:p>
                        </w:tc>
                        <w:tc>
                          <w:tcPr>
                            <w:tcW w:w="1741" w:type="dxa"/>
                          </w:tcPr>
                          <w:p>
                            <w:pPr>
                              <w:pStyle w:val="TableParagraph"/>
                              <w:spacing w:line="276" w:lineRule="auto" w:before="1"/>
                              <w:ind w:left="435" w:firstLine="105"/>
                              <w:rPr>
                                <w:rFonts w:ascii="Calibri"/>
                                <w:b/>
                                <w:sz w:val="20"/>
                              </w:rPr>
                            </w:pPr>
                            <w:r>
                              <w:rPr>
                                <w:rFonts w:ascii="Calibri"/>
                                <w:b/>
                                <w:sz w:val="20"/>
                              </w:rPr>
                              <w:t>Taux de </w:t>
                            </w:r>
                            <w:r>
                              <w:rPr>
                                <w:rFonts w:ascii="Calibri"/>
                                <w:b/>
                                <w:spacing w:val="-2"/>
                                <w:sz w:val="20"/>
                              </w:rPr>
                              <w:t>croissance</w:t>
                            </w:r>
                          </w:p>
                          <w:p>
                            <w:pPr>
                              <w:pStyle w:val="TableParagraph"/>
                              <w:ind w:left="505"/>
                              <w:rPr>
                                <w:rFonts w:ascii="Calibri"/>
                                <w:b/>
                                <w:sz w:val="20"/>
                              </w:rPr>
                            </w:pPr>
                            <w:r>
                              <w:rPr>
                                <w:rFonts w:ascii="Calibri"/>
                                <w:b/>
                                <w:spacing w:val="-2"/>
                                <w:sz w:val="20"/>
                              </w:rPr>
                              <w:t>annuelle</w:t>
                            </w:r>
                          </w:p>
                        </w:tc>
                      </w:tr>
                      <w:tr>
                        <w:trPr>
                          <w:trHeight w:val="280" w:hRule="atLeast"/>
                        </w:trPr>
                        <w:tc>
                          <w:tcPr>
                            <w:tcW w:w="1772" w:type="dxa"/>
                          </w:tcPr>
                          <w:p>
                            <w:pPr>
                              <w:pStyle w:val="TableParagraph"/>
                              <w:spacing w:before="1"/>
                              <w:ind w:left="108"/>
                              <w:rPr>
                                <w:rFonts w:ascii="Calibri" w:hAnsi="Calibri"/>
                                <w:b/>
                                <w:sz w:val="20"/>
                              </w:rPr>
                            </w:pPr>
                            <w:r>
                              <w:rPr>
                                <w:rFonts w:ascii="Calibri" w:hAnsi="Calibri"/>
                                <w:b/>
                                <w:sz w:val="20"/>
                              </w:rPr>
                              <w:t>Côte</w:t>
                            </w:r>
                            <w:r>
                              <w:rPr>
                                <w:rFonts w:ascii="Calibri" w:hAnsi="Calibri"/>
                                <w:b/>
                                <w:spacing w:val="-5"/>
                                <w:sz w:val="20"/>
                              </w:rPr>
                              <w:t> </w:t>
                            </w:r>
                            <w:r>
                              <w:rPr>
                                <w:rFonts w:ascii="Calibri" w:hAnsi="Calibri"/>
                                <w:b/>
                                <w:spacing w:val="-2"/>
                                <w:sz w:val="20"/>
                              </w:rPr>
                              <w:t>d’Ivoire</w:t>
                            </w:r>
                          </w:p>
                        </w:tc>
                        <w:tc>
                          <w:tcPr>
                            <w:tcW w:w="1309" w:type="dxa"/>
                          </w:tcPr>
                          <w:p>
                            <w:pPr>
                              <w:pStyle w:val="TableParagraph"/>
                              <w:rPr>
                                <w:rFonts w:ascii="Times New Roman"/>
                                <w:sz w:val="20"/>
                              </w:rPr>
                            </w:pPr>
                          </w:p>
                        </w:tc>
                        <w:tc>
                          <w:tcPr>
                            <w:tcW w:w="1205" w:type="dxa"/>
                          </w:tcPr>
                          <w:p>
                            <w:pPr>
                              <w:pStyle w:val="TableParagraph"/>
                              <w:rPr>
                                <w:rFonts w:ascii="Times New Roman"/>
                                <w:sz w:val="20"/>
                              </w:rPr>
                            </w:pPr>
                          </w:p>
                        </w:tc>
                        <w:tc>
                          <w:tcPr>
                            <w:tcW w:w="1741" w:type="dxa"/>
                          </w:tcPr>
                          <w:p>
                            <w:pPr>
                              <w:pStyle w:val="TableParagraph"/>
                              <w:rPr>
                                <w:rFonts w:ascii="Times New Roman"/>
                                <w:sz w:val="20"/>
                              </w:rPr>
                            </w:pPr>
                          </w:p>
                        </w:tc>
                      </w:tr>
                      <w:tr>
                        <w:trPr>
                          <w:trHeight w:val="280" w:hRule="atLeast"/>
                        </w:trPr>
                        <w:tc>
                          <w:tcPr>
                            <w:tcW w:w="1772" w:type="dxa"/>
                          </w:tcPr>
                          <w:p>
                            <w:pPr>
                              <w:pStyle w:val="TableParagraph"/>
                              <w:spacing w:before="1"/>
                              <w:ind w:right="308"/>
                              <w:jc w:val="right"/>
                              <w:rPr>
                                <w:rFonts w:ascii="Calibri"/>
                                <w:sz w:val="20"/>
                              </w:rPr>
                            </w:pPr>
                            <w:r>
                              <w:rPr>
                                <w:rFonts w:ascii="Calibri"/>
                                <w:spacing w:val="-2"/>
                                <w:sz w:val="20"/>
                              </w:rPr>
                              <w:t>Importateurs</w:t>
                            </w:r>
                          </w:p>
                        </w:tc>
                        <w:tc>
                          <w:tcPr>
                            <w:tcW w:w="1309" w:type="dxa"/>
                          </w:tcPr>
                          <w:p>
                            <w:pPr>
                              <w:pStyle w:val="TableParagraph"/>
                              <w:spacing w:before="1"/>
                              <w:ind w:left="107"/>
                              <w:rPr>
                                <w:rFonts w:ascii="Calibri"/>
                                <w:sz w:val="20"/>
                              </w:rPr>
                            </w:pPr>
                            <w:r>
                              <w:rPr>
                                <w:rFonts w:ascii="Calibri"/>
                                <w:spacing w:val="-5"/>
                                <w:sz w:val="20"/>
                              </w:rPr>
                              <w:t>12</w:t>
                            </w:r>
                          </w:p>
                        </w:tc>
                        <w:tc>
                          <w:tcPr>
                            <w:tcW w:w="1205" w:type="dxa"/>
                          </w:tcPr>
                          <w:p>
                            <w:pPr>
                              <w:pStyle w:val="TableParagraph"/>
                              <w:spacing w:before="1"/>
                              <w:ind w:left="107"/>
                              <w:rPr>
                                <w:rFonts w:ascii="Calibri"/>
                                <w:sz w:val="20"/>
                              </w:rPr>
                            </w:pPr>
                            <w:r>
                              <w:rPr>
                                <w:rFonts w:ascii="Calibri"/>
                                <w:spacing w:val="-5"/>
                                <w:sz w:val="20"/>
                              </w:rPr>
                              <w:t>67</w:t>
                            </w:r>
                          </w:p>
                        </w:tc>
                        <w:tc>
                          <w:tcPr>
                            <w:tcW w:w="1741" w:type="dxa"/>
                          </w:tcPr>
                          <w:p>
                            <w:pPr>
                              <w:pStyle w:val="TableParagraph"/>
                              <w:spacing w:before="1"/>
                              <w:ind w:left="104"/>
                              <w:rPr>
                                <w:rFonts w:ascii="Calibri"/>
                                <w:sz w:val="20"/>
                              </w:rPr>
                            </w:pPr>
                            <w:r>
                              <w:rPr>
                                <w:rFonts w:ascii="Calibri"/>
                                <w:spacing w:val="-5"/>
                                <w:sz w:val="20"/>
                              </w:rPr>
                              <w:t>11%</w:t>
                            </w:r>
                          </w:p>
                        </w:tc>
                      </w:tr>
                      <w:tr>
                        <w:trPr>
                          <w:trHeight w:val="282" w:hRule="atLeast"/>
                        </w:trPr>
                        <w:tc>
                          <w:tcPr>
                            <w:tcW w:w="1772" w:type="dxa"/>
                          </w:tcPr>
                          <w:p>
                            <w:pPr>
                              <w:pStyle w:val="TableParagraph"/>
                              <w:spacing w:before="3"/>
                              <w:ind w:left="381"/>
                              <w:rPr>
                                <w:rFonts w:ascii="Calibri"/>
                                <w:sz w:val="20"/>
                              </w:rPr>
                            </w:pPr>
                            <w:r>
                              <w:rPr>
                                <w:rFonts w:ascii="Calibri"/>
                                <w:spacing w:val="-2"/>
                                <w:sz w:val="20"/>
                              </w:rPr>
                              <w:t>Revendeurs</w:t>
                            </w:r>
                          </w:p>
                        </w:tc>
                        <w:tc>
                          <w:tcPr>
                            <w:tcW w:w="1309" w:type="dxa"/>
                          </w:tcPr>
                          <w:p>
                            <w:pPr>
                              <w:pStyle w:val="TableParagraph"/>
                              <w:spacing w:before="3"/>
                              <w:ind w:left="107"/>
                              <w:rPr>
                                <w:rFonts w:ascii="Calibri"/>
                                <w:sz w:val="20"/>
                              </w:rPr>
                            </w:pPr>
                            <w:r>
                              <w:rPr>
                                <w:rFonts w:ascii="Calibri"/>
                                <w:spacing w:val="-5"/>
                                <w:sz w:val="20"/>
                              </w:rPr>
                              <w:t>113</w:t>
                            </w:r>
                          </w:p>
                        </w:tc>
                        <w:tc>
                          <w:tcPr>
                            <w:tcW w:w="1205" w:type="dxa"/>
                          </w:tcPr>
                          <w:p>
                            <w:pPr>
                              <w:pStyle w:val="TableParagraph"/>
                              <w:spacing w:before="3"/>
                              <w:ind w:left="107"/>
                              <w:rPr>
                                <w:rFonts w:ascii="Calibri"/>
                                <w:sz w:val="20"/>
                              </w:rPr>
                            </w:pPr>
                            <w:r>
                              <w:rPr>
                                <w:rFonts w:ascii="Calibri"/>
                                <w:spacing w:val="-5"/>
                                <w:sz w:val="20"/>
                              </w:rPr>
                              <w:t>779</w:t>
                            </w:r>
                          </w:p>
                        </w:tc>
                        <w:tc>
                          <w:tcPr>
                            <w:tcW w:w="1741" w:type="dxa"/>
                          </w:tcPr>
                          <w:p>
                            <w:pPr>
                              <w:pStyle w:val="TableParagraph"/>
                              <w:spacing w:before="3"/>
                              <w:ind w:left="104"/>
                              <w:rPr>
                                <w:rFonts w:ascii="Calibri"/>
                                <w:sz w:val="20"/>
                              </w:rPr>
                            </w:pPr>
                            <w:r>
                              <w:rPr>
                                <w:rFonts w:ascii="Calibri"/>
                                <w:spacing w:val="-5"/>
                                <w:sz w:val="20"/>
                              </w:rPr>
                              <w:t>13%</w:t>
                            </w:r>
                          </w:p>
                        </w:tc>
                      </w:tr>
                      <w:tr>
                        <w:trPr>
                          <w:trHeight w:val="280" w:hRule="atLeast"/>
                        </w:trPr>
                        <w:tc>
                          <w:tcPr>
                            <w:tcW w:w="1772" w:type="dxa"/>
                          </w:tcPr>
                          <w:p>
                            <w:pPr>
                              <w:pStyle w:val="TableParagraph"/>
                              <w:spacing w:before="2"/>
                              <w:ind w:right="363"/>
                              <w:jc w:val="right"/>
                              <w:rPr>
                                <w:rFonts w:ascii="Calibri"/>
                                <w:sz w:val="20"/>
                              </w:rPr>
                            </w:pPr>
                            <w:r>
                              <w:rPr>
                                <w:rFonts w:ascii="Calibri"/>
                                <w:spacing w:val="-2"/>
                                <w:sz w:val="20"/>
                              </w:rPr>
                              <w:t>Applicateurs</w:t>
                            </w:r>
                          </w:p>
                        </w:tc>
                        <w:tc>
                          <w:tcPr>
                            <w:tcW w:w="1309" w:type="dxa"/>
                          </w:tcPr>
                          <w:p>
                            <w:pPr>
                              <w:pStyle w:val="TableParagraph"/>
                              <w:spacing w:before="2"/>
                              <w:ind w:left="107"/>
                              <w:rPr>
                                <w:rFonts w:ascii="Calibri"/>
                                <w:sz w:val="20"/>
                              </w:rPr>
                            </w:pPr>
                            <w:r>
                              <w:rPr>
                                <w:rFonts w:ascii="Calibri"/>
                                <w:spacing w:val="-5"/>
                                <w:sz w:val="20"/>
                              </w:rPr>
                              <w:t>44</w:t>
                            </w:r>
                          </w:p>
                        </w:tc>
                        <w:tc>
                          <w:tcPr>
                            <w:tcW w:w="1205" w:type="dxa"/>
                          </w:tcPr>
                          <w:p>
                            <w:pPr>
                              <w:pStyle w:val="TableParagraph"/>
                              <w:spacing w:before="2"/>
                              <w:ind w:left="107"/>
                              <w:rPr>
                                <w:rFonts w:ascii="Calibri"/>
                                <w:sz w:val="20"/>
                              </w:rPr>
                            </w:pPr>
                            <w:r>
                              <w:rPr>
                                <w:rFonts w:ascii="Calibri"/>
                                <w:spacing w:val="-5"/>
                                <w:sz w:val="20"/>
                              </w:rPr>
                              <w:t>396</w:t>
                            </w:r>
                          </w:p>
                        </w:tc>
                        <w:tc>
                          <w:tcPr>
                            <w:tcW w:w="1741" w:type="dxa"/>
                          </w:tcPr>
                          <w:p>
                            <w:pPr>
                              <w:pStyle w:val="TableParagraph"/>
                              <w:spacing w:before="2"/>
                              <w:ind w:left="104"/>
                              <w:rPr>
                                <w:rFonts w:ascii="Calibri"/>
                                <w:sz w:val="20"/>
                              </w:rPr>
                            </w:pPr>
                            <w:r>
                              <w:rPr>
                                <w:rFonts w:ascii="Calibri"/>
                                <w:spacing w:val="-5"/>
                                <w:sz w:val="20"/>
                              </w:rPr>
                              <w:t>15%</w:t>
                            </w:r>
                          </w:p>
                        </w:tc>
                      </w:tr>
                      <w:tr>
                        <w:trPr>
                          <w:trHeight w:val="280" w:hRule="atLeast"/>
                        </w:trPr>
                        <w:tc>
                          <w:tcPr>
                            <w:tcW w:w="1772" w:type="dxa"/>
                          </w:tcPr>
                          <w:p>
                            <w:pPr>
                              <w:pStyle w:val="TableParagraph"/>
                              <w:spacing w:before="1"/>
                              <w:ind w:left="108"/>
                              <w:rPr>
                                <w:rFonts w:ascii="Calibri" w:hAnsi="Calibri"/>
                                <w:b/>
                                <w:sz w:val="20"/>
                              </w:rPr>
                            </w:pPr>
                            <w:r>
                              <w:rPr>
                                <w:rFonts w:ascii="Calibri" w:hAnsi="Calibri"/>
                                <w:b/>
                                <w:spacing w:val="-2"/>
                                <w:sz w:val="20"/>
                              </w:rPr>
                              <w:t>Guinée</w:t>
                            </w:r>
                          </w:p>
                        </w:tc>
                        <w:tc>
                          <w:tcPr>
                            <w:tcW w:w="1309" w:type="dxa"/>
                          </w:tcPr>
                          <w:p>
                            <w:pPr>
                              <w:pStyle w:val="TableParagraph"/>
                              <w:rPr>
                                <w:rFonts w:ascii="Times New Roman"/>
                                <w:sz w:val="20"/>
                              </w:rPr>
                            </w:pPr>
                          </w:p>
                        </w:tc>
                        <w:tc>
                          <w:tcPr>
                            <w:tcW w:w="1205" w:type="dxa"/>
                          </w:tcPr>
                          <w:p>
                            <w:pPr>
                              <w:pStyle w:val="TableParagraph"/>
                              <w:rPr>
                                <w:rFonts w:ascii="Times New Roman"/>
                                <w:sz w:val="20"/>
                              </w:rPr>
                            </w:pPr>
                          </w:p>
                        </w:tc>
                        <w:tc>
                          <w:tcPr>
                            <w:tcW w:w="1741" w:type="dxa"/>
                          </w:tcPr>
                          <w:p>
                            <w:pPr>
                              <w:pStyle w:val="TableParagraph"/>
                              <w:rPr>
                                <w:rFonts w:ascii="Times New Roman"/>
                                <w:sz w:val="20"/>
                              </w:rPr>
                            </w:pPr>
                          </w:p>
                        </w:tc>
                      </w:tr>
                      <w:tr>
                        <w:trPr>
                          <w:trHeight w:val="280" w:hRule="atLeast"/>
                        </w:trPr>
                        <w:tc>
                          <w:tcPr>
                            <w:tcW w:w="1772" w:type="dxa"/>
                          </w:tcPr>
                          <w:p>
                            <w:pPr>
                              <w:pStyle w:val="TableParagraph"/>
                              <w:spacing w:before="1"/>
                              <w:ind w:right="308"/>
                              <w:jc w:val="right"/>
                              <w:rPr>
                                <w:rFonts w:ascii="Calibri"/>
                                <w:sz w:val="20"/>
                              </w:rPr>
                            </w:pPr>
                            <w:r>
                              <w:rPr>
                                <w:rFonts w:ascii="Calibri"/>
                                <w:spacing w:val="-2"/>
                                <w:sz w:val="20"/>
                              </w:rPr>
                              <w:t>Importateurs</w:t>
                            </w:r>
                          </w:p>
                        </w:tc>
                        <w:tc>
                          <w:tcPr>
                            <w:tcW w:w="1309" w:type="dxa"/>
                          </w:tcPr>
                          <w:p>
                            <w:pPr>
                              <w:pStyle w:val="TableParagraph"/>
                              <w:spacing w:before="1"/>
                              <w:ind w:left="107"/>
                              <w:rPr>
                                <w:rFonts w:ascii="Calibri"/>
                                <w:sz w:val="20"/>
                              </w:rPr>
                            </w:pPr>
                            <w:r>
                              <w:rPr>
                                <w:rFonts w:ascii="Calibri"/>
                                <w:spacing w:val="-10"/>
                                <w:sz w:val="20"/>
                              </w:rPr>
                              <w:t>2</w:t>
                            </w:r>
                          </w:p>
                        </w:tc>
                        <w:tc>
                          <w:tcPr>
                            <w:tcW w:w="1205" w:type="dxa"/>
                          </w:tcPr>
                          <w:p>
                            <w:pPr>
                              <w:pStyle w:val="TableParagraph"/>
                              <w:spacing w:before="1"/>
                              <w:ind w:left="107"/>
                              <w:rPr>
                                <w:rFonts w:ascii="Calibri"/>
                                <w:sz w:val="20"/>
                              </w:rPr>
                            </w:pPr>
                            <w:r>
                              <w:rPr>
                                <w:rFonts w:ascii="Calibri"/>
                                <w:spacing w:val="-5"/>
                                <w:sz w:val="20"/>
                              </w:rPr>
                              <w:t>21</w:t>
                            </w:r>
                          </w:p>
                        </w:tc>
                        <w:tc>
                          <w:tcPr>
                            <w:tcW w:w="1741" w:type="dxa"/>
                          </w:tcPr>
                          <w:p>
                            <w:pPr>
                              <w:pStyle w:val="TableParagraph"/>
                              <w:spacing w:before="1"/>
                              <w:ind w:left="104"/>
                              <w:rPr>
                                <w:rFonts w:ascii="Calibri"/>
                                <w:sz w:val="20"/>
                              </w:rPr>
                            </w:pPr>
                            <w:r>
                              <w:rPr>
                                <w:rFonts w:ascii="Calibri"/>
                                <w:spacing w:val="-5"/>
                                <w:sz w:val="20"/>
                              </w:rPr>
                              <w:t>16%</w:t>
                            </w:r>
                          </w:p>
                        </w:tc>
                      </w:tr>
                    </w:tbl>
                    <w:p>
                      <w:pPr>
                        <w:pStyle w:val="BodyText"/>
                      </w:pPr>
                    </w:p>
                  </w:txbxContent>
                </v:textbox>
              </v:shape>
            </w:pict>
          </mc:Fallback>
        </mc:AlternateContent>
      </w:r>
      <w:r>
        <w:rPr>
          <w:sz w:val="20"/>
        </w:rPr>
      </w:r>
      <w:r>
        <w:rPr>
          <w:sz w:val="20"/>
        </w:rPr>
        <w:tab/>
      </w:r>
      <w:r>
        <w:rPr>
          <w:position w:val="72"/>
          <w:sz w:val="20"/>
        </w:rPr>
        <mc:AlternateContent>
          <mc:Choice Requires="wps">
            <w:drawing>
              <wp:inline distT="0" distB="0" distL="0" distR="0">
                <wp:extent cx="2425065" cy="1156970"/>
                <wp:effectExtent l="9525" t="0" r="3810" b="5080"/>
                <wp:docPr id="91" name="Textbox 91"/>
                <wp:cNvGraphicFramePr>
                  <a:graphicFrameLocks/>
                </wp:cNvGraphicFramePr>
                <a:graphic>
                  <a:graphicData uri="http://schemas.microsoft.com/office/word/2010/wordprocessingShape">
                    <wps:wsp>
                      <wps:cNvPr id="91" name="Textbox 91"/>
                      <wps:cNvSpPr txBox="1"/>
                      <wps:spPr>
                        <a:xfrm>
                          <a:off x="0" y="0"/>
                          <a:ext cx="2425065" cy="1156970"/>
                        </a:xfrm>
                        <a:prstGeom prst="rect">
                          <a:avLst/>
                        </a:prstGeom>
                        <a:ln w="9525">
                          <a:solidFill>
                            <a:srgbClr val="000000"/>
                          </a:solidFill>
                          <a:prstDash val="solid"/>
                        </a:ln>
                      </wps:spPr>
                      <wps:txbx>
                        <w:txbxContent>
                          <w:p>
                            <w:pPr>
                              <w:pStyle w:val="BodyText"/>
                              <w:spacing w:line="276" w:lineRule="auto" w:before="71"/>
                              <w:ind w:left="145" w:right="139"/>
                              <w:jc w:val="both"/>
                            </w:pPr>
                            <w:r>
                              <w:rPr/>
                              <w:t>Une partie importante de </w:t>
                            </w:r>
                            <w:r>
                              <w:rPr/>
                              <w:t>ces pesticides</w:t>
                            </w:r>
                            <w:r>
                              <w:rPr>
                                <w:spacing w:val="-3"/>
                              </w:rPr>
                              <w:t> </w:t>
                            </w:r>
                            <w:r>
                              <w:rPr/>
                              <w:t>provient</w:t>
                            </w:r>
                            <w:r>
                              <w:rPr>
                                <w:spacing w:val="-4"/>
                              </w:rPr>
                              <w:t> </w:t>
                            </w:r>
                            <w:r>
                              <w:rPr/>
                              <w:t>de</w:t>
                            </w:r>
                            <w:r>
                              <w:rPr>
                                <w:spacing w:val="-6"/>
                              </w:rPr>
                              <w:t> </w:t>
                            </w:r>
                            <w:r>
                              <w:rPr/>
                              <w:t>la</w:t>
                            </w:r>
                            <w:r>
                              <w:rPr>
                                <w:spacing w:val="-5"/>
                              </w:rPr>
                              <w:t> </w:t>
                            </w:r>
                            <w:r>
                              <w:rPr/>
                              <w:t>Chine</w:t>
                            </w:r>
                            <w:r>
                              <w:rPr>
                                <w:spacing w:val="-4"/>
                              </w:rPr>
                              <w:t> </w:t>
                            </w:r>
                            <w:r>
                              <w:rPr/>
                              <w:t>dont</w:t>
                            </w:r>
                            <w:r>
                              <w:rPr>
                                <w:spacing w:val="-4"/>
                              </w:rPr>
                              <w:t> </w:t>
                            </w:r>
                            <w:r>
                              <w:rPr/>
                              <w:t>les exportations d’herbicides étaient en 2015 de 2 milliards de $ alors qu’elles étaient proches de zéro en 1990.</w:t>
                            </w:r>
                          </w:p>
                        </w:txbxContent>
                      </wps:txbx>
                      <wps:bodyPr wrap="square" lIns="0" tIns="0" rIns="0" bIns="0" rtlCol="0">
                        <a:noAutofit/>
                      </wps:bodyPr>
                    </wps:wsp>
                  </a:graphicData>
                </a:graphic>
              </wp:inline>
            </w:drawing>
          </mc:Choice>
          <mc:Fallback>
            <w:pict>
              <v:shape style="width:190.95pt;height:91.1pt;mso-position-horizontal-relative:char;mso-position-vertical-relative:line" type="#_x0000_t202" id="docshape88" filled="false" stroked="true" strokeweight=".75pt" strokecolor="#000000">
                <w10:anchorlock/>
                <v:textbox inset="0,0,0,0">
                  <w:txbxContent>
                    <w:p>
                      <w:pPr>
                        <w:pStyle w:val="BodyText"/>
                        <w:spacing w:line="276" w:lineRule="auto" w:before="71"/>
                        <w:ind w:left="145" w:right="139"/>
                        <w:jc w:val="both"/>
                      </w:pPr>
                      <w:r>
                        <w:rPr/>
                        <w:t>Une partie importante de </w:t>
                      </w:r>
                      <w:r>
                        <w:rPr/>
                        <w:t>ces pesticides</w:t>
                      </w:r>
                      <w:r>
                        <w:rPr>
                          <w:spacing w:val="-3"/>
                        </w:rPr>
                        <w:t> </w:t>
                      </w:r>
                      <w:r>
                        <w:rPr/>
                        <w:t>provient</w:t>
                      </w:r>
                      <w:r>
                        <w:rPr>
                          <w:spacing w:val="-4"/>
                        </w:rPr>
                        <w:t> </w:t>
                      </w:r>
                      <w:r>
                        <w:rPr/>
                        <w:t>de</w:t>
                      </w:r>
                      <w:r>
                        <w:rPr>
                          <w:spacing w:val="-6"/>
                        </w:rPr>
                        <w:t> </w:t>
                      </w:r>
                      <w:r>
                        <w:rPr/>
                        <w:t>la</w:t>
                      </w:r>
                      <w:r>
                        <w:rPr>
                          <w:spacing w:val="-5"/>
                        </w:rPr>
                        <w:t> </w:t>
                      </w:r>
                      <w:r>
                        <w:rPr/>
                        <w:t>Chine</w:t>
                      </w:r>
                      <w:r>
                        <w:rPr>
                          <w:spacing w:val="-4"/>
                        </w:rPr>
                        <w:t> </w:t>
                      </w:r>
                      <w:r>
                        <w:rPr/>
                        <w:t>dont</w:t>
                      </w:r>
                      <w:r>
                        <w:rPr>
                          <w:spacing w:val="-4"/>
                        </w:rPr>
                        <w:t> </w:t>
                      </w:r>
                      <w:r>
                        <w:rPr/>
                        <w:t>les exportations d’herbicides étaient en 2015 de 2 milliards de $ alors qu’elles étaient proches de zéro en 1990.</w:t>
                      </w:r>
                    </w:p>
                  </w:txbxContent>
                </v:textbox>
                <v:stroke dashstyle="solid"/>
              </v:shape>
            </w:pict>
          </mc:Fallback>
        </mc:AlternateContent>
      </w:r>
      <w:r>
        <w:rPr>
          <w:position w:val="72"/>
          <w:sz w:val="20"/>
        </w:rPr>
      </w:r>
    </w:p>
    <w:p>
      <w:pPr>
        <w:pStyle w:val="BodyText"/>
      </w:pPr>
    </w:p>
    <w:p>
      <w:pPr>
        <w:pStyle w:val="BodyText"/>
        <w:spacing w:before="94"/>
      </w:pPr>
    </w:p>
    <w:p>
      <w:pPr>
        <w:pStyle w:val="BodyText"/>
        <w:spacing w:line="276" w:lineRule="auto"/>
        <w:ind w:left="282" w:right="708"/>
        <w:jc w:val="both"/>
      </w:pPr>
      <w:r>
        <w:rPr/>
        <w:t>Par ailleurs, les problèmes de destruction de la biodiversité, de contamination des sols, de l’eau, de l'air et des produits alimentaires sont de plus en plus mis en évidence, alors que la demande des consommateurs et des citoyens se fait plus pressante pour une alimentation et un environnement sain et sans danger.</w:t>
      </w:r>
    </w:p>
    <w:p>
      <w:pPr>
        <w:pStyle w:val="BodyText"/>
        <w:spacing w:line="276" w:lineRule="auto" w:before="120"/>
        <w:ind w:left="282" w:right="700"/>
        <w:jc w:val="both"/>
      </w:pPr>
      <w:r>
        <w:rPr/>
        <w:t>Ce diagnostic alarmant des risques sanitaires et environnementaux liés aux pesticides est largement</w:t>
      </w:r>
      <w:r>
        <w:rPr>
          <w:spacing w:val="40"/>
        </w:rPr>
        <w:t> </w:t>
      </w:r>
      <w:r>
        <w:rPr/>
        <w:t>partagé</w:t>
      </w:r>
      <w:r>
        <w:rPr>
          <w:spacing w:val="-2"/>
        </w:rPr>
        <w:t> </w:t>
      </w:r>
      <w:r>
        <w:rPr/>
        <w:t>par</w:t>
      </w:r>
      <w:r>
        <w:rPr>
          <w:spacing w:val="-2"/>
        </w:rPr>
        <w:t> </w:t>
      </w:r>
      <w:r>
        <w:rPr/>
        <w:t>la</w:t>
      </w:r>
      <w:r>
        <w:rPr>
          <w:spacing w:val="-2"/>
        </w:rPr>
        <w:t> </w:t>
      </w:r>
      <w:r>
        <w:rPr/>
        <w:t>communauté</w:t>
      </w:r>
      <w:r>
        <w:rPr>
          <w:spacing w:val="-2"/>
        </w:rPr>
        <w:t> </w:t>
      </w:r>
      <w:r>
        <w:rPr/>
        <w:t>scientifique</w:t>
      </w:r>
      <w:hyperlink w:history="true" w:anchor="_bookmark22">
        <w:r>
          <w:rPr>
            <w:vertAlign w:val="superscript"/>
          </w:rPr>
          <w:t>8</w:t>
        </w:r>
        <w:r>
          <w:rPr>
            <w:vertAlign w:val="baseline"/>
          </w:rPr>
          <w:t>.</w:t>
        </w:r>
      </w:hyperlink>
      <w:r>
        <w:rPr>
          <w:spacing w:val="-2"/>
          <w:vertAlign w:val="baseline"/>
        </w:rPr>
        <w:t> </w:t>
      </w:r>
      <w:r>
        <w:rPr>
          <w:vertAlign w:val="baseline"/>
        </w:rPr>
        <w:t>Avec</w:t>
      </w:r>
      <w:r>
        <w:rPr>
          <w:spacing w:val="-1"/>
          <w:vertAlign w:val="baseline"/>
        </w:rPr>
        <w:t> </w:t>
      </w:r>
      <w:r>
        <w:rPr>
          <w:vertAlign w:val="baseline"/>
        </w:rPr>
        <w:t>des</w:t>
      </w:r>
      <w:r>
        <w:rPr>
          <w:spacing w:val="-1"/>
          <w:vertAlign w:val="baseline"/>
        </w:rPr>
        <w:t> </w:t>
      </w:r>
      <w:r>
        <w:rPr>
          <w:vertAlign w:val="baseline"/>
        </w:rPr>
        <w:t>applications</w:t>
      </w:r>
      <w:r>
        <w:rPr>
          <w:spacing w:val="-2"/>
          <w:vertAlign w:val="baseline"/>
        </w:rPr>
        <w:t> </w:t>
      </w:r>
      <w:r>
        <w:rPr>
          <w:vertAlign w:val="baseline"/>
        </w:rPr>
        <w:t>aussi</w:t>
      </w:r>
      <w:r>
        <w:rPr>
          <w:spacing w:val="-2"/>
          <w:vertAlign w:val="baseline"/>
        </w:rPr>
        <w:t> </w:t>
      </w:r>
      <w:r>
        <w:rPr>
          <w:vertAlign w:val="baseline"/>
        </w:rPr>
        <w:t>bien</w:t>
      </w:r>
      <w:r>
        <w:rPr>
          <w:spacing w:val="-3"/>
          <w:vertAlign w:val="baseline"/>
        </w:rPr>
        <w:t> </w:t>
      </w:r>
      <w:r>
        <w:rPr>
          <w:vertAlign w:val="baseline"/>
        </w:rPr>
        <w:t>pour</w:t>
      </w:r>
      <w:r>
        <w:rPr>
          <w:spacing w:val="-2"/>
          <w:vertAlign w:val="baseline"/>
        </w:rPr>
        <w:t> </w:t>
      </w:r>
      <w:r>
        <w:rPr>
          <w:vertAlign w:val="baseline"/>
        </w:rPr>
        <w:t>les</w:t>
      </w:r>
      <w:r>
        <w:rPr>
          <w:spacing w:val="-1"/>
          <w:vertAlign w:val="baseline"/>
        </w:rPr>
        <w:t> </w:t>
      </w:r>
      <w:r>
        <w:rPr>
          <w:vertAlign w:val="baseline"/>
        </w:rPr>
        <w:t>productions</w:t>
      </w:r>
      <w:r>
        <w:rPr>
          <w:spacing w:val="-2"/>
          <w:vertAlign w:val="baseline"/>
        </w:rPr>
        <w:t> </w:t>
      </w:r>
      <w:r>
        <w:rPr>
          <w:vertAlign w:val="baseline"/>
        </w:rPr>
        <w:t>végétales</w:t>
      </w:r>
      <w:r>
        <w:rPr>
          <w:spacing w:val="-1"/>
          <w:vertAlign w:val="baseline"/>
        </w:rPr>
        <w:t> </w:t>
      </w:r>
      <w:r>
        <w:rPr>
          <w:vertAlign w:val="baseline"/>
        </w:rPr>
        <w:t>et animales, l’agroécologie est aussi reconnue par les scientifiques et institutions internationales (FAO, FIDA, ONU) comme une alternative durable</w:t>
      </w:r>
      <w:r>
        <w:rPr>
          <w:spacing w:val="-3"/>
          <w:vertAlign w:val="baseline"/>
        </w:rPr>
        <w:t> </w:t>
      </w:r>
      <w:r>
        <w:rPr>
          <w:vertAlign w:val="baseline"/>
        </w:rPr>
        <w:t>à cet usage</w:t>
      </w:r>
      <w:r>
        <w:rPr>
          <w:spacing w:val="-2"/>
          <w:vertAlign w:val="baseline"/>
        </w:rPr>
        <w:t> </w:t>
      </w:r>
      <w:r>
        <w:rPr>
          <w:vertAlign w:val="baseline"/>
        </w:rPr>
        <w:t>excessif de pesticides</w:t>
      </w:r>
      <w:r>
        <w:rPr>
          <w:spacing w:val="-2"/>
          <w:vertAlign w:val="baseline"/>
        </w:rPr>
        <w:t> </w:t>
      </w:r>
      <w:r>
        <w:rPr>
          <w:vertAlign w:val="baseline"/>
        </w:rPr>
        <w:t>et de certains produits</w:t>
      </w:r>
      <w:r>
        <w:rPr>
          <w:spacing w:val="-2"/>
          <w:vertAlign w:val="baseline"/>
        </w:rPr>
        <w:t> </w:t>
      </w:r>
      <w:r>
        <w:rPr>
          <w:vertAlign w:val="baseline"/>
        </w:rPr>
        <w:t>vétérinaires.</w:t>
      </w:r>
    </w:p>
    <w:p>
      <w:pPr>
        <w:pStyle w:val="BodyText"/>
        <w:spacing w:line="276" w:lineRule="auto" w:before="119"/>
        <w:ind w:left="282" w:right="701"/>
        <w:jc w:val="both"/>
      </w:pPr>
      <w:r>
        <w:rPr/>
        <w:t>Le rapport de l’ONU de mars 2017</w:t>
      </w:r>
      <w:hyperlink w:history="true" w:anchor="_bookmark23">
        <w:r>
          <w:rPr>
            <w:vertAlign w:val="superscript"/>
          </w:rPr>
          <w:t>9</w:t>
        </w:r>
      </w:hyperlink>
      <w:r>
        <w:rPr>
          <w:vertAlign w:val="baseline"/>
        </w:rPr>
        <w:t> intitulé «</w:t>
      </w:r>
      <w:r>
        <w:rPr>
          <w:spacing w:val="-4"/>
          <w:vertAlign w:val="baseline"/>
        </w:rPr>
        <w:t> </w:t>
      </w:r>
      <w:r>
        <w:rPr>
          <w:vertAlign w:val="baseline"/>
        </w:rPr>
        <w:t>Droits de l’homme et pesticides » décrit avec précision l’utilisation de pesticides dans l’agriculture au niveau mondial et ses incidences négatives sur les droits de l’homme. Il relève les nombreux impacts sur la santé humaine, l’environnement et la société, impacts dont le suivi est souvent réalisé sous l’angle réducteur de la « sécurité alimentaire ». Il constate que les</w:t>
      </w:r>
      <w:r>
        <w:rPr>
          <w:spacing w:val="40"/>
          <w:vertAlign w:val="baseline"/>
        </w:rPr>
        <w:t> </w:t>
      </w:r>
      <w:r>
        <w:rPr>
          <w:vertAlign w:val="baseline"/>
        </w:rPr>
        <w:t>dispositifs relatifs à l’environnement et aux droits de l’homme ne suffisent pas à protéger les paysans et salariés agricoles, les consommateurs et les groupes vulnérables. Il encourage les agriculteurs à « adopter des pratiques agroécologiques permettant d’améliorer la biodiversité et d’éliminer les ravageurs par des méthodes naturelles ».</w:t>
      </w:r>
    </w:p>
    <w:p>
      <w:pPr>
        <w:pStyle w:val="BodyText"/>
        <w:spacing w:before="146"/>
        <w:rPr>
          <w:sz w:val="20"/>
        </w:rPr>
      </w:pPr>
      <w:r>
        <w:rPr>
          <w:sz w:val="20"/>
        </w:rPr>
        <mc:AlternateContent>
          <mc:Choice Requires="wps">
            <w:drawing>
              <wp:anchor distT="0" distB="0" distL="0" distR="0" allowOverlap="1" layoutInCell="1" locked="0" behindDoc="1" simplePos="0" relativeHeight="487604224">
                <wp:simplePos x="0" y="0"/>
                <wp:positionH relativeFrom="page">
                  <wp:posOffset>638555</wp:posOffset>
                </wp:positionH>
                <wp:positionV relativeFrom="paragraph">
                  <wp:posOffset>263348</wp:posOffset>
                </wp:positionV>
                <wp:extent cx="6283325" cy="1226185"/>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6283325" cy="1226185"/>
                          <a:chExt cx="6283325" cy="1226185"/>
                        </a:xfrm>
                      </wpg:grpSpPr>
                      <wps:wsp>
                        <wps:cNvPr id="93" name="Graphic 93"/>
                        <wps:cNvSpPr/>
                        <wps:spPr>
                          <a:xfrm>
                            <a:off x="12191" y="12192"/>
                            <a:ext cx="6259195" cy="181610"/>
                          </a:xfrm>
                          <a:custGeom>
                            <a:avLst/>
                            <a:gdLst/>
                            <a:ahLst/>
                            <a:cxnLst/>
                            <a:rect l="l" t="t" r="r" b="b"/>
                            <a:pathLst>
                              <a:path w="6259195" h="181610">
                                <a:moveTo>
                                  <a:pt x="6258813" y="0"/>
                                </a:moveTo>
                                <a:lnTo>
                                  <a:pt x="0" y="0"/>
                                </a:lnTo>
                                <a:lnTo>
                                  <a:pt x="0" y="181356"/>
                                </a:lnTo>
                                <a:lnTo>
                                  <a:pt x="6258813" y="181356"/>
                                </a:lnTo>
                                <a:lnTo>
                                  <a:pt x="6258813" y="0"/>
                                </a:lnTo>
                                <a:close/>
                              </a:path>
                            </a:pathLst>
                          </a:custGeom>
                          <a:solidFill>
                            <a:srgbClr val="D9D9D9"/>
                          </a:solidFill>
                        </wps:spPr>
                        <wps:bodyPr wrap="square" lIns="0" tIns="0" rIns="0" bIns="0" rtlCol="0">
                          <a:prstTxWarp prst="textNoShape">
                            <a:avLst/>
                          </a:prstTxWarp>
                          <a:noAutofit/>
                        </wps:bodyPr>
                      </wps:wsp>
                      <wps:wsp>
                        <wps:cNvPr id="94" name="Graphic 94"/>
                        <wps:cNvSpPr/>
                        <wps:spPr>
                          <a:xfrm>
                            <a:off x="0" y="0"/>
                            <a:ext cx="6283325" cy="193675"/>
                          </a:xfrm>
                          <a:custGeom>
                            <a:avLst/>
                            <a:gdLst/>
                            <a:ahLst/>
                            <a:cxnLst/>
                            <a:rect l="l" t="t" r="r" b="b"/>
                            <a:pathLst>
                              <a:path w="6283325" h="193675">
                                <a:moveTo>
                                  <a:pt x="6283185" y="0"/>
                                </a:moveTo>
                                <a:lnTo>
                                  <a:pt x="6271006" y="0"/>
                                </a:lnTo>
                                <a:lnTo>
                                  <a:pt x="12192" y="0"/>
                                </a:lnTo>
                                <a:lnTo>
                                  <a:pt x="0" y="0"/>
                                </a:lnTo>
                                <a:lnTo>
                                  <a:pt x="0" y="12192"/>
                                </a:lnTo>
                                <a:lnTo>
                                  <a:pt x="0" y="193548"/>
                                </a:lnTo>
                                <a:lnTo>
                                  <a:pt x="12192" y="193548"/>
                                </a:lnTo>
                                <a:lnTo>
                                  <a:pt x="12192" y="12192"/>
                                </a:lnTo>
                                <a:lnTo>
                                  <a:pt x="6271006" y="12192"/>
                                </a:lnTo>
                                <a:lnTo>
                                  <a:pt x="6271006" y="193548"/>
                                </a:lnTo>
                                <a:lnTo>
                                  <a:pt x="6283185" y="193548"/>
                                </a:lnTo>
                                <a:lnTo>
                                  <a:pt x="6283185" y="12192"/>
                                </a:lnTo>
                                <a:lnTo>
                                  <a:pt x="6283185" y="0"/>
                                </a:lnTo>
                                <a:close/>
                              </a:path>
                            </a:pathLst>
                          </a:custGeom>
                          <a:solidFill>
                            <a:srgbClr val="7A7A7A"/>
                          </a:solidFill>
                        </wps:spPr>
                        <wps:bodyPr wrap="square" lIns="0" tIns="0" rIns="0" bIns="0" rtlCol="0">
                          <a:prstTxWarp prst="textNoShape">
                            <a:avLst/>
                          </a:prstTxWarp>
                          <a:noAutofit/>
                        </wps:bodyPr>
                      </wps:wsp>
                      <wps:wsp>
                        <wps:cNvPr id="95" name="Graphic 95"/>
                        <wps:cNvSpPr/>
                        <wps:spPr>
                          <a:xfrm>
                            <a:off x="12191" y="193624"/>
                            <a:ext cx="6259195" cy="171450"/>
                          </a:xfrm>
                          <a:custGeom>
                            <a:avLst/>
                            <a:gdLst/>
                            <a:ahLst/>
                            <a:cxnLst/>
                            <a:rect l="l" t="t" r="r" b="b"/>
                            <a:pathLst>
                              <a:path w="6259195" h="171450">
                                <a:moveTo>
                                  <a:pt x="6258813" y="0"/>
                                </a:moveTo>
                                <a:lnTo>
                                  <a:pt x="0" y="0"/>
                                </a:lnTo>
                                <a:lnTo>
                                  <a:pt x="0" y="170992"/>
                                </a:lnTo>
                                <a:lnTo>
                                  <a:pt x="6258813" y="170992"/>
                                </a:lnTo>
                                <a:lnTo>
                                  <a:pt x="6258813" y="0"/>
                                </a:lnTo>
                                <a:close/>
                              </a:path>
                            </a:pathLst>
                          </a:custGeom>
                          <a:solidFill>
                            <a:srgbClr val="D9D9D9"/>
                          </a:solidFill>
                        </wps:spPr>
                        <wps:bodyPr wrap="square" lIns="0" tIns="0" rIns="0" bIns="0" rtlCol="0">
                          <a:prstTxWarp prst="textNoShape">
                            <a:avLst/>
                          </a:prstTxWarp>
                          <a:noAutofit/>
                        </wps:bodyPr>
                      </wps:wsp>
                      <wps:wsp>
                        <wps:cNvPr id="96" name="Graphic 96"/>
                        <wps:cNvSpPr/>
                        <wps:spPr>
                          <a:xfrm>
                            <a:off x="0" y="193624"/>
                            <a:ext cx="6283325" cy="171450"/>
                          </a:xfrm>
                          <a:custGeom>
                            <a:avLst/>
                            <a:gdLst/>
                            <a:ahLst/>
                            <a:cxnLst/>
                            <a:rect l="l" t="t" r="r" b="b"/>
                            <a:pathLst>
                              <a:path w="6283325" h="171450">
                                <a:moveTo>
                                  <a:pt x="12192" y="0"/>
                                </a:moveTo>
                                <a:lnTo>
                                  <a:pt x="0" y="0"/>
                                </a:lnTo>
                                <a:lnTo>
                                  <a:pt x="0" y="170992"/>
                                </a:lnTo>
                                <a:lnTo>
                                  <a:pt x="12192" y="170992"/>
                                </a:lnTo>
                                <a:lnTo>
                                  <a:pt x="12192" y="0"/>
                                </a:lnTo>
                                <a:close/>
                              </a:path>
                              <a:path w="6283325" h="171450">
                                <a:moveTo>
                                  <a:pt x="6283185" y="0"/>
                                </a:moveTo>
                                <a:lnTo>
                                  <a:pt x="6271006" y="0"/>
                                </a:lnTo>
                                <a:lnTo>
                                  <a:pt x="6271006" y="170992"/>
                                </a:lnTo>
                                <a:lnTo>
                                  <a:pt x="6283185" y="170992"/>
                                </a:lnTo>
                                <a:lnTo>
                                  <a:pt x="6283185" y="0"/>
                                </a:lnTo>
                                <a:close/>
                              </a:path>
                            </a:pathLst>
                          </a:custGeom>
                          <a:solidFill>
                            <a:srgbClr val="7A7A7A"/>
                          </a:solidFill>
                        </wps:spPr>
                        <wps:bodyPr wrap="square" lIns="0" tIns="0" rIns="0" bIns="0" rtlCol="0">
                          <a:prstTxWarp prst="textNoShape">
                            <a:avLst/>
                          </a:prstTxWarp>
                          <a:noAutofit/>
                        </wps:bodyPr>
                      </wps:wsp>
                      <wps:wsp>
                        <wps:cNvPr id="97" name="Graphic 97"/>
                        <wps:cNvSpPr/>
                        <wps:spPr>
                          <a:xfrm>
                            <a:off x="12191" y="364617"/>
                            <a:ext cx="6259195" cy="273050"/>
                          </a:xfrm>
                          <a:custGeom>
                            <a:avLst/>
                            <a:gdLst/>
                            <a:ahLst/>
                            <a:cxnLst/>
                            <a:rect l="l" t="t" r="r" b="b"/>
                            <a:pathLst>
                              <a:path w="6259195" h="273050">
                                <a:moveTo>
                                  <a:pt x="6258813" y="0"/>
                                </a:moveTo>
                                <a:lnTo>
                                  <a:pt x="0" y="0"/>
                                </a:lnTo>
                                <a:lnTo>
                                  <a:pt x="0" y="272796"/>
                                </a:lnTo>
                                <a:lnTo>
                                  <a:pt x="6258813" y="272796"/>
                                </a:lnTo>
                                <a:lnTo>
                                  <a:pt x="6258813" y="0"/>
                                </a:lnTo>
                                <a:close/>
                              </a:path>
                            </a:pathLst>
                          </a:custGeom>
                          <a:solidFill>
                            <a:srgbClr val="D9D9D9"/>
                          </a:solidFill>
                        </wps:spPr>
                        <wps:bodyPr wrap="square" lIns="0" tIns="0" rIns="0" bIns="0" rtlCol="0">
                          <a:prstTxWarp prst="textNoShape">
                            <a:avLst/>
                          </a:prstTxWarp>
                          <a:noAutofit/>
                        </wps:bodyPr>
                      </wps:wsp>
                      <wps:wsp>
                        <wps:cNvPr id="98" name="Graphic 98"/>
                        <wps:cNvSpPr/>
                        <wps:spPr>
                          <a:xfrm>
                            <a:off x="0" y="364617"/>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99" name="Graphic 99"/>
                        <wps:cNvSpPr/>
                        <wps:spPr>
                          <a:xfrm>
                            <a:off x="12191" y="637413"/>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100" name="Graphic 100"/>
                        <wps:cNvSpPr/>
                        <wps:spPr>
                          <a:xfrm>
                            <a:off x="0" y="637413"/>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101" name="Graphic 101"/>
                        <wps:cNvSpPr/>
                        <wps:spPr>
                          <a:xfrm>
                            <a:off x="12191" y="832485"/>
                            <a:ext cx="6259195" cy="196850"/>
                          </a:xfrm>
                          <a:custGeom>
                            <a:avLst/>
                            <a:gdLst/>
                            <a:ahLst/>
                            <a:cxnLst/>
                            <a:rect l="l" t="t" r="r" b="b"/>
                            <a:pathLst>
                              <a:path w="6259195" h="196850">
                                <a:moveTo>
                                  <a:pt x="6258813" y="0"/>
                                </a:moveTo>
                                <a:lnTo>
                                  <a:pt x="0" y="0"/>
                                </a:lnTo>
                                <a:lnTo>
                                  <a:pt x="0" y="196595"/>
                                </a:lnTo>
                                <a:lnTo>
                                  <a:pt x="6258813" y="196595"/>
                                </a:lnTo>
                                <a:lnTo>
                                  <a:pt x="6258813" y="0"/>
                                </a:lnTo>
                                <a:close/>
                              </a:path>
                            </a:pathLst>
                          </a:custGeom>
                          <a:solidFill>
                            <a:srgbClr val="D9D9D9"/>
                          </a:solidFill>
                        </wps:spPr>
                        <wps:bodyPr wrap="square" lIns="0" tIns="0" rIns="0" bIns="0" rtlCol="0">
                          <a:prstTxWarp prst="textNoShape">
                            <a:avLst/>
                          </a:prstTxWarp>
                          <a:noAutofit/>
                        </wps:bodyPr>
                      </wps:wsp>
                      <wps:wsp>
                        <wps:cNvPr id="102" name="Graphic 102"/>
                        <wps:cNvSpPr/>
                        <wps:spPr>
                          <a:xfrm>
                            <a:off x="0" y="832485"/>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03" name="Graphic 103"/>
                        <wps:cNvSpPr/>
                        <wps:spPr>
                          <a:xfrm>
                            <a:off x="12191" y="1029081"/>
                            <a:ext cx="6259195" cy="196850"/>
                          </a:xfrm>
                          <a:custGeom>
                            <a:avLst/>
                            <a:gdLst/>
                            <a:ahLst/>
                            <a:cxnLst/>
                            <a:rect l="l" t="t" r="r" b="b"/>
                            <a:pathLst>
                              <a:path w="6259195" h="196850">
                                <a:moveTo>
                                  <a:pt x="6258813" y="0"/>
                                </a:moveTo>
                                <a:lnTo>
                                  <a:pt x="0" y="0"/>
                                </a:lnTo>
                                <a:lnTo>
                                  <a:pt x="0" y="196595"/>
                                </a:lnTo>
                                <a:lnTo>
                                  <a:pt x="6258813" y="196595"/>
                                </a:lnTo>
                                <a:lnTo>
                                  <a:pt x="6258813" y="0"/>
                                </a:lnTo>
                                <a:close/>
                              </a:path>
                            </a:pathLst>
                          </a:custGeom>
                          <a:solidFill>
                            <a:srgbClr val="D9D9D9"/>
                          </a:solidFill>
                        </wps:spPr>
                        <wps:bodyPr wrap="square" lIns="0" tIns="0" rIns="0" bIns="0" rtlCol="0">
                          <a:prstTxWarp prst="textNoShape">
                            <a:avLst/>
                          </a:prstTxWarp>
                          <a:noAutofit/>
                        </wps:bodyPr>
                      </wps:wsp>
                      <wps:wsp>
                        <wps:cNvPr id="104" name="Graphic 104"/>
                        <wps:cNvSpPr/>
                        <wps:spPr>
                          <a:xfrm>
                            <a:off x="0" y="1029081"/>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05" name="Textbox 105"/>
                        <wps:cNvSpPr txBox="1"/>
                        <wps:spPr>
                          <a:xfrm>
                            <a:off x="12191" y="12192"/>
                            <a:ext cx="6259195" cy="1213485"/>
                          </a:xfrm>
                          <a:prstGeom prst="rect">
                            <a:avLst/>
                          </a:prstGeom>
                        </wps:spPr>
                        <wps:txbx>
                          <w:txbxContent>
                            <w:p>
                              <w:pPr>
                                <w:spacing w:before="16"/>
                                <w:ind w:left="5" w:right="7" w:firstLine="0"/>
                                <w:jc w:val="center"/>
                                <w:rPr>
                                  <w:b/>
                                  <w:sz w:val="22"/>
                                </w:rPr>
                              </w:pPr>
                              <w:r>
                                <w:rPr>
                                  <w:b/>
                                  <w:sz w:val="22"/>
                                </w:rPr>
                                <w:t>Données</w:t>
                              </w:r>
                              <w:r>
                                <w:rPr>
                                  <w:b/>
                                  <w:spacing w:val="-6"/>
                                  <w:sz w:val="22"/>
                                </w:rPr>
                                <w:t> </w:t>
                              </w:r>
                              <w:r>
                                <w:rPr>
                                  <w:b/>
                                  <w:sz w:val="22"/>
                                </w:rPr>
                                <w:t>complémentaires</w:t>
                              </w:r>
                              <w:r>
                                <w:rPr>
                                  <w:b/>
                                  <w:spacing w:val="-5"/>
                                  <w:sz w:val="22"/>
                                </w:rPr>
                                <w:t> </w:t>
                              </w:r>
                              <w:r>
                                <w:rPr>
                                  <w:b/>
                                  <w:sz w:val="22"/>
                                </w:rPr>
                                <w:t>sur</w:t>
                              </w:r>
                              <w:r>
                                <w:rPr>
                                  <w:b/>
                                  <w:spacing w:val="-5"/>
                                  <w:sz w:val="22"/>
                                </w:rPr>
                                <w:t> </w:t>
                              </w:r>
                              <w:r>
                                <w:rPr>
                                  <w:b/>
                                  <w:sz w:val="22"/>
                                </w:rPr>
                                <w:t>les</w:t>
                              </w:r>
                              <w:r>
                                <w:rPr>
                                  <w:b/>
                                  <w:spacing w:val="-2"/>
                                  <w:sz w:val="22"/>
                                </w:rPr>
                                <w:t> </w:t>
                              </w:r>
                              <w:r>
                                <w:rPr>
                                  <w:b/>
                                  <w:sz w:val="22"/>
                                </w:rPr>
                                <w:t>pesticides</w:t>
                              </w:r>
                              <w:r>
                                <w:rPr>
                                  <w:b/>
                                  <w:spacing w:val="-5"/>
                                  <w:sz w:val="22"/>
                                </w:rPr>
                                <w:t> </w:t>
                              </w:r>
                              <w:r>
                                <w:rPr>
                                  <w:b/>
                                  <w:sz w:val="22"/>
                                </w:rPr>
                                <w:t>issues</w:t>
                              </w:r>
                              <w:r>
                                <w:rPr>
                                  <w:b/>
                                  <w:spacing w:val="-3"/>
                                  <w:sz w:val="22"/>
                                </w:rPr>
                                <w:t> </w:t>
                              </w:r>
                              <w:r>
                                <w:rPr>
                                  <w:b/>
                                  <w:sz w:val="22"/>
                                </w:rPr>
                                <w:t>du</w:t>
                              </w:r>
                              <w:r>
                                <w:rPr>
                                  <w:b/>
                                  <w:spacing w:val="-5"/>
                                  <w:sz w:val="22"/>
                                </w:rPr>
                                <w:t> </w:t>
                              </w:r>
                              <w:r>
                                <w:rPr>
                                  <w:b/>
                                  <w:sz w:val="22"/>
                                </w:rPr>
                                <w:t>manuel</w:t>
                              </w:r>
                              <w:r>
                                <w:rPr>
                                  <w:b/>
                                  <w:spacing w:val="-3"/>
                                  <w:sz w:val="22"/>
                                </w:rPr>
                                <w:t> </w:t>
                              </w:r>
                              <w:r>
                                <w:rPr>
                                  <w:b/>
                                  <w:sz w:val="22"/>
                                </w:rPr>
                                <w:t>de</w:t>
                              </w:r>
                              <w:r>
                                <w:rPr>
                                  <w:b/>
                                  <w:spacing w:val="-5"/>
                                  <w:sz w:val="22"/>
                                </w:rPr>
                                <w:t> </w:t>
                              </w:r>
                              <w:r>
                                <w:rPr>
                                  <w:b/>
                                  <w:sz w:val="22"/>
                                </w:rPr>
                                <w:t>formation</w:t>
                              </w:r>
                              <w:r>
                                <w:rPr>
                                  <w:b/>
                                  <w:spacing w:val="-6"/>
                                  <w:sz w:val="22"/>
                                </w:rPr>
                                <w:t> </w:t>
                              </w:r>
                              <w:r>
                                <w:rPr>
                                  <w:b/>
                                  <w:sz w:val="22"/>
                                </w:rPr>
                                <w:t>sur</w:t>
                              </w:r>
                              <w:r>
                                <w:rPr>
                                  <w:b/>
                                  <w:spacing w:val="-6"/>
                                  <w:sz w:val="22"/>
                                </w:rPr>
                                <w:t> </w:t>
                              </w:r>
                              <w:r>
                                <w:rPr>
                                  <w:b/>
                                  <w:sz w:val="22"/>
                                </w:rPr>
                                <w:t>les</w:t>
                              </w:r>
                              <w:r>
                                <w:rPr>
                                  <w:b/>
                                  <w:spacing w:val="-3"/>
                                  <w:sz w:val="22"/>
                                </w:rPr>
                                <w:t> </w:t>
                              </w:r>
                              <w:r>
                                <w:rPr>
                                  <w:b/>
                                  <w:sz w:val="22"/>
                                </w:rPr>
                                <w:t>pesticides</w:t>
                              </w:r>
                              <w:r>
                                <w:rPr>
                                  <w:b/>
                                  <w:spacing w:val="-5"/>
                                  <w:sz w:val="22"/>
                                </w:rPr>
                                <w:t> </w:t>
                              </w:r>
                              <w:r>
                                <w:rPr>
                                  <w:b/>
                                  <w:sz w:val="22"/>
                                </w:rPr>
                                <w:t>de</w:t>
                              </w:r>
                              <w:r>
                                <w:rPr>
                                  <w:b/>
                                  <w:spacing w:val="-5"/>
                                  <w:sz w:val="22"/>
                                </w:rPr>
                                <w:t> </w:t>
                              </w:r>
                              <w:r>
                                <w:rPr>
                                  <w:b/>
                                  <w:spacing w:val="-2"/>
                                  <w:sz w:val="22"/>
                                </w:rPr>
                                <w:t>l’IUTA</w:t>
                              </w:r>
                            </w:p>
                            <w:p>
                              <w:pPr>
                                <w:spacing w:before="1"/>
                                <w:ind w:left="7" w:right="7" w:firstLine="0"/>
                                <w:jc w:val="center"/>
                                <w:rPr>
                                  <w:sz w:val="22"/>
                                </w:rPr>
                              </w:pPr>
                              <w:r>
                                <w:rPr>
                                  <w:i/>
                                  <w:sz w:val="22"/>
                                </w:rPr>
                                <w:t>(Union</w:t>
                              </w:r>
                              <w:r>
                                <w:rPr>
                                  <w:i/>
                                  <w:spacing w:val="-9"/>
                                  <w:sz w:val="22"/>
                                </w:rPr>
                                <w:t> </w:t>
                              </w:r>
                              <w:r>
                                <w:rPr>
                                  <w:i/>
                                  <w:sz w:val="22"/>
                                </w:rPr>
                                <w:t>internationale</w:t>
                              </w:r>
                              <w:r>
                                <w:rPr>
                                  <w:i/>
                                  <w:spacing w:val="-6"/>
                                  <w:sz w:val="22"/>
                                </w:rPr>
                                <w:t> </w:t>
                              </w:r>
                              <w:r>
                                <w:rPr>
                                  <w:i/>
                                  <w:sz w:val="22"/>
                                </w:rPr>
                                <w:t>des</w:t>
                              </w:r>
                              <w:r>
                                <w:rPr>
                                  <w:i/>
                                  <w:spacing w:val="-5"/>
                                  <w:sz w:val="22"/>
                                </w:rPr>
                                <w:t> </w:t>
                              </w:r>
                              <w:r>
                                <w:rPr>
                                  <w:i/>
                                  <w:sz w:val="22"/>
                                </w:rPr>
                                <w:t>travailleurs</w:t>
                              </w:r>
                              <w:r>
                                <w:rPr>
                                  <w:i/>
                                  <w:spacing w:val="-7"/>
                                  <w:sz w:val="22"/>
                                </w:rPr>
                                <w:t> </w:t>
                              </w:r>
                              <w:r>
                                <w:rPr>
                                  <w:i/>
                                  <w:sz w:val="22"/>
                                </w:rPr>
                                <w:t>de</w:t>
                              </w:r>
                              <w:r>
                                <w:rPr>
                                  <w:i/>
                                  <w:spacing w:val="-6"/>
                                  <w:sz w:val="22"/>
                                </w:rPr>
                                <w:t> </w:t>
                              </w:r>
                              <w:r>
                                <w:rPr>
                                  <w:i/>
                                  <w:sz w:val="22"/>
                                </w:rPr>
                                <w:t>l’alimentation,</w:t>
                              </w:r>
                              <w:r>
                                <w:rPr>
                                  <w:i/>
                                  <w:spacing w:val="-6"/>
                                  <w:sz w:val="22"/>
                                </w:rPr>
                                <w:t> </w:t>
                              </w:r>
                              <w:r>
                                <w:rPr>
                                  <w:i/>
                                  <w:sz w:val="22"/>
                                </w:rPr>
                                <w:t>de</w:t>
                              </w:r>
                              <w:r>
                                <w:rPr>
                                  <w:i/>
                                  <w:spacing w:val="-4"/>
                                  <w:sz w:val="22"/>
                                </w:rPr>
                                <w:t> </w:t>
                              </w:r>
                              <w:r>
                                <w:rPr>
                                  <w:i/>
                                  <w:sz w:val="22"/>
                                </w:rPr>
                                <w:t>l’agriculture</w:t>
                              </w:r>
                              <w:r>
                                <w:rPr>
                                  <w:i/>
                                  <w:spacing w:val="-5"/>
                                  <w:sz w:val="22"/>
                                </w:rPr>
                                <w:t> </w:t>
                              </w:r>
                              <w:r>
                                <w:rPr>
                                  <w:i/>
                                  <w:sz w:val="22"/>
                                </w:rPr>
                                <w:t>et</w:t>
                              </w:r>
                              <w:r>
                                <w:rPr>
                                  <w:i/>
                                  <w:spacing w:val="-8"/>
                                  <w:sz w:val="22"/>
                                </w:rPr>
                                <w:t> </w:t>
                              </w:r>
                              <w:r>
                                <w:rPr>
                                  <w:i/>
                                  <w:sz w:val="22"/>
                                </w:rPr>
                                <w:t>des</w:t>
                              </w:r>
                              <w:r>
                                <w:rPr>
                                  <w:i/>
                                  <w:spacing w:val="-6"/>
                                  <w:sz w:val="22"/>
                                </w:rPr>
                                <w:t> </w:t>
                              </w:r>
                              <w:r>
                                <w:rPr>
                                  <w:i/>
                                  <w:sz w:val="22"/>
                                </w:rPr>
                                <w:t>branches</w:t>
                              </w:r>
                              <w:r>
                                <w:rPr>
                                  <w:i/>
                                  <w:spacing w:val="-4"/>
                                  <w:sz w:val="22"/>
                                </w:rPr>
                                <w:t> </w:t>
                              </w:r>
                              <w:r>
                                <w:rPr>
                                  <w:i/>
                                  <w:spacing w:val="-2"/>
                                  <w:sz w:val="22"/>
                                </w:rPr>
                                <w:t>connexes)</w:t>
                              </w:r>
                              <w:hyperlink w:history="true" w:anchor="_bookmark24">
                                <w:r>
                                  <w:rPr>
                                    <w:spacing w:val="-2"/>
                                    <w:sz w:val="22"/>
                                    <w:vertAlign w:val="superscript"/>
                                  </w:rPr>
                                  <w:t>10</w:t>
                                </w:r>
                              </w:hyperlink>
                            </w:p>
                            <w:p>
                              <w:pPr>
                                <w:spacing w:line="276" w:lineRule="auto" w:before="120"/>
                                <w:ind w:left="107" w:right="109" w:firstLine="0"/>
                                <w:jc w:val="both"/>
                                <w:rPr>
                                  <w:sz w:val="22"/>
                                </w:rPr>
                              </w:pPr>
                              <w:r>
                                <w:rPr>
                                  <w:sz w:val="22"/>
                                </w:rPr>
                                <w:t>«</w:t>
                              </w:r>
                              <w:r>
                                <w:rPr>
                                  <w:spacing w:val="-2"/>
                                  <w:sz w:val="22"/>
                                </w:rPr>
                                <w:t> </w:t>
                              </w:r>
                              <w:r>
                                <w:rPr>
                                  <w:sz w:val="22"/>
                                </w:rPr>
                                <w:t>Comme la grande majorité des pesticides sont des produits de synthèse n’existant pas dans la nature, il n’existe souvent aucun</w:t>
                              </w:r>
                              <w:r>
                                <w:rPr>
                                  <w:spacing w:val="-1"/>
                                  <w:sz w:val="22"/>
                                </w:rPr>
                                <w:t> </w:t>
                              </w:r>
                              <w:r>
                                <w:rPr>
                                  <w:sz w:val="22"/>
                                </w:rPr>
                                <w:t>organisme ayant évolué naturellement pour décomposer</w:t>
                              </w:r>
                              <w:r>
                                <w:rPr>
                                  <w:spacing w:val="-2"/>
                                  <w:sz w:val="22"/>
                                </w:rPr>
                                <w:t> </w:t>
                              </w:r>
                              <w:r>
                                <w:rPr>
                                  <w:sz w:val="22"/>
                                </w:rPr>
                                <w:t>ces poisons en substances moins nocives. En conséquence, s’ils ne sont pas décomposés par hydrolyse, oxydoréduction, décarboxylation,</w:t>
                              </w:r>
                              <w:r>
                                <w:rPr>
                                  <w:spacing w:val="31"/>
                                  <w:sz w:val="22"/>
                                </w:rPr>
                                <w:t> </w:t>
                              </w:r>
                              <w:r>
                                <w:rPr>
                                  <w:sz w:val="22"/>
                                </w:rPr>
                                <w:t>…,</w:t>
                              </w:r>
                              <w:r>
                                <w:rPr>
                                  <w:spacing w:val="33"/>
                                  <w:sz w:val="22"/>
                                </w:rPr>
                                <w:t> </w:t>
                              </w:r>
                              <w:r>
                                <w:rPr>
                                  <w:sz w:val="22"/>
                                </w:rPr>
                                <w:t>de</w:t>
                              </w:r>
                              <w:r>
                                <w:rPr>
                                  <w:spacing w:val="34"/>
                                  <w:sz w:val="22"/>
                                </w:rPr>
                                <w:t> </w:t>
                              </w:r>
                              <w:r>
                                <w:rPr>
                                  <w:sz w:val="22"/>
                                </w:rPr>
                                <w:t>nombreux</w:t>
                              </w:r>
                              <w:r>
                                <w:rPr>
                                  <w:spacing w:val="33"/>
                                  <w:sz w:val="22"/>
                                </w:rPr>
                                <w:t> </w:t>
                              </w:r>
                              <w:r>
                                <w:rPr>
                                  <w:sz w:val="22"/>
                                </w:rPr>
                                <w:t>pesticides</w:t>
                              </w:r>
                              <w:r>
                                <w:rPr>
                                  <w:spacing w:val="33"/>
                                  <w:sz w:val="22"/>
                                </w:rPr>
                                <w:t> </w:t>
                              </w:r>
                              <w:r>
                                <w:rPr>
                                  <w:sz w:val="22"/>
                                </w:rPr>
                                <w:t>sont</w:t>
                              </w:r>
                              <w:r>
                                <w:rPr>
                                  <w:spacing w:val="34"/>
                                  <w:sz w:val="22"/>
                                </w:rPr>
                                <w:t> </w:t>
                              </w:r>
                              <w:r>
                                <w:rPr>
                                  <w:sz w:val="22"/>
                                </w:rPr>
                                <w:t>persistants</w:t>
                              </w:r>
                              <w:r>
                                <w:rPr>
                                  <w:spacing w:val="34"/>
                                  <w:sz w:val="22"/>
                                </w:rPr>
                                <w:t> </w:t>
                              </w:r>
                              <w:r>
                                <w:rPr>
                                  <w:sz w:val="22"/>
                                </w:rPr>
                                <w:t>dans</w:t>
                              </w:r>
                              <w:r>
                                <w:rPr>
                                  <w:spacing w:val="33"/>
                                  <w:sz w:val="22"/>
                                </w:rPr>
                                <w:t> </w:t>
                              </w:r>
                              <w:r>
                                <w:rPr>
                                  <w:sz w:val="22"/>
                                </w:rPr>
                                <w:t>le</w:t>
                              </w:r>
                              <w:r>
                                <w:rPr>
                                  <w:spacing w:val="34"/>
                                  <w:sz w:val="22"/>
                                </w:rPr>
                                <w:t> </w:t>
                              </w:r>
                              <w:r>
                                <w:rPr>
                                  <w:sz w:val="22"/>
                                </w:rPr>
                                <w:t>corps</w:t>
                              </w:r>
                              <w:r>
                                <w:rPr>
                                  <w:spacing w:val="33"/>
                                  <w:sz w:val="22"/>
                                </w:rPr>
                                <w:t> </w:t>
                              </w:r>
                              <w:r>
                                <w:rPr>
                                  <w:sz w:val="22"/>
                                </w:rPr>
                                <w:t>humain,</w:t>
                              </w:r>
                              <w:r>
                                <w:rPr>
                                  <w:spacing w:val="33"/>
                                  <w:sz w:val="22"/>
                                </w:rPr>
                                <w:t> </w:t>
                              </w:r>
                              <w:r>
                                <w:rPr>
                                  <w:sz w:val="22"/>
                                </w:rPr>
                                <w:t>les</w:t>
                              </w:r>
                              <w:r>
                                <w:rPr>
                                  <w:spacing w:val="31"/>
                                  <w:sz w:val="22"/>
                                </w:rPr>
                                <w:t> </w:t>
                              </w:r>
                              <w:r>
                                <w:rPr>
                                  <w:sz w:val="22"/>
                                </w:rPr>
                                <w:t>sols</w:t>
                              </w:r>
                              <w:r>
                                <w:rPr>
                                  <w:spacing w:val="33"/>
                                  <w:sz w:val="22"/>
                                </w:rPr>
                                <w:t> </w:t>
                              </w:r>
                              <w:r>
                                <w:rPr>
                                  <w:sz w:val="22"/>
                                </w:rPr>
                                <w:t>et</w:t>
                              </w:r>
                              <w:r>
                                <w:rPr>
                                  <w:spacing w:val="32"/>
                                  <w:sz w:val="22"/>
                                </w:rPr>
                                <w:t> </w:t>
                              </w:r>
                              <w:r>
                                <w:rPr>
                                  <w:sz w:val="22"/>
                                </w:rPr>
                                <w:t>l’eau,</w:t>
                              </w:r>
                              <w:r>
                                <w:rPr>
                                  <w:spacing w:val="31"/>
                                  <w:sz w:val="22"/>
                                </w:rPr>
                                <w:t> </w:t>
                              </w:r>
                              <w:r>
                                <w:rPr>
                                  <w:sz w:val="22"/>
                                </w:rPr>
                                <w:t>et</w:t>
                              </w:r>
                            </w:p>
                          </w:txbxContent>
                        </wps:txbx>
                        <wps:bodyPr wrap="square" lIns="0" tIns="0" rIns="0" bIns="0" rtlCol="0">
                          <a:noAutofit/>
                        </wps:bodyPr>
                      </wps:wsp>
                    </wpg:wgp>
                  </a:graphicData>
                </a:graphic>
              </wp:anchor>
            </w:drawing>
          </mc:Choice>
          <mc:Fallback>
            <w:pict>
              <v:group style="position:absolute;margin-left:50.279999pt;margin-top:20.736097pt;width:494.75pt;height:96.55pt;mso-position-horizontal-relative:page;mso-position-vertical-relative:paragraph;z-index:-15712256;mso-wrap-distance-left:0;mso-wrap-distance-right:0" id="docshapegroup89" coordorigin="1006,415" coordsize="9895,1931">
                <v:rect style="position:absolute;left:1024;top:433;width:9857;height:286" id="docshape90" filled="true" fillcolor="#d9d9d9" stroked="false">
                  <v:fill type="solid"/>
                </v:rect>
                <v:shape style="position:absolute;left:1005;top:414;width:9895;height:305" id="docshape91" coordorigin="1006,415" coordsize="9895,305" path="m10900,415l10881,415,1025,415,1006,415,1006,434,1006,720,1025,720,1025,434,10881,434,10881,720,10900,720,10900,434,10900,415xe" filled="true" fillcolor="#7a7a7a" stroked="false">
                  <v:path arrowok="t"/>
                  <v:fill type="solid"/>
                </v:shape>
                <v:rect style="position:absolute;left:1024;top:719;width:9857;height:270" id="docshape92" filled="true" fillcolor="#d9d9d9" stroked="false">
                  <v:fill type="solid"/>
                </v:rect>
                <v:shape style="position:absolute;left:1005;top:719;width:9895;height:270" id="docshape93" coordorigin="1006,720" coordsize="9895,270" path="m1025,720l1006,720,1006,989,1025,989,1025,720xm10900,720l10881,720,10881,989,10900,989,10900,720xe" filled="true" fillcolor="#7a7a7a" stroked="false">
                  <v:path arrowok="t"/>
                  <v:fill type="solid"/>
                </v:shape>
                <v:rect style="position:absolute;left:1024;top:988;width:9857;height:430" id="docshape94" filled="true" fillcolor="#d9d9d9" stroked="false">
                  <v:fill type="solid"/>
                </v:rect>
                <v:shape style="position:absolute;left:1005;top:988;width:9895;height:430" id="docshape95" coordorigin="1006,989" coordsize="9895,430" path="m1025,989l1006,989,1006,1419,1025,1419,1025,989xm10900,989l10881,989,10881,1419,10900,1419,10900,989xe" filled="true" fillcolor="#7a7a7a" stroked="false">
                  <v:path arrowok="t"/>
                  <v:fill type="solid"/>
                </v:shape>
                <v:rect style="position:absolute;left:1024;top:1418;width:9857;height:308" id="docshape96" filled="true" fillcolor="#d9d9d9" stroked="false">
                  <v:fill type="solid"/>
                </v:rect>
                <v:shape style="position:absolute;left:1005;top:1418;width:9895;height:308" id="docshape97" coordorigin="1006,1419" coordsize="9895,308" path="m1025,1419l1006,1419,1006,1726,1025,1726,1025,1419xm10900,1419l10881,1419,10881,1726,10900,1726,10900,1419xe" filled="true" fillcolor="#7a7a7a" stroked="false">
                  <v:path arrowok="t"/>
                  <v:fill type="solid"/>
                </v:shape>
                <v:rect style="position:absolute;left:1024;top:1725;width:9857;height:310" id="docshape98" filled="true" fillcolor="#d9d9d9" stroked="false">
                  <v:fill type="solid"/>
                </v:rect>
                <v:shape style="position:absolute;left:1005;top:1725;width:9895;height:310" id="docshape99" coordorigin="1006,1726" coordsize="9895,310" path="m1025,1726l1006,1726,1006,2035,1025,2035,1025,1726xm10900,1726l10881,1726,10881,2035,10900,2035,10900,1726xe" filled="true" fillcolor="#7a7a7a" stroked="false">
                  <v:path arrowok="t"/>
                  <v:fill type="solid"/>
                </v:shape>
                <v:rect style="position:absolute;left:1024;top:2035;width:9857;height:310" id="docshape100" filled="true" fillcolor="#d9d9d9" stroked="false">
                  <v:fill type="solid"/>
                </v:rect>
                <v:shape style="position:absolute;left:1005;top:2035;width:9895;height:310" id="docshape101" coordorigin="1006,2035" coordsize="9895,310" path="m1025,2035l1006,2035,1006,2345,1025,2345,1025,2035xm10900,2035l10881,2035,10881,2345,10900,2345,10900,2035xe" filled="true" fillcolor="#7a7a7a" stroked="false">
                  <v:path arrowok="t"/>
                  <v:fill type="solid"/>
                </v:shape>
                <v:shape style="position:absolute;left:1024;top:433;width:9857;height:1911" type="#_x0000_t202" id="docshape102" filled="false" stroked="false">
                  <v:textbox inset="0,0,0,0">
                    <w:txbxContent>
                      <w:p>
                        <w:pPr>
                          <w:spacing w:before="16"/>
                          <w:ind w:left="5" w:right="7" w:firstLine="0"/>
                          <w:jc w:val="center"/>
                          <w:rPr>
                            <w:b/>
                            <w:sz w:val="22"/>
                          </w:rPr>
                        </w:pPr>
                        <w:r>
                          <w:rPr>
                            <w:b/>
                            <w:sz w:val="22"/>
                          </w:rPr>
                          <w:t>Données</w:t>
                        </w:r>
                        <w:r>
                          <w:rPr>
                            <w:b/>
                            <w:spacing w:val="-6"/>
                            <w:sz w:val="22"/>
                          </w:rPr>
                          <w:t> </w:t>
                        </w:r>
                        <w:r>
                          <w:rPr>
                            <w:b/>
                            <w:sz w:val="22"/>
                          </w:rPr>
                          <w:t>complémentaires</w:t>
                        </w:r>
                        <w:r>
                          <w:rPr>
                            <w:b/>
                            <w:spacing w:val="-5"/>
                            <w:sz w:val="22"/>
                          </w:rPr>
                          <w:t> </w:t>
                        </w:r>
                        <w:r>
                          <w:rPr>
                            <w:b/>
                            <w:sz w:val="22"/>
                          </w:rPr>
                          <w:t>sur</w:t>
                        </w:r>
                        <w:r>
                          <w:rPr>
                            <w:b/>
                            <w:spacing w:val="-5"/>
                            <w:sz w:val="22"/>
                          </w:rPr>
                          <w:t> </w:t>
                        </w:r>
                        <w:r>
                          <w:rPr>
                            <w:b/>
                            <w:sz w:val="22"/>
                          </w:rPr>
                          <w:t>les</w:t>
                        </w:r>
                        <w:r>
                          <w:rPr>
                            <w:b/>
                            <w:spacing w:val="-2"/>
                            <w:sz w:val="22"/>
                          </w:rPr>
                          <w:t> </w:t>
                        </w:r>
                        <w:r>
                          <w:rPr>
                            <w:b/>
                            <w:sz w:val="22"/>
                          </w:rPr>
                          <w:t>pesticides</w:t>
                        </w:r>
                        <w:r>
                          <w:rPr>
                            <w:b/>
                            <w:spacing w:val="-5"/>
                            <w:sz w:val="22"/>
                          </w:rPr>
                          <w:t> </w:t>
                        </w:r>
                        <w:r>
                          <w:rPr>
                            <w:b/>
                            <w:sz w:val="22"/>
                          </w:rPr>
                          <w:t>issues</w:t>
                        </w:r>
                        <w:r>
                          <w:rPr>
                            <w:b/>
                            <w:spacing w:val="-3"/>
                            <w:sz w:val="22"/>
                          </w:rPr>
                          <w:t> </w:t>
                        </w:r>
                        <w:r>
                          <w:rPr>
                            <w:b/>
                            <w:sz w:val="22"/>
                          </w:rPr>
                          <w:t>du</w:t>
                        </w:r>
                        <w:r>
                          <w:rPr>
                            <w:b/>
                            <w:spacing w:val="-5"/>
                            <w:sz w:val="22"/>
                          </w:rPr>
                          <w:t> </w:t>
                        </w:r>
                        <w:r>
                          <w:rPr>
                            <w:b/>
                            <w:sz w:val="22"/>
                          </w:rPr>
                          <w:t>manuel</w:t>
                        </w:r>
                        <w:r>
                          <w:rPr>
                            <w:b/>
                            <w:spacing w:val="-3"/>
                            <w:sz w:val="22"/>
                          </w:rPr>
                          <w:t> </w:t>
                        </w:r>
                        <w:r>
                          <w:rPr>
                            <w:b/>
                            <w:sz w:val="22"/>
                          </w:rPr>
                          <w:t>de</w:t>
                        </w:r>
                        <w:r>
                          <w:rPr>
                            <w:b/>
                            <w:spacing w:val="-5"/>
                            <w:sz w:val="22"/>
                          </w:rPr>
                          <w:t> </w:t>
                        </w:r>
                        <w:r>
                          <w:rPr>
                            <w:b/>
                            <w:sz w:val="22"/>
                          </w:rPr>
                          <w:t>formation</w:t>
                        </w:r>
                        <w:r>
                          <w:rPr>
                            <w:b/>
                            <w:spacing w:val="-6"/>
                            <w:sz w:val="22"/>
                          </w:rPr>
                          <w:t> </w:t>
                        </w:r>
                        <w:r>
                          <w:rPr>
                            <w:b/>
                            <w:sz w:val="22"/>
                          </w:rPr>
                          <w:t>sur</w:t>
                        </w:r>
                        <w:r>
                          <w:rPr>
                            <w:b/>
                            <w:spacing w:val="-6"/>
                            <w:sz w:val="22"/>
                          </w:rPr>
                          <w:t> </w:t>
                        </w:r>
                        <w:r>
                          <w:rPr>
                            <w:b/>
                            <w:sz w:val="22"/>
                          </w:rPr>
                          <w:t>les</w:t>
                        </w:r>
                        <w:r>
                          <w:rPr>
                            <w:b/>
                            <w:spacing w:val="-3"/>
                            <w:sz w:val="22"/>
                          </w:rPr>
                          <w:t> </w:t>
                        </w:r>
                        <w:r>
                          <w:rPr>
                            <w:b/>
                            <w:sz w:val="22"/>
                          </w:rPr>
                          <w:t>pesticides</w:t>
                        </w:r>
                        <w:r>
                          <w:rPr>
                            <w:b/>
                            <w:spacing w:val="-5"/>
                            <w:sz w:val="22"/>
                          </w:rPr>
                          <w:t> </w:t>
                        </w:r>
                        <w:r>
                          <w:rPr>
                            <w:b/>
                            <w:sz w:val="22"/>
                          </w:rPr>
                          <w:t>de</w:t>
                        </w:r>
                        <w:r>
                          <w:rPr>
                            <w:b/>
                            <w:spacing w:val="-5"/>
                            <w:sz w:val="22"/>
                          </w:rPr>
                          <w:t> </w:t>
                        </w:r>
                        <w:r>
                          <w:rPr>
                            <w:b/>
                            <w:spacing w:val="-2"/>
                            <w:sz w:val="22"/>
                          </w:rPr>
                          <w:t>l’IUTA</w:t>
                        </w:r>
                      </w:p>
                      <w:p>
                        <w:pPr>
                          <w:spacing w:before="1"/>
                          <w:ind w:left="7" w:right="7" w:firstLine="0"/>
                          <w:jc w:val="center"/>
                          <w:rPr>
                            <w:sz w:val="22"/>
                          </w:rPr>
                        </w:pPr>
                        <w:r>
                          <w:rPr>
                            <w:i/>
                            <w:sz w:val="22"/>
                          </w:rPr>
                          <w:t>(Union</w:t>
                        </w:r>
                        <w:r>
                          <w:rPr>
                            <w:i/>
                            <w:spacing w:val="-9"/>
                            <w:sz w:val="22"/>
                          </w:rPr>
                          <w:t> </w:t>
                        </w:r>
                        <w:r>
                          <w:rPr>
                            <w:i/>
                            <w:sz w:val="22"/>
                          </w:rPr>
                          <w:t>internationale</w:t>
                        </w:r>
                        <w:r>
                          <w:rPr>
                            <w:i/>
                            <w:spacing w:val="-6"/>
                            <w:sz w:val="22"/>
                          </w:rPr>
                          <w:t> </w:t>
                        </w:r>
                        <w:r>
                          <w:rPr>
                            <w:i/>
                            <w:sz w:val="22"/>
                          </w:rPr>
                          <w:t>des</w:t>
                        </w:r>
                        <w:r>
                          <w:rPr>
                            <w:i/>
                            <w:spacing w:val="-5"/>
                            <w:sz w:val="22"/>
                          </w:rPr>
                          <w:t> </w:t>
                        </w:r>
                        <w:r>
                          <w:rPr>
                            <w:i/>
                            <w:sz w:val="22"/>
                          </w:rPr>
                          <w:t>travailleurs</w:t>
                        </w:r>
                        <w:r>
                          <w:rPr>
                            <w:i/>
                            <w:spacing w:val="-7"/>
                            <w:sz w:val="22"/>
                          </w:rPr>
                          <w:t> </w:t>
                        </w:r>
                        <w:r>
                          <w:rPr>
                            <w:i/>
                            <w:sz w:val="22"/>
                          </w:rPr>
                          <w:t>de</w:t>
                        </w:r>
                        <w:r>
                          <w:rPr>
                            <w:i/>
                            <w:spacing w:val="-6"/>
                            <w:sz w:val="22"/>
                          </w:rPr>
                          <w:t> </w:t>
                        </w:r>
                        <w:r>
                          <w:rPr>
                            <w:i/>
                            <w:sz w:val="22"/>
                          </w:rPr>
                          <w:t>l’alimentation,</w:t>
                        </w:r>
                        <w:r>
                          <w:rPr>
                            <w:i/>
                            <w:spacing w:val="-6"/>
                            <w:sz w:val="22"/>
                          </w:rPr>
                          <w:t> </w:t>
                        </w:r>
                        <w:r>
                          <w:rPr>
                            <w:i/>
                            <w:sz w:val="22"/>
                          </w:rPr>
                          <w:t>de</w:t>
                        </w:r>
                        <w:r>
                          <w:rPr>
                            <w:i/>
                            <w:spacing w:val="-4"/>
                            <w:sz w:val="22"/>
                          </w:rPr>
                          <w:t> </w:t>
                        </w:r>
                        <w:r>
                          <w:rPr>
                            <w:i/>
                            <w:sz w:val="22"/>
                          </w:rPr>
                          <w:t>l’agriculture</w:t>
                        </w:r>
                        <w:r>
                          <w:rPr>
                            <w:i/>
                            <w:spacing w:val="-5"/>
                            <w:sz w:val="22"/>
                          </w:rPr>
                          <w:t> </w:t>
                        </w:r>
                        <w:r>
                          <w:rPr>
                            <w:i/>
                            <w:sz w:val="22"/>
                          </w:rPr>
                          <w:t>et</w:t>
                        </w:r>
                        <w:r>
                          <w:rPr>
                            <w:i/>
                            <w:spacing w:val="-8"/>
                            <w:sz w:val="22"/>
                          </w:rPr>
                          <w:t> </w:t>
                        </w:r>
                        <w:r>
                          <w:rPr>
                            <w:i/>
                            <w:sz w:val="22"/>
                          </w:rPr>
                          <w:t>des</w:t>
                        </w:r>
                        <w:r>
                          <w:rPr>
                            <w:i/>
                            <w:spacing w:val="-6"/>
                            <w:sz w:val="22"/>
                          </w:rPr>
                          <w:t> </w:t>
                        </w:r>
                        <w:r>
                          <w:rPr>
                            <w:i/>
                            <w:sz w:val="22"/>
                          </w:rPr>
                          <w:t>branches</w:t>
                        </w:r>
                        <w:r>
                          <w:rPr>
                            <w:i/>
                            <w:spacing w:val="-4"/>
                            <w:sz w:val="22"/>
                          </w:rPr>
                          <w:t> </w:t>
                        </w:r>
                        <w:r>
                          <w:rPr>
                            <w:i/>
                            <w:spacing w:val="-2"/>
                            <w:sz w:val="22"/>
                          </w:rPr>
                          <w:t>connexes)</w:t>
                        </w:r>
                        <w:hyperlink w:history="true" w:anchor="_bookmark24">
                          <w:r>
                            <w:rPr>
                              <w:spacing w:val="-2"/>
                              <w:sz w:val="22"/>
                              <w:vertAlign w:val="superscript"/>
                            </w:rPr>
                            <w:t>10</w:t>
                          </w:r>
                        </w:hyperlink>
                      </w:p>
                      <w:p>
                        <w:pPr>
                          <w:spacing w:line="276" w:lineRule="auto" w:before="120"/>
                          <w:ind w:left="107" w:right="109" w:firstLine="0"/>
                          <w:jc w:val="both"/>
                          <w:rPr>
                            <w:sz w:val="22"/>
                          </w:rPr>
                        </w:pPr>
                        <w:r>
                          <w:rPr>
                            <w:sz w:val="22"/>
                          </w:rPr>
                          <w:t>«</w:t>
                        </w:r>
                        <w:r>
                          <w:rPr>
                            <w:spacing w:val="-2"/>
                            <w:sz w:val="22"/>
                          </w:rPr>
                          <w:t> </w:t>
                        </w:r>
                        <w:r>
                          <w:rPr>
                            <w:sz w:val="22"/>
                          </w:rPr>
                          <w:t>Comme la grande majorité des pesticides sont des produits de synthèse n’existant pas dans la nature, il n’existe souvent aucun</w:t>
                        </w:r>
                        <w:r>
                          <w:rPr>
                            <w:spacing w:val="-1"/>
                            <w:sz w:val="22"/>
                          </w:rPr>
                          <w:t> </w:t>
                        </w:r>
                        <w:r>
                          <w:rPr>
                            <w:sz w:val="22"/>
                          </w:rPr>
                          <w:t>organisme ayant évolué naturellement pour décomposer</w:t>
                        </w:r>
                        <w:r>
                          <w:rPr>
                            <w:spacing w:val="-2"/>
                            <w:sz w:val="22"/>
                          </w:rPr>
                          <w:t> </w:t>
                        </w:r>
                        <w:r>
                          <w:rPr>
                            <w:sz w:val="22"/>
                          </w:rPr>
                          <w:t>ces poisons en substances moins nocives. En conséquence, s’ils ne sont pas décomposés par hydrolyse, oxydoréduction, décarboxylation,</w:t>
                        </w:r>
                        <w:r>
                          <w:rPr>
                            <w:spacing w:val="31"/>
                            <w:sz w:val="22"/>
                          </w:rPr>
                          <w:t> </w:t>
                        </w:r>
                        <w:r>
                          <w:rPr>
                            <w:sz w:val="22"/>
                          </w:rPr>
                          <w:t>…,</w:t>
                        </w:r>
                        <w:r>
                          <w:rPr>
                            <w:spacing w:val="33"/>
                            <w:sz w:val="22"/>
                          </w:rPr>
                          <w:t> </w:t>
                        </w:r>
                        <w:r>
                          <w:rPr>
                            <w:sz w:val="22"/>
                          </w:rPr>
                          <w:t>de</w:t>
                        </w:r>
                        <w:r>
                          <w:rPr>
                            <w:spacing w:val="34"/>
                            <w:sz w:val="22"/>
                          </w:rPr>
                          <w:t> </w:t>
                        </w:r>
                        <w:r>
                          <w:rPr>
                            <w:sz w:val="22"/>
                          </w:rPr>
                          <w:t>nombreux</w:t>
                        </w:r>
                        <w:r>
                          <w:rPr>
                            <w:spacing w:val="33"/>
                            <w:sz w:val="22"/>
                          </w:rPr>
                          <w:t> </w:t>
                        </w:r>
                        <w:r>
                          <w:rPr>
                            <w:sz w:val="22"/>
                          </w:rPr>
                          <w:t>pesticides</w:t>
                        </w:r>
                        <w:r>
                          <w:rPr>
                            <w:spacing w:val="33"/>
                            <w:sz w:val="22"/>
                          </w:rPr>
                          <w:t> </w:t>
                        </w:r>
                        <w:r>
                          <w:rPr>
                            <w:sz w:val="22"/>
                          </w:rPr>
                          <w:t>sont</w:t>
                        </w:r>
                        <w:r>
                          <w:rPr>
                            <w:spacing w:val="34"/>
                            <w:sz w:val="22"/>
                          </w:rPr>
                          <w:t> </w:t>
                        </w:r>
                        <w:r>
                          <w:rPr>
                            <w:sz w:val="22"/>
                          </w:rPr>
                          <w:t>persistants</w:t>
                        </w:r>
                        <w:r>
                          <w:rPr>
                            <w:spacing w:val="34"/>
                            <w:sz w:val="22"/>
                          </w:rPr>
                          <w:t> </w:t>
                        </w:r>
                        <w:r>
                          <w:rPr>
                            <w:sz w:val="22"/>
                          </w:rPr>
                          <w:t>dans</w:t>
                        </w:r>
                        <w:r>
                          <w:rPr>
                            <w:spacing w:val="33"/>
                            <w:sz w:val="22"/>
                          </w:rPr>
                          <w:t> </w:t>
                        </w:r>
                        <w:r>
                          <w:rPr>
                            <w:sz w:val="22"/>
                          </w:rPr>
                          <w:t>le</w:t>
                        </w:r>
                        <w:r>
                          <w:rPr>
                            <w:spacing w:val="34"/>
                            <w:sz w:val="22"/>
                          </w:rPr>
                          <w:t> </w:t>
                        </w:r>
                        <w:r>
                          <w:rPr>
                            <w:sz w:val="22"/>
                          </w:rPr>
                          <w:t>corps</w:t>
                        </w:r>
                        <w:r>
                          <w:rPr>
                            <w:spacing w:val="33"/>
                            <w:sz w:val="22"/>
                          </w:rPr>
                          <w:t> </w:t>
                        </w:r>
                        <w:r>
                          <w:rPr>
                            <w:sz w:val="22"/>
                          </w:rPr>
                          <w:t>humain,</w:t>
                        </w:r>
                        <w:r>
                          <w:rPr>
                            <w:spacing w:val="33"/>
                            <w:sz w:val="22"/>
                          </w:rPr>
                          <w:t> </w:t>
                        </w:r>
                        <w:r>
                          <w:rPr>
                            <w:sz w:val="22"/>
                          </w:rPr>
                          <w:t>les</w:t>
                        </w:r>
                        <w:r>
                          <w:rPr>
                            <w:spacing w:val="31"/>
                            <w:sz w:val="22"/>
                          </w:rPr>
                          <w:t> </w:t>
                        </w:r>
                        <w:r>
                          <w:rPr>
                            <w:sz w:val="22"/>
                          </w:rPr>
                          <w:t>sols</w:t>
                        </w:r>
                        <w:r>
                          <w:rPr>
                            <w:spacing w:val="33"/>
                            <w:sz w:val="22"/>
                          </w:rPr>
                          <w:t> </w:t>
                        </w:r>
                        <w:r>
                          <w:rPr>
                            <w:sz w:val="22"/>
                          </w:rPr>
                          <w:t>et</w:t>
                        </w:r>
                        <w:r>
                          <w:rPr>
                            <w:spacing w:val="32"/>
                            <w:sz w:val="22"/>
                          </w:rPr>
                          <w:t> </w:t>
                        </w:r>
                        <w:r>
                          <w:rPr>
                            <w:sz w:val="22"/>
                          </w:rPr>
                          <w:t>l’eau,</w:t>
                        </w:r>
                        <w:r>
                          <w:rPr>
                            <w:spacing w:val="31"/>
                            <w:sz w:val="22"/>
                          </w:rPr>
                          <w:t> </w:t>
                        </w:r>
                        <w:r>
                          <w:rPr>
                            <w:sz w:val="22"/>
                          </w:rPr>
                          <w:t>et</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04736">
                <wp:simplePos x="0" y="0"/>
                <wp:positionH relativeFrom="page">
                  <wp:posOffset>719327</wp:posOffset>
                </wp:positionH>
                <wp:positionV relativeFrom="paragraph">
                  <wp:posOffset>1754202</wp:posOffset>
                </wp:positionV>
                <wp:extent cx="1829435" cy="9525"/>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8.126144pt;width:144.050pt;height:.71997pt;mso-position-horizontal-relative:page;mso-position-vertical-relative:paragraph;z-index:-15711744;mso-wrap-distance-left:0;mso-wrap-distance-right:0" id="docshape103" filled="true" fillcolor="#000000" stroked="false">
                <v:fill type="solid"/>
                <w10:wrap type="topAndBottom"/>
              </v:rect>
            </w:pict>
          </mc:Fallback>
        </mc:AlternateContent>
      </w:r>
    </w:p>
    <w:p>
      <w:pPr>
        <w:pStyle w:val="BodyText"/>
        <w:spacing w:before="149"/>
        <w:rPr>
          <w:sz w:val="20"/>
        </w:rPr>
      </w:pPr>
    </w:p>
    <w:p>
      <w:pPr>
        <w:tabs>
          <w:tab w:pos="712" w:val="left" w:leader="none"/>
          <w:tab w:pos="1279" w:val="left" w:leader="none"/>
          <w:tab w:pos="2073" w:val="left" w:leader="none"/>
          <w:tab w:pos="3094" w:val="left" w:leader="none"/>
          <w:tab w:pos="3550" w:val="left" w:leader="none"/>
          <w:tab w:pos="4459" w:val="left" w:leader="none"/>
          <w:tab w:pos="5056" w:val="left" w:leader="none"/>
          <w:tab w:pos="5627" w:val="left" w:leader="none"/>
          <w:tab w:pos="6728" w:val="left" w:leader="none"/>
          <w:tab w:pos="7430" w:val="left" w:leader="none"/>
          <w:tab w:pos="8269" w:val="left" w:leader="none"/>
          <w:tab w:pos="9171" w:val="left" w:leader="none"/>
        </w:tabs>
        <w:spacing w:before="102"/>
        <w:ind w:left="282" w:right="706" w:firstLine="0"/>
        <w:jc w:val="left"/>
        <w:rPr>
          <w:sz w:val="18"/>
        </w:rPr>
      </w:pPr>
      <w:bookmarkStart w:name="_bookmark22" w:id="29"/>
      <w:bookmarkEnd w:id="29"/>
      <w:r>
        <w:rPr/>
      </w:r>
      <w:r>
        <w:rPr>
          <w:spacing w:val="-10"/>
          <w:position w:val="5"/>
          <w:sz w:val="12"/>
        </w:rPr>
        <w:t>8</w:t>
      </w:r>
      <w:r>
        <w:rPr>
          <w:position w:val="5"/>
          <w:sz w:val="12"/>
        </w:rPr>
        <w:tab/>
      </w:r>
      <w:r>
        <w:rPr>
          <w:spacing w:val="-4"/>
          <w:sz w:val="18"/>
        </w:rPr>
        <w:t>Cf.</w:t>
      </w:r>
      <w:r>
        <w:rPr>
          <w:sz w:val="18"/>
        </w:rPr>
        <w:tab/>
      </w:r>
      <w:hyperlink r:id="rId31">
        <w:r>
          <w:rPr>
            <w:color w:val="0562C1"/>
            <w:spacing w:val="-4"/>
            <w:sz w:val="18"/>
            <w:u w:val="single" w:color="0562C1"/>
          </w:rPr>
          <w:t>Appel</w:t>
        </w:r>
        <w:r>
          <w:rPr>
            <w:color w:val="0562C1"/>
            <w:sz w:val="18"/>
            <w:u w:val="single" w:color="0562C1"/>
          </w:rPr>
          <w:tab/>
        </w:r>
        <w:r>
          <w:rPr>
            <w:color w:val="0562C1"/>
            <w:spacing w:val="-2"/>
            <w:sz w:val="18"/>
            <w:u w:val="single" w:color="0562C1"/>
          </w:rPr>
          <w:t>d’Arusha</w:t>
        </w:r>
        <w:r>
          <w:rPr>
            <w:color w:val="0562C1"/>
            <w:sz w:val="18"/>
            <w:u w:val="single" w:color="0562C1"/>
          </w:rPr>
          <w:tab/>
        </w:r>
        <w:r>
          <w:rPr>
            <w:color w:val="0562C1"/>
            <w:spacing w:val="-10"/>
            <w:sz w:val="18"/>
            <w:u w:val="single" w:color="0562C1"/>
          </w:rPr>
          <w:t>à</w:t>
        </w:r>
        <w:r>
          <w:rPr>
            <w:color w:val="0562C1"/>
            <w:sz w:val="18"/>
            <w:u w:val="single" w:color="0562C1"/>
          </w:rPr>
          <w:tab/>
        </w:r>
        <w:r>
          <w:rPr>
            <w:color w:val="0562C1"/>
            <w:spacing w:val="-2"/>
            <w:sz w:val="18"/>
            <w:u w:val="single" w:color="0562C1"/>
          </w:rPr>
          <w:t>l’action</w:t>
        </w:r>
        <w:r>
          <w:rPr>
            <w:color w:val="0562C1"/>
            <w:sz w:val="18"/>
            <w:u w:val="single" w:color="0562C1"/>
          </w:rPr>
          <w:tab/>
        </w:r>
        <w:r>
          <w:rPr>
            <w:color w:val="0562C1"/>
            <w:spacing w:val="-4"/>
            <w:sz w:val="18"/>
            <w:u w:val="single" w:color="0562C1"/>
          </w:rPr>
          <w:t>sur</w:t>
        </w:r>
        <w:r>
          <w:rPr>
            <w:color w:val="0562C1"/>
            <w:sz w:val="18"/>
            <w:u w:val="single" w:color="0562C1"/>
          </w:rPr>
          <w:tab/>
        </w:r>
        <w:r>
          <w:rPr>
            <w:color w:val="0562C1"/>
            <w:spacing w:val="-4"/>
            <w:sz w:val="18"/>
            <w:u w:val="single" w:color="0562C1"/>
          </w:rPr>
          <w:t>les</w:t>
        </w:r>
        <w:r>
          <w:rPr>
            <w:color w:val="0562C1"/>
            <w:sz w:val="18"/>
            <w:u w:val="single" w:color="0562C1"/>
          </w:rPr>
          <w:tab/>
        </w:r>
        <w:r>
          <w:rPr>
            <w:color w:val="0562C1"/>
            <w:spacing w:val="-2"/>
            <w:sz w:val="18"/>
            <w:u w:val="single" w:color="0562C1"/>
          </w:rPr>
          <w:t>pesticides</w:t>
        </w:r>
      </w:hyperlink>
      <w:r>
        <w:rPr>
          <w:color w:val="0562C1"/>
          <w:sz w:val="18"/>
        </w:rPr>
        <w:tab/>
      </w:r>
      <w:r>
        <w:rPr>
          <w:i/>
          <w:spacing w:val="-4"/>
          <w:sz w:val="18"/>
        </w:rPr>
        <w:t>(mai</w:t>
      </w:r>
      <w:r>
        <w:rPr>
          <w:i/>
          <w:sz w:val="18"/>
        </w:rPr>
        <w:tab/>
      </w:r>
      <w:r>
        <w:rPr>
          <w:i/>
          <w:spacing w:val="-2"/>
          <w:sz w:val="18"/>
        </w:rPr>
        <w:t>2019),</w:t>
      </w:r>
      <w:r>
        <w:rPr>
          <w:i/>
          <w:sz w:val="18"/>
        </w:rPr>
        <w:tab/>
      </w:r>
      <w:r>
        <w:rPr>
          <w:spacing w:val="-2"/>
          <w:sz w:val="18"/>
        </w:rPr>
        <w:t>version</w:t>
      </w:r>
      <w:r>
        <w:rPr>
          <w:sz w:val="18"/>
        </w:rPr>
        <w:tab/>
        <w:t>française</w:t>
      </w:r>
      <w:r>
        <w:rPr>
          <w:spacing w:val="-11"/>
          <w:sz w:val="18"/>
        </w:rPr>
        <w:t> </w:t>
      </w:r>
      <w:r>
        <w:rPr>
          <w:sz w:val="18"/>
        </w:rPr>
        <w:t>: </w:t>
      </w:r>
      <w:hyperlink r:id="rId32">
        <w:r>
          <w:rPr>
            <w:color w:val="006FC0"/>
            <w:spacing w:val="-2"/>
            <w:sz w:val="18"/>
          </w:rPr>
          <w:t>http://iris.ehess.fr/docannexe/file/4392/appel_d_arusha_fr_final_avec_signatures_compressed.pdf</w:t>
        </w:r>
      </w:hyperlink>
    </w:p>
    <w:p>
      <w:pPr>
        <w:spacing w:before="218"/>
        <w:ind w:left="282" w:right="0" w:firstLine="0"/>
        <w:jc w:val="left"/>
        <w:rPr>
          <w:sz w:val="18"/>
        </w:rPr>
      </w:pPr>
      <w:r>
        <w:rPr>
          <w:sz w:val="18"/>
        </w:rPr>
        <mc:AlternateContent>
          <mc:Choice Requires="wps">
            <w:drawing>
              <wp:anchor distT="0" distB="0" distL="0" distR="0" allowOverlap="1" layoutInCell="1" locked="0" behindDoc="0" simplePos="0" relativeHeight="15746048">
                <wp:simplePos x="0" y="0"/>
                <wp:positionH relativeFrom="page">
                  <wp:posOffset>719327</wp:posOffset>
                </wp:positionH>
                <wp:positionV relativeFrom="paragraph">
                  <wp:posOffset>259630</wp:posOffset>
                </wp:positionV>
                <wp:extent cx="4626610" cy="762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4626610" cy="7620"/>
                        </a:xfrm>
                        <a:custGeom>
                          <a:avLst/>
                          <a:gdLst/>
                          <a:ahLst/>
                          <a:cxnLst/>
                          <a:rect l="l" t="t" r="r" b="b"/>
                          <a:pathLst>
                            <a:path w="4626610" h="7620">
                              <a:moveTo>
                                <a:pt x="4626229" y="0"/>
                              </a:moveTo>
                              <a:lnTo>
                                <a:pt x="0" y="0"/>
                              </a:lnTo>
                              <a:lnTo>
                                <a:pt x="0" y="7619"/>
                              </a:lnTo>
                              <a:lnTo>
                                <a:pt x="4626229" y="7619"/>
                              </a:lnTo>
                              <a:lnTo>
                                <a:pt x="46262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443363pt;width:364.27pt;height:.599980pt;mso-position-horizontal-relative:page;mso-position-vertical-relative:paragraph;z-index:15746048" id="docshape104" filled="true" fillcolor="#000000" stroked="false">
                <v:fill type="solid"/>
                <w10:wrap type="none"/>
              </v:rect>
            </w:pict>
          </mc:Fallback>
        </mc:AlternateContent>
      </w:r>
      <w:bookmarkStart w:name="_bookmark23" w:id="30"/>
      <w:bookmarkEnd w:id="30"/>
      <w:r>
        <w:rPr/>
      </w:r>
      <w:r>
        <w:rPr>
          <w:position w:val="5"/>
          <w:sz w:val="12"/>
        </w:rPr>
        <w:t>9</w:t>
      </w:r>
      <w:r>
        <w:rPr>
          <w:spacing w:val="4"/>
          <w:position w:val="5"/>
          <w:sz w:val="12"/>
        </w:rPr>
        <w:t> </w:t>
      </w:r>
      <w:hyperlink r:id="rId33">
        <w:r>
          <w:rPr>
            <w:sz w:val="18"/>
          </w:rPr>
          <w:t>https://www.refworld.org/cgi-</w:t>
        </w:r>
        <w:r>
          <w:rPr>
            <w:spacing w:val="-2"/>
            <w:sz w:val="18"/>
          </w:rPr>
          <w:t>bin/texis/vtx/rwmain/opendocpdf.pdf?reldoc=y&amp;docid=58ad94774</w:t>
        </w:r>
      </w:hyperlink>
    </w:p>
    <w:p>
      <w:pPr>
        <w:pStyle w:val="BodyText"/>
        <w:rPr>
          <w:sz w:val="18"/>
        </w:rPr>
      </w:pPr>
    </w:p>
    <w:p>
      <w:pPr>
        <w:spacing w:before="0"/>
        <w:ind w:left="282" w:right="0" w:firstLine="0"/>
        <w:jc w:val="left"/>
        <w:rPr>
          <w:sz w:val="18"/>
        </w:rPr>
      </w:pPr>
      <w:bookmarkStart w:name="_bookmark24" w:id="31"/>
      <w:bookmarkEnd w:id="31"/>
      <w:r>
        <w:rPr/>
      </w:r>
      <w:r>
        <w:rPr>
          <w:position w:val="5"/>
          <w:sz w:val="12"/>
        </w:rPr>
        <w:t>10</w:t>
      </w:r>
      <w:r>
        <w:rPr>
          <w:spacing w:val="9"/>
          <w:position w:val="5"/>
          <w:sz w:val="12"/>
        </w:rPr>
        <w:t> </w:t>
      </w:r>
      <w:r>
        <w:rPr>
          <w:sz w:val="18"/>
        </w:rPr>
        <w:t>Source</w:t>
      </w:r>
      <w:r>
        <w:rPr>
          <w:spacing w:val="-2"/>
          <w:sz w:val="18"/>
        </w:rPr>
        <w:t> </w:t>
      </w:r>
      <w:r>
        <w:rPr>
          <w:sz w:val="18"/>
        </w:rPr>
        <w:t>:</w:t>
      </w:r>
      <w:r>
        <w:rPr>
          <w:spacing w:val="-2"/>
          <w:sz w:val="18"/>
        </w:rPr>
        <w:t> </w:t>
      </w:r>
      <w:hyperlink r:id="rId34">
        <w:r>
          <w:rPr>
            <w:color w:val="0562C1"/>
            <w:spacing w:val="-2"/>
            <w:sz w:val="18"/>
            <w:u w:val="single" w:color="0562C1"/>
          </w:rPr>
          <w:t>http://www.iuf.org/w/sites/default/files/2004%20Manuel%20de%20formation%20sur%20les%20pesticides_0.pdf</w:t>
        </w:r>
      </w:hyperlink>
    </w:p>
    <w:p>
      <w:pPr>
        <w:spacing w:after="0"/>
        <w:jc w:val="left"/>
        <w:rPr>
          <w:sz w:val="18"/>
        </w:rPr>
        <w:sectPr>
          <w:pgSz w:w="11910" w:h="16840"/>
          <w:pgMar w:header="0" w:footer="710" w:top="1080" w:bottom="900" w:left="850" w:right="425"/>
        </w:sectPr>
      </w:pPr>
    </w:p>
    <w:p>
      <w:pPr>
        <w:pStyle w:val="BodyText"/>
        <w:spacing w:line="276" w:lineRule="auto" w:before="33"/>
        <w:ind w:left="282" w:right="708"/>
        <w:jc w:val="both"/>
      </w:pPr>
      <w:r>
        <w:rPr/>
        <mc:AlternateContent>
          <mc:Choice Requires="wps">
            <w:drawing>
              <wp:anchor distT="0" distB="0" distL="0" distR="0" allowOverlap="1" layoutInCell="1" locked="0" behindDoc="1" simplePos="0" relativeHeight="482768896">
                <wp:simplePos x="0" y="0"/>
                <wp:positionH relativeFrom="page">
                  <wp:posOffset>638555</wp:posOffset>
                </wp:positionH>
                <wp:positionV relativeFrom="paragraph">
                  <wp:posOffset>21844</wp:posOffset>
                </wp:positionV>
                <wp:extent cx="6283325" cy="785622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283325" cy="7856220"/>
                          <a:chExt cx="6283325" cy="7856220"/>
                        </a:xfrm>
                      </wpg:grpSpPr>
                      <wps:wsp>
                        <wps:cNvPr id="109" name="Graphic 109"/>
                        <wps:cNvSpPr/>
                        <wps:spPr>
                          <a:xfrm>
                            <a:off x="12191" y="0"/>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10" name="Graphic 110"/>
                        <wps:cNvSpPr/>
                        <wps:spPr>
                          <a:xfrm>
                            <a:off x="0" y="0"/>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11" name="Graphic 111"/>
                        <wps:cNvSpPr/>
                        <wps:spPr>
                          <a:xfrm>
                            <a:off x="12191" y="196545"/>
                            <a:ext cx="6259195" cy="197485"/>
                          </a:xfrm>
                          <a:custGeom>
                            <a:avLst/>
                            <a:gdLst/>
                            <a:ahLst/>
                            <a:cxnLst/>
                            <a:rect l="l" t="t" r="r" b="b"/>
                            <a:pathLst>
                              <a:path w="6259195" h="197485">
                                <a:moveTo>
                                  <a:pt x="6258813" y="0"/>
                                </a:moveTo>
                                <a:lnTo>
                                  <a:pt x="0" y="0"/>
                                </a:lnTo>
                                <a:lnTo>
                                  <a:pt x="0" y="196900"/>
                                </a:lnTo>
                                <a:lnTo>
                                  <a:pt x="6258813" y="196900"/>
                                </a:lnTo>
                                <a:lnTo>
                                  <a:pt x="6258813" y="0"/>
                                </a:lnTo>
                                <a:close/>
                              </a:path>
                            </a:pathLst>
                          </a:custGeom>
                          <a:solidFill>
                            <a:srgbClr val="D9D9D9"/>
                          </a:solidFill>
                        </wps:spPr>
                        <wps:bodyPr wrap="square" lIns="0" tIns="0" rIns="0" bIns="0" rtlCol="0">
                          <a:prstTxWarp prst="textNoShape">
                            <a:avLst/>
                          </a:prstTxWarp>
                          <a:noAutofit/>
                        </wps:bodyPr>
                      </wps:wsp>
                      <wps:wsp>
                        <wps:cNvPr id="112" name="Graphic 112"/>
                        <wps:cNvSpPr/>
                        <wps:spPr>
                          <a:xfrm>
                            <a:off x="0" y="196544"/>
                            <a:ext cx="6283325" cy="197485"/>
                          </a:xfrm>
                          <a:custGeom>
                            <a:avLst/>
                            <a:gdLst/>
                            <a:ahLst/>
                            <a:cxnLst/>
                            <a:rect l="l" t="t" r="r" b="b"/>
                            <a:pathLst>
                              <a:path w="6283325" h="197485">
                                <a:moveTo>
                                  <a:pt x="12192" y="0"/>
                                </a:moveTo>
                                <a:lnTo>
                                  <a:pt x="0" y="0"/>
                                </a:lnTo>
                                <a:lnTo>
                                  <a:pt x="0" y="196900"/>
                                </a:lnTo>
                                <a:lnTo>
                                  <a:pt x="12192" y="196900"/>
                                </a:lnTo>
                                <a:lnTo>
                                  <a:pt x="12192" y="0"/>
                                </a:lnTo>
                                <a:close/>
                              </a:path>
                              <a:path w="6283325" h="197485">
                                <a:moveTo>
                                  <a:pt x="6283185" y="0"/>
                                </a:moveTo>
                                <a:lnTo>
                                  <a:pt x="6271006" y="0"/>
                                </a:lnTo>
                                <a:lnTo>
                                  <a:pt x="6271006" y="196900"/>
                                </a:lnTo>
                                <a:lnTo>
                                  <a:pt x="6283185" y="196900"/>
                                </a:lnTo>
                                <a:lnTo>
                                  <a:pt x="6283185" y="0"/>
                                </a:lnTo>
                                <a:close/>
                              </a:path>
                            </a:pathLst>
                          </a:custGeom>
                          <a:solidFill>
                            <a:srgbClr val="7A7A7A"/>
                          </a:solidFill>
                        </wps:spPr>
                        <wps:bodyPr wrap="square" lIns="0" tIns="0" rIns="0" bIns="0" rtlCol="0">
                          <a:prstTxWarp prst="textNoShape">
                            <a:avLst/>
                          </a:prstTxWarp>
                          <a:noAutofit/>
                        </wps:bodyPr>
                      </wps:wsp>
                      <wps:wsp>
                        <wps:cNvPr id="113" name="Graphic 113"/>
                        <wps:cNvSpPr/>
                        <wps:spPr>
                          <a:xfrm>
                            <a:off x="12191" y="393445"/>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14" name="Graphic 114"/>
                        <wps:cNvSpPr/>
                        <wps:spPr>
                          <a:xfrm>
                            <a:off x="0" y="393445"/>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15" name="Graphic 115"/>
                        <wps:cNvSpPr/>
                        <wps:spPr>
                          <a:xfrm>
                            <a:off x="12191" y="590041"/>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116" name="Graphic 116"/>
                        <wps:cNvSpPr/>
                        <wps:spPr>
                          <a:xfrm>
                            <a:off x="0" y="590041"/>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117" name="Graphic 117"/>
                        <wps:cNvSpPr/>
                        <wps:spPr>
                          <a:xfrm>
                            <a:off x="12191" y="785113"/>
                            <a:ext cx="6259195" cy="273050"/>
                          </a:xfrm>
                          <a:custGeom>
                            <a:avLst/>
                            <a:gdLst/>
                            <a:ahLst/>
                            <a:cxnLst/>
                            <a:rect l="l" t="t" r="r" b="b"/>
                            <a:pathLst>
                              <a:path w="6259195" h="273050">
                                <a:moveTo>
                                  <a:pt x="6258813" y="0"/>
                                </a:moveTo>
                                <a:lnTo>
                                  <a:pt x="0" y="0"/>
                                </a:lnTo>
                                <a:lnTo>
                                  <a:pt x="0" y="272796"/>
                                </a:lnTo>
                                <a:lnTo>
                                  <a:pt x="6258813" y="272796"/>
                                </a:lnTo>
                                <a:lnTo>
                                  <a:pt x="6258813" y="0"/>
                                </a:lnTo>
                                <a:close/>
                              </a:path>
                            </a:pathLst>
                          </a:custGeom>
                          <a:solidFill>
                            <a:srgbClr val="D9D9D9"/>
                          </a:solidFill>
                        </wps:spPr>
                        <wps:bodyPr wrap="square" lIns="0" tIns="0" rIns="0" bIns="0" rtlCol="0">
                          <a:prstTxWarp prst="textNoShape">
                            <a:avLst/>
                          </a:prstTxWarp>
                          <a:noAutofit/>
                        </wps:bodyPr>
                      </wps:wsp>
                      <wps:wsp>
                        <wps:cNvPr id="118" name="Graphic 118"/>
                        <wps:cNvSpPr/>
                        <wps:spPr>
                          <a:xfrm>
                            <a:off x="0" y="785113"/>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119" name="Graphic 119"/>
                        <wps:cNvSpPr/>
                        <wps:spPr>
                          <a:xfrm>
                            <a:off x="12191" y="1057910"/>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20" name="Graphic 120"/>
                        <wps:cNvSpPr/>
                        <wps:spPr>
                          <a:xfrm>
                            <a:off x="0" y="1057909"/>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21" name="Graphic 121"/>
                        <wps:cNvSpPr/>
                        <wps:spPr>
                          <a:xfrm>
                            <a:off x="12191" y="1254505"/>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122" name="Graphic 122"/>
                        <wps:cNvSpPr/>
                        <wps:spPr>
                          <a:xfrm>
                            <a:off x="0" y="1254505"/>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123" name="Graphic 123"/>
                        <wps:cNvSpPr/>
                        <wps:spPr>
                          <a:xfrm>
                            <a:off x="12191" y="1449577"/>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24" name="Graphic 124"/>
                        <wps:cNvSpPr/>
                        <wps:spPr>
                          <a:xfrm>
                            <a:off x="0" y="1449577"/>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25" name="Graphic 125"/>
                        <wps:cNvSpPr/>
                        <wps:spPr>
                          <a:xfrm>
                            <a:off x="12191" y="1646173"/>
                            <a:ext cx="6259195" cy="273050"/>
                          </a:xfrm>
                          <a:custGeom>
                            <a:avLst/>
                            <a:gdLst/>
                            <a:ahLst/>
                            <a:cxnLst/>
                            <a:rect l="l" t="t" r="r" b="b"/>
                            <a:pathLst>
                              <a:path w="6259195" h="273050">
                                <a:moveTo>
                                  <a:pt x="6258813" y="0"/>
                                </a:moveTo>
                                <a:lnTo>
                                  <a:pt x="0" y="0"/>
                                </a:lnTo>
                                <a:lnTo>
                                  <a:pt x="0" y="272796"/>
                                </a:lnTo>
                                <a:lnTo>
                                  <a:pt x="6258813" y="272796"/>
                                </a:lnTo>
                                <a:lnTo>
                                  <a:pt x="6258813" y="0"/>
                                </a:lnTo>
                                <a:close/>
                              </a:path>
                            </a:pathLst>
                          </a:custGeom>
                          <a:solidFill>
                            <a:srgbClr val="D9D9D9"/>
                          </a:solidFill>
                        </wps:spPr>
                        <wps:bodyPr wrap="square" lIns="0" tIns="0" rIns="0" bIns="0" rtlCol="0">
                          <a:prstTxWarp prst="textNoShape">
                            <a:avLst/>
                          </a:prstTxWarp>
                          <a:noAutofit/>
                        </wps:bodyPr>
                      </wps:wsp>
                      <wps:wsp>
                        <wps:cNvPr id="126" name="Graphic 126"/>
                        <wps:cNvSpPr/>
                        <wps:spPr>
                          <a:xfrm>
                            <a:off x="0" y="1646173"/>
                            <a:ext cx="6283325" cy="273050"/>
                          </a:xfrm>
                          <a:custGeom>
                            <a:avLst/>
                            <a:gdLst/>
                            <a:ahLst/>
                            <a:cxnLst/>
                            <a:rect l="l" t="t" r="r" b="b"/>
                            <a:pathLst>
                              <a:path w="6283325" h="273050">
                                <a:moveTo>
                                  <a:pt x="12192" y="0"/>
                                </a:moveTo>
                                <a:lnTo>
                                  <a:pt x="0" y="0"/>
                                </a:lnTo>
                                <a:lnTo>
                                  <a:pt x="0" y="272796"/>
                                </a:lnTo>
                                <a:lnTo>
                                  <a:pt x="12192" y="272796"/>
                                </a:lnTo>
                                <a:lnTo>
                                  <a:pt x="12192" y="0"/>
                                </a:lnTo>
                                <a:close/>
                              </a:path>
                              <a:path w="6283325" h="273050">
                                <a:moveTo>
                                  <a:pt x="6283185" y="0"/>
                                </a:moveTo>
                                <a:lnTo>
                                  <a:pt x="6271006" y="0"/>
                                </a:lnTo>
                                <a:lnTo>
                                  <a:pt x="6271006" y="272796"/>
                                </a:lnTo>
                                <a:lnTo>
                                  <a:pt x="6283185" y="272796"/>
                                </a:lnTo>
                                <a:lnTo>
                                  <a:pt x="6283185" y="0"/>
                                </a:lnTo>
                                <a:close/>
                              </a:path>
                            </a:pathLst>
                          </a:custGeom>
                          <a:solidFill>
                            <a:srgbClr val="7A7A7A"/>
                          </a:solidFill>
                        </wps:spPr>
                        <wps:bodyPr wrap="square" lIns="0" tIns="0" rIns="0" bIns="0" rtlCol="0">
                          <a:prstTxWarp prst="textNoShape">
                            <a:avLst/>
                          </a:prstTxWarp>
                          <a:noAutofit/>
                        </wps:bodyPr>
                      </wps:wsp>
                      <wps:wsp>
                        <wps:cNvPr id="127" name="Graphic 127"/>
                        <wps:cNvSpPr/>
                        <wps:spPr>
                          <a:xfrm>
                            <a:off x="12191" y="1919097"/>
                            <a:ext cx="6259195" cy="2621915"/>
                          </a:xfrm>
                          <a:custGeom>
                            <a:avLst/>
                            <a:gdLst/>
                            <a:ahLst/>
                            <a:cxnLst/>
                            <a:rect l="l" t="t" r="r" b="b"/>
                            <a:pathLst>
                              <a:path w="6259195" h="2621915">
                                <a:moveTo>
                                  <a:pt x="6258813" y="0"/>
                                </a:moveTo>
                                <a:lnTo>
                                  <a:pt x="0" y="0"/>
                                </a:lnTo>
                                <a:lnTo>
                                  <a:pt x="0" y="2621533"/>
                                </a:lnTo>
                                <a:lnTo>
                                  <a:pt x="6258813" y="2621533"/>
                                </a:lnTo>
                                <a:lnTo>
                                  <a:pt x="6258813" y="0"/>
                                </a:lnTo>
                                <a:close/>
                              </a:path>
                            </a:pathLst>
                          </a:custGeom>
                          <a:solidFill>
                            <a:srgbClr val="D9D9D9"/>
                          </a:solidFill>
                        </wps:spPr>
                        <wps:bodyPr wrap="square" lIns="0" tIns="0" rIns="0" bIns="0" rtlCol="0">
                          <a:prstTxWarp prst="textNoShape">
                            <a:avLst/>
                          </a:prstTxWarp>
                          <a:noAutofit/>
                        </wps:bodyPr>
                      </wps:wsp>
                      <wps:wsp>
                        <wps:cNvPr id="128" name="Graphic 128"/>
                        <wps:cNvSpPr/>
                        <wps:spPr>
                          <a:xfrm>
                            <a:off x="0" y="1919096"/>
                            <a:ext cx="6283325" cy="2621915"/>
                          </a:xfrm>
                          <a:custGeom>
                            <a:avLst/>
                            <a:gdLst/>
                            <a:ahLst/>
                            <a:cxnLst/>
                            <a:rect l="l" t="t" r="r" b="b"/>
                            <a:pathLst>
                              <a:path w="6283325" h="2621915">
                                <a:moveTo>
                                  <a:pt x="12192" y="0"/>
                                </a:moveTo>
                                <a:lnTo>
                                  <a:pt x="0" y="0"/>
                                </a:lnTo>
                                <a:lnTo>
                                  <a:pt x="0" y="2621534"/>
                                </a:lnTo>
                                <a:lnTo>
                                  <a:pt x="12192" y="2621534"/>
                                </a:lnTo>
                                <a:lnTo>
                                  <a:pt x="12192" y="0"/>
                                </a:lnTo>
                                <a:close/>
                              </a:path>
                              <a:path w="6283325" h="2621915">
                                <a:moveTo>
                                  <a:pt x="6283185" y="0"/>
                                </a:moveTo>
                                <a:lnTo>
                                  <a:pt x="6271006" y="0"/>
                                </a:lnTo>
                                <a:lnTo>
                                  <a:pt x="6271006" y="2621534"/>
                                </a:lnTo>
                                <a:lnTo>
                                  <a:pt x="6283185" y="2621534"/>
                                </a:lnTo>
                                <a:lnTo>
                                  <a:pt x="6283185" y="0"/>
                                </a:lnTo>
                                <a:close/>
                              </a:path>
                            </a:pathLst>
                          </a:custGeom>
                          <a:solidFill>
                            <a:srgbClr val="7A7A7A"/>
                          </a:solidFill>
                        </wps:spPr>
                        <wps:bodyPr wrap="square" lIns="0" tIns="0" rIns="0" bIns="0" rtlCol="0">
                          <a:prstTxWarp prst="textNoShape">
                            <a:avLst/>
                          </a:prstTxWarp>
                          <a:noAutofit/>
                        </wps:bodyPr>
                      </wps:wsp>
                      <wps:wsp>
                        <wps:cNvPr id="129" name="Graphic 129"/>
                        <wps:cNvSpPr/>
                        <wps:spPr>
                          <a:xfrm>
                            <a:off x="12191" y="4540630"/>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130" name="Graphic 130"/>
                        <wps:cNvSpPr/>
                        <wps:spPr>
                          <a:xfrm>
                            <a:off x="0" y="4540630"/>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131" name="Graphic 131"/>
                        <wps:cNvSpPr/>
                        <wps:spPr>
                          <a:xfrm>
                            <a:off x="12191" y="4735652"/>
                            <a:ext cx="6259195" cy="197485"/>
                          </a:xfrm>
                          <a:custGeom>
                            <a:avLst/>
                            <a:gdLst/>
                            <a:ahLst/>
                            <a:cxnLst/>
                            <a:rect l="l" t="t" r="r" b="b"/>
                            <a:pathLst>
                              <a:path w="6259195" h="197485">
                                <a:moveTo>
                                  <a:pt x="6258813" y="0"/>
                                </a:moveTo>
                                <a:lnTo>
                                  <a:pt x="0" y="0"/>
                                </a:lnTo>
                                <a:lnTo>
                                  <a:pt x="0" y="196900"/>
                                </a:lnTo>
                                <a:lnTo>
                                  <a:pt x="6258813" y="196900"/>
                                </a:lnTo>
                                <a:lnTo>
                                  <a:pt x="6258813" y="0"/>
                                </a:lnTo>
                                <a:close/>
                              </a:path>
                            </a:pathLst>
                          </a:custGeom>
                          <a:solidFill>
                            <a:srgbClr val="D9D9D9"/>
                          </a:solidFill>
                        </wps:spPr>
                        <wps:bodyPr wrap="square" lIns="0" tIns="0" rIns="0" bIns="0" rtlCol="0">
                          <a:prstTxWarp prst="textNoShape">
                            <a:avLst/>
                          </a:prstTxWarp>
                          <a:noAutofit/>
                        </wps:bodyPr>
                      </wps:wsp>
                      <wps:wsp>
                        <wps:cNvPr id="132" name="Graphic 132"/>
                        <wps:cNvSpPr/>
                        <wps:spPr>
                          <a:xfrm>
                            <a:off x="0" y="4735652"/>
                            <a:ext cx="6283325" cy="197485"/>
                          </a:xfrm>
                          <a:custGeom>
                            <a:avLst/>
                            <a:gdLst/>
                            <a:ahLst/>
                            <a:cxnLst/>
                            <a:rect l="l" t="t" r="r" b="b"/>
                            <a:pathLst>
                              <a:path w="6283325" h="197485">
                                <a:moveTo>
                                  <a:pt x="12192" y="0"/>
                                </a:moveTo>
                                <a:lnTo>
                                  <a:pt x="0" y="0"/>
                                </a:lnTo>
                                <a:lnTo>
                                  <a:pt x="0" y="196900"/>
                                </a:lnTo>
                                <a:lnTo>
                                  <a:pt x="12192" y="196900"/>
                                </a:lnTo>
                                <a:lnTo>
                                  <a:pt x="12192" y="0"/>
                                </a:lnTo>
                                <a:close/>
                              </a:path>
                              <a:path w="6283325" h="197485">
                                <a:moveTo>
                                  <a:pt x="6283185" y="0"/>
                                </a:moveTo>
                                <a:lnTo>
                                  <a:pt x="6271006" y="0"/>
                                </a:lnTo>
                                <a:lnTo>
                                  <a:pt x="6271006" y="196900"/>
                                </a:lnTo>
                                <a:lnTo>
                                  <a:pt x="6283185" y="196900"/>
                                </a:lnTo>
                                <a:lnTo>
                                  <a:pt x="6283185" y="0"/>
                                </a:lnTo>
                                <a:close/>
                              </a:path>
                            </a:pathLst>
                          </a:custGeom>
                          <a:solidFill>
                            <a:srgbClr val="7A7A7A"/>
                          </a:solidFill>
                        </wps:spPr>
                        <wps:bodyPr wrap="square" lIns="0" tIns="0" rIns="0" bIns="0" rtlCol="0">
                          <a:prstTxWarp prst="textNoShape">
                            <a:avLst/>
                          </a:prstTxWarp>
                          <a:noAutofit/>
                        </wps:bodyPr>
                      </wps:wsp>
                      <wps:wsp>
                        <wps:cNvPr id="133" name="Graphic 133"/>
                        <wps:cNvSpPr/>
                        <wps:spPr>
                          <a:xfrm>
                            <a:off x="12191" y="4932553"/>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34" name="Graphic 134"/>
                        <wps:cNvSpPr/>
                        <wps:spPr>
                          <a:xfrm>
                            <a:off x="0" y="4932552"/>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35" name="Graphic 135"/>
                        <wps:cNvSpPr/>
                        <wps:spPr>
                          <a:xfrm>
                            <a:off x="12191" y="5129148"/>
                            <a:ext cx="6259195" cy="271780"/>
                          </a:xfrm>
                          <a:custGeom>
                            <a:avLst/>
                            <a:gdLst/>
                            <a:ahLst/>
                            <a:cxnLst/>
                            <a:rect l="l" t="t" r="r" b="b"/>
                            <a:pathLst>
                              <a:path w="6259195" h="271780">
                                <a:moveTo>
                                  <a:pt x="6258813" y="0"/>
                                </a:moveTo>
                                <a:lnTo>
                                  <a:pt x="0" y="0"/>
                                </a:lnTo>
                                <a:lnTo>
                                  <a:pt x="0" y="271272"/>
                                </a:lnTo>
                                <a:lnTo>
                                  <a:pt x="6258813" y="271272"/>
                                </a:lnTo>
                                <a:lnTo>
                                  <a:pt x="6258813" y="0"/>
                                </a:lnTo>
                                <a:close/>
                              </a:path>
                            </a:pathLst>
                          </a:custGeom>
                          <a:solidFill>
                            <a:srgbClr val="D9D9D9"/>
                          </a:solidFill>
                        </wps:spPr>
                        <wps:bodyPr wrap="square" lIns="0" tIns="0" rIns="0" bIns="0" rtlCol="0">
                          <a:prstTxWarp prst="textNoShape">
                            <a:avLst/>
                          </a:prstTxWarp>
                          <a:noAutofit/>
                        </wps:bodyPr>
                      </wps:wsp>
                      <wps:wsp>
                        <wps:cNvPr id="136" name="Graphic 136"/>
                        <wps:cNvSpPr/>
                        <wps:spPr>
                          <a:xfrm>
                            <a:off x="0" y="5129148"/>
                            <a:ext cx="6283325" cy="271780"/>
                          </a:xfrm>
                          <a:custGeom>
                            <a:avLst/>
                            <a:gdLst/>
                            <a:ahLst/>
                            <a:cxnLst/>
                            <a:rect l="l" t="t" r="r" b="b"/>
                            <a:pathLst>
                              <a:path w="6283325" h="271780">
                                <a:moveTo>
                                  <a:pt x="12192" y="0"/>
                                </a:moveTo>
                                <a:lnTo>
                                  <a:pt x="0" y="0"/>
                                </a:lnTo>
                                <a:lnTo>
                                  <a:pt x="0" y="271272"/>
                                </a:lnTo>
                                <a:lnTo>
                                  <a:pt x="12192" y="271272"/>
                                </a:lnTo>
                                <a:lnTo>
                                  <a:pt x="12192" y="0"/>
                                </a:lnTo>
                                <a:close/>
                              </a:path>
                              <a:path w="6283325" h="271780">
                                <a:moveTo>
                                  <a:pt x="6283185" y="0"/>
                                </a:moveTo>
                                <a:lnTo>
                                  <a:pt x="6271006" y="0"/>
                                </a:lnTo>
                                <a:lnTo>
                                  <a:pt x="6271006" y="271272"/>
                                </a:lnTo>
                                <a:lnTo>
                                  <a:pt x="6283185" y="271272"/>
                                </a:lnTo>
                                <a:lnTo>
                                  <a:pt x="6283185" y="0"/>
                                </a:lnTo>
                                <a:close/>
                              </a:path>
                            </a:pathLst>
                          </a:custGeom>
                          <a:solidFill>
                            <a:srgbClr val="7A7A7A"/>
                          </a:solidFill>
                        </wps:spPr>
                        <wps:bodyPr wrap="square" lIns="0" tIns="0" rIns="0" bIns="0" rtlCol="0">
                          <a:prstTxWarp prst="textNoShape">
                            <a:avLst/>
                          </a:prstTxWarp>
                          <a:noAutofit/>
                        </wps:bodyPr>
                      </wps:wsp>
                      <wps:wsp>
                        <wps:cNvPr id="137" name="Graphic 137"/>
                        <wps:cNvSpPr/>
                        <wps:spPr>
                          <a:xfrm>
                            <a:off x="12191" y="5400421"/>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38" name="Graphic 138"/>
                        <wps:cNvSpPr/>
                        <wps:spPr>
                          <a:xfrm>
                            <a:off x="0" y="5400420"/>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39" name="Graphic 139"/>
                        <wps:cNvSpPr/>
                        <wps:spPr>
                          <a:xfrm>
                            <a:off x="12191" y="5597016"/>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40" name="Graphic 140"/>
                        <wps:cNvSpPr/>
                        <wps:spPr>
                          <a:xfrm>
                            <a:off x="0" y="5597016"/>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41" name="Graphic 141"/>
                        <wps:cNvSpPr/>
                        <wps:spPr>
                          <a:xfrm>
                            <a:off x="12191" y="5793613"/>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42" name="Graphic 142"/>
                        <wps:cNvSpPr/>
                        <wps:spPr>
                          <a:xfrm>
                            <a:off x="0" y="5793612"/>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43" name="Graphic 143"/>
                        <wps:cNvSpPr/>
                        <wps:spPr>
                          <a:xfrm>
                            <a:off x="12191" y="5990209"/>
                            <a:ext cx="6259195" cy="271780"/>
                          </a:xfrm>
                          <a:custGeom>
                            <a:avLst/>
                            <a:gdLst/>
                            <a:ahLst/>
                            <a:cxnLst/>
                            <a:rect l="l" t="t" r="r" b="b"/>
                            <a:pathLst>
                              <a:path w="6259195" h="271780">
                                <a:moveTo>
                                  <a:pt x="6258813" y="0"/>
                                </a:moveTo>
                                <a:lnTo>
                                  <a:pt x="0" y="0"/>
                                </a:lnTo>
                                <a:lnTo>
                                  <a:pt x="0" y="271272"/>
                                </a:lnTo>
                                <a:lnTo>
                                  <a:pt x="6258813" y="271272"/>
                                </a:lnTo>
                                <a:lnTo>
                                  <a:pt x="6258813" y="0"/>
                                </a:lnTo>
                                <a:close/>
                              </a:path>
                            </a:pathLst>
                          </a:custGeom>
                          <a:solidFill>
                            <a:srgbClr val="D9D9D9"/>
                          </a:solidFill>
                        </wps:spPr>
                        <wps:bodyPr wrap="square" lIns="0" tIns="0" rIns="0" bIns="0" rtlCol="0">
                          <a:prstTxWarp prst="textNoShape">
                            <a:avLst/>
                          </a:prstTxWarp>
                          <a:noAutofit/>
                        </wps:bodyPr>
                      </wps:wsp>
                      <wps:wsp>
                        <wps:cNvPr id="144" name="Graphic 144"/>
                        <wps:cNvSpPr/>
                        <wps:spPr>
                          <a:xfrm>
                            <a:off x="0" y="5990208"/>
                            <a:ext cx="6283325" cy="271780"/>
                          </a:xfrm>
                          <a:custGeom>
                            <a:avLst/>
                            <a:gdLst/>
                            <a:ahLst/>
                            <a:cxnLst/>
                            <a:rect l="l" t="t" r="r" b="b"/>
                            <a:pathLst>
                              <a:path w="6283325" h="271780">
                                <a:moveTo>
                                  <a:pt x="12192" y="0"/>
                                </a:moveTo>
                                <a:lnTo>
                                  <a:pt x="0" y="0"/>
                                </a:lnTo>
                                <a:lnTo>
                                  <a:pt x="0" y="271272"/>
                                </a:lnTo>
                                <a:lnTo>
                                  <a:pt x="12192" y="271272"/>
                                </a:lnTo>
                                <a:lnTo>
                                  <a:pt x="12192" y="0"/>
                                </a:lnTo>
                                <a:close/>
                              </a:path>
                              <a:path w="6283325" h="271780">
                                <a:moveTo>
                                  <a:pt x="6283185" y="0"/>
                                </a:moveTo>
                                <a:lnTo>
                                  <a:pt x="6271006" y="0"/>
                                </a:lnTo>
                                <a:lnTo>
                                  <a:pt x="6271006" y="271272"/>
                                </a:lnTo>
                                <a:lnTo>
                                  <a:pt x="6283185" y="271272"/>
                                </a:lnTo>
                                <a:lnTo>
                                  <a:pt x="6283185" y="0"/>
                                </a:lnTo>
                                <a:close/>
                              </a:path>
                            </a:pathLst>
                          </a:custGeom>
                          <a:solidFill>
                            <a:srgbClr val="7A7A7A"/>
                          </a:solidFill>
                        </wps:spPr>
                        <wps:bodyPr wrap="square" lIns="0" tIns="0" rIns="0" bIns="0" rtlCol="0">
                          <a:prstTxWarp prst="textNoShape">
                            <a:avLst/>
                          </a:prstTxWarp>
                          <a:noAutofit/>
                        </wps:bodyPr>
                      </wps:wsp>
                      <wps:wsp>
                        <wps:cNvPr id="145" name="Graphic 145"/>
                        <wps:cNvSpPr/>
                        <wps:spPr>
                          <a:xfrm>
                            <a:off x="12191" y="6261480"/>
                            <a:ext cx="6259195" cy="196850"/>
                          </a:xfrm>
                          <a:custGeom>
                            <a:avLst/>
                            <a:gdLst/>
                            <a:ahLst/>
                            <a:cxnLst/>
                            <a:rect l="l" t="t" r="r" b="b"/>
                            <a:pathLst>
                              <a:path w="6259195" h="196850">
                                <a:moveTo>
                                  <a:pt x="6258813" y="0"/>
                                </a:moveTo>
                                <a:lnTo>
                                  <a:pt x="0" y="0"/>
                                </a:lnTo>
                                <a:lnTo>
                                  <a:pt x="0" y="196596"/>
                                </a:lnTo>
                                <a:lnTo>
                                  <a:pt x="6258813" y="196596"/>
                                </a:lnTo>
                                <a:lnTo>
                                  <a:pt x="6258813" y="0"/>
                                </a:lnTo>
                                <a:close/>
                              </a:path>
                            </a:pathLst>
                          </a:custGeom>
                          <a:solidFill>
                            <a:srgbClr val="D9D9D9"/>
                          </a:solidFill>
                        </wps:spPr>
                        <wps:bodyPr wrap="square" lIns="0" tIns="0" rIns="0" bIns="0" rtlCol="0">
                          <a:prstTxWarp prst="textNoShape">
                            <a:avLst/>
                          </a:prstTxWarp>
                          <a:noAutofit/>
                        </wps:bodyPr>
                      </wps:wsp>
                      <wps:wsp>
                        <wps:cNvPr id="146" name="Graphic 146"/>
                        <wps:cNvSpPr/>
                        <wps:spPr>
                          <a:xfrm>
                            <a:off x="0" y="6261480"/>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47" name="Graphic 147"/>
                        <wps:cNvSpPr/>
                        <wps:spPr>
                          <a:xfrm>
                            <a:off x="12191" y="6458077"/>
                            <a:ext cx="6259195" cy="196850"/>
                          </a:xfrm>
                          <a:custGeom>
                            <a:avLst/>
                            <a:gdLst/>
                            <a:ahLst/>
                            <a:cxnLst/>
                            <a:rect l="l" t="t" r="r" b="b"/>
                            <a:pathLst>
                              <a:path w="6259195" h="196850">
                                <a:moveTo>
                                  <a:pt x="6258813" y="0"/>
                                </a:moveTo>
                                <a:lnTo>
                                  <a:pt x="0" y="0"/>
                                </a:lnTo>
                                <a:lnTo>
                                  <a:pt x="0" y="196595"/>
                                </a:lnTo>
                                <a:lnTo>
                                  <a:pt x="6258813" y="196595"/>
                                </a:lnTo>
                                <a:lnTo>
                                  <a:pt x="6258813" y="0"/>
                                </a:lnTo>
                                <a:close/>
                              </a:path>
                            </a:pathLst>
                          </a:custGeom>
                          <a:solidFill>
                            <a:srgbClr val="D9D9D9"/>
                          </a:solidFill>
                        </wps:spPr>
                        <wps:bodyPr wrap="square" lIns="0" tIns="0" rIns="0" bIns="0" rtlCol="0">
                          <a:prstTxWarp prst="textNoShape">
                            <a:avLst/>
                          </a:prstTxWarp>
                          <a:noAutofit/>
                        </wps:bodyPr>
                      </wps:wsp>
                      <wps:wsp>
                        <wps:cNvPr id="148" name="Graphic 148"/>
                        <wps:cNvSpPr/>
                        <wps:spPr>
                          <a:xfrm>
                            <a:off x="0" y="6458076"/>
                            <a:ext cx="6283325" cy="196850"/>
                          </a:xfrm>
                          <a:custGeom>
                            <a:avLst/>
                            <a:gdLst/>
                            <a:ahLst/>
                            <a:cxnLst/>
                            <a:rect l="l" t="t" r="r" b="b"/>
                            <a:pathLst>
                              <a:path w="6283325" h="196850">
                                <a:moveTo>
                                  <a:pt x="12192" y="0"/>
                                </a:moveTo>
                                <a:lnTo>
                                  <a:pt x="0" y="0"/>
                                </a:lnTo>
                                <a:lnTo>
                                  <a:pt x="0" y="196596"/>
                                </a:lnTo>
                                <a:lnTo>
                                  <a:pt x="12192" y="196596"/>
                                </a:lnTo>
                                <a:lnTo>
                                  <a:pt x="12192" y="0"/>
                                </a:lnTo>
                                <a:close/>
                              </a:path>
                              <a:path w="6283325" h="196850">
                                <a:moveTo>
                                  <a:pt x="6283185" y="0"/>
                                </a:moveTo>
                                <a:lnTo>
                                  <a:pt x="6271006" y="0"/>
                                </a:lnTo>
                                <a:lnTo>
                                  <a:pt x="6271006" y="196596"/>
                                </a:lnTo>
                                <a:lnTo>
                                  <a:pt x="6283185" y="196596"/>
                                </a:lnTo>
                                <a:lnTo>
                                  <a:pt x="6283185" y="0"/>
                                </a:lnTo>
                                <a:close/>
                              </a:path>
                            </a:pathLst>
                          </a:custGeom>
                          <a:solidFill>
                            <a:srgbClr val="7A7A7A"/>
                          </a:solidFill>
                        </wps:spPr>
                        <wps:bodyPr wrap="square" lIns="0" tIns="0" rIns="0" bIns="0" rtlCol="0">
                          <a:prstTxWarp prst="textNoShape">
                            <a:avLst/>
                          </a:prstTxWarp>
                          <a:noAutofit/>
                        </wps:bodyPr>
                      </wps:wsp>
                      <wps:wsp>
                        <wps:cNvPr id="149" name="Graphic 149"/>
                        <wps:cNvSpPr/>
                        <wps:spPr>
                          <a:xfrm>
                            <a:off x="12191" y="6654672"/>
                            <a:ext cx="6259195" cy="195580"/>
                          </a:xfrm>
                          <a:custGeom>
                            <a:avLst/>
                            <a:gdLst/>
                            <a:ahLst/>
                            <a:cxnLst/>
                            <a:rect l="l" t="t" r="r" b="b"/>
                            <a:pathLst>
                              <a:path w="6259195" h="195580">
                                <a:moveTo>
                                  <a:pt x="6258813" y="0"/>
                                </a:moveTo>
                                <a:lnTo>
                                  <a:pt x="0" y="0"/>
                                </a:lnTo>
                                <a:lnTo>
                                  <a:pt x="0" y="195071"/>
                                </a:lnTo>
                                <a:lnTo>
                                  <a:pt x="6258813" y="195071"/>
                                </a:lnTo>
                                <a:lnTo>
                                  <a:pt x="6258813" y="0"/>
                                </a:lnTo>
                                <a:close/>
                              </a:path>
                            </a:pathLst>
                          </a:custGeom>
                          <a:solidFill>
                            <a:srgbClr val="D9D9D9"/>
                          </a:solidFill>
                        </wps:spPr>
                        <wps:bodyPr wrap="square" lIns="0" tIns="0" rIns="0" bIns="0" rtlCol="0">
                          <a:prstTxWarp prst="textNoShape">
                            <a:avLst/>
                          </a:prstTxWarp>
                          <a:noAutofit/>
                        </wps:bodyPr>
                      </wps:wsp>
                      <wps:wsp>
                        <wps:cNvPr id="150" name="Graphic 150"/>
                        <wps:cNvSpPr/>
                        <wps:spPr>
                          <a:xfrm>
                            <a:off x="0" y="6654672"/>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151" name="Graphic 151"/>
                        <wps:cNvSpPr/>
                        <wps:spPr>
                          <a:xfrm>
                            <a:off x="12191" y="6849744"/>
                            <a:ext cx="6259195" cy="196850"/>
                          </a:xfrm>
                          <a:custGeom>
                            <a:avLst/>
                            <a:gdLst/>
                            <a:ahLst/>
                            <a:cxnLst/>
                            <a:rect l="l" t="t" r="r" b="b"/>
                            <a:pathLst>
                              <a:path w="6259195" h="196850">
                                <a:moveTo>
                                  <a:pt x="6258813" y="0"/>
                                </a:moveTo>
                                <a:lnTo>
                                  <a:pt x="0" y="0"/>
                                </a:lnTo>
                                <a:lnTo>
                                  <a:pt x="0" y="196595"/>
                                </a:lnTo>
                                <a:lnTo>
                                  <a:pt x="6258813" y="196595"/>
                                </a:lnTo>
                                <a:lnTo>
                                  <a:pt x="6258813" y="0"/>
                                </a:lnTo>
                                <a:close/>
                              </a:path>
                            </a:pathLst>
                          </a:custGeom>
                          <a:solidFill>
                            <a:srgbClr val="D9D9D9"/>
                          </a:solidFill>
                        </wps:spPr>
                        <wps:bodyPr wrap="square" lIns="0" tIns="0" rIns="0" bIns="0" rtlCol="0">
                          <a:prstTxWarp prst="textNoShape">
                            <a:avLst/>
                          </a:prstTxWarp>
                          <a:noAutofit/>
                        </wps:bodyPr>
                      </wps:wsp>
                      <wps:wsp>
                        <wps:cNvPr id="152" name="Graphic 152"/>
                        <wps:cNvSpPr/>
                        <wps:spPr>
                          <a:xfrm>
                            <a:off x="0" y="6849757"/>
                            <a:ext cx="6283325" cy="196850"/>
                          </a:xfrm>
                          <a:custGeom>
                            <a:avLst/>
                            <a:gdLst/>
                            <a:ahLst/>
                            <a:cxnLst/>
                            <a:rect l="l" t="t" r="r" b="b"/>
                            <a:pathLst>
                              <a:path w="6283325" h="196850">
                                <a:moveTo>
                                  <a:pt x="12192" y="0"/>
                                </a:moveTo>
                                <a:lnTo>
                                  <a:pt x="0" y="0"/>
                                </a:lnTo>
                                <a:lnTo>
                                  <a:pt x="0" y="196583"/>
                                </a:lnTo>
                                <a:lnTo>
                                  <a:pt x="12192" y="196583"/>
                                </a:lnTo>
                                <a:lnTo>
                                  <a:pt x="12192" y="0"/>
                                </a:lnTo>
                                <a:close/>
                              </a:path>
                              <a:path w="6283325" h="196850">
                                <a:moveTo>
                                  <a:pt x="6283185" y="0"/>
                                </a:moveTo>
                                <a:lnTo>
                                  <a:pt x="6271006" y="0"/>
                                </a:lnTo>
                                <a:lnTo>
                                  <a:pt x="6271006" y="196583"/>
                                </a:lnTo>
                                <a:lnTo>
                                  <a:pt x="6283185" y="196583"/>
                                </a:lnTo>
                                <a:lnTo>
                                  <a:pt x="6283185" y="0"/>
                                </a:lnTo>
                                <a:close/>
                              </a:path>
                            </a:pathLst>
                          </a:custGeom>
                          <a:solidFill>
                            <a:srgbClr val="7A7A7A"/>
                          </a:solidFill>
                        </wps:spPr>
                        <wps:bodyPr wrap="square" lIns="0" tIns="0" rIns="0" bIns="0" rtlCol="0">
                          <a:prstTxWarp prst="textNoShape">
                            <a:avLst/>
                          </a:prstTxWarp>
                          <a:noAutofit/>
                        </wps:bodyPr>
                      </wps:wsp>
                      <wps:wsp>
                        <wps:cNvPr id="153" name="Graphic 153"/>
                        <wps:cNvSpPr/>
                        <wps:spPr>
                          <a:xfrm>
                            <a:off x="12191" y="7046417"/>
                            <a:ext cx="6259195" cy="197485"/>
                          </a:xfrm>
                          <a:custGeom>
                            <a:avLst/>
                            <a:gdLst/>
                            <a:ahLst/>
                            <a:cxnLst/>
                            <a:rect l="l" t="t" r="r" b="b"/>
                            <a:pathLst>
                              <a:path w="6259195" h="197485">
                                <a:moveTo>
                                  <a:pt x="6258813" y="0"/>
                                </a:moveTo>
                                <a:lnTo>
                                  <a:pt x="0" y="0"/>
                                </a:lnTo>
                                <a:lnTo>
                                  <a:pt x="0" y="196900"/>
                                </a:lnTo>
                                <a:lnTo>
                                  <a:pt x="6258813" y="196900"/>
                                </a:lnTo>
                                <a:lnTo>
                                  <a:pt x="6258813" y="0"/>
                                </a:lnTo>
                                <a:close/>
                              </a:path>
                            </a:pathLst>
                          </a:custGeom>
                          <a:solidFill>
                            <a:srgbClr val="D9D9D9"/>
                          </a:solidFill>
                        </wps:spPr>
                        <wps:bodyPr wrap="square" lIns="0" tIns="0" rIns="0" bIns="0" rtlCol="0">
                          <a:prstTxWarp prst="textNoShape">
                            <a:avLst/>
                          </a:prstTxWarp>
                          <a:noAutofit/>
                        </wps:bodyPr>
                      </wps:wsp>
                      <wps:wsp>
                        <wps:cNvPr id="154" name="Graphic 154"/>
                        <wps:cNvSpPr/>
                        <wps:spPr>
                          <a:xfrm>
                            <a:off x="0" y="7046417"/>
                            <a:ext cx="6283325" cy="197485"/>
                          </a:xfrm>
                          <a:custGeom>
                            <a:avLst/>
                            <a:gdLst/>
                            <a:ahLst/>
                            <a:cxnLst/>
                            <a:rect l="l" t="t" r="r" b="b"/>
                            <a:pathLst>
                              <a:path w="6283325" h="197485">
                                <a:moveTo>
                                  <a:pt x="12192" y="0"/>
                                </a:moveTo>
                                <a:lnTo>
                                  <a:pt x="0" y="0"/>
                                </a:lnTo>
                                <a:lnTo>
                                  <a:pt x="0" y="196900"/>
                                </a:lnTo>
                                <a:lnTo>
                                  <a:pt x="12192" y="196900"/>
                                </a:lnTo>
                                <a:lnTo>
                                  <a:pt x="12192" y="0"/>
                                </a:lnTo>
                                <a:close/>
                              </a:path>
                              <a:path w="6283325" h="197485">
                                <a:moveTo>
                                  <a:pt x="6283185" y="0"/>
                                </a:moveTo>
                                <a:lnTo>
                                  <a:pt x="6271006" y="0"/>
                                </a:lnTo>
                                <a:lnTo>
                                  <a:pt x="6271006" y="196900"/>
                                </a:lnTo>
                                <a:lnTo>
                                  <a:pt x="6283185" y="196900"/>
                                </a:lnTo>
                                <a:lnTo>
                                  <a:pt x="6283185" y="0"/>
                                </a:lnTo>
                                <a:close/>
                              </a:path>
                            </a:pathLst>
                          </a:custGeom>
                          <a:solidFill>
                            <a:srgbClr val="7A7A7A"/>
                          </a:solidFill>
                        </wps:spPr>
                        <wps:bodyPr wrap="square" lIns="0" tIns="0" rIns="0" bIns="0" rtlCol="0">
                          <a:prstTxWarp prst="textNoShape">
                            <a:avLst/>
                          </a:prstTxWarp>
                          <a:noAutofit/>
                        </wps:bodyPr>
                      </wps:wsp>
                      <wps:wsp>
                        <wps:cNvPr id="155" name="Graphic 155"/>
                        <wps:cNvSpPr/>
                        <wps:spPr>
                          <a:xfrm>
                            <a:off x="12191" y="7243318"/>
                            <a:ext cx="6259195" cy="195580"/>
                          </a:xfrm>
                          <a:custGeom>
                            <a:avLst/>
                            <a:gdLst/>
                            <a:ahLst/>
                            <a:cxnLst/>
                            <a:rect l="l" t="t" r="r" b="b"/>
                            <a:pathLst>
                              <a:path w="6259195" h="195580">
                                <a:moveTo>
                                  <a:pt x="6258813" y="0"/>
                                </a:moveTo>
                                <a:lnTo>
                                  <a:pt x="0" y="0"/>
                                </a:lnTo>
                                <a:lnTo>
                                  <a:pt x="0" y="195072"/>
                                </a:lnTo>
                                <a:lnTo>
                                  <a:pt x="6258813" y="195072"/>
                                </a:lnTo>
                                <a:lnTo>
                                  <a:pt x="6258813" y="0"/>
                                </a:lnTo>
                                <a:close/>
                              </a:path>
                            </a:pathLst>
                          </a:custGeom>
                          <a:solidFill>
                            <a:srgbClr val="D9D9D9"/>
                          </a:solidFill>
                        </wps:spPr>
                        <wps:bodyPr wrap="square" lIns="0" tIns="0" rIns="0" bIns="0" rtlCol="0">
                          <a:prstTxWarp prst="textNoShape">
                            <a:avLst/>
                          </a:prstTxWarp>
                          <a:noAutofit/>
                        </wps:bodyPr>
                      </wps:wsp>
                      <wps:wsp>
                        <wps:cNvPr id="156" name="Graphic 156"/>
                        <wps:cNvSpPr/>
                        <wps:spPr>
                          <a:xfrm>
                            <a:off x="0" y="7243317"/>
                            <a:ext cx="6283325" cy="195580"/>
                          </a:xfrm>
                          <a:custGeom>
                            <a:avLst/>
                            <a:gdLst/>
                            <a:ahLst/>
                            <a:cxnLst/>
                            <a:rect l="l" t="t" r="r" b="b"/>
                            <a:pathLst>
                              <a:path w="6283325" h="195580">
                                <a:moveTo>
                                  <a:pt x="12192" y="0"/>
                                </a:moveTo>
                                <a:lnTo>
                                  <a:pt x="0" y="0"/>
                                </a:lnTo>
                                <a:lnTo>
                                  <a:pt x="0" y="195072"/>
                                </a:lnTo>
                                <a:lnTo>
                                  <a:pt x="12192" y="195072"/>
                                </a:lnTo>
                                <a:lnTo>
                                  <a:pt x="12192" y="0"/>
                                </a:lnTo>
                                <a:close/>
                              </a:path>
                              <a:path w="6283325" h="195580">
                                <a:moveTo>
                                  <a:pt x="6283185" y="0"/>
                                </a:moveTo>
                                <a:lnTo>
                                  <a:pt x="6271006" y="0"/>
                                </a:lnTo>
                                <a:lnTo>
                                  <a:pt x="6271006" y="195072"/>
                                </a:lnTo>
                                <a:lnTo>
                                  <a:pt x="6283185" y="195072"/>
                                </a:lnTo>
                                <a:lnTo>
                                  <a:pt x="6283185" y="0"/>
                                </a:lnTo>
                                <a:close/>
                              </a:path>
                            </a:pathLst>
                          </a:custGeom>
                          <a:solidFill>
                            <a:srgbClr val="7A7A7A"/>
                          </a:solidFill>
                        </wps:spPr>
                        <wps:bodyPr wrap="square" lIns="0" tIns="0" rIns="0" bIns="0" rtlCol="0">
                          <a:prstTxWarp prst="textNoShape">
                            <a:avLst/>
                          </a:prstTxWarp>
                          <a:noAutofit/>
                        </wps:bodyPr>
                      </wps:wsp>
                      <wps:wsp>
                        <wps:cNvPr id="157" name="Graphic 157"/>
                        <wps:cNvSpPr/>
                        <wps:spPr>
                          <a:xfrm>
                            <a:off x="12191" y="7438390"/>
                            <a:ext cx="6259195" cy="196850"/>
                          </a:xfrm>
                          <a:custGeom>
                            <a:avLst/>
                            <a:gdLst/>
                            <a:ahLst/>
                            <a:cxnLst/>
                            <a:rect l="l" t="t" r="r" b="b"/>
                            <a:pathLst>
                              <a:path w="6259195" h="196850">
                                <a:moveTo>
                                  <a:pt x="6258813" y="0"/>
                                </a:moveTo>
                                <a:lnTo>
                                  <a:pt x="0" y="0"/>
                                </a:lnTo>
                                <a:lnTo>
                                  <a:pt x="0" y="196595"/>
                                </a:lnTo>
                                <a:lnTo>
                                  <a:pt x="6258813" y="196595"/>
                                </a:lnTo>
                                <a:lnTo>
                                  <a:pt x="6258813" y="0"/>
                                </a:lnTo>
                                <a:close/>
                              </a:path>
                            </a:pathLst>
                          </a:custGeom>
                          <a:solidFill>
                            <a:srgbClr val="D9D9D9"/>
                          </a:solidFill>
                        </wps:spPr>
                        <wps:bodyPr wrap="square" lIns="0" tIns="0" rIns="0" bIns="0" rtlCol="0">
                          <a:prstTxWarp prst="textNoShape">
                            <a:avLst/>
                          </a:prstTxWarp>
                          <a:noAutofit/>
                        </wps:bodyPr>
                      </wps:wsp>
                      <wps:wsp>
                        <wps:cNvPr id="158" name="Graphic 158"/>
                        <wps:cNvSpPr/>
                        <wps:spPr>
                          <a:xfrm>
                            <a:off x="0" y="7438402"/>
                            <a:ext cx="6283325" cy="196850"/>
                          </a:xfrm>
                          <a:custGeom>
                            <a:avLst/>
                            <a:gdLst/>
                            <a:ahLst/>
                            <a:cxnLst/>
                            <a:rect l="l" t="t" r="r" b="b"/>
                            <a:pathLst>
                              <a:path w="6283325" h="196850">
                                <a:moveTo>
                                  <a:pt x="12192" y="0"/>
                                </a:moveTo>
                                <a:lnTo>
                                  <a:pt x="0" y="0"/>
                                </a:lnTo>
                                <a:lnTo>
                                  <a:pt x="0" y="196583"/>
                                </a:lnTo>
                                <a:lnTo>
                                  <a:pt x="12192" y="196583"/>
                                </a:lnTo>
                                <a:lnTo>
                                  <a:pt x="12192" y="0"/>
                                </a:lnTo>
                                <a:close/>
                              </a:path>
                              <a:path w="6283325" h="196850">
                                <a:moveTo>
                                  <a:pt x="6283185" y="0"/>
                                </a:moveTo>
                                <a:lnTo>
                                  <a:pt x="6271006" y="0"/>
                                </a:lnTo>
                                <a:lnTo>
                                  <a:pt x="6271006" y="196583"/>
                                </a:lnTo>
                                <a:lnTo>
                                  <a:pt x="6283185" y="196583"/>
                                </a:lnTo>
                                <a:lnTo>
                                  <a:pt x="6283185" y="0"/>
                                </a:lnTo>
                                <a:close/>
                              </a:path>
                            </a:pathLst>
                          </a:custGeom>
                          <a:solidFill>
                            <a:srgbClr val="7A7A7A"/>
                          </a:solidFill>
                        </wps:spPr>
                        <wps:bodyPr wrap="square" lIns="0" tIns="0" rIns="0" bIns="0" rtlCol="0">
                          <a:prstTxWarp prst="textNoShape">
                            <a:avLst/>
                          </a:prstTxWarp>
                          <a:noAutofit/>
                        </wps:bodyPr>
                      </wps:wsp>
                      <wps:wsp>
                        <wps:cNvPr id="159" name="Graphic 159"/>
                        <wps:cNvSpPr/>
                        <wps:spPr>
                          <a:xfrm>
                            <a:off x="12191" y="7634985"/>
                            <a:ext cx="6259195" cy="208915"/>
                          </a:xfrm>
                          <a:custGeom>
                            <a:avLst/>
                            <a:gdLst/>
                            <a:ahLst/>
                            <a:cxnLst/>
                            <a:rect l="l" t="t" r="r" b="b"/>
                            <a:pathLst>
                              <a:path w="6259195" h="208915">
                                <a:moveTo>
                                  <a:pt x="6258813" y="0"/>
                                </a:moveTo>
                                <a:lnTo>
                                  <a:pt x="0" y="0"/>
                                </a:lnTo>
                                <a:lnTo>
                                  <a:pt x="0" y="208788"/>
                                </a:lnTo>
                                <a:lnTo>
                                  <a:pt x="6258813" y="208788"/>
                                </a:lnTo>
                                <a:lnTo>
                                  <a:pt x="6258813" y="0"/>
                                </a:lnTo>
                                <a:close/>
                              </a:path>
                            </a:pathLst>
                          </a:custGeom>
                          <a:solidFill>
                            <a:srgbClr val="D9D9D9"/>
                          </a:solidFill>
                        </wps:spPr>
                        <wps:bodyPr wrap="square" lIns="0" tIns="0" rIns="0" bIns="0" rtlCol="0">
                          <a:prstTxWarp prst="textNoShape">
                            <a:avLst/>
                          </a:prstTxWarp>
                          <a:noAutofit/>
                        </wps:bodyPr>
                      </wps:wsp>
                      <wps:wsp>
                        <wps:cNvPr id="160" name="Graphic 160"/>
                        <wps:cNvSpPr/>
                        <wps:spPr>
                          <a:xfrm>
                            <a:off x="0" y="7634985"/>
                            <a:ext cx="6283325" cy="220979"/>
                          </a:xfrm>
                          <a:custGeom>
                            <a:avLst/>
                            <a:gdLst/>
                            <a:ahLst/>
                            <a:cxnLst/>
                            <a:rect l="l" t="t" r="r" b="b"/>
                            <a:pathLst>
                              <a:path w="6283325" h="220979">
                                <a:moveTo>
                                  <a:pt x="6283185" y="0"/>
                                </a:moveTo>
                                <a:lnTo>
                                  <a:pt x="6271006" y="0"/>
                                </a:lnTo>
                                <a:lnTo>
                                  <a:pt x="6271006" y="208788"/>
                                </a:lnTo>
                                <a:lnTo>
                                  <a:pt x="12192" y="208788"/>
                                </a:lnTo>
                                <a:lnTo>
                                  <a:pt x="12192" y="0"/>
                                </a:lnTo>
                                <a:lnTo>
                                  <a:pt x="0" y="0"/>
                                </a:lnTo>
                                <a:lnTo>
                                  <a:pt x="0" y="208788"/>
                                </a:lnTo>
                                <a:lnTo>
                                  <a:pt x="0" y="220980"/>
                                </a:lnTo>
                                <a:lnTo>
                                  <a:pt x="12192" y="220980"/>
                                </a:lnTo>
                                <a:lnTo>
                                  <a:pt x="6271006" y="220980"/>
                                </a:lnTo>
                                <a:lnTo>
                                  <a:pt x="6283185" y="220980"/>
                                </a:lnTo>
                                <a:lnTo>
                                  <a:pt x="6283185" y="208788"/>
                                </a:lnTo>
                                <a:lnTo>
                                  <a:pt x="6283185" y="0"/>
                                </a:lnTo>
                                <a:close/>
                              </a:path>
                            </a:pathLst>
                          </a:custGeom>
                          <a:solidFill>
                            <a:srgbClr val="7A7A7A"/>
                          </a:solidFill>
                        </wps:spPr>
                        <wps:bodyPr wrap="square" lIns="0" tIns="0" rIns="0" bIns="0" rtlCol="0">
                          <a:prstTxWarp prst="textNoShape">
                            <a:avLst/>
                          </a:prstTxWarp>
                          <a:noAutofit/>
                        </wps:bodyPr>
                      </wps:wsp>
                      <pic:pic>
                        <pic:nvPicPr>
                          <pic:cNvPr id="161" name="Image 161"/>
                          <pic:cNvPicPr/>
                        </pic:nvPicPr>
                        <pic:blipFill>
                          <a:blip r:embed="rId35" cstate="print"/>
                          <a:stretch>
                            <a:fillRect/>
                          </a:stretch>
                        </pic:blipFill>
                        <pic:spPr>
                          <a:xfrm>
                            <a:off x="436498" y="1918716"/>
                            <a:ext cx="5402199" cy="2519172"/>
                          </a:xfrm>
                          <a:prstGeom prst="rect">
                            <a:avLst/>
                          </a:prstGeom>
                        </pic:spPr>
                      </pic:pic>
                    </wpg:wgp>
                  </a:graphicData>
                </a:graphic>
              </wp:anchor>
            </w:drawing>
          </mc:Choice>
          <mc:Fallback>
            <w:pict>
              <v:group style="position:absolute;margin-left:50.279999pt;margin-top:1.72pt;width:494.75pt;height:618.6pt;mso-position-horizontal-relative:page;mso-position-vertical-relative:paragraph;z-index:-20547584" id="docshapegroup105" coordorigin="1006,34" coordsize="9895,12372">
                <v:rect style="position:absolute;left:1024;top:34;width:9857;height:310" id="docshape106" filled="true" fillcolor="#d9d9d9" stroked="false">
                  <v:fill type="solid"/>
                </v:rect>
                <v:shape style="position:absolute;left:1005;top:34;width:9895;height:310" id="docshape107" coordorigin="1006,34" coordsize="9895,310" path="m1025,34l1006,34,1006,344,1025,344,1025,34xm10900,34l10881,34,10881,344,10900,344,10900,34xe" filled="true" fillcolor="#7a7a7a" stroked="false">
                  <v:path arrowok="t"/>
                  <v:fill type="solid"/>
                </v:shape>
                <v:rect style="position:absolute;left:1024;top:343;width:9857;height:311" id="docshape108" filled="true" fillcolor="#d9d9d9" stroked="false">
                  <v:fill type="solid"/>
                </v:rect>
                <v:shape style="position:absolute;left:1005;top:343;width:9895;height:311" id="docshape109" coordorigin="1006,344" coordsize="9895,311" path="m1025,344l1006,344,1006,654,1025,654,1025,344xm10900,344l10881,344,10881,654,10900,654,10900,344xe" filled="true" fillcolor="#7a7a7a" stroked="false">
                  <v:path arrowok="t"/>
                  <v:fill type="solid"/>
                </v:shape>
                <v:rect style="position:absolute;left:1024;top:654;width:9857;height:310" id="docshape110" filled="true" fillcolor="#d9d9d9" stroked="false">
                  <v:fill type="solid"/>
                </v:rect>
                <v:shape style="position:absolute;left:1005;top:654;width:9895;height:310" id="docshape111" coordorigin="1006,654" coordsize="9895,310" path="m1025,654l1006,654,1006,964,1025,964,1025,654xm10900,654l10881,654,10881,964,10900,964,10900,654xe" filled="true" fillcolor="#7a7a7a" stroked="false">
                  <v:path arrowok="t"/>
                  <v:fill type="solid"/>
                </v:shape>
                <v:rect style="position:absolute;left:1024;top:963;width:9857;height:308" id="docshape112" filled="true" fillcolor="#d9d9d9" stroked="false">
                  <v:fill type="solid"/>
                </v:rect>
                <v:shape style="position:absolute;left:1005;top:963;width:9895;height:308" id="docshape113" coordorigin="1006,964" coordsize="9895,308" path="m1025,964l1006,964,1006,1271,1025,1271,1025,964xm10900,964l10881,964,10881,1271,10900,1271,10900,964xe" filled="true" fillcolor="#7a7a7a" stroked="false">
                  <v:path arrowok="t"/>
                  <v:fill type="solid"/>
                </v:shape>
                <v:rect style="position:absolute;left:1024;top:1270;width:9857;height:430" id="docshape114" filled="true" fillcolor="#d9d9d9" stroked="false">
                  <v:fill type="solid"/>
                </v:rect>
                <v:shape style="position:absolute;left:1005;top:1270;width:9895;height:430" id="docshape115" coordorigin="1006,1271" coordsize="9895,430" path="m1025,1271l1006,1271,1006,1700,1025,1700,1025,1271xm10900,1271l10881,1271,10881,1700,10900,1700,10900,1271xe" filled="true" fillcolor="#7a7a7a" stroked="false">
                  <v:path arrowok="t"/>
                  <v:fill type="solid"/>
                </v:shape>
                <v:rect style="position:absolute;left:1024;top:1700;width:9857;height:310" id="docshape116" filled="true" fillcolor="#d9d9d9" stroked="false">
                  <v:fill type="solid"/>
                </v:rect>
                <v:shape style="position:absolute;left:1005;top:1700;width:9895;height:310" id="docshape117" coordorigin="1006,1700" coordsize="9895,310" path="m1025,1700l1006,1700,1006,2010,1025,2010,1025,1700xm10900,1700l10881,1700,10881,2010,10900,2010,10900,1700xe" filled="true" fillcolor="#7a7a7a" stroked="false">
                  <v:path arrowok="t"/>
                  <v:fill type="solid"/>
                </v:shape>
                <v:rect style="position:absolute;left:1024;top:2010;width:9857;height:308" id="docshape118" filled="true" fillcolor="#d9d9d9" stroked="false">
                  <v:fill type="solid"/>
                </v:rect>
                <v:shape style="position:absolute;left:1005;top:2010;width:9895;height:308" id="docshape119" coordorigin="1006,2010" coordsize="9895,308" path="m1025,2010l1006,2010,1006,2317,1025,2317,1025,2010xm10900,2010l10881,2010,10881,2317,10900,2317,10900,2010xe" filled="true" fillcolor="#7a7a7a" stroked="false">
                  <v:path arrowok="t"/>
                  <v:fill type="solid"/>
                </v:shape>
                <v:rect style="position:absolute;left:1024;top:2317;width:9857;height:310" id="docshape120" filled="true" fillcolor="#d9d9d9" stroked="false">
                  <v:fill type="solid"/>
                </v:rect>
                <v:shape style="position:absolute;left:1005;top:2317;width:9895;height:310" id="docshape121" coordorigin="1006,2317" coordsize="9895,310" path="m1025,2317l1006,2317,1006,2627,1025,2627,1025,2317xm10900,2317l10881,2317,10881,2627,10900,2627,10900,2317xe" filled="true" fillcolor="#7a7a7a" stroked="false">
                  <v:path arrowok="t"/>
                  <v:fill type="solid"/>
                </v:shape>
                <v:rect style="position:absolute;left:1024;top:2626;width:9857;height:430" id="docshape122" filled="true" fillcolor="#d9d9d9" stroked="false">
                  <v:fill type="solid"/>
                </v:rect>
                <v:shape style="position:absolute;left:1005;top:2626;width:9895;height:430" id="docshape123" coordorigin="1006,2627" coordsize="9895,430" path="m1025,2627l1006,2627,1006,3056,1025,3056,1025,2627xm10900,2627l10881,2627,10881,3056,10900,3056,10900,2627xe" filled="true" fillcolor="#7a7a7a" stroked="false">
                  <v:path arrowok="t"/>
                  <v:fill type="solid"/>
                </v:shape>
                <v:rect style="position:absolute;left:1024;top:3056;width:9857;height:4129" id="docshape124" filled="true" fillcolor="#d9d9d9" stroked="false">
                  <v:fill type="solid"/>
                </v:rect>
                <v:shape style="position:absolute;left:1005;top:3056;width:9895;height:4129" id="docshape125" coordorigin="1006,3057" coordsize="9895,4129" path="m1025,3057l1006,3057,1006,7185,1025,7185,1025,3057xm10900,3057l10881,3057,10881,7185,10900,7185,10900,3057xe" filled="true" fillcolor="#7a7a7a" stroked="false">
                  <v:path arrowok="t"/>
                  <v:fill type="solid"/>
                </v:shape>
                <v:rect style="position:absolute;left:1024;top:7185;width:9857;height:308" id="docshape126" filled="true" fillcolor="#d9d9d9" stroked="false">
                  <v:fill type="solid"/>
                </v:rect>
                <v:shape style="position:absolute;left:1005;top:7185;width:9895;height:308" id="docshape127" coordorigin="1006,7185" coordsize="9895,308" path="m1025,7185l1006,7185,1006,7492,1025,7492,1025,7185xm10900,7185l10881,7185,10881,7492,10900,7492,10900,7185xe" filled="true" fillcolor="#7a7a7a" stroked="false">
                  <v:path arrowok="t"/>
                  <v:fill type="solid"/>
                </v:shape>
                <v:rect style="position:absolute;left:1024;top:7492;width:9857;height:311" id="docshape128" filled="true" fillcolor="#d9d9d9" stroked="false">
                  <v:fill type="solid"/>
                </v:rect>
                <v:shape style="position:absolute;left:1005;top:7492;width:9895;height:311" id="docshape129" coordorigin="1006,7492" coordsize="9895,311" path="m1025,7492l1006,7492,1006,7802,1025,7802,1025,7492xm10900,7492l10881,7492,10881,7802,10900,7802,10900,7492xe" filled="true" fillcolor="#7a7a7a" stroked="false">
                  <v:path arrowok="t"/>
                  <v:fill type="solid"/>
                </v:shape>
                <v:rect style="position:absolute;left:1024;top:7802;width:9857;height:310" id="docshape130" filled="true" fillcolor="#d9d9d9" stroked="false">
                  <v:fill type="solid"/>
                </v:rect>
                <v:shape style="position:absolute;left:1005;top:7802;width:9895;height:310" id="docshape131" coordorigin="1006,7802" coordsize="9895,310" path="m1025,7802l1006,7802,1006,8112,1025,8112,1025,7802xm10900,7802l10881,7802,10881,8112,10900,8112,10900,7802xe" filled="true" fillcolor="#7a7a7a" stroked="false">
                  <v:path arrowok="t"/>
                  <v:fill type="solid"/>
                </v:shape>
                <v:rect style="position:absolute;left:1024;top:8111;width:9857;height:428" id="docshape132" filled="true" fillcolor="#d9d9d9" stroked="false">
                  <v:fill type="solid"/>
                </v:rect>
                <v:shape style="position:absolute;left:1005;top:8111;width:9895;height:428" id="docshape133" coordorigin="1006,8112" coordsize="9895,428" path="m1025,8112l1006,8112,1006,8539,1025,8539,1025,8112xm10900,8112l10881,8112,10881,8539,10900,8539,10900,8112xe" filled="true" fillcolor="#7a7a7a" stroked="false">
                  <v:path arrowok="t"/>
                  <v:fill type="solid"/>
                </v:shape>
                <v:rect style="position:absolute;left:1024;top:8539;width:9857;height:310" id="docshape134" filled="true" fillcolor="#d9d9d9" stroked="false">
                  <v:fill type="solid"/>
                </v:rect>
                <v:shape style="position:absolute;left:1005;top:8539;width:9895;height:310" id="docshape135" coordorigin="1006,8539" coordsize="9895,310" path="m1025,8539l1006,8539,1006,8849,1025,8849,1025,8539xm10900,8539l10881,8539,10881,8849,10900,8849,10900,8539xe" filled="true" fillcolor="#7a7a7a" stroked="false">
                  <v:path arrowok="t"/>
                  <v:fill type="solid"/>
                </v:shape>
                <v:rect style="position:absolute;left:1024;top:8848;width:9857;height:310" id="docshape136" filled="true" fillcolor="#d9d9d9" stroked="false">
                  <v:fill type="solid"/>
                </v:rect>
                <v:shape style="position:absolute;left:1005;top:8848;width:9895;height:310" id="docshape137" coordorigin="1006,8849" coordsize="9895,310" path="m1025,8849l1006,8849,1006,9158,1025,9158,1025,8849xm10900,8849l10881,8849,10881,9158,10900,9158,10900,8849xe" filled="true" fillcolor="#7a7a7a" stroked="false">
                  <v:path arrowok="t"/>
                  <v:fill type="solid"/>
                </v:shape>
                <v:rect style="position:absolute;left:1024;top:9158;width:9857;height:310" id="docshape138" filled="true" fillcolor="#d9d9d9" stroked="false">
                  <v:fill type="solid"/>
                </v:rect>
                <v:shape style="position:absolute;left:1005;top:9158;width:9895;height:310" id="docshape139" coordorigin="1006,9158" coordsize="9895,310" path="m1025,9158l1006,9158,1006,9468,1025,9468,1025,9158xm10900,9158l10881,9158,10881,9468,10900,9468,10900,9158xe" filled="true" fillcolor="#7a7a7a" stroked="false">
                  <v:path arrowok="t"/>
                  <v:fill type="solid"/>
                </v:shape>
                <v:rect style="position:absolute;left:1024;top:9467;width:9857;height:428" id="docshape140" filled="true" fillcolor="#d9d9d9" stroked="false">
                  <v:fill type="solid"/>
                </v:rect>
                <v:shape style="position:absolute;left:1005;top:9467;width:9895;height:428" id="docshape141" coordorigin="1006,9468" coordsize="9895,428" path="m1025,9468l1006,9468,1006,9895,1025,9895,1025,9468xm10900,9468l10881,9468,10881,9895,10900,9895,10900,9468xe" filled="true" fillcolor="#7a7a7a" stroked="false">
                  <v:path arrowok="t"/>
                  <v:fill type="solid"/>
                </v:shape>
                <v:rect style="position:absolute;left:1024;top:9895;width:9857;height:310" id="docshape142" filled="true" fillcolor="#d9d9d9" stroked="false">
                  <v:fill type="solid"/>
                </v:rect>
                <v:shape style="position:absolute;left:1005;top:9895;width:9895;height:310" id="docshape143" coordorigin="1006,9895" coordsize="9895,310" path="m1025,9895l1006,9895,1006,10205,1025,10205,1025,9895xm10900,9895l10881,9895,10881,10205,10900,10205,10900,9895xe" filled="true" fillcolor="#7a7a7a" stroked="false">
                  <v:path arrowok="t"/>
                  <v:fill type="solid"/>
                </v:shape>
                <v:rect style="position:absolute;left:1024;top:10204;width:9857;height:310" id="docshape144" filled="true" fillcolor="#d9d9d9" stroked="false">
                  <v:fill type="solid"/>
                </v:rect>
                <v:shape style="position:absolute;left:1005;top:10204;width:9895;height:310" id="docshape145" coordorigin="1006,10205" coordsize="9895,310" path="m1025,10205l1006,10205,1006,10514,1025,10514,1025,10205xm10900,10205l10881,10205,10881,10514,10900,10514,10900,10205xe" filled="true" fillcolor="#7a7a7a" stroked="false">
                  <v:path arrowok="t"/>
                  <v:fill type="solid"/>
                </v:shape>
                <v:rect style="position:absolute;left:1024;top:10514;width:9857;height:308" id="docshape146" filled="true" fillcolor="#d9d9d9" stroked="false">
                  <v:fill type="solid"/>
                </v:rect>
                <v:shape style="position:absolute;left:1005;top:10514;width:9895;height:308" id="docshape147" coordorigin="1006,10514" coordsize="9895,308" path="m1025,10514l1006,10514,1006,10821,1025,10821,1025,10514xm10900,10514l10881,10514,10881,10821,10900,10821,10900,10514xe" filled="true" fillcolor="#7a7a7a" stroked="false">
                  <v:path arrowok="t"/>
                  <v:fill type="solid"/>
                </v:shape>
                <v:rect style="position:absolute;left:1024;top:10821;width:9857;height:310" id="docshape148" filled="true" fillcolor="#d9d9d9" stroked="false">
                  <v:fill type="solid"/>
                </v:rect>
                <v:shape style="position:absolute;left:1005;top:10821;width:9895;height:310" id="docshape149" coordorigin="1006,10821" coordsize="9895,310" path="m1025,10821l1006,10821,1006,11131,1025,11131,1025,10821xm10900,10821l10881,10821,10881,11131,10900,11131,10900,10821xe" filled="true" fillcolor="#7a7a7a" stroked="false">
                  <v:path arrowok="t"/>
                  <v:fill type="solid"/>
                </v:shape>
                <v:rect style="position:absolute;left:1024;top:11131;width:9857;height:311" id="docshape150" filled="true" fillcolor="#d9d9d9" stroked="false">
                  <v:fill type="solid"/>
                </v:rect>
                <v:shape style="position:absolute;left:1005;top:11131;width:9895;height:311" id="docshape151" coordorigin="1006,11131" coordsize="9895,311" path="m1025,11131l1006,11131,1006,11441,1025,11441,1025,11131xm10900,11131l10881,11131,10881,11441,10900,11441,10900,11131xe" filled="true" fillcolor="#7a7a7a" stroked="false">
                  <v:path arrowok="t"/>
                  <v:fill type="solid"/>
                </v:shape>
                <v:rect style="position:absolute;left:1024;top:11441;width:9857;height:308" id="docshape152" filled="true" fillcolor="#d9d9d9" stroked="false">
                  <v:fill type="solid"/>
                </v:rect>
                <v:shape style="position:absolute;left:1005;top:11441;width:9895;height:308" id="docshape153" coordorigin="1006,11441" coordsize="9895,308" path="m1025,11441l1006,11441,1006,11748,1025,11748,1025,11441xm10900,11441l10881,11441,10881,11748,10900,11748,10900,11441xe" filled="true" fillcolor="#7a7a7a" stroked="false">
                  <v:path arrowok="t"/>
                  <v:fill type="solid"/>
                </v:shape>
                <v:rect style="position:absolute;left:1024;top:11748;width:9857;height:310" id="docshape154" filled="true" fillcolor="#d9d9d9" stroked="false">
                  <v:fill type="solid"/>
                </v:rect>
                <v:shape style="position:absolute;left:1005;top:11748;width:9895;height:310" id="docshape155" coordorigin="1006,11748" coordsize="9895,310" path="m1025,11748l1006,11748,1006,12058,1025,12058,1025,11748xm10900,11748l10881,11748,10881,12058,10900,12058,10900,11748xe" filled="true" fillcolor="#7a7a7a" stroked="false">
                  <v:path arrowok="t"/>
                  <v:fill type="solid"/>
                </v:shape>
                <v:rect style="position:absolute;left:1024;top:12058;width:9857;height:329" id="docshape156" filled="true" fillcolor="#d9d9d9" stroked="false">
                  <v:fill type="solid"/>
                </v:rect>
                <v:shape style="position:absolute;left:1005;top:12058;width:9895;height:348" id="docshape157" coordorigin="1006,12058" coordsize="9895,348" path="m10900,12058l10881,12058,10881,12387,1025,12387,1025,12058,1006,12058,1006,12387,1006,12406,1025,12406,10881,12406,10900,12406,10900,12387,10900,12058xe" filled="true" fillcolor="#7a7a7a" stroked="false">
                  <v:path arrowok="t"/>
                  <v:fill type="solid"/>
                </v:shape>
                <v:shape style="position:absolute;left:1693;top:3056;width:8508;height:3968" type="#_x0000_t75" id="docshape158" stroked="false">
                  <v:imagedata r:id="rId35" o:title=""/>
                </v:shape>
                <w10:wrap type="none"/>
              </v:group>
            </w:pict>
          </mc:Fallback>
        </mc:AlternateContent>
      </w:r>
      <w:r>
        <w:rPr/>
        <w:t>certains d’entre eux s’accumulent dans la chaîne alimentaire et l’environnement. Ils constituent l’un des rares groupes de produits chimiques délibérément propagé dans les lieux de travail agricole et dans l’environnement ». Leur persistance et leur capacité à s’accumuler dans les tissus adipeux font que l’on retrouve des traces dans la plupart des êtres humains et dans toute sorte d’animaux sauvages, même dans des régions isolées de la planète (= loin de leur point d’utilisation).</w:t>
      </w:r>
    </w:p>
    <w:p>
      <w:pPr>
        <w:spacing w:line="276" w:lineRule="auto" w:before="122"/>
        <w:ind w:left="282" w:right="705" w:firstLine="0"/>
        <w:jc w:val="both"/>
        <w:rPr>
          <w:b/>
          <w:sz w:val="22"/>
        </w:rPr>
      </w:pPr>
      <w:r>
        <w:rPr>
          <w:sz w:val="22"/>
        </w:rPr>
        <w:t>Par exemple,</w:t>
      </w:r>
      <w:r>
        <w:rPr>
          <w:spacing w:val="-2"/>
          <w:sz w:val="22"/>
        </w:rPr>
        <w:t> </w:t>
      </w:r>
      <w:r>
        <w:rPr>
          <w:sz w:val="22"/>
        </w:rPr>
        <w:t>on trouve dans le lait maternel des femmes inuit de l’Arctique, des insecticides organochlorés persistants </w:t>
      </w:r>
      <w:r>
        <w:rPr>
          <w:i/>
          <w:sz w:val="22"/>
        </w:rPr>
        <w:t>(tel que le DDT) en </w:t>
      </w:r>
      <w:r>
        <w:rPr>
          <w:sz w:val="22"/>
        </w:rPr>
        <w:t>quantité supérieure aux limites de sécurité prescrites par l’OMS. </w:t>
      </w:r>
      <w:r>
        <w:rPr>
          <w:b/>
          <w:sz w:val="22"/>
        </w:rPr>
        <w:t>En conséquence, il n’y pas « d’utilisation sûre » des pesticides, il n’y a que des mesures pour tenter de se protéger de leurs effets.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1"/>
        <w:rPr>
          <w:b/>
        </w:rPr>
      </w:pPr>
    </w:p>
    <w:p>
      <w:pPr>
        <w:pStyle w:val="BodyText"/>
        <w:spacing w:line="276" w:lineRule="auto"/>
        <w:ind w:left="282" w:right="709"/>
        <w:jc w:val="both"/>
      </w:pPr>
      <w:r>
        <w:rPr/>
        <w:t>Les pays en développement n’utiliseraient que </w:t>
      </w:r>
      <w:r>
        <w:rPr>
          <w:b/>
        </w:rPr>
        <w:t>20% </w:t>
      </w:r>
      <w:r>
        <w:rPr/>
        <w:t>des pesticides utilisés dans le monde mais enregistreraient</w:t>
      </w:r>
      <w:r>
        <w:rPr>
          <w:spacing w:val="-1"/>
        </w:rPr>
        <w:t> </w:t>
      </w:r>
      <w:r>
        <w:rPr>
          <w:b/>
        </w:rPr>
        <w:t>80%</w:t>
      </w:r>
      <w:r>
        <w:rPr>
          <w:b/>
          <w:spacing w:val="-1"/>
        </w:rPr>
        <w:t> </w:t>
      </w:r>
      <w:r>
        <w:rPr>
          <w:b/>
        </w:rPr>
        <w:t>des</w:t>
      </w:r>
      <w:r>
        <w:rPr>
          <w:b/>
          <w:spacing w:val="-1"/>
        </w:rPr>
        <w:t> </w:t>
      </w:r>
      <w:r>
        <w:rPr>
          <w:b/>
        </w:rPr>
        <w:t>décès</w:t>
      </w:r>
      <w:r>
        <w:rPr>
          <w:b/>
          <w:spacing w:val="-1"/>
        </w:rPr>
        <w:t> </w:t>
      </w:r>
      <w:r>
        <w:rPr>
          <w:b/>
        </w:rPr>
        <w:t>et</w:t>
      </w:r>
      <w:r>
        <w:rPr>
          <w:b/>
          <w:spacing w:val="-1"/>
        </w:rPr>
        <w:t> </w:t>
      </w:r>
      <w:r>
        <w:rPr>
          <w:b/>
        </w:rPr>
        <w:t>des</w:t>
      </w:r>
      <w:r>
        <w:rPr>
          <w:b/>
          <w:spacing w:val="-3"/>
        </w:rPr>
        <w:t> </w:t>
      </w:r>
      <w:r>
        <w:rPr>
          <w:b/>
        </w:rPr>
        <w:t>intoxications</w:t>
      </w:r>
      <w:r>
        <w:rPr/>
        <w:t>.</w:t>
      </w:r>
      <w:r>
        <w:rPr>
          <w:spacing w:val="-4"/>
        </w:rPr>
        <w:t> </w:t>
      </w:r>
      <w:r>
        <w:rPr/>
        <w:t>Dans</w:t>
      </w:r>
      <w:r>
        <w:rPr>
          <w:spacing w:val="-1"/>
        </w:rPr>
        <w:t> </w:t>
      </w:r>
      <w:r>
        <w:rPr/>
        <w:t>ces</w:t>
      </w:r>
      <w:r>
        <w:rPr>
          <w:spacing w:val="-3"/>
        </w:rPr>
        <w:t> </w:t>
      </w:r>
      <w:r>
        <w:rPr/>
        <w:t>pays,</w:t>
      </w:r>
      <w:r>
        <w:rPr>
          <w:spacing w:val="-1"/>
        </w:rPr>
        <w:t> </w:t>
      </w:r>
      <w:r>
        <w:rPr/>
        <w:t>ainsi</w:t>
      </w:r>
      <w:r>
        <w:rPr>
          <w:spacing w:val="-1"/>
        </w:rPr>
        <w:t> </w:t>
      </w:r>
      <w:r>
        <w:rPr/>
        <w:t>que</w:t>
      </w:r>
      <w:r>
        <w:rPr>
          <w:spacing w:val="-1"/>
        </w:rPr>
        <w:t> </w:t>
      </w:r>
      <w:r>
        <w:rPr/>
        <w:t>dans</w:t>
      </w:r>
      <w:r>
        <w:rPr>
          <w:spacing w:val="-1"/>
        </w:rPr>
        <w:t> </w:t>
      </w:r>
      <w:r>
        <w:rPr/>
        <w:t>les</w:t>
      </w:r>
      <w:r>
        <w:rPr>
          <w:spacing w:val="-1"/>
        </w:rPr>
        <w:t> </w:t>
      </w:r>
      <w:r>
        <w:rPr/>
        <w:t>pays</w:t>
      </w:r>
      <w:r>
        <w:rPr>
          <w:spacing w:val="-3"/>
        </w:rPr>
        <w:t> </w:t>
      </w:r>
      <w:r>
        <w:rPr/>
        <w:t>en</w:t>
      </w:r>
      <w:r>
        <w:rPr>
          <w:spacing w:val="-1"/>
        </w:rPr>
        <w:t> </w:t>
      </w:r>
      <w:r>
        <w:rPr/>
        <w:t>transition,</w:t>
      </w:r>
      <w:r>
        <w:rPr>
          <w:spacing w:val="-1"/>
        </w:rPr>
        <w:t> </w:t>
      </w:r>
      <w:r>
        <w:rPr/>
        <w:t>de nombreux pesticides très toxiques sont utilisés dans les fermes et les plantations, notamment pour la production de cultures d’exportation, comme les fleurs coupées et les légumes frais.</w:t>
      </w:r>
    </w:p>
    <w:p>
      <w:pPr>
        <w:pStyle w:val="BodyText"/>
        <w:spacing w:line="276" w:lineRule="auto" w:before="119"/>
        <w:ind w:left="282" w:right="708"/>
        <w:jc w:val="both"/>
      </w:pPr>
      <w:r>
        <w:rPr/>
        <w:t>Plusieurs pays industrialisés continuent d’exporter vers les zones les plus pauvres du monde des pesticides qui ont</w:t>
      </w:r>
      <w:r>
        <w:rPr>
          <w:spacing w:val="-1"/>
        </w:rPr>
        <w:t> </w:t>
      </w:r>
      <w:r>
        <w:rPr/>
        <w:t>été interdits</w:t>
      </w:r>
      <w:r>
        <w:rPr>
          <w:spacing w:val="-1"/>
        </w:rPr>
        <w:t> </w:t>
      </w:r>
      <w:r>
        <w:rPr/>
        <w:t>ou</w:t>
      </w:r>
      <w:r>
        <w:rPr>
          <w:spacing w:val="-2"/>
        </w:rPr>
        <w:t> </w:t>
      </w:r>
      <w:r>
        <w:rPr/>
        <w:t>strictement</w:t>
      </w:r>
      <w:r>
        <w:rPr>
          <w:spacing w:val="-1"/>
        </w:rPr>
        <w:t> </w:t>
      </w:r>
      <w:r>
        <w:rPr/>
        <w:t>réglementés dans</w:t>
      </w:r>
      <w:r>
        <w:rPr>
          <w:spacing w:val="-4"/>
        </w:rPr>
        <w:t> </w:t>
      </w:r>
      <w:r>
        <w:rPr/>
        <w:t>leur propre</w:t>
      </w:r>
      <w:r>
        <w:rPr>
          <w:spacing w:val="-1"/>
        </w:rPr>
        <w:t> </w:t>
      </w:r>
      <w:r>
        <w:rPr/>
        <w:t>pays.</w:t>
      </w:r>
      <w:r>
        <w:rPr>
          <w:spacing w:val="-2"/>
        </w:rPr>
        <w:t> </w:t>
      </w:r>
      <w:r>
        <w:rPr/>
        <w:t>Par</w:t>
      </w:r>
      <w:r>
        <w:rPr>
          <w:spacing w:val="-1"/>
        </w:rPr>
        <w:t> </w:t>
      </w:r>
      <w:r>
        <w:rPr/>
        <w:t>exemple,</w:t>
      </w:r>
      <w:r>
        <w:rPr>
          <w:spacing w:val="-1"/>
        </w:rPr>
        <w:t> </w:t>
      </w:r>
      <w:r>
        <w:rPr/>
        <w:t>on</w:t>
      </w:r>
      <w:r>
        <w:rPr>
          <w:spacing w:val="-2"/>
        </w:rPr>
        <w:t> </w:t>
      </w:r>
      <w:r>
        <w:rPr/>
        <w:t>estime</w:t>
      </w:r>
      <w:r>
        <w:rPr>
          <w:spacing w:val="-1"/>
        </w:rPr>
        <w:t> </w:t>
      </w:r>
      <w:r>
        <w:rPr/>
        <w:t>que</w:t>
      </w:r>
      <w:r>
        <w:rPr>
          <w:spacing w:val="-1"/>
        </w:rPr>
        <w:t> </w:t>
      </w:r>
      <w:r>
        <w:rPr/>
        <w:t>70% du tonnage brut de pesticides utilisés dans le domaine agricole en Inde se compose de produits qui sont interdits ou strictement réglementés dans les pays du Nord.</w:t>
      </w:r>
    </w:p>
    <w:p>
      <w:pPr>
        <w:spacing w:line="276" w:lineRule="auto" w:before="120"/>
        <w:ind w:left="282" w:right="704" w:firstLine="0"/>
        <w:jc w:val="both"/>
        <w:rPr>
          <w:sz w:val="22"/>
        </w:rPr>
      </w:pPr>
      <w:r>
        <w:rPr>
          <w:b/>
          <w:sz w:val="22"/>
        </w:rPr>
        <w:t>Malgré l’existence de nombreuses conventions internationales interdisant l’usage de certains pesticides </w:t>
      </w:r>
      <w:r>
        <w:rPr>
          <w:b/>
          <w:i/>
          <w:sz w:val="22"/>
        </w:rPr>
        <w:t>(cf. Annexe 1 recensant ces substances), </w:t>
      </w:r>
      <w:r>
        <w:rPr>
          <w:b/>
          <w:sz w:val="22"/>
        </w:rPr>
        <w:t>les pays en développement et de nombreux pays à économie intermédiaire ne disposent souvent, ni des règlements, ni du cadre d’application, ni des ressources nécessaires pour la gestion rationnelle des pesticides et le contrôle de leur commercialisation</w:t>
      </w:r>
      <w:r>
        <w:rPr>
          <w:sz w:val="22"/>
        </w:rPr>
        <w:t>. Il sera impossible de réduire le nombre d’intoxications et le niveau de contamination aussi longtemps que de nombreuses</w:t>
      </w:r>
      <w:r>
        <w:rPr>
          <w:spacing w:val="-4"/>
          <w:sz w:val="22"/>
        </w:rPr>
        <w:t> </w:t>
      </w:r>
      <w:r>
        <w:rPr>
          <w:sz w:val="22"/>
        </w:rPr>
        <w:t>matières</w:t>
      </w:r>
      <w:r>
        <w:rPr>
          <w:spacing w:val="-2"/>
          <w:sz w:val="22"/>
        </w:rPr>
        <w:t> </w:t>
      </w:r>
      <w:r>
        <w:rPr>
          <w:sz w:val="22"/>
        </w:rPr>
        <w:t>actives</w:t>
      </w:r>
      <w:r>
        <w:rPr>
          <w:spacing w:val="-1"/>
          <w:sz w:val="22"/>
        </w:rPr>
        <w:t> </w:t>
      </w:r>
      <w:r>
        <w:rPr>
          <w:sz w:val="22"/>
        </w:rPr>
        <w:t>et</w:t>
      </w:r>
      <w:r>
        <w:rPr>
          <w:spacing w:val="-2"/>
          <w:sz w:val="22"/>
        </w:rPr>
        <w:t> </w:t>
      </w:r>
      <w:r>
        <w:rPr>
          <w:sz w:val="22"/>
        </w:rPr>
        <w:t>formulations</w:t>
      </w:r>
      <w:r>
        <w:rPr>
          <w:spacing w:val="-2"/>
          <w:sz w:val="22"/>
        </w:rPr>
        <w:t> </w:t>
      </w:r>
      <w:r>
        <w:rPr>
          <w:sz w:val="22"/>
        </w:rPr>
        <w:t>très</w:t>
      </w:r>
      <w:r>
        <w:rPr>
          <w:spacing w:val="-2"/>
          <w:sz w:val="22"/>
        </w:rPr>
        <w:t> </w:t>
      </w:r>
      <w:r>
        <w:rPr>
          <w:sz w:val="22"/>
        </w:rPr>
        <w:t>toxiques</w:t>
      </w:r>
      <w:r>
        <w:rPr>
          <w:spacing w:val="-1"/>
          <w:sz w:val="22"/>
        </w:rPr>
        <w:t> </w:t>
      </w:r>
      <w:r>
        <w:rPr>
          <w:sz w:val="22"/>
        </w:rPr>
        <w:t>n’auront</w:t>
      </w:r>
      <w:r>
        <w:rPr>
          <w:spacing w:val="-2"/>
          <w:sz w:val="22"/>
        </w:rPr>
        <w:t> </w:t>
      </w:r>
      <w:r>
        <w:rPr>
          <w:sz w:val="22"/>
        </w:rPr>
        <w:t>pas</w:t>
      </w:r>
      <w:r>
        <w:rPr>
          <w:spacing w:val="-2"/>
          <w:sz w:val="22"/>
        </w:rPr>
        <w:t> </w:t>
      </w:r>
      <w:r>
        <w:rPr>
          <w:sz w:val="22"/>
        </w:rPr>
        <w:t>disparu</w:t>
      </w:r>
      <w:r>
        <w:rPr>
          <w:spacing w:val="-5"/>
          <w:sz w:val="22"/>
        </w:rPr>
        <w:t> </w:t>
      </w:r>
      <w:r>
        <w:rPr>
          <w:sz w:val="22"/>
        </w:rPr>
        <w:t>du</w:t>
      </w:r>
      <w:r>
        <w:rPr>
          <w:spacing w:val="-3"/>
          <w:sz w:val="22"/>
        </w:rPr>
        <w:t> </w:t>
      </w:r>
      <w:r>
        <w:rPr>
          <w:sz w:val="22"/>
        </w:rPr>
        <w:t>commerce</w:t>
      </w:r>
      <w:r>
        <w:rPr>
          <w:spacing w:val="-2"/>
          <w:sz w:val="22"/>
        </w:rPr>
        <w:t> </w:t>
      </w:r>
      <w:r>
        <w:rPr>
          <w:sz w:val="22"/>
        </w:rPr>
        <w:t>international et n’auront pas été remplacées par des pesticides moins toxiques et surtout par d’autres méthodes moins dangereuses de lutte contre les maladies, les ravageurs et adventices ».</w:t>
      </w:r>
    </w:p>
    <w:p>
      <w:pPr>
        <w:pStyle w:val="BodyText"/>
      </w:pPr>
    </w:p>
    <w:p>
      <w:pPr>
        <w:pStyle w:val="BodyText"/>
        <w:spacing w:before="53"/>
      </w:pPr>
    </w:p>
    <w:p>
      <w:pPr>
        <w:pStyle w:val="BodyText"/>
        <w:spacing w:line="276" w:lineRule="auto"/>
        <w:ind w:left="282" w:right="701"/>
        <w:jc w:val="both"/>
      </w:pPr>
      <w:r>
        <w:rPr>
          <w:b/>
        </w:rPr>
        <w:t>Concernant les produits vétérinaires</w:t>
      </w:r>
      <w:r>
        <w:rPr/>
        <w:t>, plusieurs problématiques sont également prégnantes, comme l’encadrement réglementaire insuffisant de l’évaluation de la qualité, de la mise sur le marché et des conditions d’utilisation des médicaments vétérinaires. Cela concerne en particulier les antimicrobiens dont</w:t>
      </w:r>
    </w:p>
    <w:p>
      <w:pPr>
        <w:pStyle w:val="BodyText"/>
        <w:spacing w:after="0" w:line="276" w:lineRule="auto"/>
        <w:jc w:val="both"/>
        <w:sectPr>
          <w:pgSz w:w="11910" w:h="16840"/>
          <w:pgMar w:header="0" w:footer="710" w:top="1080" w:bottom="900" w:left="850" w:right="425"/>
        </w:sectPr>
      </w:pPr>
    </w:p>
    <w:p>
      <w:pPr>
        <w:pStyle w:val="BodyText"/>
        <w:spacing w:before="33"/>
        <w:ind w:left="282"/>
        <w:jc w:val="both"/>
      </w:pPr>
      <w:r>
        <w:rPr/>
        <w:t>l’utilisation</w:t>
      </w:r>
      <w:r>
        <w:rPr>
          <w:spacing w:val="-5"/>
        </w:rPr>
        <w:t> </w:t>
      </w:r>
      <w:r>
        <w:rPr/>
        <w:t>est</w:t>
      </w:r>
      <w:r>
        <w:rPr>
          <w:spacing w:val="-3"/>
        </w:rPr>
        <w:t> </w:t>
      </w:r>
      <w:r>
        <w:rPr/>
        <w:t>en</w:t>
      </w:r>
      <w:r>
        <w:rPr>
          <w:spacing w:val="-4"/>
        </w:rPr>
        <w:t> </w:t>
      </w:r>
      <w:r>
        <w:rPr/>
        <w:t>forte augmentation</w:t>
      </w:r>
      <w:r>
        <w:rPr>
          <w:spacing w:val="-3"/>
        </w:rPr>
        <w:t> </w:t>
      </w:r>
      <w:r>
        <w:rPr/>
        <w:t>et</w:t>
      </w:r>
      <w:r>
        <w:rPr>
          <w:spacing w:val="-3"/>
        </w:rPr>
        <w:t> </w:t>
      </w:r>
      <w:r>
        <w:rPr/>
        <w:t>certaines</w:t>
      </w:r>
      <w:r>
        <w:rPr>
          <w:spacing w:val="-3"/>
        </w:rPr>
        <w:t> </w:t>
      </w:r>
      <w:r>
        <w:rPr/>
        <w:t>études</w:t>
      </w:r>
      <w:r>
        <w:rPr>
          <w:spacing w:val="-2"/>
        </w:rPr>
        <w:t> </w:t>
      </w:r>
      <w:r>
        <w:rPr/>
        <w:t>estiment</w:t>
      </w:r>
      <w:r>
        <w:rPr>
          <w:spacing w:val="-1"/>
        </w:rPr>
        <w:t> </w:t>
      </w:r>
      <w:r>
        <w:rPr/>
        <w:t>que</w:t>
      </w:r>
      <w:r>
        <w:rPr>
          <w:spacing w:val="-4"/>
        </w:rPr>
        <w:t> </w:t>
      </w:r>
      <w:r>
        <w:rPr/>
        <w:t>leur</w:t>
      </w:r>
      <w:r>
        <w:rPr>
          <w:spacing w:val="-4"/>
        </w:rPr>
        <w:t> </w:t>
      </w:r>
      <w:r>
        <w:rPr/>
        <w:t>consommation</w:t>
      </w:r>
      <w:r>
        <w:rPr>
          <w:spacing w:val="-4"/>
        </w:rPr>
        <w:t> </w:t>
      </w:r>
      <w:r>
        <w:rPr/>
        <w:t>par</w:t>
      </w:r>
      <w:r>
        <w:rPr>
          <w:spacing w:val="-2"/>
        </w:rPr>
        <w:t> </w:t>
      </w:r>
      <w:r>
        <w:rPr/>
        <w:t>les</w:t>
      </w:r>
      <w:r>
        <w:rPr>
          <w:spacing w:val="-2"/>
        </w:rPr>
        <w:t> activités</w:t>
      </w:r>
    </w:p>
    <w:p>
      <w:pPr>
        <w:spacing w:before="41"/>
        <w:ind w:left="282" w:right="0" w:firstLine="0"/>
        <w:jc w:val="both"/>
        <w:rPr>
          <w:i/>
          <w:sz w:val="22"/>
        </w:rPr>
      </w:pPr>
      <w:r>
        <w:rPr>
          <w:sz w:val="22"/>
        </w:rPr>
        <w:t>d’élevage</w:t>
      </w:r>
      <w:r>
        <w:rPr>
          <w:spacing w:val="-3"/>
          <w:sz w:val="22"/>
        </w:rPr>
        <w:t> </w:t>
      </w:r>
      <w:r>
        <w:rPr>
          <w:sz w:val="22"/>
        </w:rPr>
        <w:t>augmentera</w:t>
      </w:r>
      <w:r>
        <w:rPr>
          <w:spacing w:val="-4"/>
          <w:sz w:val="22"/>
        </w:rPr>
        <w:t> </w:t>
      </w:r>
      <w:r>
        <w:rPr>
          <w:sz w:val="22"/>
        </w:rPr>
        <w:t>de</w:t>
      </w:r>
      <w:r>
        <w:rPr>
          <w:spacing w:val="-5"/>
          <w:sz w:val="22"/>
        </w:rPr>
        <w:t> </w:t>
      </w:r>
      <w:r>
        <w:rPr>
          <w:sz w:val="22"/>
        </w:rPr>
        <w:t>67%</w:t>
      </w:r>
      <w:r>
        <w:rPr>
          <w:spacing w:val="-4"/>
          <w:sz w:val="22"/>
        </w:rPr>
        <w:t> </w:t>
      </w:r>
      <w:r>
        <w:rPr>
          <w:sz w:val="22"/>
        </w:rPr>
        <w:t>entre</w:t>
      </w:r>
      <w:r>
        <w:rPr>
          <w:spacing w:val="-4"/>
          <w:sz w:val="22"/>
        </w:rPr>
        <w:t> </w:t>
      </w:r>
      <w:r>
        <w:rPr>
          <w:sz w:val="22"/>
        </w:rPr>
        <w:t>2010</w:t>
      </w:r>
      <w:r>
        <w:rPr>
          <w:spacing w:val="-3"/>
          <w:sz w:val="22"/>
        </w:rPr>
        <w:t> </w:t>
      </w:r>
      <w:r>
        <w:rPr>
          <w:sz w:val="22"/>
        </w:rPr>
        <w:t>et</w:t>
      </w:r>
      <w:r>
        <w:rPr>
          <w:spacing w:val="-2"/>
          <w:sz w:val="22"/>
        </w:rPr>
        <w:t> </w:t>
      </w:r>
      <w:r>
        <w:rPr>
          <w:sz w:val="22"/>
        </w:rPr>
        <w:t>2030</w:t>
      </w:r>
      <w:r>
        <w:rPr>
          <w:spacing w:val="-1"/>
          <w:sz w:val="22"/>
        </w:rPr>
        <w:t> </w:t>
      </w:r>
      <w:r>
        <w:rPr>
          <w:i/>
          <w:sz w:val="22"/>
        </w:rPr>
        <w:t>(Van</w:t>
      </w:r>
      <w:r>
        <w:rPr>
          <w:i/>
          <w:spacing w:val="-3"/>
          <w:sz w:val="22"/>
        </w:rPr>
        <w:t> </w:t>
      </w:r>
      <w:r>
        <w:rPr>
          <w:i/>
          <w:sz w:val="22"/>
        </w:rPr>
        <w:t>Boekel</w:t>
      </w:r>
      <w:r>
        <w:rPr>
          <w:i/>
          <w:spacing w:val="-2"/>
          <w:sz w:val="22"/>
        </w:rPr>
        <w:t> </w:t>
      </w:r>
      <w:r>
        <w:rPr>
          <w:i/>
          <w:sz w:val="22"/>
        </w:rPr>
        <w:t>et</w:t>
      </w:r>
      <w:r>
        <w:rPr>
          <w:i/>
          <w:spacing w:val="-3"/>
          <w:sz w:val="22"/>
        </w:rPr>
        <w:t> </w:t>
      </w:r>
      <w:r>
        <w:rPr>
          <w:i/>
          <w:sz w:val="22"/>
        </w:rPr>
        <w:t>al.</w:t>
      </w:r>
      <w:r>
        <w:rPr>
          <w:i/>
          <w:spacing w:val="-2"/>
          <w:sz w:val="22"/>
        </w:rPr>
        <w:t> </w:t>
      </w:r>
      <w:r>
        <w:rPr>
          <w:i/>
          <w:sz w:val="22"/>
        </w:rPr>
        <w:t>-</w:t>
      </w:r>
      <w:r>
        <w:rPr>
          <w:i/>
          <w:spacing w:val="-5"/>
          <w:sz w:val="22"/>
        </w:rPr>
        <w:t> </w:t>
      </w:r>
      <w:r>
        <w:rPr>
          <w:i/>
          <w:spacing w:val="-2"/>
          <w:sz w:val="22"/>
        </w:rPr>
        <w:t>2015</w:t>
      </w:r>
      <w:hyperlink w:history="true" w:anchor="_bookmark25">
        <w:r>
          <w:rPr>
            <w:i/>
            <w:spacing w:val="-2"/>
            <w:sz w:val="22"/>
            <w:vertAlign w:val="superscript"/>
          </w:rPr>
          <w:t>11</w:t>
        </w:r>
      </w:hyperlink>
      <w:r>
        <w:rPr>
          <w:i/>
          <w:spacing w:val="-2"/>
          <w:sz w:val="22"/>
          <w:vertAlign w:val="baseline"/>
        </w:rPr>
        <w:t>).</w:t>
      </w:r>
    </w:p>
    <w:p>
      <w:pPr>
        <w:pStyle w:val="BodyText"/>
        <w:spacing w:line="276" w:lineRule="auto" w:before="162"/>
        <w:ind w:left="282" w:right="705"/>
        <w:jc w:val="both"/>
      </w:pPr>
      <w:r>
        <w:rPr/>
        <w:t>Sur la qualité des médicaments vétérinaires, selon une étude publiée par l’OIE en 2008 </w:t>
      </w:r>
      <w:r>
        <w:rPr>
          <w:i/>
        </w:rPr>
        <w:t>(Teko-Agbo A. et</w:t>
      </w:r>
      <w:r>
        <w:rPr>
          <w:i/>
          <w:spacing w:val="40"/>
        </w:rPr>
        <w:t> </w:t>
      </w:r>
      <w:r>
        <w:rPr>
          <w:i/>
        </w:rPr>
        <w:t>al.), </w:t>
      </w:r>
      <w:r>
        <w:rPr/>
        <w:t>respectivement 69% des médicaments prélevés sur les marchés au Cameroun et 67% au Sénégal présentaient des non-conformités dans la formulation, risquant d’altérer à la fois leur efficacité et leur innocuité. Dans 2 à 4% des cas, aucun principe actif n’était présent dans le médicament commercialisé.</w:t>
      </w:r>
    </w:p>
    <w:p>
      <w:pPr>
        <w:spacing w:line="276" w:lineRule="auto" w:before="121"/>
        <w:ind w:left="282" w:right="704" w:firstLine="0"/>
        <w:jc w:val="both"/>
        <w:rPr>
          <w:sz w:val="22"/>
        </w:rPr>
      </w:pPr>
      <w:r>
        <w:rPr>
          <w:sz w:val="22"/>
        </w:rPr>
        <w:t>Par ailleurs, une revue bibliographique synthétique publiée par l’OIE en 2014 </w:t>
      </w:r>
      <w:r>
        <w:rPr>
          <w:i/>
          <w:sz w:val="22"/>
        </w:rPr>
        <w:t>(«</w:t>
      </w:r>
      <w:r>
        <w:rPr>
          <w:i/>
          <w:spacing w:val="-5"/>
          <w:sz w:val="22"/>
        </w:rPr>
        <w:t> </w:t>
      </w:r>
      <w:r>
        <w:rPr>
          <w:i/>
          <w:sz w:val="22"/>
        </w:rPr>
        <w:t>Résidus d’antibiotiques et denrées d’origine animale en Afrique : risques de santé publique », Mensah S.E.P</w:t>
      </w:r>
      <w:r>
        <w:rPr>
          <w:i/>
          <w:spacing w:val="-1"/>
          <w:sz w:val="22"/>
        </w:rPr>
        <w:t> </w:t>
      </w:r>
      <w:r>
        <w:rPr>
          <w:i/>
          <w:sz w:val="22"/>
        </w:rPr>
        <w:t>et al.) </w:t>
      </w:r>
      <w:r>
        <w:rPr>
          <w:sz w:val="22"/>
        </w:rPr>
        <w:t>explique que le taux de prévalence des résidus de médicaments vétérinaires dans les aliments d’origine animale est inférieur à 1% en Europe, alors qu’il atteindrait 94% dans certains pays d’Afrique. Il cite en particulier les exemples suivants qui démontrent le haut niveau de présence de résidus d’antibiotiques dans les denrées alimentaires d’origine animale </w:t>
      </w:r>
      <w:r>
        <w:rPr>
          <w:i/>
          <w:sz w:val="22"/>
        </w:rPr>
        <w:t>(viandes et lait) </w:t>
      </w:r>
      <w:r>
        <w:rPr>
          <w:sz w:val="22"/>
        </w:rPr>
        <w:t>:</w:t>
      </w:r>
    </w:p>
    <w:p>
      <w:pPr>
        <w:pStyle w:val="ListParagraph"/>
        <w:numPr>
          <w:ilvl w:val="0"/>
          <w:numId w:val="11"/>
        </w:numPr>
        <w:tabs>
          <w:tab w:pos="847" w:val="left" w:leader="none"/>
          <w:tab w:pos="849" w:val="left" w:leader="none"/>
        </w:tabs>
        <w:spacing w:line="240" w:lineRule="auto" w:before="38" w:after="0"/>
        <w:ind w:left="849" w:right="713" w:hanging="356"/>
        <w:jc w:val="both"/>
        <w:rPr>
          <w:sz w:val="22"/>
        </w:rPr>
      </w:pPr>
      <w:r>
        <w:rPr>
          <w:sz w:val="22"/>
        </w:rPr>
        <w:t>au Ghana, les taux de prévalence des résidus d’antibiotiques sont de 30,8 % pour la viande bovine,</w:t>
      </w:r>
      <w:r>
        <w:rPr>
          <w:spacing w:val="80"/>
          <w:sz w:val="22"/>
        </w:rPr>
        <w:t> </w:t>
      </w:r>
      <w:r>
        <w:rPr>
          <w:sz w:val="22"/>
        </w:rPr>
        <w:t>de 29,3 % pour la viande de chevreau, de 28,6 % pour la viande de porc, de 24 % pour la viande de mouton et de 6,8 % pour les œufs ;</w:t>
      </w:r>
    </w:p>
    <w:p>
      <w:pPr>
        <w:pStyle w:val="ListParagraph"/>
        <w:numPr>
          <w:ilvl w:val="0"/>
          <w:numId w:val="11"/>
        </w:numPr>
        <w:tabs>
          <w:tab w:pos="847" w:val="left" w:leader="none"/>
          <w:tab w:pos="849" w:val="left" w:leader="none"/>
        </w:tabs>
        <w:spacing w:line="240" w:lineRule="auto" w:before="121" w:after="0"/>
        <w:ind w:left="849" w:right="714" w:hanging="356"/>
        <w:jc w:val="both"/>
        <w:rPr>
          <w:sz w:val="22"/>
        </w:rPr>
      </w:pPr>
      <w:r>
        <w:rPr>
          <w:sz w:val="22"/>
        </w:rPr>
        <w:t>au Nigeria, des taux encore plus élevés ont été signalés, de 33,1 % pour les poulets de chair, de 52 % dans les gésiers et de 81 % dans les foies de poulets </w:t>
      </w:r>
      <w:r>
        <w:rPr>
          <w:i/>
          <w:sz w:val="22"/>
        </w:rPr>
        <w:t>(et aussi au Sénégal, au Kenya, en Tanzanie,…)</w:t>
      </w:r>
      <w:r>
        <w:rPr>
          <w:sz w:val="22"/>
        </w:rPr>
        <w:t>.</w:t>
      </w:r>
    </w:p>
    <w:p>
      <w:pPr>
        <w:pStyle w:val="BodyText"/>
        <w:spacing w:line="276" w:lineRule="auto" w:before="121"/>
        <w:ind w:left="282" w:right="706"/>
        <w:jc w:val="both"/>
      </w:pPr>
      <w:r>
        <w:rPr/>
        <w:t>Comme pour les pesticides, </w:t>
      </w:r>
      <w:r>
        <w:rPr>
          <w:b/>
        </w:rPr>
        <w:t>l’accompagnement technique </w:t>
      </w:r>
      <w:r>
        <w:rPr/>
        <w:t>des éleveurs dans l’utilisation de ces produits et la bonne adéquation entre la pathologie à traiter et les molécules utilisées est très insuffisant. Ainsi, en Afrique de l’Ouest, la pression foncière et la réduction des espaces collectifs de pâturages entraînent la diminution du pastoralisme et le développement d’agro-éleveurs sédentaires pratiquant un petit élevage d’embouche et laitier. Cette évolution développe l’accès et l’usage des produits vétérinaires, souvent mal contrôlés, avec un encadrement technique des éleveurs très limité ne permettant pas de garantir un usage raisonné et pertinent des médicaments vétérinaires </w:t>
      </w:r>
      <w:r>
        <w:rPr>
          <w:i/>
        </w:rPr>
        <w:t>(antiparasitaires et antibiotiques en particulier). </w:t>
      </w:r>
      <w:r>
        <w:rPr/>
        <w:t>Cette situation engendre des risques en santé animale, humaine et vis-à-vis de l’environnement :</w:t>
      </w:r>
    </w:p>
    <w:p>
      <w:pPr>
        <w:pStyle w:val="ListParagraph"/>
        <w:numPr>
          <w:ilvl w:val="0"/>
          <w:numId w:val="12"/>
        </w:numPr>
        <w:tabs>
          <w:tab w:pos="847" w:val="left" w:leader="none"/>
          <w:tab w:pos="849" w:val="left" w:leader="none"/>
        </w:tabs>
        <w:spacing w:line="240" w:lineRule="auto" w:before="119" w:after="0"/>
        <w:ind w:left="849" w:right="705" w:hanging="356"/>
        <w:jc w:val="both"/>
        <w:rPr>
          <w:sz w:val="22"/>
        </w:rPr>
      </w:pPr>
      <w:r>
        <w:rPr>
          <w:b/>
          <w:sz w:val="22"/>
        </w:rPr>
        <w:t>Apparition de résistances des pathogènes, en particulier aux antibiotiques</w:t>
      </w:r>
      <w:r>
        <w:rPr>
          <w:sz w:val="22"/>
        </w:rPr>
        <w:t>, entrainant une diminution de l’efficacité des traitements, avec des impacts aussi bien économiques pour les</w:t>
      </w:r>
      <w:r>
        <w:rPr>
          <w:spacing w:val="80"/>
          <w:sz w:val="22"/>
        </w:rPr>
        <w:t> </w:t>
      </w:r>
      <w:r>
        <w:rPr>
          <w:sz w:val="22"/>
        </w:rPr>
        <w:t>éleveurs </w:t>
      </w:r>
      <w:r>
        <w:rPr>
          <w:i/>
          <w:sz w:val="22"/>
        </w:rPr>
        <w:t>(échecs thérapeutiques et augmentation de la morbidité et mortalité), </w:t>
      </w:r>
      <w:r>
        <w:rPr>
          <w:sz w:val="22"/>
        </w:rPr>
        <w:t>qu’en santé humaine</w:t>
      </w:r>
      <w:hyperlink w:history="true" w:anchor="_bookmark26">
        <w:r>
          <w:rPr>
            <w:sz w:val="22"/>
            <w:vertAlign w:val="superscript"/>
          </w:rPr>
          <w:t>12</w:t>
        </w:r>
      </w:hyperlink>
      <w:r>
        <w:rPr>
          <w:sz w:val="22"/>
          <w:vertAlign w:val="baseline"/>
        </w:rPr>
        <w:t> du fait de résistances possibles de germes zoonotiques qui vont ensuite affecter l’homme et diminuer les possibilités de traitement ;</w:t>
      </w:r>
    </w:p>
    <w:p>
      <w:pPr>
        <w:pStyle w:val="ListParagraph"/>
        <w:numPr>
          <w:ilvl w:val="0"/>
          <w:numId w:val="12"/>
        </w:numPr>
        <w:tabs>
          <w:tab w:pos="847" w:val="left" w:leader="none"/>
          <w:tab w:pos="849" w:val="left" w:leader="none"/>
        </w:tabs>
        <w:spacing w:line="240" w:lineRule="auto" w:before="121" w:after="0"/>
        <w:ind w:left="849" w:right="706" w:hanging="356"/>
        <w:jc w:val="both"/>
        <w:rPr>
          <w:sz w:val="22"/>
        </w:rPr>
      </w:pPr>
      <w:r>
        <w:rPr>
          <w:b/>
          <w:sz w:val="22"/>
        </w:rPr>
        <w:t>Diffusion dans l’environnement de résidus de produits </w:t>
      </w:r>
      <w:r>
        <w:rPr>
          <w:sz w:val="22"/>
        </w:rPr>
        <w:t>pouvant accélérer le développement de résistances, et ayant des impacts négatifs sur l’environnement, comme l’usage excessif de traitements antiparasitaires, avec des conséquences sur la faune du sol et à terme sur sa fertilité.</w:t>
      </w:r>
    </w:p>
    <w:p>
      <w:pPr>
        <w:pStyle w:val="BodyText"/>
        <w:spacing w:line="276" w:lineRule="auto" w:before="118"/>
        <w:ind w:left="350" w:right="704"/>
        <w:jc w:val="both"/>
      </w:pPr>
      <w:r>
        <w:rPr/>
        <w:t>En termes d’utilisation des</w:t>
      </w:r>
      <w:r>
        <w:rPr>
          <w:spacing w:val="-1"/>
        </w:rPr>
        <w:t> </w:t>
      </w:r>
      <w:r>
        <w:rPr/>
        <w:t>médicaments vétérinaires,</w:t>
      </w:r>
      <w:r>
        <w:rPr>
          <w:spacing w:val="-1"/>
        </w:rPr>
        <w:t> </w:t>
      </w:r>
      <w:r>
        <w:rPr/>
        <w:t>la mise</w:t>
      </w:r>
      <w:r>
        <w:rPr>
          <w:spacing w:val="-2"/>
        </w:rPr>
        <w:t> </w:t>
      </w:r>
      <w:r>
        <w:rPr/>
        <w:t>en place</w:t>
      </w:r>
      <w:r>
        <w:rPr>
          <w:spacing w:val="-2"/>
        </w:rPr>
        <w:t> </w:t>
      </w:r>
      <w:r>
        <w:rPr/>
        <w:t>par AVSF</w:t>
      </w:r>
      <w:r>
        <w:rPr>
          <w:spacing w:val="-4"/>
        </w:rPr>
        <w:t> </w:t>
      </w:r>
      <w:r>
        <w:rPr/>
        <w:t>dans plusieurs pays </w:t>
      </w:r>
      <w:r>
        <w:rPr>
          <w:i/>
        </w:rPr>
        <w:t>(Togo, Sénégal, Mali, Madagascar, Cambodge) </w:t>
      </w:r>
      <w:r>
        <w:rPr/>
        <w:t>de réseaux d’Agents Communautaires de Santé Animale </w:t>
      </w:r>
      <w:r>
        <w:rPr>
          <w:i/>
        </w:rPr>
        <w:t>(ACSA) </w:t>
      </w:r>
      <w:r>
        <w:rPr/>
        <w:t>encadrés par les services vétérinaires locaux a contribué à donner accès aux éleveurs à la fois aux moyens de traitement, à des conseils et à un encadrement technique sur l’utilisation de ces produits</w:t>
      </w:r>
      <w:hyperlink w:history="true" w:anchor="_bookmark27">
        <w:r>
          <w:rPr>
            <w:vertAlign w:val="superscript"/>
          </w:rPr>
          <w:t>13</w:t>
        </w:r>
        <w:r>
          <w:rPr>
            <w:vertAlign w:val="baseline"/>
          </w:rPr>
          <w:t>.</w:t>
        </w:r>
      </w:hyperlink>
    </w:p>
    <w:p>
      <w:pPr>
        <w:pStyle w:val="BodyText"/>
        <w:spacing w:before="12"/>
        <w:rPr>
          <w:sz w:val="20"/>
        </w:rPr>
      </w:pPr>
      <w:r>
        <w:rPr>
          <w:sz w:val="20"/>
        </w:rPr>
        <mc:AlternateContent>
          <mc:Choice Requires="wps">
            <w:drawing>
              <wp:anchor distT="0" distB="0" distL="0" distR="0" allowOverlap="1" layoutInCell="1" locked="0" behindDoc="1" simplePos="0" relativeHeight="487606272">
                <wp:simplePos x="0" y="0"/>
                <wp:positionH relativeFrom="page">
                  <wp:posOffset>719327</wp:posOffset>
                </wp:positionH>
                <wp:positionV relativeFrom="paragraph">
                  <wp:posOffset>178464</wp:posOffset>
                </wp:positionV>
                <wp:extent cx="1829435" cy="9525"/>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052335pt;width:144.050pt;height:.71997pt;mso-position-horizontal-relative:page;mso-position-vertical-relative:paragraph;z-index:-15710208;mso-wrap-distance-left:0;mso-wrap-distance-right:0" id="docshape159" filled="true" fillcolor="#000000" stroked="false">
                <v:fill type="solid"/>
                <w10:wrap type="topAndBottom"/>
              </v:rect>
            </w:pict>
          </mc:Fallback>
        </mc:AlternateContent>
      </w:r>
    </w:p>
    <w:p>
      <w:pPr>
        <w:spacing w:before="102"/>
        <w:ind w:left="282" w:right="711" w:firstLine="0"/>
        <w:jc w:val="both"/>
        <w:rPr>
          <w:sz w:val="18"/>
        </w:rPr>
      </w:pPr>
      <w:bookmarkStart w:name="_bookmark25" w:id="32"/>
      <w:bookmarkEnd w:id="32"/>
      <w:r>
        <w:rPr/>
      </w:r>
      <w:r>
        <w:rPr>
          <w:position w:val="5"/>
          <w:sz w:val="12"/>
        </w:rPr>
        <w:t>11</w:t>
      </w:r>
      <w:r>
        <w:rPr>
          <w:spacing w:val="38"/>
          <w:position w:val="5"/>
          <w:sz w:val="12"/>
        </w:rPr>
        <w:t> </w:t>
      </w:r>
      <w:r>
        <w:rPr>
          <w:sz w:val="18"/>
        </w:rPr>
        <w:t>Thomas P. Van Boeckel et al - </w:t>
      </w:r>
      <w:r>
        <w:rPr>
          <w:b/>
          <w:sz w:val="18"/>
        </w:rPr>
        <w:t>Global trends in antimicrobial use in food animals</w:t>
      </w:r>
      <w:r>
        <w:rPr>
          <w:sz w:val="18"/>
        </w:rPr>
        <w:t>, Proceedings of the National Academy of Sciences, 112(18) - March 2015. Article en pdf téléchargeable via le lien suivant : </w:t>
      </w:r>
      <w:hyperlink r:id="rId36">
        <w:r>
          <w:rPr>
            <w:color w:val="0562C1"/>
            <w:spacing w:val="-2"/>
            <w:sz w:val="18"/>
            <w:u w:val="single" w:color="0562C1"/>
          </w:rPr>
          <w:t>https://www.researchgate.net/publication/274248344_Global_trends_in_antimicrobial_use_in_food_animals</w:t>
        </w:r>
      </w:hyperlink>
    </w:p>
    <w:p>
      <w:pPr>
        <w:spacing w:before="195"/>
        <w:ind w:left="282" w:right="714" w:firstLine="0"/>
        <w:jc w:val="both"/>
        <w:rPr>
          <w:sz w:val="18"/>
        </w:rPr>
      </w:pPr>
      <w:bookmarkStart w:name="_bookmark26" w:id="33"/>
      <w:bookmarkEnd w:id="33"/>
      <w:r>
        <w:rPr/>
      </w:r>
      <w:r>
        <w:rPr>
          <w:position w:val="5"/>
          <w:sz w:val="12"/>
        </w:rPr>
        <w:t>12</w:t>
      </w:r>
      <w:r>
        <w:rPr>
          <w:spacing w:val="18"/>
          <w:position w:val="5"/>
          <w:sz w:val="12"/>
        </w:rPr>
        <w:t> </w:t>
      </w:r>
      <w:r>
        <w:rPr>
          <w:sz w:val="18"/>
        </w:rPr>
        <w:t>Rapport d’octobre 2019 de la Banque Mondiale sur les « Lacunes dans les connaissances et la mise en œuvre pour lutter contre</w:t>
      </w:r>
      <w:r>
        <w:rPr>
          <w:spacing w:val="40"/>
          <w:sz w:val="18"/>
        </w:rPr>
        <w:t> </w:t>
      </w:r>
      <w:r>
        <w:rPr>
          <w:sz w:val="18"/>
        </w:rPr>
        <w:t>la résistance aux antimicrobiens »</w:t>
      </w:r>
      <w:r>
        <w:rPr>
          <w:spacing w:val="-2"/>
          <w:sz w:val="18"/>
        </w:rPr>
        <w:t> </w:t>
      </w:r>
      <w:r>
        <w:rPr>
          <w:sz w:val="18"/>
        </w:rPr>
        <w:t>: on estime que la Résistance aux Anti Microbiens (RAM) coûte déjà jusqu'à 700 000 vies par an (O’Neill, 2016), bien que le véritable fardeau des infections résistantes reste incertain. Le nombre de décès causés par des organismes multirésistants (MDRO) pourrait être plus de six fois supérieur aux chiffres largement cités (Burnham et al.2019).</w:t>
      </w:r>
    </w:p>
    <w:p>
      <w:pPr>
        <w:tabs>
          <w:tab w:pos="655" w:val="left" w:leader="none"/>
          <w:tab w:pos="1089" w:val="left" w:leader="none"/>
        </w:tabs>
        <w:spacing w:line="244" w:lineRule="auto" w:before="216"/>
        <w:ind w:left="282" w:right="708" w:firstLine="0"/>
        <w:jc w:val="left"/>
        <w:rPr>
          <w:sz w:val="18"/>
        </w:rPr>
      </w:pPr>
      <w:bookmarkStart w:name="_bookmark27" w:id="34"/>
      <w:bookmarkEnd w:id="34"/>
      <w:r>
        <w:rPr/>
      </w:r>
      <w:r>
        <w:rPr>
          <w:spacing w:val="-6"/>
          <w:sz w:val="18"/>
          <w:vertAlign w:val="superscript"/>
        </w:rPr>
        <w:t>13</w:t>
      </w:r>
      <w:r>
        <w:rPr>
          <w:sz w:val="18"/>
          <w:vertAlign w:val="baseline"/>
        </w:rPr>
        <w:tab/>
      </w:r>
      <w:r>
        <w:rPr>
          <w:spacing w:val="-4"/>
          <w:sz w:val="18"/>
          <w:vertAlign w:val="baseline"/>
        </w:rPr>
        <w:t>Cf.</w:t>
      </w:r>
      <w:r>
        <w:rPr>
          <w:sz w:val="18"/>
          <w:vertAlign w:val="baseline"/>
        </w:rPr>
        <w:tab/>
      </w:r>
      <w:hyperlink r:id="rId37">
        <w:r>
          <w:rPr>
            <w:color w:val="0562C1"/>
            <w:spacing w:val="-2"/>
            <w:sz w:val="18"/>
            <w:u w:val="single" w:color="0562C1"/>
            <w:vertAlign w:val="baseline"/>
          </w:rPr>
          <w:t>https://www.avsf.org/fr/posts/644/full/dispositifs-de-sante-animale-de-proximite-et-de-qualite-les-enseignements-de-l-</w:t>
        </w:r>
      </w:hyperlink>
      <w:r>
        <w:rPr>
          <w:color w:val="0562C1"/>
          <w:sz w:val="18"/>
          <w:vertAlign w:val="baseline"/>
        </w:rPr>
        <w:t> </w:t>
      </w:r>
      <w:hyperlink r:id="rId37">
        <w:r>
          <w:rPr>
            <w:color w:val="0562C1"/>
            <w:spacing w:val="-2"/>
            <w:sz w:val="18"/>
            <w:u w:val="single" w:color="0562C1"/>
            <w:vertAlign w:val="baseline"/>
          </w:rPr>
          <w:t>experience-d-avsf</w:t>
        </w:r>
      </w:hyperlink>
    </w:p>
    <w:p>
      <w:pPr>
        <w:spacing w:after="0" w:line="244" w:lineRule="auto"/>
        <w:jc w:val="left"/>
        <w:rPr>
          <w:sz w:val="18"/>
        </w:rPr>
        <w:sectPr>
          <w:pgSz w:w="11910" w:h="16840"/>
          <w:pgMar w:header="0" w:footer="710" w:top="1080" w:bottom="900" w:left="850" w:right="425"/>
        </w:sectPr>
      </w:pPr>
    </w:p>
    <w:p>
      <w:pPr>
        <w:pStyle w:val="Heading1"/>
      </w:pPr>
      <w:bookmarkStart w:name="_bookmark28" w:id="35"/>
      <w:bookmarkEnd w:id="35"/>
      <w:r>
        <w:rPr/>
      </w:r>
      <w:r>
        <w:rPr>
          <w:color w:val="7A7A7A"/>
        </w:rPr>
        <w:t>Module</w:t>
      </w:r>
      <w:r>
        <w:rPr>
          <w:color w:val="7A7A7A"/>
          <w:spacing w:val="-10"/>
        </w:rPr>
        <w:t> </w:t>
      </w:r>
      <w:r>
        <w:rPr>
          <w:color w:val="7A7A7A"/>
        </w:rPr>
        <w:t>n°1</w:t>
      </w:r>
      <w:r>
        <w:rPr>
          <w:color w:val="7A7A7A"/>
          <w:spacing w:val="-4"/>
        </w:rPr>
        <w:t> </w:t>
      </w:r>
      <w:r>
        <w:rPr>
          <w:color w:val="7A7A7A"/>
        </w:rPr>
        <w:t>:</w:t>
      </w:r>
      <w:r>
        <w:rPr>
          <w:color w:val="7A7A7A"/>
          <w:spacing w:val="-6"/>
        </w:rPr>
        <w:t> </w:t>
      </w:r>
      <w:r>
        <w:rPr>
          <w:color w:val="7A7A7A"/>
        </w:rPr>
        <w:t>diagnostics</w:t>
      </w:r>
      <w:r>
        <w:rPr>
          <w:color w:val="7A7A7A"/>
          <w:spacing w:val="-4"/>
        </w:rPr>
        <w:t> </w:t>
      </w:r>
      <w:r>
        <w:rPr>
          <w:color w:val="7A7A7A"/>
        </w:rPr>
        <w:t>participatifs</w:t>
      </w:r>
      <w:r>
        <w:rPr>
          <w:color w:val="7A7A7A"/>
          <w:spacing w:val="-4"/>
        </w:rPr>
        <w:t> </w:t>
      </w:r>
      <w:r>
        <w:rPr>
          <w:color w:val="7A7A7A"/>
          <w:spacing w:val="-2"/>
        </w:rPr>
        <w:t>préalables</w:t>
      </w:r>
    </w:p>
    <w:p>
      <w:pPr>
        <w:pStyle w:val="BodyText"/>
        <w:spacing w:before="9"/>
        <w:rPr>
          <w:sz w:val="7"/>
        </w:rPr>
      </w:pPr>
      <w:r>
        <w:rPr>
          <w:sz w:val="7"/>
        </w:rPr>
        <mc:AlternateContent>
          <mc:Choice Requires="wps">
            <w:drawing>
              <wp:anchor distT="0" distB="0" distL="0" distR="0" allowOverlap="1" layoutInCell="1" locked="0" behindDoc="1" simplePos="0" relativeHeight="487606784">
                <wp:simplePos x="0" y="0"/>
                <wp:positionH relativeFrom="page">
                  <wp:posOffset>701040</wp:posOffset>
                </wp:positionH>
                <wp:positionV relativeFrom="paragraph">
                  <wp:posOffset>75820</wp:posOffset>
                </wp:positionV>
                <wp:extent cx="6158230" cy="18415"/>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70156pt;width:484.9pt;height:1.44pt;mso-position-horizontal-relative:page;mso-position-vertical-relative:paragraph;z-index:-15709696;mso-wrap-distance-left:0;mso-wrap-distance-right:0" id="docshape160" filled="true" fillcolor="#7a7a7a" stroked="false">
                <v:fill type="solid"/>
                <w10:wrap type="topAndBottom"/>
              </v:rect>
            </w:pict>
          </mc:Fallback>
        </mc:AlternateContent>
      </w:r>
    </w:p>
    <w:p>
      <w:pPr>
        <w:pStyle w:val="BodyText"/>
        <w:rPr>
          <w:sz w:val="20"/>
        </w:rPr>
      </w:pPr>
    </w:p>
    <w:p>
      <w:pPr>
        <w:pStyle w:val="BodyText"/>
        <w:spacing w:before="70"/>
        <w:rPr>
          <w:sz w:val="20"/>
        </w:rPr>
      </w:pPr>
      <w:r>
        <w:rPr>
          <w:sz w:val="20"/>
        </w:rPr>
        <mc:AlternateContent>
          <mc:Choice Requires="wps">
            <w:drawing>
              <wp:anchor distT="0" distB="0" distL="0" distR="0" allowOverlap="1" layoutInCell="1" locked="0" behindDoc="1" simplePos="0" relativeHeight="487607296">
                <wp:simplePos x="0" y="0"/>
                <wp:positionH relativeFrom="page">
                  <wp:posOffset>644651</wp:posOffset>
                </wp:positionH>
                <wp:positionV relativeFrom="paragraph">
                  <wp:posOffset>221652</wp:posOffset>
                </wp:positionV>
                <wp:extent cx="6271260" cy="624840"/>
                <wp:effectExtent l="0" t="0" r="0" b="0"/>
                <wp:wrapTopAndBottom/>
                <wp:docPr id="164" name="Textbox 164"/>
                <wp:cNvGraphicFramePr>
                  <a:graphicFrameLocks/>
                </wp:cNvGraphicFramePr>
                <a:graphic>
                  <a:graphicData uri="http://schemas.microsoft.com/office/word/2010/wordprocessingShape">
                    <wps:wsp>
                      <wps:cNvPr id="164" name="Textbox 164"/>
                      <wps:cNvSpPr txBox="1"/>
                      <wps:spPr>
                        <a:xfrm>
                          <a:off x="0" y="0"/>
                          <a:ext cx="6271260" cy="624840"/>
                        </a:xfrm>
                        <a:prstGeom prst="rect">
                          <a:avLst/>
                        </a:prstGeom>
                        <a:ln w="12191">
                          <a:solidFill>
                            <a:srgbClr val="7A7A7A"/>
                          </a:solidFill>
                          <a:prstDash val="solid"/>
                        </a:ln>
                      </wps:spPr>
                      <wps:txbx>
                        <w:txbxContent>
                          <w:p>
                            <w:pPr>
                              <w:spacing w:line="276" w:lineRule="auto" w:before="18"/>
                              <w:ind w:left="108" w:right="107" w:firstLine="0"/>
                              <w:jc w:val="both"/>
                              <w:rPr>
                                <w:b/>
                                <w:sz w:val="22"/>
                              </w:rPr>
                            </w:pPr>
                            <w:r>
                              <w:rPr>
                                <w:b/>
                                <w:color w:val="7A7A7A"/>
                                <w:sz w:val="22"/>
                              </w:rPr>
                              <w:t>Objectif pédagogique : </w:t>
                            </w:r>
                            <w:r>
                              <w:rPr>
                                <w:b/>
                                <w:sz w:val="22"/>
                              </w:rPr>
                              <w:t>Être en capacité de réaliser des diagnostics participatifs villageois afin de</w:t>
                            </w:r>
                            <w:r>
                              <w:rPr>
                                <w:b/>
                                <w:spacing w:val="40"/>
                                <w:sz w:val="22"/>
                              </w:rPr>
                              <w:t> </w:t>
                            </w:r>
                            <w:r>
                              <w:rPr>
                                <w:b/>
                                <w:sz w:val="22"/>
                              </w:rPr>
                              <w:t>connaître les principaux problèmes induits par l’usage de pesticides, leur mode de gestion et les alternatives agroécologiques déjà connues des paysans et paysannes.</w:t>
                            </w:r>
                          </w:p>
                        </w:txbxContent>
                      </wps:txbx>
                      <wps:bodyPr wrap="square" lIns="0" tIns="0" rIns="0" bIns="0" rtlCol="0">
                        <a:noAutofit/>
                      </wps:bodyPr>
                    </wps:wsp>
                  </a:graphicData>
                </a:graphic>
              </wp:anchor>
            </w:drawing>
          </mc:Choice>
          <mc:Fallback>
            <w:pict>
              <v:shape style="position:absolute;margin-left:50.759998pt;margin-top:17.452969pt;width:493.8pt;height:49.2pt;mso-position-horizontal-relative:page;mso-position-vertical-relative:paragraph;z-index:-15709184;mso-wrap-distance-left:0;mso-wrap-distance-right:0" type="#_x0000_t202" id="docshape161" filled="false" stroked="true" strokeweight=".95996pt" strokecolor="#7a7a7a">
                <v:textbox inset="0,0,0,0">
                  <w:txbxContent>
                    <w:p>
                      <w:pPr>
                        <w:spacing w:line="276" w:lineRule="auto" w:before="18"/>
                        <w:ind w:left="108" w:right="107" w:firstLine="0"/>
                        <w:jc w:val="both"/>
                        <w:rPr>
                          <w:b/>
                          <w:sz w:val="22"/>
                        </w:rPr>
                      </w:pPr>
                      <w:r>
                        <w:rPr>
                          <w:b/>
                          <w:color w:val="7A7A7A"/>
                          <w:sz w:val="22"/>
                        </w:rPr>
                        <w:t>Objectif pédagogique : </w:t>
                      </w:r>
                      <w:r>
                        <w:rPr>
                          <w:b/>
                          <w:sz w:val="22"/>
                        </w:rPr>
                        <w:t>Être en capacité de réaliser des diagnostics participatifs villageois afin de</w:t>
                      </w:r>
                      <w:r>
                        <w:rPr>
                          <w:b/>
                          <w:spacing w:val="40"/>
                          <w:sz w:val="22"/>
                        </w:rPr>
                        <w:t> </w:t>
                      </w:r>
                      <w:r>
                        <w:rPr>
                          <w:b/>
                          <w:sz w:val="22"/>
                        </w:rPr>
                        <w:t>connaître les principaux problèmes induits par l’usage de pesticides, leur mode de gestion et les alternatives agroécologiques déjà connues des paysans et paysannes.</w:t>
                      </w:r>
                    </w:p>
                  </w:txbxContent>
                </v:textbox>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607808">
                <wp:simplePos x="0" y="0"/>
                <wp:positionH relativeFrom="page">
                  <wp:posOffset>881176</wp:posOffset>
                </wp:positionH>
                <wp:positionV relativeFrom="paragraph">
                  <wp:posOffset>1163484</wp:posOffset>
                </wp:positionV>
                <wp:extent cx="5978525" cy="1373505"/>
                <wp:effectExtent l="0" t="0" r="0" b="0"/>
                <wp:wrapTopAndBottom/>
                <wp:docPr id="165" name="Textbox 165"/>
                <wp:cNvGraphicFramePr>
                  <a:graphicFrameLocks/>
                </wp:cNvGraphicFramePr>
                <a:graphic>
                  <a:graphicData uri="http://schemas.microsoft.com/office/word/2010/wordprocessingShape">
                    <wps:wsp>
                      <wps:cNvPr id="165" name="Textbox 165"/>
                      <wps:cNvSpPr txBox="1"/>
                      <wps:spPr>
                        <a:xfrm>
                          <a:off x="0" y="0"/>
                          <a:ext cx="5978525" cy="1373505"/>
                        </a:xfrm>
                        <a:prstGeom prst="rect">
                          <a:avLst/>
                        </a:prstGeom>
                        <a:solidFill>
                          <a:srgbClr val="F1F1F1"/>
                        </a:solidFill>
                      </wps:spPr>
                      <wps:txbx>
                        <w:txbxContent>
                          <w:p>
                            <w:pPr>
                              <w:pStyle w:val="BodyText"/>
                              <w:spacing w:line="276" w:lineRule="auto"/>
                              <w:ind w:left="28" w:right="23"/>
                              <w:jc w:val="both"/>
                              <w:rPr>
                                <w:color w:val="000000"/>
                              </w:rPr>
                            </w:pPr>
                            <w:r>
                              <w:rPr>
                                <w:b/>
                                <w:color w:val="000000"/>
                              </w:rPr>
                              <w:t>Conseil</w:t>
                            </w:r>
                            <w:r>
                              <w:rPr>
                                <w:b/>
                                <w:color w:val="000000"/>
                                <w:spacing w:val="-2"/>
                              </w:rPr>
                              <w:t> </w:t>
                            </w:r>
                            <w:r>
                              <w:rPr>
                                <w:b/>
                                <w:color w:val="000000"/>
                              </w:rPr>
                              <w:t>pédagogique</w:t>
                            </w:r>
                            <w:r>
                              <w:rPr>
                                <w:b/>
                                <w:color w:val="000000"/>
                                <w:spacing w:val="-2"/>
                              </w:rPr>
                              <w:t> </w:t>
                            </w:r>
                            <w:r>
                              <w:rPr>
                                <w:b/>
                                <w:color w:val="000000"/>
                              </w:rPr>
                              <w:t>:</w:t>
                            </w:r>
                            <w:r>
                              <w:rPr>
                                <w:b/>
                                <w:color w:val="000000"/>
                                <w:spacing w:val="-3"/>
                              </w:rPr>
                              <w:t> </w:t>
                            </w:r>
                            <w:r>
                              <w:rPr>
                                <w:color w:val="000000"/>
                              </w:rPr>
                              <w:t>Ces</w:t>
                            </w:r>
                            <w:r>
                              <w:rPr>
                                <w:color w:val="000000"/>
                                <w:spacing w:val="-2"/>
                              </w:rPr>
                              <w:t> </w:t>
                            </w:r>
                            <w:r>
                              <w:rPr>
                                <w:color w:val="000000"/>
                              </w:rPr>
                              <w:t>diagnostics</w:t>
                            </w:r>
                            <w:r>
                              <w:rPr>
                                <w:color w:val="000000"/>
                                <w:spacing w:val="-2"/>
                              </w:rPr>
                              <w:t> </w:t>
                            </w:r>
                            <w:r>
                              <w:rPr>
                                <w:color w:val="000000"/>
                              </w:rPr>
                              <w:t>peuvent</w:t>
                            </w:r>
                            <w:r>
                              <w:rPr>
                                <w:color w:val="000000"/>
                                <w:spacing w:val="-2"/>
                              </w:rPr>
                              <w:t> </w:t>
                            </w:r>
                            <w:r>
                              <w:rPr>
                                <w:color w:val="000000"/>
                              </w:rPr>
                              <w:t>être</w:t>
                            </w:r>
                            <w:r>
                              <w:rPr>
                                <w:color w:val="000000"/>
                                <w:spacing w:val="-2"/>
                              </w:rPr>
                              <w:t> </w:t>
                            </w:r>
                            <w:r>
                              <w:rPr>
                                <w:color w:val="000000"/>
                              </w:rPr>
                              <w:t>réalisés</w:t>
                            </w:r>
                            <w:r>
                              <w:rPr>
                                <w:color w:val="000000"/>
                                <w:spacing w:val="-1"/>
                              </w:rPr>
                              <w:t> </w:t>
                            </w:r>
                            <w:r>
                              <w:rPr>
                                <w:color w:val="000000"/>
                              </w:rPr>
                              <w:t>par</w:t>
                            </w:r>
                            <w:r>
                              <w:rPr>
                                <w:color w:val="000000"/>
                                <w:spacing w:val="-2"/>
                              </w:rPr>
                              <w:t> </w:t>
                            </w:r>
                            <w:r>
                              <w:rPr>
                                <w:color w:val="000000"/>
                              </w:rPr>
                              <w:t>des</w:t>
                            </w:r>
                            <w:r>
                              <w:rPr>
                                <w:color w:val="000000"/>
                                <w:spacing w:val="-2"/>
                              </w:rPr>
                              <w:t> </w:t>
                            </w:r>
                            <w:r>
                              <w:rPr>
                                <w:color w:val="000000"/>
                              </w:rPr>
                              <w:t>paysans</w:t>
                            </w:r>
                            <w:r>
                              <w:rPr>
                                <w:color w:val="000000"/>
                                <w:spacing w:val="-2"/>
                              </w:rPr>
                              <w:t> </w:t>
                            </w:r>
                            <w:r>
                              <w:rPr>
                                <w:color w:val="000000"/>
                              </w:rPr>
                              <w:t>lettrés</w:t>
                            </w:r>
                            <w:r>
                              <w:rPr>
                                <w:color w:val="000000"/>
                                <w:spacing w:val="-1"/>
                              </w:rPr>
                              <w:t> </w:t>
                            </w:r>
                            <w:r>
                              <w:rPr>
                                <w:color w:val="000000"/>
                              </w:rPr>
                              <w:t>utilisant</w:t>
                            </w:r>
                            <w:r>
                              <w:rPr>
                                <w:color w:val="000000"/>
                                <w:spacing w:val="-2"/>
                              </w:rPr>
                              <w:t> </w:t>
                            </w:r>
                            <w:r>
                              <w:rPr>
                                <w:color w:val="000000"/>
                              </w:rPr>
                              <w:t>des</w:t>
                            </w:r>
                            <w:r>
                              <w:rPr>
                                <w:color w:val="000000"/>
                                <w:spacing w:val="-1"/>
                              </w:rPr>
                              <w:t> </w:t>
                            </w:r>
                            <w:r>
                              <w:rPr>
                                <w:color w:val="000000"/>
                              </w:rPr>
                              <w:t>canevas d’enquêtes conçus avec des techniciens</w:t>
                            </w:r>
                            <w:r>
                              <w:rPr>
                                <w:i/>
                                <w:color w:val="000000"/>
                              </w:rPr>
                              <w:t>. </w:t>
                            </w:r>
                            <w:r>
                              <w:rPr>
                                <w:color w:val="000000"/>
                              </w:rPr>
                              <w:t>Comme réalisé à Kita en 2017 en partenariat avec l’UR-CUMA de Kita, des équipes de 2 ou 3 paysans lettrés peuvent prendre en charge chacun des 3 thèmes ci- dessous. Nous suggérons que des femmes participent à ces enquêtes, voire prennent en charge certaines d’entre elles, car l’expérience montre qu’elles ont souvent plus conscience que les hommes</w:t>
                            </w:r>
                            <w:r>
                              <w:rPr>
                                <w:color w:val="000000"/>
                                <w:spacing w:val="40"/>
                              </w:rPr>
                              <w:t> </w:t>
                            </w:r>
                            <w:r>
                              <w:rPr>
                                <w:color w:val="000000"/>
                              </w:rPr>
                              <w:t>des impacts sur la santé humaine des pesticides. L’annexe 2 propose des guides d’enquêtes villageois</w:t>
                            </w:r>
                            <w:r>
                              <w:rPr>
                                <w:color w:val="000000"/>
                                <w:spacing w:val="40"/>
                              </w:rPr>
                              <w:t> </w:t>
                            </w:r>
                            <w:r>
                              <w:rPr>
                                <w:color w:val="000000"/>
                              </w:rPr>
                              <w:t>sur les pesticides et alternatives.</w:t>
                            </w:r>
                          </w:p>
                        </w:txbxContent>
                      </wps:txbx>
                      <wps:bodyPr wrap="square" lIns="0" tIns="0" rIns="0" bIns="0" rtlCol="0">
                        <a:noAutofit/>
                      </wps:bodyPr>
                    </wps:wsp>
                  </a:graphicData>
                </a:graphic>
              </wp:anchor>
            </w:drawing>
          </mc:Choice>
          <mc:Fallback>
            <w:pict>
              <v:shape style="position:absolute;margin-left:69.384003pt;margin-top:91.612968pt;width:470.75pt;height:108.15pt;mso-position-horizontal-relative:page;mso-position-vertical-relative:paragraph;z-index:-15708672;mso-wrap-distance-left:0;mso-wrap-distance-right:0" type="#_x0000_t202" id="docshape162" filled="true" fillcolor="#f1f1f1" stroked="false">
                <v:textbox inset="0,0,0,0">
                  <w:txbxContent>
                    <w:p>
                      <w:pPr>
                        <w:pStyle w:val="BodyText"/>
                        <w:spacing w:line="276" w:lineRule="auto"/>
                        <w:ind w:left="28" w:right="23"/>
                        <w:jc w:val="both"/>
                        <w:rPr>
                          <w:color w:val="000000"/>
                        </w:rPr>
                      </w:pPr>
                      <w:r>
                        <w:rPr>
                          <w:b/>
                          <w:color w:val="000000"/>
                        </w:rPr>
                        <w:t>Conseil</w:t>
                      </w:r>
                      <w:r>
                        <w:rPr>
                          <w:b/>
                          <w:color w:val="000000"/>
                          <w:spacing w:val="-2"/>
                        </w:rPr>
                        <w:t> </w:t>
                      </w:r>
                      <w:r>
                        <w:rPr>
                          <w:b/>
                          <w:color w:val="000000"/>
                        </w:rPr>
                        <w:t>pédagogique</w:t>
                      </w:r>
                      <w:r>
                        <w:rPr>
                          <w:b/>
                          <w:color w:val="000000"/>
                          <w:spacing w:val="-2"/>
                        </w:rPr>
                        <w:t> </w:t>
                      </w:r>
                      <w:r>
                        <w:rPr>
                          <w:b/>
                          <w:color w:val="000000"/>
                        </w:rPr>
                        <w:t>:</w:t>
                      </w:r>
                      <w:r>
                        <w:rPr>
                          <w:b/>
                          <w:color w:val="000000"/>
                          <w:spacing w:val="-3"/>
                        </w:rPr>
                        <w:t> </w:t>
                      </w:r>
                      <w:r>
                        <w:rPr>
                          <w:color w:val="000000"/>
                        </w:rPr>
                        <w:t>Ces</w:t>
                      </w:r>
                      <w:r>
                        <w:rPr>
                          <w:color w:val="000000"/>
                          <w:spacing w:val="-2"/>
                        </w:rPr>
                        <w:t> </w:t>
                      </w:r>
                      <w:r>
                        <w:rPr>
                          <w:color w:val="000000"/>
                        </w:rPr>
                        <w:t>diagnostics</w:t>
                      </w:r>
                      <w:r>
                        <w:rPr>
                          <w:color w:val="000000"/>
                          <w:spacing w:val="-2"/>
                        </w:rPr>
                        <w:t> </w:t>
                      </w:r>
                      <w:r>
                        <w:rPr>
                          <w:color w:val="000000"/>
                        </w:rPr>
                        <w:t>peuvent</w:t>
                      </w:r>
                      <w:r>
                        <w:rPr>
                          <w:color w:val="000000"/>
                          <w:spacing w:val="-2"/>
                        </w:rPr>
                        <w:t> </w:t>
                      </w:r>
                      <w:r>
                        <w:rPr>
                          <w:color w:val="000000"/>
                        </w:rPr>
                        <w:t>être</w:t>
                      </w:r>
                      <w:r>
                        <w:rPr>
                          <w:color w:val="000000"/>
                          <w:spacing w:val="-2"/>
                        </w:rPr>
                        <w:t> </w:t>
                      </w:r>
                      <w:r>
                        <w:rPr>
                          <w:color w:val="000000"/>
                        </w:rPr>
                        <w:t>réalisés</w:t>
                      </w:r>
                      <w:r>
                        <w:rPr>
                          <w:color w:val="000000"/>
                          <w:spacing w:val="-1"/>
                        </w:rPr>
                        <w:t> </w:t>
                      </w:r>
                      <w:r>
                        <w:rPr>
                          <w:color w:val="000000"/>
                        </w:rPr>
                        <w:t>par</w:t>
                      </w:r>
                      <w:r>
                        <w:rPr>
                          <w:color w:val="000000"/>
                          <w:spacing w:val="-2"/>
                        </w:rPr>
                        <w:t> </w:t>
                      </w:r>
                      <w:r>
                        <w:rPr>
                          <w:color w:val="000000"/>
                        </w:rPr>
                        <w:t>des</w:t>
                      </w:r>
                      <w:r>
                        <w:rPr>
                          <w:color w:val="000000"/>
                          <w:spacing w:val="-2"/>
                        </w:rPr>
                        <w:t> </w:t>
                      </w:r>
                      <w:r>
                        <w:rPr>
                          <w:color w:val="000000"/>
                        </w:rPr>
                        <w:t>paysans</w:t>
                      </w:r>
                      <w:r>
                        <w:rPr>
                          <w:color w:val="000000"/>
                          <w:spacing w:val="-2"/>
                        </w:rPr>
                        <w:t> </w:t>
                      </w:r>
                      <w:r>
                        <w:rPr>
                          <w:color w:val="000000"/>
                        </w:rPr>
                        <w:t>lettrés</w:t>
                      </w:r>
                      <w:r>
                        <w:rPr>
                          <w:color w:val="000000"/>
                          <w:spacing w:val="-1"/>
                        </w:rPr>
                        <w:t> </w:t>
                      </w:r>
                      <w:r>
                        <w:rPr>
                          <w:color w:val="000000"/>
                        </w:rPr>
                        <w:t>utilisant</w:t>
                      </w:r>
                      <w:r>
                        <w:rPr>
                          <w:color w:val="000000"/>
                          <w:spacing w:val="-2"/>
                        </w:rPr>
                        <w:t> </w:t>
                      </w:r>
                      <w:r>
                        <w:rPr>
                          <w:color w:val="000000"/>
                        </w:rPr>
                        <w:t>des</w:t>
                      </w:r>
                      <w:r>
                        <w:rPr>
                          <w:color w:val="000000"/>
                          <w:spacing w:val="-1"/>
                        </w:rPr>
                        <w:t> </w:t>
                      </w:r>
                      <w:r>
                        <w:rPr>
                          <w:color w:val="000000"/>
                        </w:rPr>
                        <w:t>canevas d’enquêtes conçus avec des techniciens</w:t>
                      </w:r>
                      <w:r>
                        <w:rPr>
                          <w:i/>
                          <w:color w:val="000000"/>
                        </w:rPr>
                        <w:t>. </w:t>
                      </w:r>
                      <w:r>
                        <w:rPr>
                          <w:color w:val="000000"/>
                        </w:rPr>
                        <w:t>Comme réalisé à Kita en 2017 en partenariat avec l’UR-CUMA de Kita, des équipes de 2 ou 3 paysans lettrés peuvent prendre en charge chacun des 3 thèmes ci- dessous. Nous suggérons que des femmes participent à ces enquêtes, voire prennent en charge certaines d’entre elles, car l’expérience montre qu’elles ont souvent plus conscience que les hommes</w:t>
                      </w:r>
                      <w:r>
                        <w:rPr>
                          <w:color w:val="000000"/>
                          <w:spacing w:val="40"/>
                        </w:rPr>
                        <w:t> </w:t>
                      </w:r>
                      <w:r>
                        <w:rPr>
                          <w:color w:val="000000"/>
                        </w:rPr>
                        <w:t>des impacts sur la santé humaine des pesticides. L’annexe 2 propose des guides d’enquêtes villageois</w:t>
                      </w:r>
                      <w:r>
                        <w:rPr>
                          <w:color w:val="000000"/>
                          <w:spacing w:val="40"/>
                        </w:rPr>
                        <w:t> </w:t>
                      </w:r>
                      <w:r>
                        <w:rPr>
                          <w:color w:val="000000"/>
                        </w:rPr>
                        <w:t>sur les pesticides et alternatives.</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8320">
                <wp:simplePos x="0" y="0"/>
                <wp:positionH relativeFrom="page">
                  <wp:posOffset>646176</wp:posOffset>
                </wp:positionH>
                <wp:positionV relativeFrom="paragraph">
                  <wp:posOffset>2733585</wp:posOffset>
                </wp:positionV>
                <wp:extent cx="6268085" cy="622300"/>
                <wp:effectExtent l="0" t="0" r="0" b="0"/>
                <wp:wrapTopAndBottom/>
                <wp:docPr id="166" name="Textbox 166"/>
                <wp:cNvGraphicFramePr>
                  <a:graphicFrameLocks/>
                </wp:cNvGraphicFramePr>
                <a:graphic>
                  <a:graphicData uri="http://schemas.microsoft.com/office/word/2010/wordprocessingShape">
                    <wps:wsp>
                      <wps:cNvPr id="166" name="Textbox 166"/>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06" w:firstLine="0"/>
                              <w:jc w:val="both"/>
                              <w:rPr>
                                <w:b/>
                                <w:sz w:val="22"/>
                              </w:rPr>
                            </w:pPr>
                            <w:bookmarkStart w:name="_bookmark29" w:id="36"/>
                            <w:bookmarkEnd w:id="36"/>
                            <w:r>
                              <w:rPr/>
                            </w:r>
                            <w:r>
                              <w:rPr>
                                <w:b/>
                                <w:color w:val="44536A"/>
                                <w:sz w:val="22"/>
                              </w:rPr>
                              <w:t>Thème 1</w:t>
                            </w:r>
                            <w:r>
                              <w:rPr>
                                <w:b/>
                                <w:color w:val="44536A"/>
                                <w:spacing w:val="-2"/>
                                <w:sz w:val="22"/>
                              </w:rPr>
                              <w:t> </w:t>
                            </w:r>
                            <w:r>
                              <w:rPr>
                                <w:b/>
                                <w:color w:val="44536A"/>
                                <w:sz w:val="22"/>
                              </w:rPr>
                              <w:t>: Identifier dans les villages d’où proviennent les personnes en formation, les principaux problèmes de gestion des «</w:t>
                            </w:r>
                            <w:r>
                              <w:rPr>
                                <w:b/>
                                <w:color w:val="44536A"/>
                                <w:spacing w:val="-1"/>
                                <w:sz w:val="22"/>
                              </w:rPr>
                              <w:t> </w:t>
                            </w:r>
                            <w:r>
                              <w:rPr>
                                <w:b/>
                                <w:color w:val="44536A"/>
                                <w:sz w:val="22"/>
                              </w:rPr>
                              <w:t>mauvaises herbes</w:t>
                            </w:r>
                            <w:r>
                              <w:rPr>
                                <w:b/>
                                <w:color w:val="44536A"/>
                                <w:spacing w:val="-3"/>
                                <w:sz w:val="22"/>
                              </w:rPr>
                              <w:t> </w:t>
                            </w:r>
                            <w:r>
                              <w:rPr>
                                <w:b/>
                                <w:color w:val="44536A"/>
                                <w:sz w:val="22"/>
                              </w:rPr>
                              <w:t>» et les principaux ravageurs et maladies des cultures et des animaux.</w:t>
                            </w:r>
                          </w:p>
                        </w:txbxContent>
                      </wps:txbx>
                      <wps:bodyPr wrap="square" lIns="0" tIns="0" rIns="0" bIns="0" rtlCol="0">
                        <a:noAutofit/>
                      </wps:bodyPr>
                    </wps:wsp>
                  </a:graphicData>
                </a:graphic>
              </wp:anchor>
            </w:drawing>
          </mc:Choice>
          <mc:Fallback>
            <w:pict>
              <v:shape style="position:absolute;margin-left:50.880001pt;margin-top:215.242966pt;width:493.55pt;height:49pt;mso-position-horizontal-relative:page;mso-position-vertical-relative:paragraph;z-index:-15708160;mso-wrap-distance-left:0;mso-wrap-distance-right:0" type="#_x0000_t202" id="docshape163" filled="false" stroked="true" strokeweight=".71997pt" strokecolor="#4471c4">
                <v:textbox inset="0,0,0,0">
                  <w:txbxContent>
                    <w:p>
                      <w:pPr>
                        <w:spacing w:line="276" w:lineRule="auto" w:before="18"/>
                        <w:ind w:left="108" w:right="106" w:firstLine="0"/>
                        <w:jc w:val="both"/>
                        <w:rPr>
                          <w:b/>
                          <w:sz w:val="22"/>
                        </w:rPr>
                      </w:pPr>
                      <w:bookmarkStart w:name="_bookmark29" w:id="37"/>
                      <w:bookmarkEnd w:id="37"/>
                      <w:r>
                        <w:rPr/>
                      </w:r>
                      <w:r>
                        <w:rPr>
                          <w:b/>
                          <w:color w:val="44536A"/>
                          <w:sz w:val="22"/>
                        </w:rPr>
                        <w:t>Thème 1</w:t>
                      </w:r>
                      <w:r>
                        <w:rPr>
                          <w:b/>
                          <w:color w:val="44536A"/>
                          <w:spacing w:val="-2"/>
                          <w:sz w:val="22"/>
                        </w:rPr>
                        <w:t> </w:t>
                      </w:r>
                      <w:r>
                        <w:rPr>
                          <w:b/>
                          <w:color w:val="44536A"/>
                          <w:sz w:val="22"/>
                        </w:rPr>
                        <w:t>: Identifier dans les villages d’où proviennent les personnes en formation, les principaux problèmes de gestion des «</w:t>
                      </w:r>
                      <w:r>
                        <w:rPr>
                          <w:b/>
                          <w:color w:val="44536A"/>
                          <w:spacing w:val="-1"/>
                          <w:sz w:val="22"/>
                        </w:rPr>
                        <w:t> </w:t>
                      </w:r>
                      <w:r>
                        <w:rPr>
                          <w:b/>
                          <w:color w:val="44536A"/>
                          <w:sz w:val="22"/>
                        </w:rPr>
                        <w:t>mauvaises herbes</w:t>
                      </w:r>
                      <w:r>
                        <w:rPr>
                          <w:b/>
                          <w:color w:val="44536A"/>
                          <w:spacing w:val="-3"/>
                          <w:sz w:val="22"/>
                        </w:rPr>
                        <w:t> </w:t>
                      </w:r>
                      <w:r>
                        <w:rPr>
                          <w:b/>
                          <w:color w:val="44536A"/>
                          <w:sz w:val="22"/>
                        </w:rPr>
                        <w:t>» et les principaux ravageurs et maladies des cultures et des animaux.</w:t>
                      </w:r>
                    </w:p>
                  </w:txbxContent>
                </v:textbox>
                <v:stroke dashstyle="solid"/>
                <w10:wrap type="topAndBottom"/>
              </v:shape>
            </w:pict>
          </mc:Fallback>
        </mc:AlternateContent>
      </w:r>
    </w:p>
    <w:p>
      <w:pPr>
        <w:pStyle w:val="BodyText"/>
        <w:spacing w:before="231"/>
        <w:rPr>
          <w:sz w:val="20"/>
        </w:rPr>
      </w:pPr>
    </w:p>
    <w:p>
      <w:pPr>
        <w:pStyle w:val="BodyText"/>
        <w:spacing w:before="33"/>
        <w:rPr>
          <w:sz w:val="20"/>
        </w:rPr>
      </w:pPr>
    </w:p>
    <w:p>
      <w:pPr>
        <w:pStyle w:val="BodyText"/>
        <w:spacing w:before="167"/>
        <w:ind w:left="282"/>
      </w:pPr>
      <w:r>
        <w:rPr/>
        <w:t>Il</w:t>
      </w:r>
      <w:r>
        <w:rPr>
          <w:spacing w:val="7"/>
        </w:rPr>
        <w:t> </w:t>
      </w:r>
      <w:r>
        <w:rPr/>
        <w:t>s’agit</w:t>
      </w:r>
      <w:r>
        <w:rPr>
          <w:spacing w:val="8"/>
        </w:rPr>
        <w:t> </w:t>
      </w:r>
      <w:r>
        <w:rPr/>
        <w:t>de</w:t>
      </w:r>
      <w:r>
        <w:rPr>
          <w:spacing w:val="10"/>
        </w:rPr>
        <w:t> </w:t>
      </w:r>
      <w:r>
        <w:rPr/>
        <w:t>connaître</w:t>
      </w:r>
      <w:r>
        <w:rPr>
          <w:spacing w:val="9"/>
        </w:rPr>
        <w:t> </w:t>
      </w:r>
      <w:r>
        <w:rPr/>
        <w:t>les</w:t>
      </w:r>
      <w:r>
        <w:rPr>
          <w:spacing w:val="8"/>
        </w:rPr>
        <w:t> </w:t>
      </w:r>
      <w:r>
        <w:rPr/>
        <w:t>problèmes</w:t>
      </w:r>
      <w:r>
        <w:rPr>
          <w:spacing w:val="8"/>
        </w:rPr>
        <w:t> </w:t>
      </w:r>
      <w:r>
        <w:rPr/>
        <w:t>des</w:t>
      </w:r>
      <w:r>
        <w:rPr>
          <w:spacing w:val="9"/>
        </w:rPr>
        <w:t> </w:t>
      </w:r>
      <w:r>
        <w:rPr/>
        <w:t>systèmes</w:t>
      </w:r>
      <w:r>
        <w:rPr>
          <w:spacing w:val="8"/>
        </w:rPr>
        <w:t> </w:t>
      </w:r>
      <w:r>
        <w:rPr/>
        <w:t>de</w:t>
      </w:r>
      <w:r>
        <w:rPr>
          <w:spacing w:val="7"/>
        </w:rPr>
        <w:t> </w:t>
      </w:r>
      <w:r>
        <w:rPr/>
        <w:t>culture</w:t>
      </w:r>
      <w:r>
        <w:rPr>
          <w:spacing w:val="8"/>
        </w:rPr>
        <w:t> </w:t>
      </w:r>
      <w:r>
        <w:rPr/>
        <w:t>et</w:t>
      </w:r>
      <w:r>
        <w:rPr>
          <w:spacing w:val="9"/>
        </w:rPr>
        <w:t> </w:t>
      </w:r>
      <w:r>
        <w:rPr/>
        <w:t>d’élevage</w:t>
      </w:r>
      <w:r>
        <w:rPr>
          <w:spacing w:val="9"/>
        </w:rPr>
        <w:t> </w:t>
      </w:r>
      <w:r>
        <w:rPr/>
        <w:t>pouvant</w:t>
      </w:r>
      <w:r>
        <w:rPr>
          <w:spacing w:val="9"/>
        </w:rPr>
        <w:t> </w:t>
      </w:r>
      <w:r>
        <w:rPr/>
        <w:t>expliquer</w:t>
      </w:r>
      <w:r>
        <w:rPr>
          <w:spacing w:val="8"/>
        </w:rPr>
        <w:t> </w:t>
      </w:r>
      <w:r>
        <w:rPr/>
        <w:t>l’utilisation</w:t>
      </w:r>
      <w:r>
        <w:rPr>
          <w:spacing w:val="8"/>
        </w:rPr>
        <w:t> </w:t>
      </w:r>
      <w:r>
        <w:rPr>
          <w:spacing w:val="-5"/>
        </w:rPr>
        <w:t>de</w:t>
      </w:r>
    </w:p>
    <w:p>
      <w:pPr>
        <w:pStyle w:val="BodyText"/>
        <w:spacing w:before="39"/>
        <w:ind w:left="282"/>
        <w:rPr>
          <w:b/>
        </w:rPr>
      </w:pPr>
      <w:r>
        <w:rPr/>
        <w:t>pesticides</w:t>
      </w:r>
      <w:r>
        <w:rPr>
          <w:spacing w:val="-7"/>
        </w:rPr>
        <w:t> </w:t>
      </w:r>
      <w:r>
        <w:rPr/>
        <w:t>et</w:t>
      </w:r>
      <w:r>
        <w:rPr>
          <w:spacing w:val="-4"/>
        </w:rPr>
        <w:t> </w:t>
      </w:r>
      <w:r>
        <w:rPr/>
        <w:t>produits</w:t>
      </w:r>
      <w:r>
        <w:rPr>
          <w:spacing w:val="-6"/>
        </w:rPr>
        <w:t> </w:t>
      </w:r>
      <w:r>
        <w:rPr>
          <w:spacing w:val="-2"/>
        </w:rPr>
        <w:t>vétérinaires</w:t>
      </w:r>
      <w:r>
        <w:rPr>
          <w:b/>
          <w:spacing w:val="-2"/>
        </w:rPr>
        <w:t>.</w:t>
      </w:r>
    </w:p>
    <w:p>
      <w:pPr>
        <w:pStyle w:val="BodyText"/>
        <w:spacing w:before="75"/>
        <w:rPr>
          <w:b/>
          <w:sz w:val="20"/>
        </w:rPr>
      </w:pPr>
      <w:r>
        <w:rPr>
          <w:b/>
          <w:sz w:val="20"/>
        </w:rPr>
        <mc:AlternateContent>
          <mc:Choice Requires="wps">
            <w:drawing>
              <wp:anchor distT="0" distB="0" distL="0" distR="0" allowOverlap="1" layoutInCell="1" locked="0" behindDoc="1" simplePos="0" relativeHeight="487608832">
                <wp:simplePos x="0" y="0"/>
                <wp:positionH relativeFrom="page">
                  <wp:posOffset>646176</wp:posOffset>
                </wp:positionH>
                <wp:positionV relativeFrom="paragraph">
                  <wp:posOffset>223069</wp:posOffset>
                </wp:positionV>
                <wp:extent cx="6268085" cy="425450"/>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6268085" cy="425450"/>
                        </a:xfrm>
                        <a:prstGeom prst="rect">
                          <a:avLst/>
                        </a:prstGeom>
                        <a:ln w="9143">
                          <a:solidFill>
                            <a:srgbClr val="4471C4"/>
                          </a:solidFill>
                          <a:prstDash val="solid"/>
                        </a:ln>
                      </wps:spPr>
                      <wps:txbx>
                        <w:txbxContent>
                          <w:p>
                            <w:pPr>
                              <w:spacing w:before="18"/>
                              <w:ind w:left="108" w:right="0" w:firstLine="0"/>
                              <w:jc w:val="left"/>
                              <w:rPr>
                                <w:b/>
                                <w:sz w:val="22"/>
                              </w:rPr>
                            </w:pPr>
                            <w:bookmarkStart w:name="_bookmark30" w:id="38"/>
                            <w:bookmarkEnd w:id="38"/>
                            <w:r>
                              <w:rPr/>
                            </w:r>
                            <w:r>
                              <w:rPr>
                                <w:b/>
                                <w:color w:val="44536A"/>
                                <w:sz w:val="22"/>
                              </w:rPr>
                              <w:t>Thème</w:t>
                            </w:r>
                            <w:r>
                              <w:rPr>
                                <w:b/>
                                <w:color w:val="44536A"/>
                                <w:spacing w:val="6"/>
                                <w:sz w:val="22"/>
                              </w:rPr>
                              <w:t> </w:t>
                            </w:r>
                            <w:r>
                              <w:rPr>
                                <w:b/>
                                <w:color w:val="44536A"/>
                                <w:sz w:val="22"/>
                              </w:rPr>
                              <w:t>2</w:t>
                            </w:r>
                            <w:r>
                              <w:rPr>
                                <w:b/>
                                <w:color w:val="44536A"/>
                                <w:spacing w:val="-5"/>
                                <w:sz w:val="22"/>
                              </w:rPr>
                              <w:t> </w:t>
                            </w:r>
                            <w:r>
                              <w:rPr>
                                <w:b/>
                                <w:color w:val="44536A"/>
                                <w:sz w:val="22"/>
                              </w:rPr>
                              <w:t>:</w:t>
                            </w:r>
                            <w:r>
                              <w:rPr>
                                <w:b/>
                                <w:color w:val="44536A"/>
                                <w:spacing w:val="7"/>
                                <w:sz w:val="22"/>
                              </w:rPr>
                              <w:t> </w:t>
                            </w:r>
                            <w:r>
                              <w:rPr>
                                <w:b/>
                                <w:color w:val="44536A"/>
                                <w:sz w:val="22"/>
                              </w:rPr>
                              <w:t>Connaître</w:t>
                            </w:r>
                            <w:r>
                              <w:rPr>
                                <w:b/>
                                <w:color w:val="44536A"/>
                                <w:spacing w:val="6"/>
                                <w:sz w:val="22"/>
                              </w:rPr>
                              <w:t> </w:t>
                            </w:r>
                            <w:r>
                              <w:rPr>
                                <w:b/>
                                <w:color w:val="44536A"/>
                                <w:sz w:val="22"/>
                              </w:rPr>
                              <w:t>l’utilisation</w:t>
                            </w:r>
                            <w:r>
                              <w:rPr>
                                <w:b/>
                                <w:color w:val="44536A"/>
                                <w:spacing w:val="7"/>
                                <w:sz w:val="22"/>
                              </w:rPr>
                              <w:t> </w:t>
                            </w:r>
                            <w:r>
                              <w:rPr>
                                <w:b/>
                                <w:color w:val="44536A"/>
                                <w:sz w:val="22"/>
                              </w:rPr>
                              <w:t>des</w:t>
                            </w:r>
                            <w:r>
                              <w:rPr>
                                <w:b/>
                                <w:color w:val="44536A"/>
                                <w:spacing w:val="8"/>
                                <w:sz w:val="22"/>
                              </w:rPr>
                              <w:t> </w:t>
                            </w:r>
                            <w:r>
                              <w:rPr>
                                <w:b/>
                                <w:color w:val="44536A"/>
                                <w:sz w:val="22"/>
                              </w:rPr>
                              <w:t>pesticides</w:t>
                            </w:r>
                            <w:r>
                              <w:rPr>
                                <w:b/>
                                <w:color w:val="44536A"/>
                                <w:spacing w:val="8"/>
                                <w:sz w:val="22"/>
                              </w:rPr>
                              <w:t> </w:t>
                            </w:r>
                            <w:r>
                              <w:rPr>
                                <w:b/>
                                <w:color w:val="44536A"/>
                                <w:sz w:val="22"/>
                              </w:rPr>
                              <w:t>de</w:t>
                            </w:r>
                            <w:r>
                              <w:rPr>
                                <w:b/>
                                <w:color w:val="44536A"/>
                                <w:spacing w:val="5"/>
                                <w:sz w:val="22"/>
                              </w:rPr>
                              <w:t> </w:t>
                            </w:r>
                            <w:r>
                              <w:rPr>
                                <w:b/>
                                <w:color w:val="44536A"/>
                                <w:sz w:val="22"/>
                              </w:rPr>
                              <w:t>synthèse</w:t>
                            </w:r>
                            <w:r>
                              <w:rPr>
                                <w:b/>
                                <w:color w:val="44536A"/>
                                <w:spacing w:val="7"/>
                                <w:sz w:val="22"/>
                              </w:rPr>
                              <w:t> </w:t>
                            </w:r>
                            <w:r>
                              <w:rPr>
                                <w:b/>
                                <w:color w:val="44536A"/>
                                <w:sz w:val="22"/>
                              </w:rPr>
                              <w:t>et</w:t>
                            </w:r>
                            <w:r>
                              <w:rPr>
                                <w:b/>
                                <w:color w:val="44536A"/>
                                <w:spacing w:val="8"/>
                                <w:sz w:val="22"/>
                              </w:rPr>
                              <w:t> </w:t>
                            </w:r>
                            <w:r>
                              <w:rPr>
                                <w:b/>
                                <w:color w:val="44536A"/>
                                <w:sz w:val="22"/>
                              </w:rPr>
                              <w:t>des</w:t>
                            </w:r>
                            <w:r>
                              <w:rPr>
                                <w:b/>
                                <w:color w:val="44536A"/>
                                <w:spacing w:val="8"/>
                                <w:sz w:val="22"/>
                              </w:rPr>
                              <w:t> </w:t>
                            </w:r>
                            <w:r>
                              <w:rPr>
                                <w:b/>
                                <w:color w:val="44536A"/>
                                <w:sz w:val="22"/>
                              </w:rPr>
                              <w:t>produits</w:t>
                            </w:r>
                            <w:r>
                              <w:rPr>
                                <w:b/>
                                <w:color w:val="44536A"/>
                                <w:spacing w:val="6"/>
                                <w:sz w:val="22"/>
                              </w:rPr>
                              <w:t> </w:t>
                            </w:r>
                            <w:r>
                              <w:rPr>
                                <w:b/>
                                <w:color w:val="44536A"/>
                                <w:sz w:val="22"/>
                              </w:rPr>
                              <w:t>vétérinaires</w:t>
                            </w:r>
                            <w:r>
                              <w:rPr>
                                <w:b/>
                                <w:color w:val="44536A"/>
                                <w:spacing w:val="8"/>
                                <w:sz w:val="22"/>
                              </w:rPr>
                              <w:t> </w:t>
                            </w:r>
                            <w:r>
                              <w:rPr>
                                <w:b/>
                                <w:color w:val="44536A"/>
                                <w:sz w:val="22"/>
                              </w:rPr>
                              <w:t>dans</w:t>
                            </w:r>
                            <w:r>
                              <w:rPr>
                                <w:b/>
                                <w:color w:val="44536A"/>
                                <w:spacing w:val="8"/>
                                <w:sz w:val="22"/>
                              </w:rPr>
                              <w:t> </w:t>
                            </w:r>
                            <w:r>
                              <w:rPr>
                                <w:b/>
                                <w:color w:val="44536A"/>
                                <w:sz w:val="22"/>
                              </w:rPr>
                              <w:t>les</w:t>
                            </w:r>
                            <w:r>
                              <w:rPr>
                                <w:b/>
                                <w:color w:val="44536A"/>
                                <w:spacing w:val="7"/>
                                <w:sz w:val="22"/>
                              </w:rPr>
                              <w:t> </w:t>
                            </w:r>
                            <w:r>
                              <w:rPr>
                                <w:b/>
                                <w:color w:val="44536A"/>
                                <w:spacing w:val="-2"/>
                                <w:sz w:val="22"/>
                              </w:rPr>
                              <w:t>villages</w:t>
                            </w:r>
                          </w:p>
                          <w:p>
                            <w:pPr>
                              <w:spacing w:before="39"/>
                              <w:ind w:left="108" w:right="0" w:firstLine="0"/>
                              <w:jc w:val="left"/>
                              <w:rPr>
                                <w:b/>
                                <w:sz w:val="22"/>
                              </w:rPr>
                            </w:pPr>
                            <w:r>
                              <w:rPr>
                                <w:b/>
                                <w:color w:val="44536A"/>
                                <w:sz w:val="22"/>
                              </w:rPr>
                              <w:t>et</w:t>
                            </w:r>
                            <w:r>
                              <w:rPr>
                                <w:b/>
                                <w:color w:val="44536A"/>
                                <w:spacing w:val="-4"/>
                                <w:sz w:val="22"/>
                              </w:rPr>
                              <w:t> </w:t>
                            </w:r>
                            <w:r>
                              <w:rPr>
                                <w:b/>
                                <w:color w:val="44536A"/>
                                <w:sz w:val="22"/>
                              </w:rPr>
                              <w:t>identifier</w:t>
                            </w:r>
                            <w:r>
                              <w:rPr>
                                <w:b/>
                                <w:color w:val="44536A"/>
                                <w:spacing w:val="-4"/>
                                <w:sz w:val="22"/>
                              </w:rPr>
                              <w:t> </w:t>
                            </w:r>
                            <w:r>
                              <w:rPr>
                                <w:b/>
                                <w:color w:val="44536A"/>
                                <w:sz w:val="22"/>
                              </w:rPr>
                              <w:t>les</w:t>
                            </w:r>
                            <w:r>
                              <w:rPr>
                                <w:b/>
                                <w:color w:val="44536A"/>
                                <w:spacing w:val="-6"/>
                                <w:sz w:val="22"/>
                              </w:rPr>
                              <w:t> </w:t>
                            </w:r>
                            <w:r>
                              <w:rPr>
                                <w:b/>
                                <w:color w:val="44536A"/>
                                <w:sz w:val="22"/>
                              </w:rPr>
                              <w:t>lieux</w:t>
                            </w:r>
                            <w:r>
                              <w:rPr>
                                <w:b/>
                                <w:color w:val="44536A"/>
                                <w:spacing w:val="-4"/>
                                <w:sz w:val="22"/>
                              </w:rPr>
                              <w:t> </w:t>
                            </w:r>
                            <w:r>
                              <w:rPr>
                                <w:b/>
                                <w:color w:val="44536A"/>
                                <w:sz w:val="22"/>
                              </w:rPr>
                              <w:t>d’achat</w:t>
                            </w:r>
                            <w:r>
                              <w:rPr>
                                <w:b/>
                                <w:color w:val="44536A"/>
                                <w:spacing w:val="-3"/>
                                <w:sz w:val="22"/>
                              </w:rPr>
                              <w:t> </w:t>
                            </w:r>
                            <w:r>
                              <w:rPr>
                                <w:b/>
                                <w:color w:val="44536A"/>
                                <w:sz w:val="22"/>
                              </w:rPr>
                              <w:t>et</w:t>
                            </w:r>
                            <w:r>
                              <w:rPr>
                                <w:b/>
                                <w:color w:val="44536A"/>
                                <w:spacing w:val="-4"/>
                                <w:sz w:val="22"/>
                              </w:rPr>
                              <w:t> </w:t>
                            </w:r>
                            <w:r>
                              <w:rPr>
                                <w:b/>
                                <w:color w:val="44536A"/>
                                <w:sz w:val="22"/>
                              </w:rPr>
                              <w:t>les</w:t>
                            </w:r>
                            <w:r>
                              <w:rPr>
                                <w:b/>
                                <w:color w:val="44536A"/>
                                <w:spacing w:val="-6"/>
                                <w:sz w:val="22"/>
                              </w:rPr>
                              <w:t> </w:t>
                            </w:r>
                            <w:r>
                              <w:rPr>
                                <w:b/>
                                <w:color w:val="44536A"/>
                                <w:sz w:val="22"/>
                              </w:rPr>
                              <w:t>sources</w:t>
                            </w:r>
                            <w:r>
                              <w:rPr>
                                <w:b/>
                                <w:color w:val="44536A"/>
                                <w:spacing w:val="-4"/>
                                <w:sz w:val="22"/>
                              </w:rPr>
                              <w:t> </w:t>
                            </w:r>
                            <w:r>
                              <w:rPr>
                                <w:b/>
                                <w:color w:val="44536A"/>
                                <w:sz w:val="22"/>
                              </w:rPr>
                              <w:t>de</w:t>
                            </w:r>
                            <w:r>
                              <w:rPr>
                                <w:b/>
                                <w:color w:val="44536A"/>
                                <w:spacing w:val="-7"/>
                                <w:sz w:val="22"/>
                              </w:rPr>
                              <w:t> </w:t>
                            </w:r>
                            <w:r>
                              <w:rPr>
                                <w:b/>
                                <w:color w:val="44536A"/>
                                <w:sz w:val="22"/>
                              </w:rPr>
                              <w:t>conseils</w:t>
                            </w:r>
                            <w:r>
                              <w:rPr>
                                <w:b/>
                                <w:color w:val="44536A"/>
                                <w:spacing w:val="2"/>
                                <w:sz w:val="22"/>
                              </w:rPr>
                              <w:t> </w:t>
                            </w:r>
                            <w:r>
                              <w:rPr>
                                <w:b/>
                                <w:color w:val="44536A"/>
                                <w:spacing w:val="-10"/>
                                <w:sz w:val="22"/>
                              </w:rPr>
                              <w:t>:</w:t>
                            </w:r>
                          </w:p>
                        </w:txbxContent>
                      </wps:txbx>
                      <wps:bodyPr wrap="square" lIns="0" tIns="0" rIns="0" bIns="0" rtlCol="0">
                        <a:noAutofit/>
                      </wps:bodyPr>
                    </wps:wsp>
                  </a:graphicData>
                </a:graphic>
              </wp:anchor>
            </w:drawing>
          </mc:Choice>
          <mc:Fallback>
            <w:pict>
              <v:shape style="position:absolute;margin-left:50.880001pt;margin-top:17.564531pt;width:493.55pt;height:33.5pt;mso-position-horizontal-relative:page;mso-position-vertical-relative:paragraph;z-index:-15707648;mso-wrap-distance-left:0;mso-wrap-distance-right:0" type="#_x0000_t202" id="docshape164" filled="false" stroked="true" strokeweight=".71997pt" strokecolor="#4471c4">
                <v:textbox inset="0,0,0,0">
                  <w:txbxContent>
                    <w:p>
                      <w:pPr>
                        <w:spacing w:before="18"/>
                        <w:ind w:left="108" w:right="0" w:firstLine="0"/>
                        <w:jc w:val="left"/>
                        <w:rPr>
                          <w:b/>
                          <w:sz w:val="22"/>
                        </w:rPr>
                      </w:pPr>
                      <w:bookmarkStart w:name="_bookmark30" w:id="39"/>
                      <w:bookmarkEnd w:id="39"/>
                      <w:r>
                        <w:rPr/>
                      </w:r>
                      <w:r>
                        <w:rPr>
                          <w:b/>
                          <w:color w:val="44536A"/>
                          <w:sz w:val="22"/>
                        </w:rPr>
                        <w:t>Thème</w:t>
                      </w:r>
                      <w:r>
                        <w:rPr>
                          <w:b/>
                          <w:color w:val="44536A"/>
                          <w:spacing w:val="6"/>
                          <w:sz w:val="22"/>
                        </w:rPr>
                        <w:t> </w:t>
                      </w:r>
                      <w:r>
                        <w:rPr>
                          <w:b/>
                          <w:color w:val="44536A"/>
                          <w:sz w:val="22"/>
                        </w:rPr>
                        <w:t>2</w:t>
                      </w:r>
                      <w:r>
                        <w:rPr>
                          <w:b/>
                          <w:color w:val="44536A"/>
                          <w:spacing w:val="-5"/>
                          <w:sz w:val="22"/>
                        </w:rPr>
                        <w:t> </w:t>
                      </w:r>
                      <w:r>
                        <w:rPr>
                          <w:b/>
                          <w:color w:val="44536A"/>
                          <w:sz w:val="22"/>
                        </w:rPr>
                        <w:t>:</w:t>
                      </w:r>
                      <w:r>
                        <w:rPr>
                          <w:b/>
                          <w:color w:val="44536A"/>
                          <w:spacing w:val="7"/>
                          <w:sz w:val="22"/>
                        </w:rPr>
                        <w:t> </w:t>
                      </w:r>
                      <w:r>
                        <w:rPr>
                          <w:b/>
                          <w:color w:val="44536A"/>
                          <w:sz w:val="22"/>
                        </w:rPr>
                        <w:t>Connaître</w:t>
                      </w:r>
                      <w:r>
                        <w:rPr>
                          <w:b/>
                          <w:color w:val="44536A"/>
                          <w:spacing w:val="6"/>
                          <w:sz w:val="22"/>
                        </w:rPr>
                        <w:t> </w:t>
                      </w:r>
                      <w:r>
                        <w:rPr>
                          <w:b/>
                          <w:color w:val="44536A"/>
                          <w:sz w:val="22"/>
                        </w:rPr>
                        <w:t>l’utilisation</w:t>
                      </w:r>
                      <w:r>
                        <w:rPr>
                          <w:b/>
                          <w:color w:val="44536A"/>
                          <w:spacing w:val="7"/>
                          <w:sz w:val="22"/>
                        </w:rPr>
                        <w:t> </w:t>
                      </w:r>
                      <w:r>
                        <w:rPr>
                          <w:b/>
                          <w:color w:val="44536A"/>
                          <w:sz w:val="22"/>
                        </w:rPr>
                        <w:t>des</w:t>
                      </w:r>
                      <w:r>
                        <w:rPr>
                          <w:b/>
                          <w:color w:val="44536A"/>
                          <w:spacing w:val="8"/>
                          <w:sz w:val="22"/>
                        </w:rPr>
                        <w:t> </w:t>
                      </w:r>
                      <w:r>
                        <w:rPr>
                          <w:b/>
                          <w:color w:val="44536A"/>
                          <w:sz w:val="22"/>
                        </w:rPr>
                        <w:t>pesticides</w:t>
                      </w:r>
                      <w:r>
                        <w:rPr>
                          <w:b/>
                          <w:color w:val="44536A"/>
                          <w:spacing w:val="8"/>
                          <w:sz w:val="22"/>
                        </w:rPr>
                        <w:t> </w:t>
                      </w:r>
                      <w:r>
                        <w:rPr>
                          <w:b/>
                          <w:color w:val="44536A"/>
                          <w:sz w:val="22"/>
                        </w:rPr>
                        <w:t>de</w:t>
                      </w:r>
                      <w:r>
                        <w:rPr>
                          <w:b/>
                          <w:color w:val="44536A"/>
                          <w:spacing w:val="5"/>
                          <w:sz w:val="22"/>
                        </w:rPr>
                        <w:t> </w:t>
                      </w:r>
                      <w:r>
                        <w:rPr>
                          <w:b/>
                          <w:color w:val="44536A"/>
                          <w:sz w:val="22"/>
                        </w:rPr>
                        <w:t>synthèse</w:t>
                      </w:r>
                      <w:r>
                        <w:rPr>
                          <w:b/>
                          <w:color w:val="44536A"/>
                          <w:spacing w:val="7"/>
                          <w:sz w:val="22"/>
                        </w:rPr>
                        <w:t> </w:t>
                      </w:r>
                      <w:r>
                        <w:rPr>
                          <w:b/>
                          <w:color w:val="44536A"/>
                          <w:sz w:val="22"/>
                        </w:rPr>
                        <w:t>et</w:t>
                      </w:r>
                      <w:r>
                        <w:rPr>
                          <w:b/>
                          <w:color w:val="44536A"/>
                          <w:spacing w:val="8"/>
                          <w:sz w:val="22"/>
                        </w:rPr>
                        <w:t> </w:t>
                      </w:r>
                      <w:r>
                        <w:rPr>
                          <w:b/>
                          <w:color w:val="44536A"/>
                          <w:sz w:val="22"/>
                        </w:rPr>
                        <w:t>des</w:t>
                      </w:r>
                      <w:r>
                        <w:rPr>
                          <w:b/>
                          <w:color w:val="44536A"/>
                          <w:spacing w:val="8"/>
                          <w:sz w:val="22"/>
                        </w:rPr>
                        <w:t> </w:t>
                      </w:r>
                      <w:r>
                        <w:rPr>
                          <w:b/>
                          <w:color w:val="44536A"/>
                          <w:sz w:val="22"/>
                        </w:rPr>
                        <w:t>produits</w:t>
                      </w:r>
                      <w:r>
                        <w:rPr>
                          <w:b/>
                          <w:color w:val="44536A"/>
                          <w:spacing w:val="6"/>
                          <w:sz w:val="22"/>
                        </w:rPr>
                        <w:t> </w:t>
                      </w:r>
                      <w:r>
                        <w:rPr>
                          <w:b/>
                          <w:color w:val="44536A"/>
                          <w:sz w:val="22"/>
                        </w:rPr>
                        <w:t>vétérinaires</w:t>
                      </w:r>
                      <w:r>
                        <w:rPr>
                          <w:b/>
                          <w:color w:val="44536A"/>
                          <w:spacing w:val="8"/>
                          <w:sz w:val="22"/>
                        </w:rPr>
                        <w:t> </w:t>
                      </w:r>
                      <w:r>
                        <w:rPr>
                          <w:b/>
                          <w:color w:val="44536A"/>
                          <w:sz w:val="22"/>
                        </w:rPr>
                        <w:t>dans</w:t>
                      </w:r>
                      <w:r>
                        <w:rPr>
                          <w:b/>
                          <w:color w:val="44536A"/>
                          <w:spacing w:val="8"/>
                          <w:sz w:val="22"/>
                        </w:rPr>
                        <w:t> </w:t>
                      </w:r>
                      <w:r>
                        <w:rPr>
                          <w:b/>
                          <w:color w:val="44536A"/>
                          <w:sz w:val="22"/>
                        </w:rPr>
                        <w:t>les</w:t>
                      </w:r>
                      <w:r>
                        <w:rPr>
                          <w:b/>
                          <w:color w:val="44536A"/>
                          <w:spacing w:val="7"/>
                          <w:sz w:val="22"/>
                        </w:rPr>
                        <w:t> </w:t>
                      </w:r>
                      <w:r>
                        <w:rPr>
                          <w:b/>
                          <w:color w:val="44536A"/>
                          <w:spacing w:val="-2"/>
                          <w:sz w:val="22"/>
                        </w:rPr>
                        <w:t>villages</w:t>
                      </w:r>
                    </w:p>
                    <w:p>
                      <w:pPr>
                        <w:spacing w:before="39"/>
                        <w:ind w:left="108" w:right="0" w:firstLine="0"/>
                        <w:jc w:val="left"/>
                        <w:rPr>
                          <w:b/>
                          <w:sz w:val="22"/>
                        </w:rPr>
                      </w:pPr>
                      <w:r>
                        <w:rPr>
                          <w:b/>
                          <w:color w:val="44536A"/>
                          <w:sz w:val="22"/>
                        </w:rPr>
                        <w:t>et</w:t>
                      </w:r>
                      <w:r>
                        <w:rPr>
                          <w:b/>
                          <w:color w:val="44536A"/>
                          <w:spacing w:val="-4"/>
                          <w:sz w:val="22"/>
                        </w:rPr>
                        <w:t> </w:t>
                      </w:r>
                      <w:r>
                        <w:rPr>
                          <w:b/>
                          <w:color w:val="44536A"/>
                          <w:sz w:val="22"/>
                        </w:rPr>
                        <w:t>identifier</w:t>
                      </w:r>
                      <w:r>
                        <w:rPr>
                          <w:b/>
                          <w:color w:val="44536A"/>
                          <w:spacing w:val="-4"/>
                          <w:sz w:val="22"/>
                        </w:rPr>
                        <w:t> </w:t>
                      </w:r>
                      <w:r>
                        <w:rPr>
                          <w:b/>
                          <w:color w:val="44536A"/>
                          <w:sz w:val="22"/>
                        </w:rPr>
                        <w:t>les</w:t>
                      </w:r>
                      <w:r>
                        <w:rPr>
                          <w:b/>
                          <w:color w:val="44536A"/>
                          <w:spacing w:val="-6"/>
                          <w:sz w:val="22"/>
                        </w:rPr>
                        <w:t> </w:t>
                      </w:r>
                      <w:r>
                        <w:rPr>
                          <w:b/>
                          <w:color w:val="44536A"/>
                          <w:sz w:val="22"/>
                        </w:rPr>
                        <w:t>lieux</w:t>
                      </w:r>
                      <w:r>
                        <w:rPr>
                          <w:b/>
                          <w:color w:val="44536A"/>
                          <w:spacing w:val="-4"/>
                          <w:sz w:val="22"/>
                        </w:rPr>
                        <w:t> </w:t>
                      </w:r>
                      <w:r>
                        <w:rPr>
                          <w:b/>
                          <w:color w:val="44536A"/>
                          <w:sz w:val="22"/>
                        </w:rPr>
                        <w:t>d’achat</w:t>
                      </w:r>
                      <w:r>
                        <w:rPr>
                          <w:b/>
                          <w:color w:val="44536A"/>
                          <w:spacing w:val="-3"/>
                          <w:sz w:val="22"/>
                        </w:rPr>
                        <w:t> </w:t>
                      </w:r>
                      <w:r>
                        <w:rPr>
                          <w:b/>
                          <w:color w:val="44536A"/>
                          <w:sz w:val="22"/>
                        </w:rPr>
                        <w:t>et</w:t>
                      </w:r>
                      <w:r>
                        <w:rPr>
                          <w:b/>
                          <w:color w:val="44536A"/>
                          <w:spacing w:val="-4"/>
                          <w:sz w:val="22"/>
                        </w:rPr>
                        <w:t> </w:t>
                      </w:r>
                      <w:r>
                        <w:rPr>
                          <w:b/>
                          <w:color w:val="44536A"/>
                          <w:sz w:val="22"/>
                        </w:rPr>
                        <w:t>les</w:t>
                      </w:r>
                      <w:r>
                        <w:rPr>
                          <w:b/>
                          <w:color w:val="44536A"/>
                          <w:spacing w:val="-6"/>
                          <w:sz w:val="22"/>
                        </w:rPr>
                        <w:t> </w:t>
                      </w:r>
                      <w:r>
                        <w:rPr>
                          <w:b/>
                          <w:color w:val="44536A"/>
                          <w:sz w:val="22"/>
                        </w:rPr>
                        <w:t>sources</w:t>
                      </w:r>
                      <w:r>
                        <w:rPr>
                          <w:b/>
                          <w:color w:val="44536A"/>
                          <w:spacing w:val="-4"/>
                          <w:sz w:val="22"/>
                        </w:rPr>
                        <w:t> </w:t>
                      </w:r>
                      <w:r>
                        <w:rPr>
                          <w:b/>
                          <w:color w:val="44536A"/>
                          <w:sz w:val="22"/>
                        </w:rPr>
                        <w:t>de</w:t>
                      </w:r>
                      <w:r>
                        <w:rPr>
                          <w:b/>
                          <w:color w:val="44536A"/>
                          <w:spacing w:val="-7"/>
                          <w:sz w:val="22"/>
                        </w:rPr>
                        <w:t> </w:t>
                      </w:r>
                      <w:r>
                        <w:rPr>
                          <w:b/>
                          <w:color w:val="44536A"/>
                          <w:sz w:val="22"/>
                        </w:rPr>
                        <w:t>conseils</w:t>
                      </w:r>
                      <w:r>
                        <w:rPr>
                          <w:b/>
                          <w:color w:val="44536A"/>
                          <w:spacing w:val="2"/>
                          <w:sz w:val="22"/>
                        </w:rPr>
                        <w:t> </w:t>
                      </w:r>
                      <w:r>
                        <w:rPr>
                          <w:b/>
                          <w:color w:val="44536A"/>
                          <w:spacing w:val="-10"/>
                          <w:sz w:val="22"/>
                        </w:rPr>
                        <w:t>:</w:t>
                      </w:r>
                    </w:p>
                  </w:txbxContent>
                </v:textbox>
                <v:stroke dashstyle="solid"/>
                <w10:wrap type="topAndBottom"/>
              </v:shape>
            </w:pict>
          </mc:Fallback>
        </mc:AlternateContent>
      </w:r>
    </w:p>
    <w:p>
      <w:pPr>
        <w:pStyle w:val="ListParagraph"/>
        <w:numPr>
          <w:ilvl w:val="0"/>
          <w:numId w:val="13"/>
        </w:numPr>
        <w:tabs>
          <w:tab w:pos="991" w:val="left" w:leader="none"/>
        </w:tabs>
        <w:spacing w:line="276" w:lineRule="auto" w:before="167" w:after="0"/>
        <w:ind w:left="991" w:right="706" w:hanging="288"/>
        <w:jc w:val="both"/>
        <w:rPr>
          <w:b/>
          <w:sz w:val="22"/>
        </w:rPr>
      </w:pPr>
      <w:r>
        <w:rPr>
          <w:b/>
          <w:sz w:val="22"/>
        </w:rPr>
        <w:t>Principales cultures recevant des pesticides dans le village </w:t>
      </w:r>
      <w:r>
        <w:rPr>
          <w:sz w:val="22"/>
        </w:rPr>
        <w:t>avec, </w:t>
      </w:r>
      <w:r>
        <w:rPr>
          <w:b/>
          <w:sz w:val="22"/>
        </w:rPr>
        <w:t>par culture</w:t>
      </w:r>
      <w:r>
        <w:rPr>
          <w:sz w:val="22"/>
        </w:rPr>
        <w:t>, le </w:t>
      </w:r>
      <w:r>
        <w:rPr>
          <w:b/>
          <w:sz w:val="22"/>
        </w:rPr>
        <w:t>nom des</w:t>
      </w:r>
      <w:r>
        <w:rPr>
          <w:b/>
          <w:spacing w:val="40"/>
          <w:sz w:val="22"/>
        </w:rPr>
        <w:t> </w:t>
      </w:r>
      <w:r>
        <w:rPr>
          <w:b/>
          <w:sz w:val="22"/>
        </w:rPr>
        <w:t>principaux produits utilisés et la cible qu’ils visent, </w:t>
      </w:r>
      <w:r>
        <w:rPr>
          <w:sz w:val="22"/>
        </w:rPr>
        <w:t>l’importance relative des superficies traitées et les périodes d’application de ces produits</w:t>
      </w:r>
      <w:r>
        <w:rPr>
          <w:b/>
          <w:sz w:val="22"/>
        </w:rPr>
        <w:t>.</w:t>
      </w:r>
    </w:p>
    <w:p>
      <w:pPr>
        <w:pStyle w:val="ListParagraph"/>
        <w:numPr>
          <w:ilvl w:val="0"/>
          <w:numId w:val="13"/>
        </w:numPr>
        <w:tabs>
          <w:tab w:pos="990" w:val="left" w:leader="none"/>
        </w:tabs>
        <w:spacing w:line="240" w:lineRule="auto" w:before="120" w:after="0"/>
        <w:ind w:left="990" w:right="0" w:hanging="287"/>
        <w:jc w:val="both"/>
        <w:rPr>
          <w:sz w:val="22"/>
        </w:rPr>
      </w:pPr>
      <w:r>
        <w:rPr>
          <w:b/>
          <w:sz w:val="22"/>
        </w:rPr>
        <w:t>Produits</w:t>
      </w:r>
      <w:r>
        <w:rPr>
          <w:b/>
          <w:spacing w:val="46"/>
          <w:sz w:val="22"/>
        </w:rPr>
        <w:t> </w:t>
      </w:r>
      <w:r>
        <w:rPr>
          <w:b/>
          <w:sz w:val="22"/>
        </w:rPr>
        <w:t>vétérinaires</w:t>
      </w:r>
      <w:r>
        <w:rPr>
          <w:b/>
          <w:spacing w:val="50"/>
          <w:sz w:val="22"/>
        </w:rPr>
        <w:t> </w:t>
      </w:r>
      <w:r>
        <w:rPr>
          <w:sz w:val="22"/>
        </w:rPr>
        <w:t>utilisés</w:t>
      </w:r>
      <w:r>
        <w:rPr>
          <w:spacing w:val="51"/>
          <w:sz w:val="22"/>
        </w:rPr>
        <w:t> </w:t>
      </w:r>
      <w:r>
        <w:rPr>
          <w:sz w:val="22"/>
        </w:rPr>
        <w:t>pour</w:t>
      </w:r>
      <w:r>
        <w:rPr>
          <w:spacing w:val="48"/>
          <w:sz w:val="22"/>
        </w:rPr>
        <w:t> </w:t>
      </w:r>
      <w:r>
        <w:rPr>
          <w:sz w:val="22"/>
        </w:rPr>
        <w:t>les</w:t>
      </w:r>
      <w:r>
        <w:rPr>
          <w:spacing w:val="47"/>
          <w:sz w:val="22"/>
        </w:rPr>
        <w:t> </w:t>
      </w:r>
      <w:r>
        <w:rPr>
          <w:sz w:val="22"/>
        </w:rPr>
        <w:t>animaux</w:t>
      </w:r>
      <w:r>
        <w:rPr>
          <w:spacing w:val="51"/>
          <w:sz w:val="22"/>
        </w:rPr>
        <w:t> </w:t>
      </w:r>
      <w:r>
        <w:rPr>
          <w:sz w:val="22"/>
        </w:rPr>
        <w:t>avec,</w:t>
      </w:r>
      <w:r>
        <w:rPr>
          <w:spacing w:val="53"/>
          <w:sz w:val="22"/>
        </w:rPr>
        <w:t> </w:t>
      </w:r>
      <w:r>
        <w:rPr>
          <w:b/>
          <w:sz w:val="22"/>
        </w:rPr>
        <w:t>par</w:t>
      </w:r>
      <w:r>
        <w:rPr>
          <w:b/>
          <w:spacing w:val="49"/>
          <w:sz w:val="22"/>
        </w:rPr>
        <w:t> </w:t>
      </w:r>
      <w:r>
        <w:rPr>
          <w:b/>
          <w:sz w:val="22"/>
        </w:rPr>
        <w:t>type</w:t>
      </w:r>
      <w:r>
        <w:rPr>
          <w:b/>
          <w:spacing w:val="49"/>
          <w:sz w:val="22"/>
        </w:rPr>
        <w:t> </w:t>
      </w:r>
      <w:r>
        <w:rPr>
          <w:b/>
          <w:sz w:val="22"/>
        </w:rPr>
        <w:t>d’espèce</w:t>
      </w:r>
      <w:r>
        <w:rPr>
          <w:sz w:val="22"/>
        </w:rPr>
        <w:t>,</w:t>
      </w:r>
      <w:r>
        <w:rPr>
          <w:spacing w:val="50"/>
          <w:sz w:val="22"/>
        </w:rPr>
        <w:t> </w:t>
      </w:r>
      <w:r>
        <w:rPr>
          <w:sz w:val="22"/>
        </w:rPr>
        <w:t>le</w:t>
      </w:r>
      <w:r>
        <w:rPr>
          <w:spacing w:val="48"/>
          <w:sz w:val="22"/>
        </w:rPr>
        <w:t> </w:t>
      </w:r>
      <w:r>
        <w:rPr>
          <w:sz w:val="22"/>
        </w:rPr>
        <w:t>nom</w:t>
      </w:r>
      <w:r>
        <w:rPr>
          <w:spacing w:val="49"/>
          <w:sz w:val="22"/>
        </w:rPr>
        <w:t> </w:t>
      </w:r>
      <w:r>
        <w:rPr>
          <w:sz w:val="22"/>
        </w:rPr>
        <w:t>des</w:t>
      </w:r>
      <w:r>
        <w:rPr>
          <w:spacing w:val="48"/>
          <w:sz w:val="22"/>
        </w:rPr>
        <w:t> </w:t>
      </w:r>
      <w:r>
        <w:rPr>
          <w:spacing w:val="-2"/>
          <w:sz w:val="22"/>
        </w:rPr>
        <w:t>produits</w:t>
      </w:r>
    </w:p>
    <w:p>
      <w:pPr>
        <w:pStyle w:val="BodyText"/>
        <w:spacing w:before="41"/>
        <w:ind w:left="991"/>
        <w:jc w:val="both"/>
      </w:pPr>
      <w:r>
        <w:rPr/>
        <w:t>utilisés,</w:t>
      </w:r>
      <w:r>
        <w:rPr>
          <w:spacing w:val="-3"/>
        </w:rPr>
        <w:t> </w:t>
      </w:r>
      <w:r>
        <w:rPr/>
        <w:t>l’objectif</w:t>
      </w:r>
      <w:r>
        <w:rPr>
          <w:spacing w:val="-3"/>
        </w:rPr>
        <w:t> </w:t>
      </w:r>
      <w:r>
        <w:rPr/>
        <w:t>des</w:t>
      </w:r>
      <w:r>
        <w:rPr>
          <w:spacing w:val="-6"/>
        </w:rPr>
        <w:t> </w:t>
      </w:r>
      <w:r>
        <w:rPr/>
        <w:t>traitements</w:t>
      </w:r>
      <w:r>
        <w:rPr>
          <w:spacing w:val="-6"/>
        </w:rPr>
        <w:t> </w:t>
      </w:r>
      <w:r>
        <w:rPr/>
        <w:t>et</w:t>
      </w:r>
      <w:r>
        <w:rPr>
          <w:spacing w:val="-5"/>
        </w:rPr>
        <w:t> </w:t>
      </w:r>
      <w:r>
        <w:rPr/>
        <w:t>leur</w:t>
      </w:r>
      <w:r>
        <w:rPr>
          <w:spacing w:val="-3"/>
        </w:rPr>
        <w:t> </w:t>
      </w:r>
      <w:r>
        <w:rPr>
          <w:spacing w:val="-2"/>
        </w:rPr>
        <w:t>fréquence.</w:t>
      </w:r>
    </w:p>
    <w:p>
      <w:pPr>
        <w:pStyle w:val="ListParagraph"/>
        <w:numPr>
          <w:ilvl w:val="0"/>
          <w:numId w:val="13"/>
        </w:numPr>
        <w:tabs>
          <w:tab w:pos="990" w:val="left" w:leader="none"/>
        </w:tabs>
        <w:spacing w:line="240" w:lineRule="auto" w:before="159" w:after="0"/>
        <w:ind w:left="990" w:right="0" w:hanging="287"/>
        <w:jc w:val="both"/>
        <w:rPr>
          <w:sz w:val="22"/>
        </w:rPr>
      </w:pPr>
      <w:r>
        <w:rPr>
          <w:b/>
          <w:sz w:val="22"/>
        </w:rPr>
        <w:t>Lieux</w:t>
      </w:r>
      <w:r>
        <w:rPr>
          <w:b/>
          <w:spacing w:val="65"/>
          <w:w w:val="150"/>
          <w:sz w:val="22"/>
        </w:rPr>
        <w:t> </w:t>
      </w:r>
      <w:r>
        <w:rPr>
          <w:b/>
          <w:sz w:val="22"/>
        </w:rPr>
        <w:t>d’achat</w:t>
      </w:r>
      <w:r>
        <w:rPr>
          <w:b/>
          <w:spacing w:val="66"/>
          <w:w w:val="150"/>
          <w:sz w:val="22"/>
        </w:rPr>
        <w:t> </w:t>
      </w:r>
      <w:r>
        <w:rPr>
          <w:b/>
          <w:sz w:val="22"/>
        </w:rPr>
        <w:t>et</w:t>
      </w:r>
      <w:r>
        <w:rPr>
          <w:b/>
          <w:spacing w:val="67"/>
          <w:w w:val="150"/>
          <w:sz w:val="22"/>
        </w:rPr>
        <w:t> </w:t>
      </w:r>
      <w:r>
        <w:rPr>
          <w:b/>
          <w:sz w:val="22"/>
        </w:rPr>
        <w:t>prix</w:t>
      </w:r>
      <w:r>
        <w:rPr>
          <w:b/>
          <w:spacing w:val="65"/>
          <w:w w:val="150"/>
          <w:sz w:val="22"/>
        </w:rPr>
        <w:t> </w:t>
      </w:r>
      <w:r>
        <w:rPr>
          <w:b/>
          <w:sz w:val="22"/>
        </w:rPr>
        <w:t>des</w:t>
      </w:r>
      <w:r>
        <w:rPr>
          <w:b/>
          <w:spacing w:val="66"/>
          <w:w w:val="150"/>
          <w:sz w:val="22"/>
        </w:rPr>
        <w:t> </w:t>
      </w:r>
      <w:r>
        <w:rPr>
          <w:b/>
          <w:sz w:val="22"/>
        </w:rPr>
        <w:t>principaux</w:t>
      </w:r>
      <w:r>
        <w:rPr>
          <w:b/>
          <w:spacing w:val="66"/>
          <w:w w:val="150"/>
          <w:sz w:val="22"/>
        </w:rPr>
        <w:t> </w:t>
      </w:r>
      <w:r>
        <w:rPr>
          <w:b/>
          <w:sz w:val="22"/>
        </w:rPr>
        <w:t>produits</w:t>
      </w:r>
      <w:r>
        <w:rPr>
          <w:b/>
          <w:spacing w:val="67"/>
          <w:w w:val="150"/>
          <w:sz w:val="22"/>
        </w:rPr>
        <w:t> </w:t>
      </w:r>
      <w:r>
        <w:rPr>
          <w:b/>
          <w:sz w:val="22"/>
        </w:rPr>
        <w:t>utilisés</w:t>
      </w:r>
      <w:r>
        <w:rPr>
          <w:sz w:val="22"/>
        </w:rPr>
        <w:t>.</w:t>
      </w:r>
      <w:r>
        <w:rPr>
          <w:spacing w:val="66"/>
          <w:w w:val="150"/>
          <w:sz w:val="22"/>
        </w:rPr>
        <w:t> </w:t>
      </w:r>
      <w:r>
        <w:rPr>
          <w:sz w:val="22"/>
        </w:rPr>
        <w:t>Attention</w:t>
      </w:r>
      <w:r>
        <w:rPr>
          <w:spacing w:val="-2"/>
          <w:sz w:val="22"/>
        </w:rPr>
        <w:t> </w:t>
      </w:r>
      <w:r>
        <w:rPr>
          <w:sz w:val="22"/>
        </w:rPr>
        <w:t>:</w:t>
      </w:r>
      <w:r>
        <w:rPr>
          <w:spacing w:val="66"/>
          <w:w w:val="150"/>
          <w:sz w:val="22"/>
        </w:rPr>
        <w:t> </w:t>
      </w:r>
      <w:r>
        <w:rPr>
          <w:sz w:val="22"/>
        </w:rPr>
        <w:t>insecticides,</w:t>
      </w:r>
      <w:r>
        <w:rPr>
          <w:spacing w:val="67"/>
          <w:w w:val="150"/>
          <w:sz w:val="22"/>
        </w:rPr>
        <w:t> </w:t>
      </w:r>
      <w:r>
        <w:rPr>
          <w:spacing w:val="-2"/>
          <w:sz w:val="22"/>
        </w:rPr>
        <w:t>herbicides,</w:t>
      </w:r>
    </w:p>
    <w:p>
      <w:pPr>
        <w:pStyle w:val="BodyText"/>
        <w:spacing w:before="41"/>
        <w:ind w:left="991"/>
        <w:jc w:val="both"/>
      </w:pPr>
      <w:r>
        <w:rPr/>
        <w:t>fongicides,</w:t>
      </w:r>
      <w:r>
        <w:rPr>
          <w:spacing w:val="-6"/>
        </w:rPr>
        <w:t> </w:t>
      </w:r>
      <w:r>
        <w:rPr/>
        <w:t>produits</w:t>
      </w:r>
      <w:r>
        <w:rPr>
          <w:spacing w:val="-7"/>
        </w:rPr>
        <w:t> </w:t>
      </w:r>
      <w:r>
        <w:rPr/>
        <w:t>vétérinaires,</w:t>
      </w:r>
      <w:r>
        <w:rPr>
          <w:spacing w:val="-8"/>
        </w:rPr>
        <w:t> </w:t>
      </w:r>
      <w:r>
        <w:rPr/>
        <w:t>…</w:t>
      </w:r>
      <w:r>
        <w:rPr>
          <w:spacing w:val="-5"/>
        </w:rPr>
        <w:t> </w:t>
      </w:r>
      <w:r>
        <w:rPr/>
        <w:t>peuvent</w:t>
      </w:r>
      <w:r>
        <w:rPr>
          <w:spacing w:val="-8"/>
        </w:rPr>
        <w:t> </w:t>
      </w:r>
      <w:r>
        <w:rPr/>
        <w:t>être</w:t>
      </w:r>
      <w:r>
        <w:rPr>
          <w:spacing w:val="-6"/>
        </w:rPr>
        <w:t> </w:t>
      </w:r>
      <w:r>
        <w:rPr/>
        <w:t>achetés</w:t>
      </w:r>
      <w:r>
        <w:rPr>
          <w:spacing w:val="-5"/>
        </w:rPr>
        <w:t> </w:t>
      </w:r>
      <w:r>
        <w:rPr/>
        <w:t>dans</w:t>
      </w:r>
      <w:r>
        <w:rPr>
          <w:spacing w:val="-6"/>
        </w:rPr>
        <w:t> </w:t>
      </w:r>
      <w:r>
        <w:rPr/>
        <w:t>différents</w:t>
      </w:r>
      <w:r>
        <w:rPr>
          <w:spacing w:val="-7"/>
        </w:rPr>
        <w:t> </w:t>
      </w:r>
      <w:r>
        <w:rPr>
          <w:spacing w:val="-2"/>
        </w:rPr>
        <w:t>endroits.</w:t>
      </w:r>
    </w:p>
    <w:p>
      <w:pPr>
        <w:pStyle w:val="ListParagraph"/>
        <w:numPr>
          <w:ilvl w:val="0"/>
          <w:numId w:val="13"/>
        </w:numPr>
        <w:tabs>
          <w:tab w:pos="991" w:val="left" w:leader="none"/>
        </w:tabs>
        <w:spacing w:line="276" w:lineRule="auto" w:before="161" w:after="0"/>
        <w:ind w:left="991" w:right="708" w:hanging="288"/>
        <w:jc w:val="both"/>
        <w:rPr>
          <w:sz w:val="22"/>
        </w:rPr>
      </w:pPr>
      <w:r>
        <w:rPr>
          <w:b/>
          <w:sz w:val="22"/>
        </w:rPr>
        <w:t>Nom des pesticides « illicites</w:t>
      </w:r>
      <w:r>
        <w:rPr>
          <w:b/>
          <w:spacing w:val="-1"/>
          <w:sz w:val="22"/>
        </w:rPr>
        <w:t> </w:t>
      </w:r>
      <w:r>
        <w:rPr>
          <w:b/>
          <w:sz w:val="22"/>
        </w:rPr>
        <w:t>» achetés sur les marchés </w:t>
      </w:r>
      <w:r>
        <w:rPr>
          <w:sz w:val="22"/>
        </w:rPr>
        <w:t>dont ceux qui ne sont pas homologués</w:t>
      </w:r>
      <w:r>
        <w:rPr>
          <w:spacing w:val="40"/>
          <w:sz w:val="22"/>
        </w:rPr>
        <w:t> </w:t>
      </w:r>
      <w:r>
        <w:rPr>
          <w:sz w:val="22"/>
        </w:rPr>
        <w:t>dans le pays et en particulier, ceux dont l’étiquette n’est pas dans une langue officielle et ne peut donc pas être lue par les paysans voire par les techniciens.</w:t>
      </w:r>
    </w:p>
    <w:p>
      <w:pPr>
        <w:pStyle w:val="ListParagraph"/>
        <w:numPr>
          <w:ilvl w:val="0"/>
          <w:numId w:val="13"/>
        </w:numPr>
        <w:tabs>
          <w:tab w:pos="991" w:val="left" w:leader="none"/>
        </w:tabs>
        <w:spacing w:line="276" w:lineRule="auto" w:before="120" w:after="0"/>
        <w:ind w:left="991" w:right="706" w:hanging="288"/>
        <w:jc w:val="both"/>
        <w:rPr>
          <w:sz w:val="22"/>
        </w:rPr>
      </w:pPr>
      <w:r>
        <w:rPr>
          <w:sz w:val="22"/>
        </w:rPr>
        <w:t>Identification des personnes et organismes fournissant les </w:t>
      </w:r>
      <w:r>
        <w:rPr>
          <w:b/>
          <w:sz w:val="22"/>
        </w:rPr>
        <w:t>conseils </w:t>
      </w:r>
      <w:r>
        <w:rPr>
          <w:sz w:val="22"/>
        </w:rPr>
        <w:t>concernant l’utilisation de ces divers pesticides et produits vétérinaires. Identifier parmi ces personnes lesquelles donnent des conseils considérés comme objectifs </w:t>
      </w:r>
      <w:r>
        <w:rPr>
          <w:i/>
          <w:sz w:val="22"/>
        </w:rPr>
        <w:t>(ou « neutres »), </w:t>
      </w:r>
      <w:r>
        <w:rPr>
          <w:sz w:val="22"/>
        </w:rPr>
        <w:t>car non liés à un acte de vente.</w:t>
      </w:r>
    </w:p>
    <w:p>
      <w:pPr>
        <w:pStyle w:val="BodyText"/>
        <w:spacing w:before="34"/>
        <w:rPr>
          <w:sz w:val="20"/>
        </w:rPr>
      </w:pPr>
      <w:r>
        <w:rPr>
          <w:sz w:val="20"/>
        </w:rPr>
        <mc:AlternateContent>
          <mc:Choice Requires="wps">
            <w:drawing>
              <wp:anchor distT="0" distB="0" distL="0" distR="0" allowOverlap="1" layoutInCell="1" locked="0" behindDoc="1" simplePos="0" relativeHeight="487609344">
                <wp:simplePos x="0" y="0"/>
                <wp:positionH relativeFrom="page">
                  <wp:posOffset>646176</wp:posOffset>
                </wp:positionH>
                <wp:positionV relativeFrom="paragraph">
                  <wp:posOffset>197256</wp:posOffset>
                </wp:positionV>
                <wp:extent cx="6268085" cy="425450"/>
                <wp:effectExtent l="0" t="0" r="0" b="0"/>
                <wp:wrapTopAndBottom/>
                <wp:docPr id="168" name="Textbox 168"/>
                <wp:cNvGraphicFramePr>
                  <a:graphicFrameLocks/>
                </wp:cNvGraphicFramePr>
                <a:graphic>
                  <a:graphicData uri="http://schemas.microsoft.com/office/word/2010/wordprocessingShape">
                    <wps:wsp>
                      <wps:cNvPr id="168" name="Textbox 168"/>
                      <wps:cNvSpPr txBox="1"/>
                      <wps:spPr>
                        <a:xfrm>
                          <a:off x="0" y="0"/>
                          <a:ext cx="6268085" cy="425450"/>
                        </a:xfrm>
                        <a:prstGeom prst="rect">
                          <a:avLst/>
                        </a:prstGeom>
                        <a:ln w="9143">
                          <a:solidFill>
                            <a:srgbClr val="4471C4"/>
                          </a:solidFill>
                          <a:prstDash val="solid"/>
                        </a:ln>
                      </wps:spPr>
                      <wps:txbx>
                        <w:txbxContent>
                          <w:p>
                            <w:pPr>
                              <w:spacing w:before="18"/>
                              <w:ind w:left="108" w:right="0" w:firstLine="0"/>
                              <w:jc w:val="left"/>
                              <w:rPr>
                                <w:b/>
                                <w:sz w:val="22"/>
                              </w:rPr>
                            </w:pPr>
                            <w:bookmarkStart w:name="_bookmark31" w:id="40"/>
                            <w:bookmarkEnd w:id="40"/>
                            <w:r>
                              <w:rPr/>
                            </w:r>
                            <w:r>
                              <w:rPr>
                                <w:b/>
                                <w:color w:val="44536A"/>
                                <w:sz w:val="22"/>
                              </w:rPr>
                              <w:t>Thème 3</w:t>
                            </w:r>
                            <w:r>
                              <w:rPr>
                                <w:b/>
                                <w:color w:val="44536A"/>
                                <w:spacing w:val="-1"/>
                                <w:sz w:val="22"/>
                              </w:rPr>
                              <w:t> </w:t>
                            </w:r>
                            <w:r>
                              <w:rPr>
                                <w:b/>
                                <w:color w:val="44536A"/>
                                <w:sz w:val="22"/>
                              </w:rPr>
                              <w:t>:</w:t>
                            </w:r>
                            <w:r>
                              <w:rPr>
                                <w:b/>
                                <w:color w:val="44536A"/>
                                <w:spacing w:val="2"/>
                                <w:sz w:val="22"/>
                              </w:rPr>
                              <w:t> </w:t>
                            </w:r>
                            <w:r>
                              <w:rPr>
                                <w:b/>
                                <w:color w:val="44536A"/>
                                <w:sz w:val="22"/>
                              </w:rPr>
                              <w:t>Identifier</w:t>
                            </w:r>
                            <w:r>
                              <w:rPr>
                                <w:b/>
                                <w:color w:val="44536A"/>
                                <w:spacing w:val="4"/>
                                <w:sz w:val="22"/>
                              </w:rPr>
                              <w:t> </w:t>
                            </w:r>
                            <w:r>
                              <w:rPr>
                                <w:b/>
                                <w:color w:val="44536A"/>
                                <w:sz w:val="22"/>
                              </w:rPr>
                              <w:t>les</w:t>
                            </w:r>
                            <w:r>
                              <w:rPr>
                                <w:b/>
                                <w:color w:val="44536A"/>
                                <w:spacing w:val="4"/>
                                <w:sz w:val="22"/>
                              </w:rPr>
                              <w:t> </w:t>
                            </w:r>
                            <w:r>
                              <w:rPr>
                                <w:b/>
                                <w:color w:val="44536A"/>
                                <w:sz w:val="22"/>
                              </w:rPr>
                              <w:t>modes</w:t>
                            </w:r>
                            <w:r>
                              <w:rPr>
                                <w:b/>
                                <w:color w:val="44536A"/>
                                <w:spacing w:val="5"/>
                                <w:sz w:val="22"/>
                              </w:rPr>
                              <w:t> </w:t>
                            </w:r>
                            <w:r>
                              <w:rPr>
                                <w:b/>
                                <w:color w:val="44536A"/>
                                <w:sz w:val="22"/>
                              </w:rPr>
                              <w:t>d’application</w:t>
                            </w:r>
                            <w:r>
                              <w:rPr>
                                <w:b/>
                                <w:color w:val="44536A"/>
                                <w:spacing w:val="5"/>
                                <w:sz w:val="22"/>
                              </w:rPr>
                              <w:t> </w:t>
                            </w:r>
                            <w:r>
                              <w:rPr>
                                <w:b/>
                                <w:color w:val="44536A"/>
                                <w:sz w:val="22"/>
                              </w:rPr>
                              <w:t>des</w:t>
                            </w:r>
                            <w:r>
                              <w:rPr>
                                <w:b/>
                                <w:color w:val="44536A"/>
                                <w:spacing w:val="4"/>
                                <w:sz w:val="22"/>
                              </w:rPr>
                              <w:t> </w:t>
                            </w:r>
                            <w:r>
                              <w:rPr>
                                <w:b/>
                                <w:color w:val="44536A"/>
                                <w:sz w:val="22"/>
                              </w:rPr>
                              <w:t>pesticides,</w:t>
                            </w:r>
                            <w:r>
                              <w:rPr>
                                <w:b/>
                                <w:color w:val="44536A"/>
                                <w:spacing w:val="4"/>
                                <w:sz w:val="22"/>
                              </w:rPr>
                              <w:t> </w:t>
                            </w:r>
                            <w:r>
                              <w:rPr>
                                <w:b/>
                                <w:color w:val="44536A"/>
                                <w:sz w:val="22"/>
                              </w:rPr>
                              <w:t>la</w:t>
                            </w:r>
                            <w:r>
                              <w:rPr>
                                <w:b/>
                                <w:color w:val="44536A"/>
                                <w:spacing w:val="2"/>
                                <w:sz w:val="22"/>
                              </w:rPr>
                              <w:t> </w:t>
                            </w:r>
                            <w:r>
                              <w:rPr>
                                <w:b/>
                                <w:color w:val="44536A"/>
                                <w:sz w:val="22"/>
                              </w:rPr>
                              <w:t>nature</w:t>
                            </w:r>
                            <w:r>
                              <w:rPr>
                                <w:b/>
                                <w:color w:val="44536A"/>
                                <w:spacing w:val="5"/>
                                <w:sz w:val="22"/>
                              </w:rPr>
                              <w:t> </w:t>
                            </w:r>
                            <w:r>
                              <w:rPr>
                                <w:b/>
                                <w:color w:val="44536A"/>
                                <w:sz w:val="22"/>
                              </w:rPr>
                              <w:t>des</w:t>
                            </w:r>
                            <w:r>
                              <w:rPr>
                                <w:b/>
                                <w:color w:val="44536A"/>
                                <w:spacing w:val="6"/>
                                <w:sz w:val="22"/>
                              </w:rPr>
                              <w:t> </w:t>
                            </w:r>
                            <w:r>
                              <w:rPr>
                                <w:b/>
                                <w:color w:val="44536A"/>
                                <w:sz w:val="22"/>
                              </w:rPr>
                              <w:t>protections</w:t>
                            </w:r>
                            <w:r>
                              <w:rPr>
                                <w:b/>
                                <w:color w:val="44536A"/>
                                <w:spacing w:val="4"/>
                                <w:sz w:val="22"/>
                              </w:rPr>
                              <w:t> </w:t>
                            </w:r>
                            <w:r>
                              <w:rPr>
                                <w:b/>
                                <w:color w:val="44536A"/>
                                <w:sz w:val="22"/>
                              </w:rPr>
                              <w:t>utilisées,</w:t>
                            </w:r>
                            <w:r>
                              <w:rPr>
                                <w:b/>
                                <w:color w:val="44536A"/>
                                <w:spacing w:val="3"/>
                                <w:sz w:val="22"/>
                              </w:rPr>
                              <w:t> </w:t>
                            </w:r>
                            <w:r>
                              <w:rPr>
                                <w:b/>
                                <w:color w:val="44536A"/>
                                <w:sz w:val="22"/>
                              </w:rPr>
                              <w:t>la</w:t>
                            </w:r>
                            <w:r>
                              <w:rPr>
                                <w:b/>
                                <w:color w:val="44536A"/>
                                <w:spacing w:val="3"/>
                                <w:sz w:val="22"/>
                              </w:rPr>
                              <w:t> </w:t>
                            </w:r>
                            <w:r>
                              <w:rPr>
                                <w:b/>
                                <w:color w:val="44536A"/>
                                <w:spacing w:val="-2"/>
                                <w:sz w:val="22"/>
                              </w:rPr>
                              <w:t>gestion</w:t>
                            </w:r>
                          </w:p>
                          <w:p>
                            <w:pPr>
                              <w:spacing w:before="39"/>
                              <w:ind w:left="108" w:right="0" w:firstLine="0"/>
                              <w:jc w:val="left"/>
                              <w:rPr>
                                <w:b/>
                                <w:sz w:val="22"/>
                              </w:rPr>
                            </w:pPr>
                            <w:r>
                              <w:rPr>
                                <w:b/>
                                <w:color w:val="44536A"/>
                                <w:sz w:val="22"/>
                              </w:rPr>
                              <w:t>des</w:t>
                            </w:r>
                            <w:r>
                              <w:rPr>
                                <w:b/>
                                <w:color w:val="44536A"/>
                                <w:spacing w:val="-6"/>
                                <w:sz w:val="22"/>
                              </w:rPr>
                              <w:t> </w:t>
                            </w:r>
                            <w:r>
                              <w:rPr>
                                <w:b/>
                                <w:color w:val="44536A"/>
                                <w:sz w:val="22"/>
                              </w:rPr>
                              <w:t>emballages,</w:t>
                            </w:r>
                            <w:r>
                              <w:rPr>
                                <w:b/>
                                <w:color w:val="44536A"/>
                                <w:spacing w:val="-5"/>
                                <w:sz w:val="22"/>
                              </w:rPr>
                              <w:t> </w:t>
                            </w:r>
                            <w:r>
                              <w:rPr>
                                <w:b/>
                                <w:color w:val="44536A"/>
                                <w:sz w:val="22"/>
                              </w:rPr>
                              <w:t>les</w:t>
                            </w:r>
                            <w:r>
                              <w:rPr>
                                <w:b/>
                                <w:color w:val="44536A"/>
                                <w:spacing w:val="-4"/>
                                <w:sz w:val="22"/>
                              </w:rPr>
                              <w:t> </w:t>
                            </w:r>
                            <w:r>
                              <w:rPr>
                                <w:b/>
                                <w:color w:val="44536A"/>
                                <w:sz w:val="22"/>
                              </w:rPr>
                              <w:t>accidents</w:t>
                            </w:r>
                            <w:r>
                              <w:rPr>
                                <w:b/>
                                <w:color w:val="44536A"/>
                                <w:spacing w:val="-4"/>
                                <w:sz w:val="22"/>
                              </w:rPr>
                              <w:t> </w:t>
                            </w:r>
                            <w:r>
                              <w:rPr>
                                <w:b/>
                                <w:color w:val="44536A"/>
                                <w:sz w:val="22"/>
                              </w:rPr>
                              <w:t>humains</w:t>
                            </w:r>
                            <w:r>
                              <w:rPr>
                                <w:b/>
                                <w:color w:val="44536A"/>
                                <w:spacing w:val="-5"/>
                                <w:sz w:val="22"/>
                              </w:rPr>
                              <w:t> </w:t>
                            </w:r>
                            <w:r>
                              <w:rPr>
                                <w:b/>
                                <w:color w:val="44536A"/>
                                <w:sz w:val="22"/>
                              </w:rPr>
                              <w:t>et</w:t>
                            </w:r>
                            <w:r>
                              <w:rPr>
                                <w:b/>
                                <w:color w:val="44536A"/>
                                <w:spacing w:val="-4"/>
                                <w:sz w:val="22"/>
                              </w:rPr>
                              <w:t> </w:t>
                            </w:r>
                            <w:r>
                              <w:rPr>
                                <w:b/>
                                <w:color w:val="44536A"/>
                                <w:sz w:val="22"/>
                              </w:rPr>
                              <w:t>animaux</w:t>
                            </w:r>
                            <w:r>
                              <w:rPr>
                                <w:b/>
                                <w:color w:val="44536A"/>
                                <w:spacing w:val="-3"/>
                                <w:sz w:val="22"/>
                              </w:rPr>
                              <w:t> </w:t>
                            </w:r>
                            <w:r>
                              <w:rPr>
                                <w:b/>
                                <w:color w:val="44536A"/>
                                <w:sz w:val="22"/>
                              </w:rPr>
                              <w:t>survenus</w:t>
                            </w:r>
                            <w:r>
                              <w:rPr>
                                <w:b/>
                                <w:color w:val="44536A"/>
                                <w:spacing w:val="-4"/>
                                <w:sz w:val="22"/>
                              </w:rPr>
                              <w:t> </w:t>
                            </w:r>
                            <w:r>
                              <w:rPr>
                                <w:b/>
                                <w:color w:val="44536A"/>
                                <w:sz w:val="22"/>
                              </w:rPr>
                              <w:t>et</w:t>
                            </w:r>
                            <w:r>
                              <w:rPr>
                                <w:b/>
                                <w:color w:val="44536A"/>
                                <w:spacing w:val="-6"/>
                                <w:sz w:val="22"/>
                              </w:rPr>
                              <w:t> </w:t>
                            </w:r>
                            <w:r>
                              <w:rPr>
                                <w:b/>
                                <w:color w:val="44536A"/>
                                <w:sz w:val="22"/>
                              </w:rPr>
                              <w:t>leur</w:t>
                            </w:r>
                            <w:r>
                              <w:rPr>
                                <w:b/>
                                <w:color w:val="44536A"/>
                                <w:spacing w:val="-3"/>
                                <w:sz w:val="22"/>
                              </w:rPr>
                              <w:t> </w:t>
                            </w:r>
                            <w:r>
                              <w:rPr>
                                <w:b/>
                                <w:color w:val="44536A"/>
                                <w:spacing w:val="-2"/>
                                <w:sz w:val="22"/>
                              </w:rPr>
                              <w:t>fréquence.</w:t>
                            </w:r>
                          </w:p>
                        </w:txbxContent>
                      </wps:txbx>
                      <wps:bodyPr wrap="square" lIns="0" tIns="0" rIns="0" bIns="0" rtlCol="0">
                        <a:noAutofit/>
                      </wps:bodyPr>
                    </wps:wsp>
                  </a:graphicData>
                </a:graphic>
              </wp:anchor>
            </w:drawing>
          </mc:Choice>
          <mc:Fallback>
            <w:pict>
              <v:shape style="position:absolute;margin-left:50.880001pt;margin-top:15.532026pt;width:493.55pt;height:33.5pt;mso-position-horizontal-relative:page;mso-position-vertical-relative:paragraph;z-index:-15707136;mso-wrap-distance-left:0;mso-wrap-distance-right:0" type="#_x0000_t202" id="docshape165" filled="false" stroked="true" strokeweight=".71997pt" strokecolor="#4471c4">
                <v:textbox inset="0,0,0,0">
                  <w:txbxContent>
                    <w:p>
                      <w:pPr>
                        <w:spacing w:before="18"/>
                        <w:ind w:left="108" w:right="0" w:firstLine="0"/>
                        <w:jc w:val="left"/>
                        <w:rPr>
                          <w:b/>
                          <w:sz w:val="22"/>
                        </w:rPr>
                      </w:pPr>
                      <w:bookmarkStart w:name="_bookmark31" w:id="41"/>
                      <w:bookmarkEnd w:id="41"/>
                      <w:r>
                        <w:rPr/>
                      </w:r>
                      <w:r>
                        <w:rPr>
                          <w:b/>
                          <w:color w:val="44536A"/>
                          <w:sz w:val="22"/>
                        </w:rPr>
                        <w:t>Thème 3</w:t>
                      </w:r>
                      <w:r>
                        <w:rPr>
                          <w:b/>
                          <w:color w:val="44536A"/>
                          <w:spacing w:val="-1"/>
                          <w:sz w:val="22"/>
                        </w:rPr>
                        <w:t> </w:t>
                      </w:r>
                      <w:r>
                        <w:rPr>
                          <w:b/>
                          <w:color w:val="44536A"/>
                          <w:sz w:val="22"/>
                        </w:rPr>
                        <w:t>:</w:t>
                      </w:r>
                      <w:r>
                        <w:rPr>
                          <w:b/>
                          <w:color w:val="44536A"/>
                          <w:spacing w:val="2"/>
                          <w:sz w:val="22"/>
                        </w:rPr>
                        <w:t> </w:t>
                      </w:r>
                      <w:r>
                        <w:rPr>
                          <w:b/>
                          <w:color w:val="44536A"/>
                          <w:sz w:val="22"/>
                        </w:rPr>
                        <w:t>Identifier</w:t>
                      </w:r>
                      <w:r>
                        <w:rPr>
                          <w:b/>
                          <w:color w:val="44536A"/>
                          <w:spacing w:val="4"/>
                          <w:sz w:val="22"/>
                        </w:rPr>
                        <w:t> </w:t>
                      </w:r>
                      <w:r>
                        <w:rPr>
                          <w:b/>
                          <w:color w:val="44536A"/>
                          <w:sz w:val="22"/>
                        </w:rPr>
                        <w:t>les</w:t>
                      </w:r>
                      <w:r>
                        <w:rPr>
                          <w:b/>
                          <w:color w:val="44536A"/>
                          <w:spacing w:val="4"/>
                          <w:sz w:val="22"/>
                        </w:rPr>
                        <w:t> </w:t>
                      </w:r>
                      <w:r>
                        <w:rPr>
                          <w:b/>
                          <w:color w:val="44536A"/>
                          <w:sz w:val="22"/>
                        </w:rPr>
                        <w:t>modes</w:t>
                      </w:r>
                      <w:r>
                        <w:rPr>
                          <w:b/>
                          <w:color w:val="44536A"/>
                          <w:spacing w:val="5"/>
                          <w:sz w:val="22"/>
                        </w:rPr>
                        <w:t> </w:t>
                      </w:r>
                      <w:r>
                        <w:rPr>
                          <w:b/>
                          <w:color w:val="44536A"/>
                          <w:sz w:val="22"/>
                        </w:rPr>
                        <w:t>d’application</w:t>
                      </w:r>
                      <w:r>
                        <w:rPr>
                          <w:b/>
                          <w:color w:val="44536A"/>
                          <w:spacing w:val="5"/>
                          <w:sz w:val="22"/>
                        </w:rPr>
                        <w:t> </w:t>
                      </w:r>
                      <w:r>
                        <w:rPr>
                          <w:b/>
                          <w:color w:val="44536A"/>
                          <w:sz w:val="22"/>
                        </w:rPr>
                        <w:t>des</w:t>
                      </w:r>
                      <w:r>
                        <w:rPr>
                          <w:b/>
                          <w:color w:val="44536A"/>
                          <w:spacing w:val="4"/>
                          <w:sz w:val="22"/>
                        </w:rPr>
                        <w:t> </w:t>
                      </w:r>
                      <w:r>
                        <w:rPr>
                          <w:b/>
                          <w:color w:val="44536A"/>
                          <w:sz w:val="22"/>
                        </w:rPr>
                        <w:t>pesticides,</w:t>
                      </w:r>
                      <w:r>
                        <w:rPr>
                          <w:b/>
                          <w:color w:val="44536A"/>
                          <w:spacing w:val="4"/>
                          <w:sz w:val="22"/>
                        </w:rPr>
                        <w:t> </w:t>
                      </w:r>
                      <w:r>
                        <w:rPr>
                          <w:b/>
                          <w:color w:val="44536A"/>
                          <w:sz w:val="22"/>
                        </w:rPr>
                        <w:t>la</w:t>
                      </w:r>
                      <w:r>
                        <w:rPr>
                          <w:b/>
                          <w:color w:val="44536A"/>
                          <w:spacing w:val="2"/>
                          <w:sz w:val="22"/>
                        </w:rPr>
                        <w:t> </w:t>
                      </w:r>
                      <w:r>
                        <w:rPr>
                          <w:b/>
                          <w:color w:val="44536A"/>
                          <w:sz w:val="22"/>
                        </w:rPr>
                        <w:t>nature</w:t>
                      </w:r>
                      <w:r>
                        <w:rPr>
                          <w:b/>
                          <w:color w:val="44536A"/>
                          <w:spacing w:val="5"/>
                          <w:sz w:val="22"/>
                        </w:rPr>
                        <w:t> </w:t>
                      </w:r>
                      <w:r>
                        <w:rPr>
                          <w:b/>
                          <w:color w:val="44536A"/>
                          <w:sz w:val="22"/>
                        </w:rPr>
                        <w:t>des</w:t>
                      </w:r>
                      <w:r>
                        <w:rPr>
                          <w:b/>
                          <w:color w:val="44536A"/>
                          <w:spacing w:val="6"/>
                          <w:sz w:val="22"/>
                        </w:rPr>
                        <w:t> </w:t>
                      </w:r>
                      <w:r>
                        <w:rPr>
                          <w:b/>
                          <w:color w:val="44536A"/>
                          <w:sz w:val="22"/>
                        </w:rPr>
                        <w:t>protections</w:t>
                      </w:r>
                      <w:r>
                        <w:rPr>
                          <w:b/>
                          <w:color w:val="44536A"/>
                          <w:spacing w:val="4"/>
                          <w:sz w:val="22"/>
                        </w:rPr>
                        <w:t> </w:t>
                      </w:r>
                      <w:r>
                        <w:rPr>
                          <w:b/>
                          <w:color w:val="44536A"/>
                          <w:sz w:val="22"/>
                        </w:rPr>
                        <w:t>utilisées,</w:t>
                      </w:r>
                      <w:r>
                        <w:rPr>
                          <w:b/>
                          <w:color w:val="44536A"/>
                          <w:spacing w:val="3"/>
                          <w:sz w:val="22"/>
                        </w:rPr>
                        <w:t> </w:t>
                      </w:r>
                      <w:r>
                        <w:rPr>
                          <w:b/>
                          <w:color w:val="44536A"/>
                          <w:sz w:val="22"/>
                        </w:rPr>
                        <w:t>la</w:t>
                      </w:r>
                      <w:r>
                        <w:rPr>
                          <w:b/>
                          <w:color w:val="44536A"/>
                          <w:spacing w:val="3"/>
                          <w:sz w:val="22"/>
                        </w:rPr>
                        <w:t> </w:t>
                      </w:r>
                      <w:r>
                        <w:rPr>
                          <w:b/>
                          <w:color w:val="44536A"/>
                          <w:spacing w:val="-2"/>
                          <w:sz w:val="22"/>
                        </w:rPr>
                        <w:t>gestion</w:t>
                      </w:r>
                    </w:p>
                    <w:p>
                      <w:pPr>
                        <w:spacing w:before="39"/>
                        <w:ind w:left="108" w:right="0" w:firstLine="0"/>
                        <w:jc w:val="left"/>
                        <w:rPr>
                          <w:b/>
                          <w:sz w:val="22"/>
                        </w:rPr>
                      </w:pPr>
                      <w:r>
                        <w:rPr>
                          <w:b/>
                          <w:color w:val="44536A"/>
                          <w:sz w:val="22"/>
                        </w:rPr>
                        <w:t>des</w:t>
                      </w:r>
                      <w:r>
                        <w:rPr>
                          <w:b/>
                          <w:color w:val="44536A"/>
                          <w:spacing w:val="-6"/>
                          <w:sz w:val="22"/>
                        </w:rPr>
                        <w:t> </w:t>
                      </w:r>
                      <w:r>
                        <w:rPr>
                          <w:b/>
                          <w:color w:val="44536A"/>
                          <w:sz w:val="22"/>
                        </w:rPr>
                        <w:t>emballages,</w:t>
                      </w:r>
                      <w:r>
                        <w:rPr>
                          <w:b/>
                          <w:color w:val="44536A"/>
                          <w:spacing w:val="-5"/>
                          <w:sz w:val="22"/>
                        </w:rPr>
                        <w:t> </w:t>
                      </w:r>
                      <w:r>
                        <w:rPr>
                          <w:b/>
                          <w:color w:val="44536A"/>
                          <w:sz w:val="22"/>
                        </w:rPr>
                        <w:t>les</w:t>
                      </w:r>
                      <w:r>
                        <w:rPr>
                          <w:b/>
                          <w:color w:val="44536A"/>
                          <w:spacing w:val="-4"/>
                          <w:sz w:val="22"/>
                        </w:rPr>
                        <w:t> </w:t>
                      </w:r>
                      <w:r>
                        <w:rPr>
                          <w:b/>
                          <w:color w:val="44536A"/>
                          <w:sz w:val="22"/>
                        </w:rPr>
                        <w:t>accidents</w:t>
                      </w:r>
                      <w:r>
                        <w:rPr>
                          <w:b/>
                          <w:color w:val="44536A"/>
                          <w:spacing w:val="-4"/>
                          <w:sz w:val="22"/>
                        </w:rPr>
                        <w:t> </w:t>
                      </w:r>
                      <w:r>
                        <w:rPr>
                          <w:b/>
                          <w:color w:val="44536A"/>
                          <w:sz w:val="22"/>
                        </w:rPr>
                        <w:t>humains</w:t>
                      </w:r>
                      <w:r>
                        <w:rPr>
                          <w:b/>
                          <w:color w:val="44536A"/>
                          <w:spacing w:val="-5"/>
                          <w:sz w:val="22"/>
                        </w:rPr>
                        <w:t> </w:t>
                      </w:r>
                      <w:r>
                        <w:rPr>
                          <w:b/>
                          <w:color w:val="44536A"/>
                          <w:sz w:val="22"/>
                        </w:rPr>
                        <w:t>et</w:t>
                      </w:r>
                      <w:r>
                        <w:rPr>
                          <w:b/>
                          <w:color w:val="44536A"/>
                          <w:spacing w:val="-4"/>
                          <w:sz w:val="22"/>
                        </w:rPr>
                        <w:t> </w:t>
                      </w:r>
                      <w:r>
                        <w:rPr>
                          <w:b/>
                          <w:color w:val="44536A"/>
                          <w:sz w:val="22"/>
                        </w:rPr>
                        <w:t>animaux</w:t>
                      </w:r>
                      <w:r>
                        <w:rPr>
                          <w:b/>
                          <w:color w:val="44536A"/>
                          <w:spacing w:val="-3"/>
                          <w:sz w:val="22"/>
                        </w:rPr>
                        <w:t> </w:t>
                      </w:r>
                      <w:r>
                        <w:rPr>
                          <w:b/>
                          <w:color w:val="44536A"/>
                          <w:sz w:val="22"/>
                        </w:rPr>
                        <w:t>survenus</w:t>
                      </w:r>
                      <w:r>
                        <w:rPr>
                          <w:b/>
                          <w:color w:val="44536A"/>
                          <w:spacing w:val="-4"/>
                          <w:sz w:val="22"/>
                        </w:rPr>
                        <w:t> </w:t>
                      </w:r>
                      <w:r>
                        <w:rPr>
                          <w:b/>
                          <w:color w:val="44536A"/>
                          <w:sz w:val="22"/>
                        </w:rPr>
                        <w:t>et</w:t>
                      </w:r>
                      <w:r>
                        <w:rPr>
                          <w:b/>
                          <w:color w:val="44536A"/>
                          <w:spacing w:val="-6"/>
                          <w:sz w:val="22"/>
                        </w:rPr>
                        <w:t> </w:t>
                      </w:r>
                      <w:r>
                        <w:rPr>
                          <w:b/>
                          <w:color w:val="44536A"/>
                          <w:sz w:val="22"/>
                        </w:rPr>
                        <w:t>leur</w:t>
                      </w:r>
                      <w:r>
                        <w:rPr>
                          <w:b/>
                          <w:color w:val="44536A"/>
                          <w:spacing w:val="-3"/>
                          <w:sz w:val="22"/>
                        </w:rPr>
                        <w:t> </w:t>
                      </w:r>
                      <w:r>
                        <w:rPr>
                          <w:b/>
                          <w:color w:val="44536A"/>
                          <w:spacing w:val="-2"/>
                          <w:sz w:val="22"/>
                        </w:rPr>
                        <w:t>fréquence.</w:t>
                      </w:r>
                    </w:p>
                  </w:txbxContent>
                </v:textbox>
                <v:stroke dashstyle="solid"/>
                <w10:wrap type="topAndBottom"/>
              </v:shape>
            </w:pict>
          </mc:Fallback>
        </mc:AlternateContent>
      </w:r>
    </w:p>
    <w:p>
      <w:pPr>
        <w:pStyle w:val="ListParagraph"/>
        <w:numPr>
          <w:ilvl w:val="0"/>
          <w:numId w:val="14"/>
        </w:numPr>
        <w:tabs>
          <w:tab w:pos="353" w:val="left" w:leader="none"/>
        </w:tabs>
        <w:spacing w:line="240" w:lineRule="auto" w:before="167" w:after="0"/>
        <w:ind w:left="353" w:right="704" w:hanging="353"/>
        <w:jc w:val="right"/>
        <w:rPr>
          <w:i/>
          <w:sz w:val="22"/>
        </w:rPr>
      </w:pPr>
      <w:r>
        <w:rPr>
          <w:sz w:val="22"/>
        </w:rPr>
        <w:t>Recueil</w:t>
      </w:r>
      <w:r>
        <w:rPr>
          <w:spacing w:val="55"/>
          <w:w w:val="150"/>
          <w:sz w:val="22"/>
        </w:rPr>
        <w:t> </w:t>
      </w:r>
      <w:r>
        <w:rPr>
          <w:sz w:val="22"/>
        </w:rPr>
        <w:t>d’informations</w:t>
      </w:r>
      <w:r>
        <w:rPr>
          <w:spacing w:val="79"/>
          <w:sz w:val="22"/>
        </w:rPr>
        <w:t> </w:t>
      </w:r>
      <w:r>
        <w:rPr>
          <w:sz w:val="22"/>
        </w:rPr>
        <w:t>sur</w:t>
      </w:r>
      <w:r>
        <w:rPr>
          <w:spacing w:val="55"/>
          <w:w w:val="150"/>
          <w:sz w:val="22"/>
        </w:rPr>
        <w:t> </w:t>
      </w:r>
      <w:r>
        <w:rPr>
          <w:sz w:val="22"/>
        </w:rPr>
        <w:t>les</w:t>
      </w:r>
      <w:r>
        <w:rPr>
          <w:spacing w:val="58"/>
          <w:w w:val="150"/>
          <w:sz w:val="22"/>
        </w:rPr>
        <w:t> </w:t>
      </w:r>
      <w:r>
        <w:rPr>
          <w:b/>
          <w:sz w:val="22"/>
        </w:rPr>
        <w:t>modes</w:t>
      </w:r>
      <w:r>
        <w:rPr>
          <w:b/>
          <w:spacing w:val="79"/>
          <w:sz w:val="22"/>
        </w:rPr>
        <w:t> </w:t>
      </w:r>
      <w:r>
        <w:rPr>
          <w:b/>
          <w:sz w:val="22"/>
        </w:rPr>
        <w:t>d’application</w:t>
      </w:r>
      <w:r>
        <w:rPr>
          <w:b/>
          <w:spacing w:val="56"/>
          <w:w w:val="150"/>
          <w:sz w:val="22"/>
        </w:rPr>
        <w:t> </w:t>
      </w:r>
      <w:r>
        <w:rPr>
          <w:sz w:val="22"/>
        </w:rPr>
        <w:t>des</w:t>
      </w:r>
      <w:r>
        <w:rPr>
          <w:spacing w:val="55"/>
          <w:w w:val="150"/>
          <w:sz w:val="22"/>
        </w:rPr>
        <w:t> </w:t>
      </w:r>
      <w:r>
        <w:rPr>
          <w:sz w:val="22"/>
        </w:rPr>
        <w:t>herbicides,</w:t>
      </w:r>
      <w:r>
        <w:rPr>
          <w:spacing w:val="79"/>
          <w:sz w:val="22"/>
        </w:rPr>
        <w:t> </w:t>
      </w:r>
      <w:r>
        <w:rPr>
          <w:sz w:val="22"/>
        </w:rPr>
        <w:t>insecticides,</w:t>
      </w:r>
      <w:r>
        <w:rPr>
          <w:spacing w:val="56"/>
          <w:w w:val="150"/>
          <w:sz w:val="22"/>
        </w:rPr>
        <w:t> </w:t>
      </w:r>
      <w:r>
        <w:rPr>
          <w:sz w:val="22"/>
        </w:rPr>
        <w:t>etc…</w:t>
      </w:r>
      <w:r>
        <w:rPr>
          <w:spacing w:val="58"/>
          <w:w w:val="150"/>
          <w:sz w:val="22"/>
        </w:rPr>
        <w:t> </w:t>
      </w:r>
      <w:r>
        <w:rPr>
          <w:i/>
          <w:spacing w:val="-4"/>
          <w:sz w:val="22"/>
        </w:rPr>
        <w:t>(type</w:t>
      </w:r>
    </w:p>
    <w:p>
      <w:pPr>
        <w:spacing w:before="41"/>
        <w:ind w:left="0" w:right="707" w:firstLine="0"/>
        <w:jc w:val="right"/>
        <w:rPr>
          <w:sz w:val="22"/>
        </w:rPr>
      </w:pPr>
      <w:r>
        <w:rPr>
          <w:i/>
          <w:sz w:val="22"/>
        </w:rPr>
        <w:t>d’appareil</w:t>
      </w:r>
      <w:r>
        <w:rPr>
          <w:i/>
          <w:spacing w:val="37"/>
          <w:sz w:val="22"/>
        </w:rPr>
        <w:t> </w:t>
      </w:r>
      <w:r>
        <w:rPr>
          <w:i/>
          <w:sz w:val="22"/>
        </w:rPr>
        <w:t>et</w:t>
      </w:r>
      <w:r>
        <w:rPr>
          <w:i/>
          <w:spacing w:val="41"/>
          <w:sz w:val="22"/>
        </w:rPr>
        <w:t> </w:t>
      </w:r>
      <w:r>
        <w:rPr>
          <w:i/>
          <w:sz w:val="22"/>
        </w:rPr>
        <w:t>types</w:t>
      </w:r>
      <w:r>
        <w:rPr>
          <w:i/>
          <w:spacing w:val="41"/>
          <w:sz w:val="22"/>
        </w:rPr>
        <w:t> </w:t>
      </w:r>
      <w:r>
        <w:rPr>
          <w:i/>
          <w:sz w:val="22"/>
        </w:rPr>
        <w:t>de</w:t>
      </w:r>
      <w:r>
        <w:rPr>
          <w:i/>
          <w:spacing w:val="41"/>
          <w:sz w:val="22"/>
        </w:rPr>
        <w:t> </w:t>
      </w:r>
      <w:r>
        <w:rPr>
          <w:i/>
          <w:sz w:val="22"/>
        </w:rPr>
        <w:t>buse</w:t>
      </w:r>
      <w:r>
        <w:rPr>
          <w:i/>
          <w:spacing w:val="40"/>
          <w:sz w:val="22"/>
        </w:rPr>
        <w:t> </w:t>
      </w:r>
      <w:r>
        <w:rPr>
          <w:i/>
          <w:sz w:val="22"/>
        </w:rPr>
        <w:t>utilisés</w:t>
      </w:r>
      <w:r>
        <w:rPr>
          <w:i/>
          <w:spacing w:val="41"/>
          <w:sz w:val="22"/>
        </w:rPr>
        <w:t> </w:t>
      </w:r>
      <w:r>
        <w:rPr>
          <w:i/>
          <w:sz w:val="22"/>
        </w:rPr>
        <w:t>pour</w:t>
      </w:r>
      <w:r>
        <w:rPr>
          <w:i/>
          <w:spacing w:val="42"/>
          <w:sz w:val="22"/>
        </w:rPr>
        <w:t> </w:t>
      </w:r>
      <w:r>
        <w:rPr>
          <w:i/>
          <w:sz w:val="22"/>
        </w:rPr>
        <w:t>les</w:t>
      </w:r>
      <w:r>
        <w:rPr>
          <w:i/>
          <w:spacing w:val="40"/>
          <w:sz w:val="22"/>
        </w:rPr>
        <w:t> </w:t>
      </w:r>
      <w:r>
        <w:rPr>
          <w:i/>
          <w:sz w:val="22"/>
        </w:rPr>
        <w:t>insecticides,</w:t>
      </w:r>
      <w:r>
        <w:rPr>
          <w:i/>
          <w:spacing w:val="41"/>
          <w:sz w:val="22"/>
        </w:rPr>
        <w:t> </w:t>
      </w:r>
      <w:r>
        <w:rPr>
          <w:i/>
          <w:sz w:val="22"/>
        </w:rPr>
        <w:t>les</w:t>
      </w:r>
      <w:r>
        <w:rPr>
          <w:i/>
          <w:spacing w:val="41"/>
          <w:sz w:val="22"/>
        </w:rPr>
        <w:t> </w:t>
      </w:r>
      <w:r>
        <w:rPr>
          <w:i/>
          <w:sz w:val="22"/>
        </w:rPr>
        <w:t>herbicides,</w:t>
      </w:r>
      <w:r>
        <w:rPr>
          <w:i/>
          <w:spacing w:val="39"/>
          <w:sz w:val="22"/>
        </w:rPr>
        <w:t> </w:t>
      </w:r>
      <w:r>
        <w:rPr>
          <w:i/>
          <w:sz w:val="22"/>
        </w:rPr>
        <w:t>etc…)</w:t>
      </w:r>
      <w:r>
        <w:rPr>
          <w:i/>
          <w:spacing w:val="45"/>
          <w:sz w:val="22"/>
        </w:rPr>
        <w:t> </w:t>
      </w:r>
      <w:r>
        <w:rPr>
          <w:sz w:val="22"/>
        </w:rPr>
        <w:t>ainsi</w:t>
      </w:r>
      <w:r>
        <w:rPr>
          <w:spacing w:val="41"/>
          <w:sz w:val="22"/>
        </w:rPr>
        <w:t> </w:t>
      </w:r>
      <w:r>
        <w:rPr>
          <w:sz w:val="22"/>
        </w:rPr>
        <w:t>que</w:t>
      </w:r>
      <w:r>
        <w:rPr>
          <w:spacing w:val="41"/>
          <w:sz w:val="22"/>
        </w:rPr>
        <w:t> </w:t>
      </w:r>
      <w:r>
        <w:rPr>
          <w:sz w:val="22"/>
        </w:rPr>
        <w:t>sur</w:t>
      </w:r>
      <w:r>
        <w:rPr>
          <w:spacing w:val="40"/>
          <w:sz w:val="22"/>
        </w:rPr>
        <w:t> </w:t>
      </w:r>
      <w:r>
        <w:rPr>
          <w:spacing w:val="-5"/>
          <w:sz w:val="22"/>
        </w:rPr>
        <w:t>les</w:t>
      </w:r>
    </w:p>
    <w:p>
      <w:pPr>
        <w:spacing w:after="0"/>
        <w:jc w:val="right"/>
        <w:rPr>
          <w:sz w:val="22"/>
        </w:rPr>
        <w:sectPr>
          <w:pgSz w:w="11910" w:h="16840"/>
          <w:pgMar w:header="0" w:footer="710" w:top="1100" w:bottom="900" w:left="850" w:right="425"/>
        </w:sectPr>
      </w:pPr>
    </w:p>
    <w:p>
      <w:pPr>
        <w:pStyle w:val="BodyText"/>
        <w:spacing w:line="276" w:lineRule="auto" w:before="33"/>
        <w:ind w:left="996" w:right="707"/>
        <w:jc w:val="both"/>
      </w:pPr>
      <w:r>
        <w:rPr/>
        <w:t>pratiques usuelles concernant les conditions de</w:t>
      </w:r>
      <w:r>
        <w:rPr>
          <w:spacing w:val="-2"/>
        </w:rPr>
        <w:t> </w:t>
      </w:r>
      <w:r>
        <w:rPr/>
        <w:t>traitements : heures de la journée, prise</w:t>
      </w:r>
      <w:r>
        <w:rPr>
          <w:spacing w:val="-2"/>
        </w:rPr>
        <w:t> </w:t>
      </w:r>
      <w:r>
        <w:rPr/>
        <w:t>en compte ou non de la température, du vent, de la rosée, de la probabilité de pluie, etc.</w:t>
      </w:r>
    </w:p>
    <w:p>
      <w:pPr>
        <w:pStyle w:val="ListParagraph"/>
        <w:numPr>
          <w:ilvl w:val="0"/>
          <w:numId w:val="14"/>
        </w:numPr>
        <w:tabs>
          <w:tab w:pos="993" w:val="left" w:leader="none"/>
          <w:tab w:pos="996" w:val="left" w:leader="none"/>
        </w:tabs>
        <w:spacing w:line="276" w:lineRule="auto" w:before="122" w:after="0"/>
        <w:ind w:left="996" w:right="704" w:hanging="356"/>
        <w:jc w:val="both"/>
        <w:rPr>
          <w:i/>
          <w:sz w:val="22"/>
        </w:rPr>
      </w:pPr>
      <w:r>
        <w:rPr>
          <w:b/>
          <w:sz w:val="22"/>
        </w:rPr>
        <w:t>Types de protection corporelle utilisée </w:t>
      </w:r>
      <w:r>
        <w:rPr>
          <w:sz w:val="22"/>
        </w:rPr>
        <w:t>: bottes, gants, masques, combinaisons, etc.</w:t>
      </w:r>
      <w:r>
        <w:rPr>
          <w:spacing w:val="-1"/>
          <w:sz w:val="22"/>
        </w:rPr>
        <w:t> </w:t>
      </w:r>
      <w:r>
        <w:rPr>
          <w:sz w:val="22"/>
        </w:rPr>
        <w:t>; fréquence d’utilisation de chaque type de protection</w:t>
      </w:r>
      <w:r>
        <w:rPr>
          <w:spacing w:val="-3"/>
          <w:sz w:val="22"/>
        </w:rPr>
        <w:t> </w:t>
      </w:r>
      <w:r>
        <w:rPr>
          <w:sz w:val="22"/>
        </w:rPr>
        <w:t>; modalités entre plusieurs traitements : nettoyage des protections</w:t>
      </w:r>
      <w:r>
        <w:rPr>
          <w:spacing w:val="-2"/>
          <w:sz w:val="22"/>
        </w:rPr>
        <w:t> </w:t>
      </w:r>
      <w:r>
        <w:rPr>
          <w:sz w:val="22"/>
        </w:rPr>
        <w:t>? Si oui, comment</w:t>
      </w:r>
      <w:r>
        <w:rPr>
          <w:spacing w:val="-3"/>
          <w:sz w:val="22"/>
        </w:rPr>
        <w:t> </w:t>
      </w:r>
      <w:r>
        <w:rPr>
          <w:sz w:val="22"/>
        </w:rPr>
        <w:t>? Ou utilisation de nouveaux équipements ? Contraintes à leur utilisation </w:t>
      </w:r>
      <w:r>
        <w:rPr>
          <w:i/>
          <w:sz w:val="22"/>
        </w:rPr>
        <w:t>(économiques, d’accessibilité, techniques et physiologiques, sociologiques, etc..)</w:t>
      </w:r>
    </w:p>
    <w:p>
      <w:pPr>
        <w:pStyle w:val="ListParagraph"/>
        <w:numPr>
          <w:ilvl w:val="0"/>
          <w:numId w:val="14"/>
        </w:numPr>
        <w:tabs>
          <w:tab w:pos="993" w:val="left" w:leader="none"/>
          <w:tab w:pos="996" w:val="left" w:leader="none"/>
        </w:tabs>
        <w:spacing w:line="276" w:lineRule="auto" w:before="121" w:after="0"/>
        <w:ind w:left="996" w:right="704" w:hanging="356"/>
        <w:jc w:val="both"/>
        <w:rPr>
          <w:i/>
          <w:sz w:val="22"/>
        </w:rPr>
      </w:pPr>
      <w:r>
        <w:rPr>
          <w:b/>
          <w:sz w:val="22"/>
        </w:rPr>
        <w:t>Quelle gestion des emballages </w:t>
      </w:r>
      <w:r>
        <w:rPr>
          <w:i/>
          <w:sz w:val="22"/>
        </w:rPr>
        <w:t>(bidons et sachets)</w:t>
      </w:r>
      <w:r>
        <w:rPr>
          <w:i/>
          <w:spacing w:val="-3"/>
          <w:sz w:val="22"/>
        </w:rPr>
        <w:t> </w:t>
      </w:r>
      <w:r>
        <w:rPr>
          <w:b/>
          <w:sz w:val="22"/>
        </w:rPr>
        <w:t>des pesticides </w:t>
      </w:r>
      <w:r>
        <w:rPr>
          <w:sz w:val="22"/>
        </w:rPr>
        <w:t>? Quelle conscience des risques liés</w:t>
      </w:r>
      <w:r>
        <w:rPr>
          <w:spacing w:val="-1"/>
          <w:sz w:val="22"/>
        </w:rPr>
        <w:t> </w:t>
      </w:r>
      <w:r>
        <w:rPr>
          <w:sz w:val="22"/>
        </w:rPr>
        <w:t>à</w:t>
      </w:r>
      <w:r>
        <w:rPr>
          <w:spacing w:val="-2"/>
          <w:sz w:val="22"/>
        </w:rPr>
        <w:t> </w:t>
      </w:r>
      <w:r>
        <w:rPr>
          <w:sz w:val="22"/>
        </w:rPr>
        <w:t>ces</w:t>
      </w:r>
      <w:r>
        <w:rPr>
          <w:spacing w:val="-4"/>
          <w:sz w:val="22"/>
        </w:rPr>
        <w:t> </w:t>
      </w:r>
      <w:r>
        <w:rPr>
          <w:sz w:val="22"/>
        </w:rPr>
        <w:t>emballages</w:t>
      </w:r>
      <w:r>
        <w:rPr>
          <w:spacing w:val="-1"/>
          <w:sz w:val="22"/>
        </w:rPr>
        <w:t> </w:t>
      </w:r>
      <w:r>
        <w:rPr>
          <w:sz w:val="22"/>
        </w:rPr>
        <w:t>?</w:t>
      </w:r>
      <w:r>
        <w:rPr>
          <w:spacing w:val="-4"/>
          <w:sz w:val="22"/>
        </w:rPr>
        <w:t> </w:t>
      </w:r>
      <w:r>
        <w:rPr>
          <w:sz w:val="22"/>
        </w:rPr>
        <w:t>Quels</w:t>
      </w:r>
      <w:r>
        <w:rPr>
          <w:spacing w:val="-2"/>
          <w:sz w:val="22"/>
        </w:rPr>
        <w:t> </w:t>
      </w:r>
      <w:r>
        <w:rPr>
          <w:sz w:val="22"/>
        </w:rPr>
        <w:t>lieux</w:t>
      </w:r>
      <w:r>
        <w:rPr>
          <w:spacing w:val="-2"/>
          <w:sz w:val="22"/>
        </w:rPr>
        <w:t> </w:t>
      </w:r>
      <w:r>
        <w:rPr>
          <w:sz w:val="22"/>
        </w:rPr>
        <w:t>de</w:t>
      </w:r>
      <w:r>
        <w:rPr>
          <w:spacing w:val="-2"/>
          <w:sz w:val="22"/>
        </w:rPr>
        <w:t> </w:t>
      </w:r>
      <w:r>
        <w:rPr>
          <w:sz w:val="22"/>
        </w:rPr>
        <w:t>stockage</w:t>
      </w:r>
      <w:r>
        <w:rPr>
          <w:spacing w:val="-2"/>
          <w:sz w:val="22"/>
        </w:rPr>
        <w:t> </w:t>
      </w:r>
      <w:r>
        <w:rPr>
          <w:sz w:val="22"/>
        </w:rPr>
        <w:t>pour</w:t>
      </w:r>
      <w:r>
        <w:rPr>
          <w:spacing w:val="-2"/>
          <w:sz w:val="22"/>
        </w:rPr>
        <w:t> </w:t>
      </w:r>
      <w:r>
        <w:rPr>
          <w:sz w:val="22"/>
        </w:rPr>
        <w:t>les</w:t>
      </w:r>
      <w:r>
        <w:rPr>
          <w:spacing w:val="-2"/>
          <w:sz w:val="22"/>
        </w:rPr>
        <w:t> </w:t>
      </w:r>
      <w:r>
        <w:rPr>
          <w:sz w:val="22"/>
        </w:rPr>
        <w:t>emballages</w:t>
      </w:r>
      <w:r>
        <w:rPr>
          <w:spacing w:val="-2"/>
          <w:sz w:val="22"/>
        </w:rPr>
        <w:t> </w:t>
      </w:r>
      <w:r>
        <w:rPr>
          <w:sz w:val="22"/>
        </w:rPr>
        <w:t>contenant</w:t>
      </w:r>
      <w:r>
        <w:rPr>
          <w:spacing w:val="-2"/>
          <w:sz w:val="22"/>
        </w:rPr>
        <w:t> </w:t>
      </w:r>
      <w:r>
        <w:rPr>
          <w:sz w:val="22"/>
        </w:rPr>
        <w:t>encore</w:t>
      </w:r>
      <w:r>
        <w:rPr>
          <w:spacing w:val="-2"/>
          <w:sz w:val="22"/>
        </w:rPr>
        <w:t> </w:t>
      </w:r>
      <w:r>
        <w:rPr>
          <w:sz w:val="22"/>
        </w:rPr>
        <w:t>des</w:t>
      </w:r>
      <w:r>
        <w:rPr>
          <w:spacing w:val="-1"/>
          <w:sz w:val="22"/>
        </w:rPr>
        <w:t> </w:t>
      </w:r>
      <w:r>
        <w:rPr>
          <w:sz w:val="22"/>
        </w:rPr>
        <w:t>pesticides et pour les emballages vides ? Proportion de stockage dans des lieux fermés et inaccessibles aux enfants</w:t>
      </w:r>
      <w:r>
        <w:rPr>
          <w:spacing w:val="-1"/>
          <w:sz w:val="22"/>
        </w:rPr>
        <w:t> </w:t>
      </w:r>
      <w:r>
        <w:rPr>
          <w:sz w:val="22"/>
        </w:rPr>
        <w:t>?</w:t>
      </w:r>
      <w:r>
        <w:rPr>
          <w:spacing w:val="-2"/>
          <w:sz w:val="22"/>
        </w:rPr>
        <w:t> </w:t>
      </w:r>
      <w:r>
        <w:rPr>
          <w:sz w:val="22"/>
        </w:rPr>
        <w:t>Proportion d’emballages enfouis</w:t>
      </w:r>
      <w:r>
        <w:rPr>
          <w:spacing w:val="-2"/>
          <w:sz w:val="22"/>
        </w:rPr>
        <w:t> </w:t>
      </w:r>
      <w:r>
        <w:rPr>
          <w:sz w:val="22"/>
        </w:rPr>
        <w:t>ou brûlés ? Réutilisation des bidons et pour quels usages </w:t>
      </w:r>
      <w:r>
        <w:rPr>
          <w:i/>
          <w:sz w:val="22"/>
        </w:rPr>
        <w:t>(usages alimentaires, autres)</w:t>
      </w:r>
      <w:r>
        <w:rPr>
          <w:i/>
          <w:spacing w:val="-1"/>
          <w:sz w:val="22"/>
        </w:rPr>
        <w:t> </w:t>
      </w:r>
      <w:r>
        <w:rPr>
          <w:sz w:val="22"/>
        </w:rPr>
        <w:t>? Quelles alternatives sont mises en œuvre dans le village pour éviter ces réutilisations</w:t>
      </w:r>
      <w:r>
        <w:rPr>
          <w:spacing w:val="-4"/>
          <w:sz w:val="22"/>
        </w:rPr>
        <w:t> </w:t>
      </w:r>
      <w:r>
        <w:rPr>
          <w:sz w:val="22"/>
        </w:rPr>
        <w:t>? Existe-t-il des collectes de ces emballages ? Par qui</w:t>
      </w:r>
      <w:r>
        <w:rPr>
          <w:spacing w:val="-2"/>
          <w:sz w:val="22"/>
        </w:rPr>
        <w:t> </w:t>
      </w:r>
      <w:r>
        <w:rPr>
          <w:sz w:val="22"/>
        </w:rPr>
        <w:t>? Implication éventuelle des vendeurs et filières dans leur collecte ? </w:t>
      </w:r>
      <w:r>
        <w:rPr>
          <w:i/>
          <w:sz w:val="22"/>
        </w:rPr>
        <w:t>(L’annexe 3 donne des éléments de réponse à ces questions suite à des enquêtes dans des villages du Cercle de Kita au Mali).</w:t>
      </w:r>
    </w:p>
    <w:p>
      <w:pPr>
        <w:pStyle w:val="ListParagraph"/>
        <w:numPr>
          <w:ilvl w:val="0"/>
          <w:numId w:val="14"/>
        </w:numPr>
        <w:tabs>
          <w:tab w:pos="993" w:val="left" w:leader="none"/>
          <w:tab w:pos="996" w:val="left" w:leader="none"/>
        </w:tabs>
        <w:spacing w:line="276" w:lineRule="auto" w:before="119" w:after="0"/>
        <w:ind w:left="996" w:right="706" w:hanging="356"/>
        <w:jc w:val="both"/>
        <w:rPr>
          <w:sz w:val="22"/>
        </w:rPr>
      </w:pPr>
      <w:r>
        <w:rPr>
          <w:b/>
          <w:sz w:val="22"/>
        </w:rPr>
        <w:t>Nature, cause et fréquence des accidents humains </w:t>
      </w:r>
      <w:r>
        <w:rPr>
          <w:i/>
          <w:sz w:val="22"/>
        </w:rPr>
        <w:t>(en incluant d’éventuels </w:t>
      </w:r>
      <w:r>
        <w:rPr>
          <w:b/>
          <w:i/>
          <w:sz w:val="22"/>
        </w:rPr>
        <w:t>suicides</w:t>
      </w:r>
      <w:r>
        <w:rPr>
          <w:i/>
          <w:sz w:val="22"/>
        </w:rPr>
        <w:t>) </w:t>
      </w:r>
      <w:r>
        <w:rPr>
          <w:sz w:val="22"/>
        </w:rPr>
        <w:t>survenus depuis 10 ans suite à l’utilisation des pesticides dans les villages des participants ? Comment sont pris en charge et soignés ces accidents </w:t>
      </w:r>
      <w:r>
        <w:rPr>
          <w:i/>
          <w:sz w:val="22"/>
        </w:rPr>
        <w:t>(méthodes traditionnelles ou utilisées par les centres de santé) </w:t>
      </w:r>
      <w:r>
        <w:rPr>
          <w:sz w:val="22"/>
        </w:rPr>
        <w:t>?</w:t>
      </w:r>
    </w:p>
    <w:p>
      <w:pPr>
        <w:pStyle w:val="ListParagraph"/>
        <w:numPr>
          <w:ilvl w:val="0"/>
          <w:numId w:val="14"/>
        </w:numPr>
        <w:tabs>
          <w:tab w:pos="993" w:val="left" w:leader="none"/>
          <w:tab w:pos="996" w:val="left" w:leader="none"/>
        </w:tabs>
        <w:spacing w:line="276" w:lineRule="auto" w:before="121" w:after="0"/>
        <w:ind w:left="996" w:right="706" w:hanging="356"/>
        <w:jc w:val="both"/>
        <w:rPr>
          <w:sz w:val="22"/>
        </w:rPr>
      </w:pPr>
      <w:r>
        <w:rPr>
          <w:b/>
          <w:sz w:val="22"/>
        </w:rPr>
        <w:t>Pratiques d’utilisation des pesticides ayant induit la mortalité d’animaux </w:t>
      </w:r>
      <w:r>
        <w:rPr>
          <w:i/>
          <w:sz w:val="22"/>
        </w:rPr>
        <w:t>(Comme cités dans plusieurs villages du cercle de Kita, des accidents peuvent survenir lorsque des animaux pénètrent dans des parcelles venant d’être traitées par certains pesticides) </w:t>
      </w:r>
      <w:r>
        <w:rPr>
          <w:sz w:val="22"/>
        </w:rPr>
        <w:t>?</w:t>
      </w:r>
    </w:p>
    <w:p>
      <w:pPr>
        <w:pStyle w:val="BodyText"/>
        <w:spacing w:before="120"/>
        <w:ind w:left="282"/>
        <w:jc w:val="both"/>
      </w:pPr>
      <w:r>
        <w:rPr/>
        <w:t>L’encadré</w:t>
      </w:r>
      <w:r>
        <w:rPr>
          <w:spacing w:val="10"/>
        </w:rPr>
        <w:t> </w:t>
      </w:r>
      <w:r>
        <w:rPr/>
        <w:t>ci-dessous</w:t>
      </w:r>
      <w:r>
        <w:rPr>
          <w:spacing w:val="13"/>
        </w:rPr>
        <w:t> </w:t>
      </w:r>
      <w:r>
        <w:rPr/>
        <w:t>résume</w:t>
      </w:r>
      <w:r>
        <w:rPr>
          <w:spacing w:val="13"/>
        </w:rPr>
        <w:t> </w:t>
      </w:r>
      <w:r>
        <w:rPr/>
        <w:t>les</w:t>
      </w:r>
      <w:r>
        <w:rPr>
          <w:spacing w:val="13"/>
        </w:rPr>
        <w:t> </w:t>
      </w:r>
      <w:r>
        <w:rPr/>
        <w:t>constats</w:t>
      </w:r>
      <w:r>
        <w:rPr>
          <w:spacing w:val="13"/>
        </w:rPr>
        <w:t> </w:t>
      </w:r>
      <w:r>
        <w:rPr/>
        <w:t>réalisés</w:t>
      </w:r>
      <w:r>
        <w:rPr>
          <w:spacing w:val="13"/>
        </w:rPr>
        <w:t> </w:t>
      </w:r>
      <w:r>
        <w:rPr/>
        <w:t>par</w:t>
      </w:r>
      <w:r>
        <w:rPr>
          <w:spacing w:val="12"/>
        </w:rPr>
        <w:t> </w:t>
      </w:r>
      <w:r>
        <w:rPr/>
        <w:t>les</w:t>
      </w:r>
      <w:r>
        <w:rPr>
          <w:spacing w:val="13"/>
        </w:rPr>
        <w:t> </w:t>
      </w:r>
      <w:r>
        <w:rPr/>
        <w:t>équipes</w:t>
      </w:r>
      <w:r>
        <w:rPr>
          <w:spacing w:val="13"/>
        </w:rPr>
        <w:t> </w:t>
      </w:r>
      <w:r>
        <w:rPr/>
        <w:t>AVSF</w:t>
      </w:r>
      <w:r>
        <w:rPr>
          <w:spacing w:val="11"/>
        </w:rPr>
        <w:t> </w:t>
      </w:r>
      <w:r>
        <w:rPr/>
        <w:t>du</w:t>
      </w:r>
      <w:r>
        <w:rPr>
          <w:spacing w:val="12"/>
        </w:rPr>
        <w:t> </w:t>
      </w:r>
      <w:r>
        <w:rPr/>
        <w:t>Nord</w:t>
      </w:r>
      <w:r>
        <w:rPr>
          <w:spacing w:val="12"/>
        </w:rPr>
        <w:t> </w:t>
      </w:r>
      <w:r>
        <w:rPr/>
        <w:t>Togo</w:t>
      </w:r>
      <w:r>
        <w:rPr>
          <w:spacing w:val="14"/>
        </w:rPr>
        <w:t> </w:t>
      </w:r>
      <w:r>
        <w:rPr/>
        <w:t>et</w:t>
      </w:r>
      <w:r>
        <w:rPr>
          <w:spacing w:val="13"/>
        </w:rPr>
        <w:t> </w:t>
      </w:r>
      <w:r>
        <w:rPr/>
        <w:t>l’encadré</w:t>
      </w:r>
      <w:r>
        <w:rPr>
          <w:spacing w:val="13"/>
        </w:rPr>
        <w:t> </w:t>
      </w:r>
      <w:r>
        <w:rPr>
          <w:spacing w:val="-2"/>
        </w:rPr>
        <w:t>suivant</w:t>
      </w:r>
    </w:p>
    <w:p>
      <w:pPr>
        <w:pStyle w:val="BodyText"/>
        <w:spacing w:before="41"/>
        <w:ind w:left="282"/>
        <w:jc w:val="both"/>
      </w:pPr>
      <w:r>
        <w:rPr/>
        <w:t>mentionne</w:t>
      </w:r>
      <w:r>
        <w:rPr>
          <w:spacing w:val="-4"/>
        </w:rPr>
        <w:t> </w:t>
      </w:r>
      <w:r>
        <w:rPr/>
        <w:t>des</w:t>
      </w:r>
      <w:r>
        <w:rPr>
          <w:spacing w:val="-4"/>
        </w:rPr>
        <w:t> </w:t>
      </w:r>
      <w:r>
        <w:rPr/>
        <w:t>accidents</w:t>
      </w:r>
      <w:r>
        <w:rPr>
          <w:spacing w:val="-3"/>
        </w:rPr>
        <w:t> </w:t>
      </w:r>
      <w:r>
        <w:rPr/>
        <w:t>humains</w:t>
      </w:r>
      <w:r>
        <w:rPr>
          <w:spacing w:val="-4"/>
        </w:rPr>
        <w:t> </w:t>
      </w:r>
      <w:r>
        <w:rPr/>
        <w:t>survenus</w:t>
      </w:r>
      <w:r>
        <w:rPr>
          <w:spacing w:val="-3"/>
        </w:rPr>
        <w:t> </w:t>
      </w:r>
      <w:r>
        <w:rPr/>
        <w:t>dans</w:t>
      </w:r>
      <w:r>
        <w:rPr>
          <w:spacing w:val="-6"/>
        </w:rPr>
        <w:t> </w:t>
      </w:r>
      <w:r>
        <w:rPr/>
        <w:t>4</w:t>
      </w:r>
      <w:r>
        <w:rPr>
          <w:spacing w:val="-5"/>
        </w:rPr>
        <w:t> </w:t>
      </w:r>
      <w:r>
        <w:rPr/>
        <w:t>villages</w:t>
      </w:r>
      <w:r>
        <w:rPr>
          <w:spacing w:val="-2"/>
        </w:rPr>
        <w:t> </w:t>
      </w:r>
      <w:r>
        <w:rPr/>
        <w:t>du</w:t>
      </w:r>
      <w:r>
        <w:rPr>
          <w:spacing w:val="-5"/>
        </w:rPr>
        <w:t> </w:t>
      </w:r>
      <w:r>
        <w:rPr/>
        <w:t>Cercle</w:t>
      </w:r>
      <w:r>
        <w:rPr>
          <w:spacing w:val="-3"/>
        </w:rPr>
        <w:t> </w:t>
      </w:r>
      <w:r>
        <w:rPr/>
        <w:t>de</w:t>
      </w:r>
      <w:r>
        <w:rPr>
          <w:spacing w:val="-6"/>
        </w:rPr>
        <w:t> </w:t>
      </w:r>
      <w:r>
        <w:rPr/>
        <w:t>Kita</w:t>
      </w:r>
      <w:r>
        <w:rPr>
          <w:spacing w:val="-6"/>
        </w:rPr>
        <w:t> </w:t>
      </w:r>
      <w:r>
        <w:rPr/>
        <w:t>au</w:t>
      </w:r>
      <w:r>
        <w:rPr>
          <w:spacing w:val="-6"/>
        </w:rPr>
        <w:t> </w:t>
      </w:r>
      <w:r>
        <w:rPr>
          <w:spacing w:val="-2"/>
        </w:rPr>
        <w:t>Mali.</w:t>
      </w:r>
    </w:p>
    <w:p>
      <w:pPr>
        <w:pStyle w:val="BodyText"/>
        <w:rPr>
          <w:sz w:val="20"/>
        </w:rPr>
      </w:pPr>
    </w:p>
    <w:p>
      <w:pPr>
        <w:pStyle w:val="BodyText"/>
        <w:spacing w:before="79"/>
        <w:rPr>
          <w:sz w:val="20"/>
        </w:rPr>
      </w:pPr>
      <w:r>
        <w:rPr>
          <w:sz w:val="20"/>
        </w:rPr>
        <mc:AlternateContent>
          <mc:Choice Requires="wps">
            <w:drawing>
              <wp:anchor distT="0" distB="0" distL="0" distR="0" allowOverlap="1" layoutInCell="1" locked="0" behindDoc="1" simplePos="0" relativeHeight="487609856">
                <wp:simplePos x="0" y="0"/>
                <wp:positionH relativeFrom="page">
                  <wp:posOffset>638555</wp:posOffset>
                </wp:positionH>
                <wp:positionV relativeFrom="paragraph">
                  <wp:posOffset>220434</wp:posOffset>
                </wp:positionV>
                <wp:extent cx="6283325" cy="3489325"/>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6283325" cy="3489325"/>
                          <a:chExt cx="6283325" cy="3489325"/>
                        </a:xfrm>
                      </wpg:grpSpPr>
                      <wps:wsp>
                        <wps:cNvPr id="170" name="Graphic 170"/>
                        <wps:cNvSpPr/>
                        <wps:spPr>
                          <a:xfrm>
                            <a:off x="0" y="0"/>
                            <a:ext cx="6283325" cy="3489325"/>
                          </a:xfrm>
                          <a:custGeom>
                            <a:avLst/>
                            <a:gdLst/>
                            <a:ahLst/>
                            <a:cxnLst/>
                            <a:rect l="l" t="t" r="r" b="b"/>
                            <a:pathLst>
                              <a:path w="6283325" h="3489325">
                                <a:moveTo>
                                  <a:pt x="12192" y="2806077"/>
                                </a:moveTo>
                                <a:lnTo>
                                  <a:pt x="0" y="2806077"/>
                                </a:lnTo>
                                <a:lnTo>
                                  <a:pt x="0" y="3059049"/>
                                </a:lnTo>
                                <a:lnTo>
                                  <a:pt x="0" y="3235782"/>
                                </a:lnTo>
                                <a:lnTo>
                                  <a:pt x="0" y="3488766"/>
                                </a:lnTo>
                                <a:lnTo>
                                  <a:pt x="12192" y="3488766"/>
                                </a:lnTo>
                                <a:lnTo>
                                  <a:pt x="12192" y="3235833"/>
                                </a:lnTo>
                                <a:lnTo>
                                  <a:pt x="12192" y="3059049"/>
                                </a:lnTo>
                                <a:lnTo>
                                  <a:pt x="12192" y="2806077"/>
                                </a:lnTo>
                                <a:close/>
                              </a:path>
                              <a:path w="6283325" h="3489325">
                                <a:moveTo>
                                  <a:pt x="12192" y="2452509"/>
                                </a:moveTo>
                                <a:lnTo>
                                  <a:pt x="0" y="2452509"/>
                                </a:lnTo>
                                <a:lnTo>
                                  <a:pt x="0" y="2629281"/>
                                </a:lnTo>
                                <a:lnTo>
                                  <a:pt x="0" y="2806065"/>
                                </a:lnTo>
                                <a:lnTo>
                                  <a:pt x="12192" y="2806065"/>
                                </a:lnTo>
                                <a:lnTo>
                                  <a:pt x="12192" y="2629281"/>
                                </a:lnTo>
                                <a:lnTo>
                                  <a:pt x="12192" y="2452509"/>
                                </a:lnTo>
                                <a:close/>
                              </a:path>
                              <a:path w="6283325" h="3489325">
                                <a:moveTo>
                                  <a:pt x="12192" y="1844128"/>
                                </a:moveTo>
                                <a:lnTo>
                                  <a:pt x="0" y="1844128"/>
                                </a:lnTo>
                                <a:lnTo>
                                  <a:pt x="0" y="2021205"/>
                                </a:lnTo>
                                <a:lnTo>
                                  <a:pt x="0" y="2274189"/>
                                </a:lnTo>
                                <a:lnTo>
                                  <a:pt x="0" y="2452497"/>
                                </a:lnTo>
                                <a:lnTo>
                                  <a:pt x="12192" y="2452497"/>
                                </a:lnTo>
                                <a:lnTo>
                                  <a:pt x="12192" y="2274189"/>
                                </a:lnTo>
                                <a:lnTo>
                                  <a:pt x="12192" y="2021205"/>
                                </a:lnTo>
                                <a:lnTo>
                                  <a:pt x="12192" y="1844128"/>
                                </a:lnTo>
                                <a:close/>
                              </a:path>
                              <a:path w="6283325" h="3489325">
                                <a:moveTo>
                                  <a:pt x="12192" y="1490484"/>
                                </a:moveTo>
                                <a:lnTo>
                                  <a:pt x="0" y="1490484"/>
                                </a:lnTo>
                                <a:lnTo>
                                  <a:pt x="0" y="1667256"/>
                                </a:lnTo>
                                <a:lnTo>
                                  <a:pt x="0" y="1844040"/>
                                </a:lnTo>
                                <a:lnTo>
                                  <a:pt x="12192" y="1844040"/>
                                </a:lnTo>
                                <a:lnTo>
                                  <a:pt x="12192" y="1667256"/>
                                </a:lnTo>
                                <a:lnTo>
                                  <a:pt x="12192" y="1490484"/>
                                </a:lnTo>
                                <a:close/>
                              </a:path>
                              <a:path w="6283325" h="3489325">
                                <a:moveTo>
                                  <a:pt x="6283185" y="2806077"/>
                                </a:moveTo>
                                <a:lnTo>
                                  <a:pt x="6271006" y="2806077"/>
                                </a:lnTo>
                                <a:lnTo>
                                  <a:pt x="6271006" y="3059049"/>
                                </a:lnTo>
                                <a:lnTo>
                                  <a:pt x="6271006" y="3235782"/>
                                </a:lnTo>
                                <a:lnTo>
                                  <a:pt x="6271006" y="3488766"/>
                                </a:lnTo>
                                <a:lnTo>
                                  <a:pt x="6283185" y="3488766"/>
                                </a:lnTo>
                                <a:lnTo>
                                  <a:pt x="6283185" y="3235833"/>
                                </a:lnTo>
                                <a:lnTo>
                                  <a:pt x="6283185" y="3059049"/>
                                </a:lnTo>
                                <a:lnTo>
                                  <a:pt x="6283185" y="2806077"/>
                                </a:lnTo>
                                <a:close/>
                              </a:path>
                              <a:path w="6283325" h="3489325">
                                <a:moveTo>
                                  <a:pt x="6283185" y="2452509"/>
                                </a:moveTo>
                                <a:lnTo>
                                  <a:pt x="6271006" y="2452509"/>
                                </a:lnTo>
                                <a:lnTo>
                                  <a:pt x="6271006" y="2629281"/>
                                </a:lnTo>
                                <a:lnTo>
                                  <a:pt x="6271006" y="2806065"/>
                                </a:lnTo>
                                <a:lnTo>
                                  <a:pt x="6283185" y="2806065"/>
                                </a:lnTo>
                                <a:lnTo>
                                  <a:pt x="6283185" y="2629281"/>
                                </a:lnTo>
                                <a:lnTo>
                                  <a:pt x="6283185" y="2452509"/>
                                </a:lnTo>
                                <a:close/>
                              </a:path>
                              <a:path w="6283325" h="3489325">
                                <a:moveTo>
                                  <a:pt x="6283185" y="1844128"/>
                                </a:moveTo>
                                <a:lnTo>
                                  <a:pt x="6271006" y="1844128"/>
                                </a:lnTo>
                                <a:lnTo>
                                  <a:pt x="6271006" y="2021205"/>
                                </a:lnTo>
                                <a:lnTo>
                                  <a:pt x="6271006" y="2274189"/>
                                </a:lnTo>
                                <a:lnTo>
                                  <a:pt x="6271006" y="2452497"/>
                                </a:lnTo>
                                <a:lnTo>
                                  <a:pt x="6283185" y="2452497"/>
                                </a:lnTo>
                                <a:lnTo>
                                  <a:pt x="6283185" y="2274189"/>
                                </a:lnTo>
                                <a:lnTo>
                                  <a:pt x="6283185" y="2021205"/>
                                </a:lnTo>
                                <a:lnTo>
                                  <a:pt x="6283185" y="1844128"/>
                                </a:lnTo>
                                <a:close/>
                              </a:path>
                              <a:path w="6283325" h="3489325">
                                <a:moveTo>
                                  <a:pt x="6283185" y="1490484"/>
                                </a:moveTo>
                                <a:lnTo>
                                  <a:pt x="6271006" y="1490484"/>
                                </a:lnTo>
                                <a:lnTo>
                                  <a:pt x="6271006" y="1667256"/>
                                </a:lnTo>
                                <a:lnTo>
                                  <a:pt x="6271006" y="1844040"/>
                                </a:lnTo>
                                <a:lnTo>
                                  <a:pt x="6283185" y="1844040"/>
                                </a:lnTo>
                                <a:lnTo>
                                  <a:pt x="6283185" y="1667256"/>
                                </a:lnTo>
                                <a:lnTo>
                                  <a:pt x="6283185" y="1490484"/>
                                </a:lnTo>
                                <a:close/>
                              </a:path>
                              <a:path w="6283325" h="3489325">
                                <a:moveTo>
                                  <a:pt x="6283185" y="0"/>
                                </a:moveTo>
                                <a:lnTo>
                                  <a:pt x="6271006" y="0"/>
                                </a:lnTo>
                                <a:lnTo>
                                  <a:pt x="12192" y="0"/>
                                </a:lnTo>
                                <a:lnTo>
                                  <a:pt x="0" y="0"/>
                                </a:lnTo>
                                <a:lnTo>
                                  <a:pt x="0" y="12192"/>
                                </a:lnTo>
                                <a:lnTo>
                                  <a:pt x="0" y="1490472"/>
                                </a:lnTo>
                                <a:lnTo>
                                  <a:pt x="12192" y="1490472"/>
                                </a:lnTo>
                                <a:lnTo>
                                  <a:pt x="12192" y="12192"/>
                                </a:lnTo>
                                <a:lnTo>
                                  <a:pt x="6271006" y="12192"/>
                                </a:lnTo>
                                <a:lnTo>
                                  <a:pt x="6271006" y="1490472"/>
                                </a:lnTo>
                                <a:lnTo>
                                  <a:pt x="6283185" y="1490472"/>
                                </a:lnTo>
                                <a:lnTo>
                                  <a:pt x="6283185" y="12192"/>
                                </a:lnTo>
                                <a:lnTo>
                                  <a:pt x="6283185" y="0"/>
                                </a:lnTo>
                                <a:close/>
                              </a:path>
                            </a:pathLst>
                          </a:custGeom>
                          <a:solidFill>
                            <a:srgbClr val="7A7A7A"/>
                          </a:solidFill>
                        </wps:spPr>
                        <wps:bodyPr wrap="square" lIns="0" tIns="0" rIns="0" bIns="0" rtlCol="0">
                          <a:prstTxWarp prst="textNoShape">
                            <a:avLst/>
                          </a:prstTxWarp>
                          <a:noAutofit/>
                        </wps:bodyPr>
                      </wps:wsp>
                      <wps:wsp>
                        <wps:cNvPr id="171" name="Textbox 171"/>
                        <wps:cNvSpPr txBox="1"/>
                        <wps:spPr>
                          <a:xfrm>
                            <a:off x="12191" y="12192"/>
                            <a:ext cx="6259195" cy="3476625"/>
                          </a:xfrm>
                          <a:prstGeom prst="rect">
                            <a:avLst/>
                          </a:prstGeom>
                        </wps:spPr>
                        <wps:txbx>
                          <w:txbxContent>
                            <w:p>
                              <w:pPr>
                                <w:spacing w:before="19"/>
                                <w:ind w:left="3" w:right="7" w:firstLine="0"/>
                                <w:jc w:val="center"/>
                                <w:rPr>
                                  <w:rFonts w:ascii="Comic Sans MS" w:hAnsi="Comic Sans MS"/>
                                  <w:b/>
                                  <w:i/>
                                  <w:sz w:val="20"/>
                                </w:rPr>
                              </w:pPr>
                              <w:r>
                                <w:rPr>
                                  <w:rFonts w:ascii="Comic Sans MS" w:hAnsi="Comic Sans MS"/>
                                  <w:b/>
                                  <w:sz w:val="20"/>
                                </w:rPr>
                                <w:t>Résumé</w:t>
                              </w:r>
                              <w:r>
                                <w:rPr>
                                  <w:rFonts w:ascii="Comic Sans MS" w:hAnsi="Comic Sans MS"/>
                                  <w:b/>
                                  <w:spacing w:val="-8"/>
                                  <w:sz w:val="20"/>
                                </w:rPr>
                                <w:t> </w:t>
                              </w:r>
                              <w:r>
                                <w:rPr>
                                  <w:rFonts w:ascii="Comic Sans MS" w:hAnsi="Comic Sans MS"/>
                                  <w:b/>
                                  <w:sz w:val="20"/>
                                </w:rPr>
                                <w:t>des</w:t>
                              </w:r>
                              <w:r>
                                <w:rPr>
                                  <w:rFonts w:ascii="Comic Sans MS" w:hAnsi="Comic Sans MS"/>
                                  <w:b/>
                                  <w:spacing w:val="-5"/>
                                  <w:sz w:val="20"/>
                                </w:rPr>
                                <w:t> </w:t>
                              </w:r>
                              <w:r>
                                <w:rPr>
                                  <w:rFonts w:ascii="Comic Sans MS" w:hAnsi="Comic Sans MS"/>
                                  <w:b/>
                                  <w:sz w:val="20"/>
                                </w:rPr>
                                <w:t>constats</w:t>
                              </w:r>
                              <w:r>
                                <w:rPr>
                                  <w:rFonts w:ascii="Comic Sans MS" w:hAnsi="Comic Sans MS"/>
                                  <w:b/>
                                  <w:spacing w:val="-8"/>
                                  <w:sz w:val="20"/>
                                </w:rPr>
                                <w:t> </w:t>
                              </w:r>
                              <w:r>
                                <w:rPr>
                                  <w:rFonts w:ascii="Comic Sans MS" w:hAnsi="Comic Sans MS"/>
                                  <w:b/>
                                  <w:sz w:val="20"/>
                                </w:rPr>
                                <w:t>réalisés</w:t>
                              </w:r>
                              <w:r>
                                <w:rPr>
                                  <w:rFonts w:ascii="Comic Sans MS" w:hAnsi="Comic Sans MS"/>
                                  <w:b/>
                                  <w:spacing w:val="-5"/>
                                  <w:sz w:val="20"/>
                                </w:rPr>
                                <w:t> </w:t>
                              </w:r>
                              <w:r>
                                <w:rPr>
                                  <w:rFonts w:ascii="Comic Sans MS" w:hAnsi="Comic Sans MS"/>
                                  <w:b/>
                                  <w:sz w:val="20"/>
                                </w:rPr>
                                <w:t>en</w:t>
                              </w:r>
                              <w:r>
                                <w:rPr>
                                  <w:rFonts w:ascii="Comic Sans MS" w:hAnsi="Comic Sans MS"/>
                                  <w:b/>
                                  <w:spacing w:val="-8"/>
                                  <w:sz w:val="20"/>
                                </w:rPr>
                                <w:t> </w:t>
                              </w:r>
                              <w:r>
                                <w:rPr>
                                  <w:rFonts w:ascii="Comic Sans MS" w:hAnsi="Comic Sans MS"/>
                                  <w:b/>
                                  <w:sz w:val="20"/>
                                </w:rPr>
                                <w:t>2014</w:t>
                              </w:r>
                              <w:r>
                                <w:rPr>
                                  <w:rFonts w:ascii="Comic Sans MS" w:hAnsi="Comic Sans MS"/>
                                  <w:b/>
                                  <w:spacing w:val="-5"/>
                                  <w:sz w:val="20"/>
                                </w:rPr>
                                <w:t> </w:t>
                              </w:r>
                              <w:r>
                                <w:rPr>
                                  <w:rFonts w:ascii="Comic Sans MS" w:hAnsi="Comic Sans MS"/>
                                  <w:b/>
                                  <w:sz w:val="20"/>
                                </w:rPr>
                                <w:t>au</w:t>
                              </w:r>
                              <w:r>
                                <w:rPr>
                                  <w:rFonts w:ascii="Comic Sans MS" w:hAnsi="Comic Sans MS"/>
                                  <w:b/>
                                  <w:spacing w:val="-7"/>
                                  <w:sz w:val="20"/>
                                </w:rPr>
                                <w:t> </w:t>
                              </w:r>
                              <w:r>
                                <w:rPr>
                                  <w:rFonts w:ascii="Comic Sans MS" w:hAnsi="Comic Sans MS"/>
                                  <w:b/>
                                  <w:sz w:val="20"/>
                                </w:rPr>
                                <w:t>Nord</w:t>
                              </w:r>
                              <w:r>
                                <w:rPr>
                                  <w:rFonts w:ascii="Comic Sans MS" w:hAnsi="Comic Sans MS"/>
                                  <w:b/>
                                  <w:spacing w:val="-5"/>
                                  <w:sz w:val="20"/>
                                </w:rPr>
                                <w:t> </w:t>
                              </w:r>
                              <w:r>
                                <w:rPr>
                                  <w:rFonts w:ascii="Comic Sans MS" w:hAnsi="Comic Sans MS"/>
                                  <w:b/>
                                  <w:sz w:val="20"/>
                                </w:rPr>
                                <w:t>Togo </w:t>
                              </w:r>
                              <w:r>
                                <w:rPr>
                                  <w:rFonts w:ascii="Comic Sans MS" w:hAnsi="Comic Sans MS"/>
                                  <w:b/>
                                  <w:i/>
                                  <w:sz w:val="20"/>
                                </w:rPr>
                                <w:t>(Région</w:t>
                              </w:r>
                              <w:r>
                                <w:rPr>
                                  <w:rFonts w:ascii="Comic Sans MS" w:hAnsi="Comic Sans MS"/>
                                  <w:b/>
                                  <w:i/>
                                  <w:spacing w:val="-8"/>
                                  <w:sz w:val="20"/>
                                </w:rPr>
                                <w:t> </w:t>
                              </w:r>
                              <w:r>
                                <w:rPr>
                                  <w:rFonts w:ascii="Comic Sans MS" w:hAnsi="Comic Sans MS"/>
                                  <w:b/>
                                  <w:i/>
                                  <w:sz w:val="20"/>
                                </w:rPr>
                                <w:t>des</w:t>
                              </w:r>
                              <w:r>
                                <w:rPr>
                                  <w:rFonts w:ascii="Comic Sans MS" w:hAnsi="Comic Sans MS"/>
                                  <w:b/>
                                  <w:i/>
                                  <w:spacing w:val="-7"/>
                                  <w:sz w:val="20"/>
                                </w:rPr>
                                <w:t> </w:t>
                              </w:r>
                              <w:r>
                                <w:rPr>
                                  <w:rFonts w:ascii="Comic Sans MS" w:hAnsi="Comic Sans MS"/>
                                  <w:b/>
                                  <w:i/>
                                  <w:spacing w:val="-2"/>
                                  <w:sz w:val="20"/>
                                </w:rPr>
                                <w:t>Savanes)</w:t>
                              </w:r>
                            </w:p>
                            <w:p>
                              <w:pPr>
                                <w:spacing w:before="79"/>
                                <w:ind w:left="6" w:right="7" w:firstLine="0"/>
                                <w:jc w:val="center"/>
                                <w:rPr>
                                  <w:rFonts w:ascii="Comic Sans MS" w:hAnsi="Comic Sans MS"/>
                                  <w:b/>
                                  <w:sz w:val="20"/>
                                </w:rPr>
                              </w:pPr>
                              <w:r>
                                <w:rPr>
                                  <w:rFonts w:ascii="Comic Sans MS" w:hAnsi="Comic Sans MS"/>
                                  <w:b/>
                                  <w:sz w:val="20"/>
                                </w:rPr>
                                <w:t>Extraits</w:t>
                              </w:r>
                              <w:r>
                                <w:rPr>
                                  <w:rFonts w:ascii="Comic Sans MS" w:hAnsi="Comic Sans MS"/>
                                  <w:b/>
                                  <w:spacing w:val="-11"/>
                                  <w:sz w:val="20"/>
                                </w:rPr>
                                <w:t> </w:t>
                              </w:r>
                              <w:r>
                                <w:rPr>
                                  <w:rFonts w:ascii="Comic Sans MS" w:hAnsi="Comic Sans MS"/>
                                  <w:b/>
                                  <w:sz w:val="20"/>
                                </w:rPr>
                                <w:t>du</w:t>
                              </w:r>
                              <w:r>
                                <w:rPr>
                                  <w:rFonts w:ascii="Comic Sans MS" w:hAnsi="Comic Sans MS"/>
                                  <w:b/>
                                  <w:spacing w:val="-8"/>
                                  <w:sz w:val="20"/>
                                </w:rPr>
                                <w:t> </w:t>
                              </w:r>
                              <w:r>
                                <w:rPr>
                                  <w:rFonts w:ascii="Comic Sans MS" w:hAnsi="Comic Sans MS"/>
                                  <w:b/>
                                  <w:sz w:val="20"/>
                                </w:rPr>
                                <w:t>compte</w:t>
                              </w:r>
                              <w:r>
                                <w:rPr>
                                  <w:rFonts w:ascii="Comic Sans MS" w:hAnsi="Comic Sans MS"/>
                                  <w:b/>
                                  <w:spacing w:val="-9"/>
                                  <w:sz w:val="20"/>
                                </w:rPr>
                                <w:t> </w:t>
                              </w:r>
                              <w:r>
                                <w:rPr>
                                  <w:rFonts w:ascii="Comic Sans MS" w:hAnsi="Comic Sans MS"/>
                                  <w:b/>
                                  <w:sz w:val="20"/>
                                </w:rPr>
                                <w:t>rendu</w:t>
                              </w:r>
                              <w:r>
                                <w:rPr>
                                  <w:rFonts w:ascii="Comic Sans MS" w:hAnsi="Comic Sans MS"/>
                                  <w:b/>
                                  <w:spacing w:val="-10"/>
                                  <w:sz w:val="20"/>
                                </w:rPr>
                                <w:t> </w:t>
                              </w:r>
                              <w:r>
                                <w:rPr>
                                  <w:rFonts w:ascii="Comic Sans MS" w:hAnsi="Comic Sans MS"/>
                                  <w:b/>
                                  <w:sz w:val="20"/>
                                </w:rPr>
                                <w:t>du</w:t>
                              </w:r>
                              <w:r>
                                <w:rPr>
                                  <w:rFonts w:ascii="Comic Sans MS" w:hAnsi="Comic Sans MS"/>
                                  <w:b/>
                                  <w:spacing w:val="-10"/>
                                  <w:sz w:val="20"/>
                                </w:rPr>
                                <w:t> </w:t>
                              </w:r>
                              <w:r>
                                <w:rPr>
                                  <w:rFonts w:ascii="Comic Sans MS" w:hAnsi="Comic Sans MS"/>
                                  <w:b/>
                                  <w:sz w:val="20"/>
                                </w:rPr>
                                <w:t>compte-rendu</w:t>
                              </w:r>
                              <w:r>
                                <w:rPr>
                                  <w:rFonts w:ascii="Comic Sans MS" w:hAnsi="Comic Sans MS"/>
                                  <w:b/>
                                  <w:spacing w:val="-10"/>
                                  <w:sz w:val="20"/>
                                </w:rPr>
                                <w:t> </w:t>
                              </w:r>
                              <w:r>
                                <w:rPr>
                                  <w:rFonts w:ascii="Comic Sans MS" w:hAnsi="Comic Sans MS"/>
                                  <w:b/>
                                  <w:sz w:val="20"/>
                                </w:rPr>
                                <w:t>d’une</w:t>
                              </w:r>
                              <w:r>
                                <w:rPr>
                                  <w:rFonts w:ascii="Comic Sans MS" w:hAnsi="Comic Sans MS"/>
                                  <w:b/>
                                  <w:spacing w:val="-9"/>
                                  <w:sz w:val="20"/>
                                </w:rPr>
                                <w:t> </w:t>
                              </w:r>
                              <w:r>
                                <w:rPr>
                                  <w:rFonts w:ascii="Comic Sans MS" w:hAnsi="Comic Sans MS"/>
                                  <w:b/>
                                  <w:sz w:val="20"/>
                                </w:rPr>
                                <w:t>formation</w:t>
                              </w:r>
                              <w:r>
                                <w:rPr>
                                  <w:rFonts w:ascii="Comic Sans MS" w:hAnsi="Comic Sans MS"/>
                                  <w:b/>
                                  <w:spacing w:val="-9"/>
                                  <w:sz w:val="20"/>
                                </w:rPr>
                                <w:t> </w:t>
                              </w:r>
                              <w:r>
                                <w:rPr>
                                  <w:rFonts w:ascii="Comic Sans MS" w:hAnsi="Comic Sans MS"/>
                                  <w:b/>
                                  <w:sz w:val="20"/>
                                </w:rPr>
                                <w:t>AVSF-UROPC-</w:t>
                              </w:r>
                              <w:r>
                                <w:rPr>
                                  <w:rFonts w:ascii="Comic Sans MS" w:hAnsi="Comic Sans MS"/>
                                  <w:b/>
                                  <w:spacing w:val="-10"/>
                                  <w:sz w:val="20"/>
                                </w:rPr>
                                <w:t>S</w:t>
                              </w:r>
                            </w:p>
                            <w:p>
                              <w:pPr>
                                <w:numPr>
                                  <w:ilvl w:val="0"/>
                                  <w:numId w:val="15"/>
                                </w:numPr>
                                <w:tabs>
                                  <w:tab w:pos="533" w:val="left" w:leader="none"/>
                                </w:tabs>
                                <w:spacing w:line="240" w:lineRule="auto" w:before="278"/>
                                <w:ind w:left="533" w:right="109" w:hanging="426"/>
                                <w:jc w:val="both"/>
                                <w:rPr>
                                  <w:rFonts w:ascii="Comic Sans MS" w:hAnsi="Comic Sans MS"/>
                                  <w:sz w:val="20"/>
                                </w:rPr>
                              </w:pPr>
                              <w:r>
                                <w:rPr>
                                  <w:rFonts w:ascii="Comic Sans MS" w:hAnsi="Comic Sans MS"/>
                                  <w:b/>
                                  <w:sz w:val="20"/>
                                </w:rPr>
                                <w:t>De nombreuses matières actives utilisées dans la Région des Savanes sont, vu leur forte toxicité, interdites dans l’UE et beaucoup d’autres pays du Monde</w:t>
                              </w:r>
                              <w:r>
                                <w:rPr>
                                  <w:rFonts w:ascii="Comic Sans MS" w:hAnsi="Comic Sans MS"/>
                                  <w:sz w:val="20"/>
                                </w:rPr>
                                <w:t>. Une partie importante de ces matières actives sont de vieilles molécules qui ne sont plus protégées par des brevets et leurs prix sont très faibles </w:t>
                              </w:r>
                              <w:r>
                                <w:rPr>
                                  <w:rFonts w:ascii="Comic Sans MS" w:hAnsi="Comic Sans MS"/>
                                  <w:i/>
                                  <w:sz w:val="20"/>
                                </w:rPr>
                                <w:t>sur les </w:t>
                              </w:r>
                              <w:r>
                                <w:rPr>
                                  <w:rFonts w:ascii="Comic Sans MS" w:hAnsi="Comic Sans MS"/>
                                  <w:sz w:val="20"/>
                                </w:rPr>
                                <w:t>marchés </w:t>
                              </w:r>
                              <w:r>
                                <w:rPr>
                                  <w:rFonts w:ascii="Comic Sans MS" w:hAnsi="Comic Sans MS"/>
                                  <w:i/>
                                  <w:sz w:val="20"/>
                                </w:rPr>
                                <w:t>africains (cf. glyphosate, paraquat, atrazine, diuron, alachlore, lambda-cyhalothrine, …). </w:t>
                              </w:r>
                              <w:r>
                                <w:rPr>
                                  <w:rFonts w:ascii="Comic Sans MS" w:hAnsi="Comic Sans MS"/>
                                  <w:sz w:val="20"/>
                                </w:rPr>
                                <w:t>Ces prix faibles expliquent l’accroissement de leur usage. Une partie des produits contenant des matières actives très toxiques proviennent de Chine ou d’Inde. Ils ne sont cependant plus autorisés au Togo mais ils rentrent illégalement par des frontières trop poreuses</w:t>
                              </w:r>
                              <w:r>
                                <w:rPr>
                                  <w:rFonts w:ascii="Comic Sans MS" w:hAnsi="Comic Sans MS"/>
                                  <w:spacing w:val="40"/>
                                  <w:sz w:val="20"/>
                                </w:rPr>
                                <w:t> </w:t>
                              </w:r>
                              <w:r>
                                <w:rPr>
                                  <w:rFonts w:ascii="Comic Sans MS" w:hAnsi="Comic Sans MS"/>
                                  <w:i/>
                                  <w:sz w:val="20"/>
                                </w:rPr>
                                <w:t>(cf.</w:t>
                              </w:r>
                              <w:r>
                                <w:rPr>
                                  <w:rFonts w:ascii="Comic Sans MS" w:hAnsi="Comic Sans MS"/>
                                  <w:i/>
                                  <w:spacing w:val="40"/>
                                  <w:sz w:val="20"/>
                                </w:rPr>
                                <w:t> </w:t>
                              </w:r>
                              <w:r>
                                <w:rPr>
                                  <w:rFonts w:ascii="Comic Sans MS" w:hAnsi="Comic Sans MS"/>
                                  <w:i/>
                                  <w:sz w:val="20"/>
                                </w:rPr>
                                <w:t>frontière</w:t>
                              </w:r>
                              <w:r>
                                <w:rPr>
                                  <w:rFonts w:ascii="Comic Sans MS" w:hAnsi="Comic Sans MS"/>
                                  <w:i/>
                                  <w:spacing w:val="40"/>
                                  <w:sz w:val="20"/>
                                </w:rPr>
                                <w:t> </w:t>
                              </w:r>
                              <w:r>
                                <w:rPr>
                                  <w:rFonts w:ascii="Comic Sans MS" w:hAnsi="Comic Sans MS"/>
                                  <w:i/>
                                  <w:sz w:val="20"/>
                                </w:rPr>
                                <w:t>avec</w:t>
                              </w:r>
                              <w:r>
                                <w:rPr>
                                  <w:rFonts w:ascii="Comic Sans MS" w:hAnsi="Comic Sans MS"/>
                                  <w:i/>
                                  <w:spacing w:val="40"/>
                                  <w:sz w:val="20"/>
                                </w:rPr>
                                <w:t> </w:t>
                              </w:r>
                              <w:r>
                                <w:rPr>
                                  <w:rFonts w:ascii="Comic Sans MS" w:hAnsi="Comic Sans MS"/>
                                  <w:i/>
                                  <w:sz w:val="20"/>
                                </w:rPr>
                                <w:t>le</w:t>
                              </w:r>
                              <w:r>
                                <w:rPr>
                                  <w:rFonts w:ascii="Comic Sans MS" w:hAnsi="Comic Sans MS"/>
                                  <w:i/>
                                  <w:spacing w:val="40"/>
                                  <w:sz w:val="20"/>
                                </w:rPr>
                                <w:t> </w:t>
                              </w:r>
                              <w:r>
                                <w:rPr>
                                  <w:rFonts w:ascii="Comic Sans MS" w:hAnsi="Comic Sans MS"/>
                                  <w:i/>
                                  <w:sz w:val="20"/>
                                </w:rPr>
                                <w:t>Ghana).</w:t>
                              </w:r>
                              <w:r>
                                <w:rPr>
                                  <w:rFonts w:ascii="Comic Sans MS" w:hAnsi="Comic Sans MS"/>
                                  <w:i/>
                                  <w:spacing w:val="40"/>
                                  <w:sz w:val="20"/>
                                </w:rPr>
                                <w:t> </w:t>
                              </w:r>
                              <w:r>
                                <w:rPr>
                                  <w:rFonts w:ascii="Comic Sans MS" w:hAnsi="Comic Sans MS"/>
                                  <w:sz w:val="20"/>
                                </w:rPr>
                                <w:t>Les</w:t>
                              </w:r>
                              <w:r>
                                <w:rPr>
                                  <w:rFonts w:ascii="Comic Sans MS" w:hAnsi="Comic Sans MS"/>
                                  <w:spacing w:val="40"/>
                                  <w:sz w:val="20"/>
                                </w:rPr>
                                <w:t> </w:t>
                              </w:r>
                              <w:r>
                                <w:rPr>
                                  <w:rFonts w:ascii="Comic Sans MS" w:hAnsi="Comic Sans MS"/>
                                  <w:sz w:val="20"/>
                                </w:rPr>
                                <w:t>ventes</w:t>
                              </w:r>
                              <w:r>
                                <w:rPr>
                                  <w:rFonts w:ascii="Comic Sans MS" w:hAnsi="Comic Sans MS"/>
                                  <w:spacing w:val="40"/>
                                  <w:sz w:val="20"/>
                                </w:rPr>
                                <w:t> </w:t>
                              </w:r>
                              <w:r>
                                <w:rPr>
                                  <w:rFonts w:ascii="Comic Sans MS" w:hAnsi="Comic Sans MS"/>
                                  <w:sz w:val="20"/>
                                </w:rPr>
                                <w:t>de</w:t>
                              </w:r>
                              <w:r>
                                <w:rPr>
                                  <w:rFonts w:ascii="Comic Sans MS" w:hAnsi="Comic Sans MS"/>
                                  <w:spacing w:val="40"/>
                                  <w:sz w:val="20"/>
                                </w:rPr>
                                <w:t> </w:t>
                              </w:r>
                              <w:r>
                                <w:rPr>
                                  <w:rFonts w:ascii="Comic Sans MS" w:hAnsi="Comic Sans MS"/>
                                  <w:sz w:val="20"/>
                                </w:rPr>
                                <w:t>ces</w:t>
                              </w:r>
                              <w:r>
                                <w:rPr>
                                  <w:rFonts w:ascii="Comic Sans MS" w:hAnsi="Comic Sans MS"/>
                                  <w:spacing w:val="40"/>
                                  <w:sz w:val="20"/>
                                </w:rPr>
                                <w:t> </w:t>
                              </w:r>
                              <w:r>
                                <w:rPr>
                                  <w:rFonts w:ascii="Comic Sans MS" w:hAnsi="Comic Sans MS"/>
                                  <w:sz w:val="20"/>
                                </w:rPr>
                                <w:t>produits</w:t>
                              </w:r>
                              <w:r>
                                <w:rPr>
                                  <w:rFonts w:ascii="Comic Sans MS" w:hAnsi="Comic Sans MS"/>
                                  <w:spacing w:val="40"/>
                                  <w:sz w:val="20"/>
                                </w:rPr>
                                <w:t> </w:t>
                              </w:r>
                              <w:r>
                                <w:rPr>
                                  <w:rFonts w:ascii="Comic Sans MS" w:hAnsi="Comic Sans MS"/>
                                  <w:sz w:val="20"/>
                                </w:rPr>
                                <w:t>« illicites</w:t>
                              </w:r>
                              <w:r>
                                <w:rPr>
                                  <w:rFonts w:ascii="Comic Sans MS" w:hAnsi="Comic Sans MS"/>
                                  <w:spacing w:val="-2"/>
                                  <w:sz w:val="20"/>
                                </w:rPr>
                                <w:t> </w:t>
                              </w:r>
                              <w:r>
                                <w:rPr>
                                  <w:rFonts w:ascii="Comic Sans MS" w:hAnsi="Comic Sans MS"/>
                                  <w:sz w:val="20"/>
                                </w:rPr>
                                <w:t>»</w:t>
                              </w:r>
                              <w:r>
                                <w:rPr>
                                  <w:rFonts w:ascii="Comic Sans MS" w:hAnsi="Comic Sans MS"/>
                                  <w:spacing w:val="40"/>
                                  <w:sz w:val="20"/>
                                </w:rPr>
                                <w:t> </w:t>
                              </w:r>
                              <w:r>
                                <w:rPr>
                                  <w:rFonts w:ascii="Comic Sans MS" w:hAnsi="Comic Sans MS"/>
                                  <w:sz w:val="20"/>
                                </w:rPr>
                                <w:t>s’effectuent souvent aux yeux de tous et les autorités ne font pas respecter leur propre législation.</w:t>
                              </w:r>
                            </w:p>
                            <w:p>
                              <w:pPr>
                                <w:numPr>
                                  <w:ilvl w:val="0"/>
                                  <w:numId w:val="15"/>
                                </w:numPr>
                                <w:tabs>
                                  <w:tab w:pos="531" w:val="left" w:leader="none"/>
                                  <w:tab w:pos="533" w:val="left" w:leader="none"/>
                                </w:tabs>
                                <w:spacing w:line="240" w:lineRule="auto" w:before="120"/>
                                <w:ind w:left="533" w:right="110" w:hanging="426"/>
                                <w:jc w:val="both"/>
                                <w:rPr>
                                  <w:rFonts w:ascii="Comic Sans MS" w:hAnsi="Comic Sans MS"/>
                                  <w:sz w:val="20"/>
                                </w:rPr>
                              </w:pPr>
                              <w:r>
                                <w:rPr>
                                  <w:rFonts w:ascii="Comic Sans MS" w:hAnsi="Comic Sans MS"/>
                                  <w:b/>
                                  <w:sz w:val="20"/>
                                </w:rPr>
                                <w:t>La majorité des paysans de la Région des Savanes sont analphabètes et ne peuvent pas lire les étiquettes figurant sur les bidons des pesticides</w:t>
                              </w:r>
                              <w:r>
                                <w:rPr>
                                  <w:rFonts w:ascii="Comic Sans MS" w:hAnsi="Comic Sans MS"/>
                                  <w:sz w:val="20"/>
                                </w:rPr>
                                <w:t>. Des confusions entre insecticides et herbicides ont d’ailleurs été notées lors des enquêtes ! Le problème est aggravé lorsque les étiquettes de ces produits sont en Anglais et non lisibles par la majorité des techniciens.</w:t>
                              </w:r>
                            </w:p>
                            <w:p>
                              <w:pPr>
                                <w:numPr>
                                  <w:ilvl w:val="0"/>
                                  <w:numId w:val="15"/>
                                </w:numPr>
                                <w:tabs>
                                  <w:tab w:pos="531" w:val="left" w:leader="none"/>
                                </w:tabs>
                                <w:spacing w:line="279" w:lineRule="exact" w:before="122"/>
                                <w:ind w:left="531" w:right="0" w:hanging="424"/>
                                <w:jc w:val="both"/>
                                <w:rPr>
                                  <w:rFonts w:ascii="Comic Sans MS" w:hAnsi="Comic Sans MS"/>
                                  <w:b/>
                                  <w:sz w:val="20"/>
                                </w:rPr>
                              </w:pPr>
                              <w:r>
                                <w:rPr>
                                  <w:rFonts w:ascii="Comic Sans MS" w:hAnsi="Comic Sans MS"/>
                                  <w:b/>
                                  <w:sz w:val="20"/>
                                </w:rPr>
                                <w:t>Le</w:t>
                              </w:r>
                              <w:r>
                                <w:rPr>
                                  <w:rFonts w:ascii="Comic Sans MS" w:hAnsi="Comic Sans MS"/>
                                  <w:b/>
                                  <w:spacing w:val="3"/>
                                  <w:sz w:val="20"/>
                                </w:rPr>
                                <w:t> </w:t>
                              </w:r>
                              <w:r>
                                <w:rPr>
                                  <w:rFonts w:ascii="Comic Sans MS" w:hAnsi="Comic Sans MS"/>
                                  <w:b/>
                                  <w:sz w:val="20"/>
                                </w:rPr>
                                <w:t>stockage</w:t>
                              </w:r>
                              <w:r>
                                <w:rPr>
                                  <w:rFonts w:ascii="Comic Sans MS" w:hAnsi="Comic Sans MS"/>
                                  <w:b/>
                                  <w:spacing w:val="1"/>
                                  <w:sz w:val="20"/>
                                </w:rPr>
                                <w:t> </w:t>
                              </w:r>
                              <w:r>
                                <w:rPr>
                                  <w:rFonts w:ascii="Comic Sans MS" w:hAnsi="Comic Sans MS"/>
                                  <w:b/>
                                  <w:sz w:val="20"/>
                                </w:rPr>
                                <w:t>des</w:t>
                              </w:r>
                              <w:r>
                                <w:rPr>
                                  <w:rFonts w:ascii="Comic Sans MS" w:hAnsi="Comic Sans MS"/>
                                  <w:b/>
                                  <w:spacing w:val="3"/>
                                  <w:sz w:val="20"/>
                                </w:rPr>
                                <w:t> </w:t>
                              </w:r>
                              <w:r>
                                <w:rPr>
                                  <w:rFonts w:ascii="Comic Sans MS" w:hAnsi="Comic Sans MS"/>
                                  <w:b/>
                                  <w:sz w:val="20"/>
                                </w:rPr>
                                <w:t>pesticides</w:t>
                              </w:r>
                              <w:r>
                                <w:rPr>
                                  <w:rFonts w:ascii="Comic Sans MS" w:hAnsi="Comic Sans MS"/>
                                  <w:b/>
                                  <w:spacing w:val="3"/>
                                  <w:sz w:val="20"/>
                                </w:rPr>
                                <w:t> </w:t>
                              </w:r>
                              <w:r>
                                <w:rPr>
                                  <w:rFonts w:ascii="Comic Sans MS" w:hAnsi="Comic Sans MS"/>
                                  <w:b/>
                                  <w:sz w:val="20"/>
                                </w:rPr>
                                <w:t>s’effectue</w:t>
                              </w:r>
                              <w:r>
                                <w:rPr>
                                  <w:rFonts w:ascii="Comic Sans MS" w:hAnsi="Comic Sans MS"/>
                                  <w:b/>
                                  <w:spacing w:val="3"/>
                                  <w:sz w:val="20"/>
                                </w:rPr>
                                <w:t> </w:t>
                              </w:r>
                              <w:r>
                                <w:rPr>
                                  <w:rFonts w:ascii="Comic Sans MS" w:hAnsi="Comic Sans MS"/>
                                  <w:b/>
                                  <w:sz w:val="20"/>
                                </w:rPr>
                                <w:t>assez</w:t>
                              </w:r>
                              <w:r>
                                <w:rPr>
                                  <w:rFonts w:ascii="Comic Sans MS" w:hAnsi="Comic Sans MS"/>
                                  <w:b/>
                                  <w:spacing w:val="4"/>
                                  <w:sz w:val="20"/>
                                </w:rPr>
                                <w:t> </w:t>
                              </w:r>
                              <w:r>
                                <w:rPr>
                                  <w:rFonts w:ascii="Comic Sans MS" w:hAnsi="Comic Sans MS"/>
                                  <w:b/>
                                  <w:sz w:val="20"/>
                                </w:rPr>
                                <w:t>souvent</w:t>
                              </w:r>
                              <w:r>
                                <w:rPr>
                                  <w:rFonts w:ascii="Comic Sans MS" w:hAnsi="Comic Sans MS"/>
                                  <w:b/>
                                  <w:spacing w:val="4"/>
                                  <w:sz w:val="20"/>
                                </w:rPr>
                                <w:t> </w:t>
                              </w:r>
                              <w:r>
                                <w:rPr>
                                  <w:rFonts w:ascii="Comic Sans MS" w:hAnsi="Comic Sans MS"/>
                                  <w:b/>
                                  <w:sz w:val="20"/>
                                </w:rPr>
                                <w:t>dans</w:t>
                              </w:r>
                              <w:r>
                                <w:rPr>
                                  <w:rFonts w:ascii="Comic Sans MS" w:hAnsi="Comic Sans MS"/>
                                  <w:b/>
                                  <w:spacing w:val="3"/>
                                  <w:sz w:val="20"/>
                                </w:rPr>
                                <w:t> </w:t>
                              </w:r>
                              <w:r>
                                <w:rPr>
                                  <w:rFonts w:ascii="Comic Sans MS" w:hAnsi="Comic Sans MS"/>
                                  <w:b/>
                                  <w:sz w:val="20"/>
                                </w:rPr>
                                <w:t>les</w:t>
                              </w:r>
                              <w:r>
                                <w:rPr>
                                  <w:rFonts w:ascii="Comic Sans MS" w:hAnsi="Comic Sans MS"/>
                                  <w:b/>
                                  <w:spacing w:val="3"/>
                                  <w:sz w:val="20"/>
                                </w:rPr>
                                <w:t> </w:t>
                              </w:r>
                              <w:r>
                                <w:rPr>
                                  <w:rFonts w:ascii="Comic Sans MS" w:hAnsi="Comic Sans MS"/>
                                  <w:b/>
                                  <w:sz w:val="20"/>
                                </w:rPr>
                                <w:t>locaux</w:t>
                              </w:r>
                              <w:r>
                                <w:rPr>
                                  <w:rFonts w:ascii="Comic Sans MS" w:hAnsi="Comic Sans MS"/>
                                  <w:b/>
                                  <w:spacing w:val="2"/>
                                  <w:sz w:val="20"/>
                                </w:rPr>
                                <w:t> </w:t>
                              </w:r>
                              <w:r>
                                <w:rPr>
                                  <w:rFonts w:ascii="Comic Sans MS" w:hAnsi="Comic Sans MS"/>
                                  <w:b/>
                                  <w:sz w:val="20"/>
                                </w:rPr>
                                <w:t>d’habitation</w:t>
                              </w:r>
                              <w:r>
                                <w:rPr>
                                  <w:rFonts w:ascii="Comic Sans MS" w:hAnsi="Comic Sans MS"/>
                                  <w:b/>
                                  <w:spacing w:val="3"/>
                                  <w:sz w:val="20"/>
                                </w:rPr>
                                <w:t> </w:t>
                              </w:r>
                              <w:r>
                                <w:rPr>
                                  <w:rFonts w:ascii="Comic Sans MS" w:hAnsi="Comic Sans MS"/>
                                  <w:b/>
                                  <w:sz w:val="20"/>
                                </w:rPr>
                                <w:t>des</w:t>
                              </w:r>
                              <w:r>
                                <w:rPr>
                                  <w:rFonts w:ascii="Comic Sans MS" w:hAnsi="Comic Sans MS"/>
                                  <w:b/>
                                  <w:spacing w:val="3"/>
                                  <w:sz w:val="20"/>
                                </w:rPr>
                                <w:t> </w:t>
                              </w:r>
                              <w:r>
                                <w:rPr>
                                  <w:rFonts w:ascii="Comic Sans MS" w:hAnsi="Comic Sans MS"/>
                                  <w:b/>
                                  <w:spacing w:val="-2"/>
                                  <w:sz w:val="20"/>
                                </w:rPr>
                                <w:t>paysans</w:t>
                              </w:r>
                            </w:p>
                            <w:p>
                              <w:pPr>
                                <w:spacing w:before="0"/>
                                <w:ind w:left="533" w:right="0" w:firstLine="0"/>
                                <w:jc w:val="both"/>
                                <w:rPr>
                                  <w:rFonts w:ascii="Comic Sans MS" w:hAnsi="Comic Sans MS"/>
                                  <w:sz w:val="20"/>
                                </w:rPr>
                              </w:pPr>
                              <w:r>
                                <w:rPr>
                                  <w:rFonts w:ascii="Comic Sans MS" w:hAnsi="Comic Sans MS"/>
                                  <w:b/>
                                  <w:sz w:val="20"/>
                                </w:rPr>
                                <w:t>et</w:t>
                              </w:r>
                              <w:r>
                                <w:rPr>
                                  <w:rFonts w:ascii="Comic Sans MS" w:hAnsi="Comic Sans MS"/>
                                  <w:b/>
                                  <w:spacing w:val="-5"/>
                                  <w:sz w:val="20"/>
                                </w:rPr>
                                <w:t> </w:t>
                              </w:r>
                              <w:r>
                                <w:rPr>
                                  <w:rFonts w:ascii="Comic Sans MS" w:hAnsi="Comic Sans MS"/>
                                  <w:b/>
                                  <w:sz w:val="20"/>
                                </w:rPr>
                                <w:t>peu</w:t>
                              </w:r>
                              <w:r>
                                <w:rPr>
                                  <w:rFonts w:ascii="Comic Sans MS" w:hAnsi="Comic Sans MS"/>
                                  <w:b/>
                                  <w:spacing w:val="-5"/>
                                  <w:sz w:val="20"/>
                                </w:rPr>
                                <w:t> </w:t>
                              </w:r>
                              <w:r>
                                <w:rPr>
                                  <w:rFonts w:ascii="Comic Sans MS" w:hAnsi="Comic Sans MS"/>
                                  <w:b/>
                                  <w:sz w:val="20"/>
                                </w:rPr>
                                <w:t>de</w:t>
                              </w:r>
                              <w:r>
                                <w:rPr>
                                  <w:rFonts w:ascii="Comic Sans MS" w:hAnsi="Comic Sans MS"/>
                                  <w:b/>
                                  <w:spacing w:val="-5"/>
                                  <w:sz w:val="20"/>
                                </w:rPr>
                                <w:t> </w:t>
                              </w:r>
                              <w:r>
                                <w:rPr>
                                  <w:rFonts w:ascii="Comic Sans MS" w:hAnsi="Comic Sans MS"/>
                                  <w:b/>
                                  <w:sz w:val="20"/>
                                </w:rPr>
                                <w:t>paysans</w:t>
                              </w:r>
                              <w:r>
                                <w:rPr>
                                  <w:rFonts w:ascii="Comic Sans MS" w:hAnsi="Comic Sans MS"/>
                                  <w:b/>
                                  <w:spacing w:val="-8"/>
                                  <w:sz w:val="20"/>
                                </w:rPr>
                                <w:t> </w:t>
                              </w:r>
                              <w:r>
                                <w:rPr>
                                  <w:rFonts w:ascii="Comic Sans MS" w:hAnsi="Comic Sans MS"/>
                                  <w:b/>
                                  <w:sz w:val="20"/>
                                </w:rPr>
                                <w:t>les</w:t>
                              </w:r>
                              <w:r>
                                <w:rPr>
                                  <w:rFonts w:ascii="Comic Sans MS" w:hAnsi="Comic Sans MS"/>
                                  <w:b/>
                                  <w:spacing w:val="-5"/>
                                  <w:sz w:val="20"/>
                                </w:rPr>
                                <w:t> </w:t>
                              </w:r>
                              <w:r>
                                <w:rPr>
                                  <w:rFonts w:ascii="Comic Sans MS" w:hAnsi="Comic Sans MS"/>
                                  <w:b/>
                                  <w:sz w:val="20"/>
                                </w:rPr>
                                <w:t>stockent</w:t>
                              </w:r>
                              <w:r>
                                <w:rPr>
                                  <w:rFonts w:ascii="Comic Sans MS" w:hAnsi="Comic Sans MS"/>
                                  <w:b/>
                                  <w:spacing w:val="-7"/>
                                  <w:sz w:val="20"/>
                                </w:rPr>
                                <w:t> </w:t>
                              </w:r>
                              <w:r>
                                <w:rPr>
                                  <w:rFonts w:ascii="Comic Sans MS" w:hAnsi="Comic Sans MS"/>
                                  <w:b/>
                                  <w:sz w:val="20"/>
                                </w:rPr>
                                <w:t>dans</w:t>
                              </w:r>
                              <w:r>
                                <w:rPr>
                                  <w:rFonts w:ascii="Comic Sans MS" w:hAnsi="Comic Sans MS"/>
                                  <w:b/>
                                  <w:spacing w:val="-7"/>
                                  <w:sz w:val="20"/>
                                </w:rPr>
                                <w:t> </w:t>
                              </w:r>
                              <w:r>
                                <w:rPr>
                                  <w:rFonts w:ascii="Comic Sans MS" w:hAnsi="Comic Sans MS"/>
                                  <w:b/>
                                  <w:sz w:val="20"/>
                                </w:rPr>
                                <w:t>des</w:t>
                              </w:r>
                              <w:r>
                                <w:rPr>
                                  <w:rFonts w:ascii="Comic Sans MS" w:hAnsi="Comic Sans MS"/>
                                  <w:b/>
                                  <w:spacing w:val="-8"/>
                                  <w:sz w:val="20"/>
                                </w:rPr>
                                <w:t> </w:t>
                              </w:r>
                              <w:r>
                                <w:rPr>
                                  <w:rFonts w:ascii="Comic Sans MS" w:hAnsi="Comic Sans MS"/>
                                  <w:b/>
                                  <w:sz w:val="20"/>
                                </w:rPr>
                                <w:t>locaux</w:t>
                              </w:r>
                              <w:r>
                                <w:rPr>
                                  <w:rFonts w:ascii="Comic Sans MS" w:hAnsi="Comic Sans MS"/>
                                  <w:b/>
                                  <w:spacing w:val="-4"/>
                                  <w:sz w:val="20"/>
                                </w:rPr>
                                <w:t> </w:t>
                              </w:r>
                              <w:r>
                                <w:rPr>
                                  <w:rFonts w:ascii="Comic Sans MS" w:hAnsi="Comic Sans MS"/>
                                  <w:b/>
                                  <w:sz w:val="20"/>
                                </w:rPr>
                                <w:t>fermés</w:t>
                              </w:r>
                              <w:r>
                                <w:rPr>
                                  <w:rFonts w:ascii="Comic Sans MS" w:hAnsi="Comic Sans MS"/>
                                  <w:b/>
                                  <w:spacing w:val="-8"/>
                                  <w:sz w:val="20"/>
                                </w:rPr>
                                <w:t> </w:t>
                              </w:r>
                              <w:r>
                                <w:rPr>
                                  <w:rFonts w:ascii="Comic Sans MS" w:hAnsi="Comic Sans MS"/>
                                  <w:b/>
                                  <w:sz w:val="20"/>
                                </w:rPr>
                                <w:t>et</w:t>
                              </w:r>
                              <w:r>
                                <w:rPr>
                                  <w:rFonts w:ascii="Comic Sans MS" w:hAnsi="Comic Sans MS"/>
                                  <w:b/>
                                  <w:spacing w:val="-6"/>
                                  <w:sz w:val="20"/>
                                </w:rPr>
                                <w:t> </w:t>
                              </w:r>
                              <w:r>
                                <w:rPr>
                                  <w:rFonts w:ascii="Comic Sans MS" w:hAnsi="Comic Sans MS"/>
                                  <w:b/>
                                  <w:sz w:val="20"/>
                                </w:rPr>
                                <w:t>inaccessibles</w:t>
                              </w:r>
                              <w:r>
                                <w:rPr>
                                  <w:rFonts w:ascii="Comic Sans MS" w:hAnsi="Comic Sans MS"/>
                                  <w:b/>
                                  <w:spacing w:val="-6"/>
                                  <w:sz w:val="20"/>
                                </w:rPr>
                                <w:t> </w:t>
                              </w:r>
                              <w:r>
                                <w:rPr>
                                  <w:rFonts w:ascii="Comic Sans MS" w:hAnsi="Comic Sans MS"/>
                                  <w:b/>
                                  <w:sz w:val="20"/>
                                </w:rPr>
                                <w:t>aux</w:t>
                              </w:r>
                              <w:r>
                                <w:rPr>
                                  <w:rFonts w:ascii="Comic Sans MS" w:hAnsi="Comic Sans MS"/>
                                  <w:b/>
                                  <w:spacing w:val="-6"/>
                                  <w:sz w:val="20"/>
                                </w:rPr>
                                <w:t> </w:t>
                              </w:r>
                              <w:r>
                                <w:rPr>
                                  <w:rFonts w:ascii="Comic Sans MS" w:hAnsi="Comic Sans MS"/>
                                  <w:b/>
                                  <w:spacing w:val="-2"/>
                                  <w:sz w:val="20"/>
                                </w:rPr>
                                <w:t>enfants</w:t>
                              </w:r>
                              <w:r>
                                <w:rPr>
                                  <w:rFonts w:ascii="Comic Sans MS" w:hAnsi="Comic Sans MS"/>
                                  <w:spacing w:val="-2"/>
                                  <w:sz w:val="20"/>
                                </w:rPr>
                                <w:t>.</w:t>
                              </w:r>
                            </w:p>
                          </w:txbxContent>
                        </wps:txbx>
                        <wps:bodyPr wrap="square" lIns="0" tIns="0" rIns="0" bIns="0" rtlCol="0">
                          <a:noAutofit/>
                        </wps:bodyPr>
                      </wps:wsp>
                    </wpg:wgp>
                  </a:graphicData>
                </a:graphic>
              </wp:anchor>
            </w:drawing>
          </mc:Choice>
          <mc:Fallback>
            <w:pict>
              <v:group style="position:absolute;margin-left:50.279999pt;margin-top:17.357031pt;width:494.75pt;height:274.75pt;mso-position-horizontal-relative:page;mso-position-vertical-relative:paragraph;z-index:-15706624;mso-wrap-distance-left:0;mso-wrap-distance-right:0" id="docshapegroup166" coordorigin="1006,347" coordsize="9895,5495">
                <v:shape style="position:absolute;left:1005;top:347;width:9895;height:5495" id="docshape167" coordorigin="1006,347" coordsize="9895,5495" path="m1025,4766l1006,4766,1006,5165,1006,5443,1006,5443,1006,5841,1025,5841,1025,5443,1025,5443,1025,5165,1025,4766xm1025,4209l1006,4209,1006,4488,1006,4766,1025,4766,1025,4488,1025,4209xm1025,3251l1006,3251,1006,3530,1006,3929,1006,4209,1025,4209,1025,3929,1025,3530,1025,3251xm1025,2694l1006,2694,1006,2973,1006,3251,1025,3251,1025,2973,1025,2694xm10900,4766l10881,4766,10881,5165,10881,5443,10881,5443,10881,5841,10900,5841,10900,5443,10900,5443,10900,5165,10900,4766xm10900,4209l10881,4209,10881,4488,10881,4766,10900,4766,10900,4488,10900,4209xm10900,3251l10881,3251,10881,3530,10881,3929,10881,4209,10900,4209,10900,3929,10900,3530,10900,3251xm10900,2694l10881,2694,10881,2973,10881,3251,10900,3251,10900,2973,10900,2694xm10900,347l10881,347,1025,347,1006,347,1006,366,1006,664,1006,1022,1006,1300,1006,1578,1006,1859,1006,2138,1006,2416,1006,2694,1025,2694,1025,2416,1025,2138,1025,1859,1025,1578,1025,1300,1025,1022,1025,664,1025,366,10881,366,10881,664,10881,1022,10881,1300,10881,1578,10881,1859,10881,2138,10881,2416,10881,2694,10900,2694,10900,2416,10900,2138,10900,1859,10900,1578,10900,1300,10900,1022,10900,664,10900,366,10900,347xe" filled="true" fillcolor="#7a7a7a" stroked="false">
                  <v:path arrowok="t"/>
                  <v:fill type="solid"/>
                </v:shape>
                <v:shape style="position:absolute;left:1024;top:366;width:9857;height:5475" type="#_x0000_t202" id="docshape168" filled="false" stroked="false">
                  <v:textbox inset="0,0,0,0">
                    <w:txbxContent>
                      <w:p>
                        <w:pPr>
                          <w:spacing w:before="19"/>
                          <w:ind w:left="3" w:right="7" w:firstLine="0"/>
                          <w:jc w:val="center"/>
                          <w:rPr>
                            <w:rFonts w:ascii="Comic Sans MS" w:hAnsi="Comic Sans MS"/>
                            <w:b/>
                            <w:i/>
                            <w:sz w:val="20"/>
                          </w:rPr>
                        </w:pPr>
                        <w:r>
                          <w:rPr>
                            <w:rFonts w:ascii="Comic Sans MS" w:hAnsi="Comic Sans MS"/>
                            <w:b/>
                            <w:sz w:val="20"/>
                          </w:rPr>
                          <w:t>Résumé</w:t>
                        </w:r>
                        <w:r>
                          <w:rPr>
                            <w:rFonts w:ascii="Comic Sans MS" w:hAnsi="Comic Sans MS"/>
                            <w:b/>
                            <w:spacing w:val="-8"/>
                            <w:sz w:val="20"/>
                          </w:rPr>
                          <w:t> </w:t>
                        </w:r>
                        <w:r>
                          <w:rPr>
                            <w:rFonts w:ascii="Comic Sans MS" w:hAnsi="Comic Sans MS"/>
                            <w:b/>
                            <w:sz w:val="20"/>
                          </w:rPr>
                          <w:t>des</w:t>
                        </w:r>
                        <w:r>
                          <w:rPr>
                            <w:rFonts w:ascii="Comic Sans MS" w:hAnsi="Comic Sans MS"/>
                            <w:b/>
                            <w:spacing w:val="-5"/>
                            <w:sz w:val="20"/>
                          </w:rPr>
                          <w:t> </w:t>
                        </w:r>
                        <w:r>
                          <w:rPr>
                            <w:rFonts w:ascii="Comic Sans MS" w:hAnsi="Comic Sans MS"/>
                            <w:b/>
                            <w:sz w:val="20"/>
                          </w:rPr>
                          <w:t>constats</w:t>
                        </w:r>
                        <w:r>
                          <w:rPr>
                            <w:rFonts w:ascii="Comic Sans MS" w:hAnsi="Comic Sans MS"/>
                            <w:b/>
                            <w:spacing w:val="-8"/>
                            <w:sz w:val="20"/>
                          </w:rPr>
                          <w:t> </w:t>
                        </w:r>
                        <w:r>
                          <w:rPr>
                            <w:rFonts w:ascii="Comic Sans MS" w:hAnsi="Comic Sans MS"/>
                            <w:b/>
                            <w:sz w:val="20"/>
                          </w:rPr>
                          <w:t>réalisés</w:t>
                        </w:r>
                        <w:r>
                          <w:rPr>
                            <w:rFonts w:ascii="Comic Sans MS" w:hAnsi="Comic Sans MS"/>
                            <w:b/>
                            <w:spacing w:val="-5"/>
                            <w:sz w:val="20"/>
                          </w:rPr>
                          <w:t> </w:t>
                        </w:r>
                        <w:r>
                          <w:rPr>
                            <w:rFonts w:ascii="Comic Sans MS" w:hAnsi="Comic Sans MS"/>
                            <w:b/>
                            <w:sz w:val="20"/>
                          </w:rPr>
                          <w:t>en</w:t>
                        </w:r>
                        <w:r>
                          <w:rPr>
                            <w:rFonts w:ascii="Comic Sans MS" w:hAnsi="Comic Sans MS"/>
                            <w:b/>
                            <w:spacing w:val="-8"/>
                            <w:sz w:val="20"/>
                          </w:rPr>
                          <w:t> </w:t>
                        </w:r>
                        <w:r>
                          <w:rPr>
                            <w:rFonts w:ascii="Comic Sans MS" w:hAnsi="Comic Sans MS"/>
                            <w:b/>
                            <w:sz w:val="20"/>
                          </w:rPr>
                          <w:t>2014</w:t>
                        </w:r>
                        <w:r>
                          <w:rPr>
                            <w:rFonts w:ascii="Comic Sans MS" w:hAnsi="Comic Sans MS"/>
                            <w:b/>
                            <w:spacing w:val="-5"/>
                            <w:sz w:val="20"/>
                          </w:rPr>
                          <w:t> </w:t>
                        </w:r>
                        <w:r>
                          <w:rPr>
                            <w:rFonts w:ascii="Comic Sans MS" w:hAnsi="Comic Sans MS"/>
                            <w:b/>
                            <w:sz w:val="20"/>
                          </w:rPr>
                          <w:t>au</w:t>
                        </w:r>
                        <w:r>
                          <w:rPr>
                            <w:rFonts w:ascii="Comic Sans MS" w:hAnsi="Comic Sans MS"/>
                            <w:b/>
                            <w:spacing w:val="-7"/>
                            <w:sz w:val="20"/>
                          </w:rPr>
                          <w:t> </w:t>
                        </w:r>
                        <w:r>
                          <w:rPr>
                            <w:rFonts w:ascii="Comic Sans MS" w:hAnsi="Comic Sans MS"/>
                            <w:b/>
                            <w:sz w:val="20"/>
                          </w:rPr>
                          <w:t>Nord</w:t>
                        </w:r>
                        <w:r>
                          <w:rPr>
                            <w:rFonts w:ascii="Comic Sans MS" w:hAnsi="Comic Sans MS"/>
                            <w:b/>
                            <w:spacing w:val="-5"/>
                            <w:sz w:val="20"/>
                          </w:rPr>
                          <w:t> </w:t>
                        </w:r>
                        <w:r>
                          <w:rPr>
                            <w:rFonts w:ascii="Comic Sans MS" w:hAnsi="Comic Sans MS"/>
                            <w:b/>
                            <w:sz w:val="20"/>
                          </w:rPr>
                          <w:t>Togo </w:t>
                        </w:r>
                        <w:r>
                          <w:rPr>
                            <w:rFonts w:ascii="Comic Sans MS" w:hAnsi="Comic Sans MS"/>
                            <w:b/>
                            <w:i/>
                            <w:sz w:val="20"/>
                          </w:rPr>
                          <w:t>(Région</w:t>
                        </w:r>
                        <w:r>
                          <w:rPr>
                            <w:rFonts w:ascii="Comic Sans MS" w:hAnsi="Comic Sans MS"/>
                            <w:b/>
                            <w:i/>
                            <w:spacing w:val="-8"/>
                            <w:sz w:val="20"/>
                          </w:rPr>
                          <w:t> </w:t>
                        </w:r>
                        <w:r>
                          <w:rPr>
                            <w:rFonts w:ascii="Comic Sans MS" w:hAnsi="Comic Sans MS"/>
                            <w:b/>
                            <w:i/>
                            <w:sz w:val="20"/>
                          </w:rPr>
                          <w:t>des</w:t>
                        </w:r>
                        <w:r>
                          <w:rPr>
                            <w:rFonts w:ascii="Comic Sans MS" w:hAnsi="Comic Sans MS"/>
                            <w:b/>
                            <w:i/>
                            <w:spacing w:val="-7"/>
                            <w:sz w:val="20"/>
                          </w:rPr>
                          <w:t> </w:t>
                        </w:r>
                        <w:r>
                          <w:rPr>
                            <w:rFonts w:ascii="Comic Sans MS" w:hAnsi="Comic Sans MS"/>
                            <w:b/>
                            <w:i/>
                            <w:spacing w:val="-2"/>
                            <w:sz w:val="20"/>
                          </w:rPr>
                          <w:t>Savanes)</w:t>
                        </w:r>
                      </w:p>
                      <w:p>
                        <w:pPr>
                          <w:spacing w:before="79"/>
                          <w:ind w:left="6" w:right="7" w:firstLine="0"/>
                          <w:jc w:val="center"/>
                          <w:rPr>
                            <w:rFonts w:ascii="Comic Sans MS" w:hAnsi="Comic Sans MS"/>
                            <w:b/>
                            <w:sz w:val="20"/>
                          </w:rPr>
                        </w:pPr>
                        <w:r>
                          <w:rPr>
                            <w:rFonts w:ascii="Comic Sans MS" w:hAnsi="Comic Sans MS"/>
                            <w:b/>
                            <w:sz w:val="20"/>
                          </w:rPr>
                          <w:t>Extraits</w:t>
                        </w:r>
                        <w:r>
                          <w:rPr>
                            <w:rFonts w:ascii="Comic Sans MS" w:hAnsi="Comic Sans MS"/>
                            <w:b/>
                            <w:spacing w:val="-11"/>
                            <w:sz w:val="20"/>
                          </w:rPr>
                          <w:t> </w:t>
                        </w:r>
                        <w:r>
                          <w:rPr>
                            <w:rFonts w:ascii="Comic Sans MS" w:hAnsi="Comic Sans MS"/>
                            <w:b/>
                            <w:sz w:val="20"/>
                          </w:rPr>
                          <w:t>du</w:t>
                        </w:r>
                        <w:r>
                          <w:rPr>
                            <w:rFonts w:ascii="Comic Sans MS" w:hAnsi="Comic Sans MS"/>
                            <w:b/>
                            <w:spacing w:val="-8"/>
                            <w:sz w:val="20"/>
                          </w:rPr>
                          <w:t> </w:t>
                        </w:r>
                        <w:r>
                          <w:rPr>
                            <w:rFonts w:ascii="Comic Sans MS" w:hAnsi="Comic Sans MS"/>
                            <w:b/>
                            <w:sz w:val="20"/>
                          </w:rPr>
                          <w:t>compte</w:t>
                        </w:r>
                        <w:r>
                          <w:rPr>
                            <w:rFonts w:ascii="Comic Sans MS" w:hAnsi="Comic Sans MS"/>
                            <w:b/>
                            <w:spacing w:val="-9"/>
                            <w:sz w:val="20"/>
                          </w:rPr>
                          <w:t> </w:t>
                        </w:r>
                        <w:r>
                          <w:rPr>
                            <w:rFonts w:ascii="Comic Sans MS" w:hAnsi="Comic Sans MS"/>
                            <w:b/>
                            <w:sz w:val="20"/>
                          </w:rPr>
                          <w:t>rendu</w:t>
                        </w:r>
                        <w:r>
                          <w:rPr>
                            <w:rFonts w:ascii="Comic Sans MS" w:hAnsi="Comic Sans MS"/>
                            <w:b/>
                            <w:spacing w:val="-10"/>
                            <w:sz w:val="20"/>
                          </w:rPr>
                          <w:t> </w:t>
                        </w:r>
                        <w:r>
                          <w:rPr>
                            <w:rFonts w:ascii="Comic Sans MS" w:hAnsi="Comic Sans MS"/>
                            <w:b/>
                            <w:sz w:val="20"/>
                          </w:rPr>
                          <w:t>du</w:t>
                        </w:r>
                        <w:r>
                          <w:rPr>
                            <w:rFonts w:ascii="Comic Sans MS" w:hAnsi="Comic Sans MS"/>
                            <w:b/>
                            <w:spacing w:val="-10"/>
                            <w:sz w:val="20"/>
                          </w:rPr>
                          <w:t> </w:t>
                        </w:r>
                        <w:r>
                          <w:rPr>
                            <w:rFonts w:ascii="Comic Sans MS" w:hAnsi="Comic Sans MS"/>
                            <w:b/>
                            <w:sz w:val="20"/>
                          </w:rPr>
                          <w:t>compte-rendu</w:t>
                        </w:r>
                        <w:r>
                          <w:rPr>
                            <w:rFonts w:ascii="Comic Sans MS" w:hAnsi="Comic Sans MS"/>
                            <w:b/>
                            <w:spacing w:val="-10"/>
                            <w:sz w:val="20"/>
                          </w:rPr>
                          <w:t> </w:t>
                        </w:r>
                        <w:r>
                          <w:rPr>
                            <w:rFonts w:ascii="Comic Sans MS" w:hAnsi="Comic Sans MS"/>
                            <w:b/>
                            <w:sz w:val="20"/>
                          </w:rPr>
                          <w:t>d’une</w:t>
                        </w:r>
                        <w:r>
                          <w:rPr>
                            <w:rFonts w:ascii="Comic Sans MS" w:hAnsi="Comic Sans MS"/>
                            <w:b/>
                            <w:spacing w:val="-9"/>
                            <w:sz w:val="20"/>
                          </w:rPr>
                          <w:t> </w:t>
                        </w:r>
                        <w:r>
                          <w:rPr>
                            <w:rFonts w:ascii="Comic Sans MS" w:hAnsi="Comic Sans MS"/>
                            <w:b/>
                            <w:sz w:val="20"/>
                          </w:rPr>
                          <w:t>formation</w:t>
                        </w:r>
                        <w:r>
                          <w:rPr>
                            <w:rFonts w:ascii="Comic Sans MS" w:hAnsi="Comic Sans MS"/>
                            <w:b/>
                            <w:spacing w:val="-9"/>
                            <w:sz w:val="20"/>
                          </w:rPr>
                          <w:t> </w:t>
                        </w:r>
                        <w:r>
                          <w:rPr>
                            <w:rFonts w:ascii="Comic Sans MS" w:hAnsi="Comic Sans MS"/>
                            <w:b/>
                            <w:sz w:val="20"/>
                          </w:rPr>
                          <w:t>AVSF-UROPC-</w:t>
                        </w:r>
                        <w:r>
                          <w:rPr>
                            <w:rFonts w:ascii="Comic Sans MS" w:hAnsi="Comic Sans MS"/>
                            <w:b/>
                            <w:spacing w:val="-10"/>
                            <w:sz w:val="20"/>
                          </w:rPr>
                          <w:t>S</w:t>
                        </w:r>
                      </w:p>
                      <w:p>
                        <w:pPr>
                          <w:numPr>
                            <w:ilvl w:val="0"/>
                            <w:numId w:val="15"/>
                          </w:numPr>
                          <w:tabs>
                            <w:tab w:pos="533" w:val="left" w:leader="none"/>
                          </w:tabs>
                          <w:spacing w:line="240" w:lineRule="auto" w:before="278"/>
                          <w:ind w:left="533" w:right="109" w:hanging="426"/>
                          <w:jc w:val="both"/>
                          <w:rPr>
                            <w:rFonts w:ascii="Comic Sans MS" w:hAnsi="Comic Sans MS"/>
                            <w:sz w:val="20"/>
                          </w:rPr>
                        </w:pPr>
                        <w:r>
                          <w:rPr>
                            <w:rFonts w:ascii="Comic Sans MS" w:hAnsi="Comic Sans MS"/>
                            <w:b/>
                            <w:sz w:val="20"/>
                          </w:rPr>
                          <w:t>De nombreuses matières actives utilisées dans la Région des Savanes sont, vu leur forte toxicité, interdites dans l’UE et beaucoup d’autres pays du Monde</w:t>
                        </w:r>
                        <w:r>
                          <w:rPr>
                            <w:rFonts w:ascii="Comic Sans MS" w:hAnsi="Comic Sans MS"/>
                            <w:sz w:val="20"/>
                          </w:rPr>
                          <w:t>. Une partie importante de ces matières actives sont de vieilles molécules qui ne sont plus protégées par des brevets et leurs prix sont très faibles </w:t>
                        </w:r>
                        <w:r>
                          <w:rPr>
                            <w:rFonts w:ascii="Comic Sans MS" w:hAnsi="Comic Sans MS"/>
                            <w:i/>
                            <w:sz w:val="20"/>
                          </w:rPr>
                          <w:t>sur les </w:t>
                        </w:r>
                        <w:r>
                          <w:rPr>
                            <w:rFonts w:ascii="Comic Sans MS" w:hAnsi="Comic Sans MS"/>
                            <w:sz w:val="20"/>
                          </w:rPr>
                          <w:t>marchés </w:t>
                        </w:r>
                        <w:r>
                          <w:rPr>
                            <w:rFonts w:ascii="Comic Sans MS" w:hAnsi="Comic Sans MS"/>
                            <w:i/>
                            <w:sz w:val="20"/>
                          </w:rPr>
                          <w:t>africains (cf. glyphosate, paraquat, atrazine, diuron, alachlore, lambda-cyhalothrine, …). </w:t>
                        </w:r>
                        <w:r>
                          <w:rPr>
                            <w:rFonts w:ascii="Comic Sans MS" w:hAnsi="Comic Sans MS"/>
                            <w:sz w:val="20"/>
                          </w:rPr>
                          <w:t>Ces prix faibles expliquent l’accroissement de leur usage. Une partie des produits contenant des matières actives très toxiques proviennent de Chine ou d’Inde. Ils ne sont cependant plus autorisés au Togo mais ils rentrent illégalement par des frontières trop poreuses</w:t>
                        </w:r>
                        <w:r>
                          <w:rPr>
                            <w:rFonts w:ascii="Comic Sans MS" w:hAnsi="Comic Sans MS"/>
                            <w:spacing w:val="40"/>
                            <w:sz w:val="20"/>
                          </w:rPr>
                          <w:t> </w:t>
                        </w:r>
                        <w:r>
                          <w:rPr>
                            <w:rFonts w:ascii="Comic Sans MS" w:hAnsi="Comic Sans MS"/>
                            <w:i/>
                            <w:sz w:val="20"/>
                          </w:rPr>
                          <w:t>(cf.</w:t>
                        </w:r>
                        <w:r>
                          <w:rPr>
                            <w:rFonts w:ascii="Comic Sans MS" w:hAnsi="Comic Sans MS"/>
                            <w:i/>
                            <w:spacing w:val="40"/>
                            <w:sz w:val="20"/>
                          </w:rPr>
                          <w:t> </w:t>
                        </w:r>
                        <w:r>
                          <w:rPr>
                            <w:rFonts w:ascii="Comic Sans MS" w:hAnsi="Comic Sans MS"/>
                            <w:i/>
                            <w:sz w:val="20"/>
                          </w:rPr>
                          <w:t>frontière</w:t>
                        </w:r>
                        <w:r>
                          <w:rPr>
                            <w:rFonts w:ascii="Comic Sans MS" w:hAnsi="Comic Sans MS"/>
                            <w:i/>
                            <w:spacing w:val="40"/>
                            <w:sz w:val="20"/>
                          </w:rPr>
                          <w:t> </w:t>
                        </w:r>
                        <w:r>
                          <w:rPr>
                            <w:rFonts w:ascii="Comic Sans MS" w:hAnsi="Comic Sans MS"/>
                            <w:i/>
                            <w:sz w:val="20"/>
                          </w:rPr>
                          <w:t>avec</w:t>
                        </w:r>
                        <w:r>
                          <w:rPr>
                            <w:rFonts w:ascii="Comic Sans MS" w:hAnsi="Comic Sans MS"/>
                            <w:i/>
                            <w:spacing w:val="40"/>
                            <w:sz w:val="20"/>
                          </w:rPr>
                          <w:t> </w:t>
                        </w:r>
                        <w:r>
                          <w:rPr>
                            <w:rFonts w:ascii="Comic Sans MS" w:hAnsi="Comic Sans MS"/>
                            <w:i/>
                            <w:sz w:val="20"/>
                          </w:rPr>
                          <w:t>le</w:t>
                        </w:r>
                        <w:r>
                          <w:rPr>
                            <w:rFonts w:ascii="Comic Sans MS" w:hAnsi="Comic Sans MS"/>
                            <w:i/>
                            <w:spacing w:val="40"/>
                            <w:sz w:val="20"/>
                          </w:rPr>
                          <w:t> </w:t>
                        </w:r>
                        <w:r>
                          <w:rPr>
                            <w:rFonts w:ascii="Comic Sans MS" w:hAnsi="Comic Sans MS"/>
                            <w:i/>
                            <w:sz w:val="20"/>
                          </w:rPr>
                          <w:t>Ghana).</w:t>
                        </w:r>
                        <w:r>
                          <w:rPr>
                            <w:rFonts w:ascii="Comic Sans MS" w:hAnsi="Comic Sans MS"/>
                            <w:i/>
                            <w:spacing w:val="40"/>
                            <w:sz w:val="20"/>
                          </w:rPr>
                          <w:t> </w:t>
                        </w:r>
                        <w:r>
                          <w:rPr>
                            <w:rFonts w:ascii="Comic Sans MS" w:hAnsi="Comic Sans MS"/>
                            <w:sz w:val="20"/>
                          </w:rPr>
                          <w:t>Les</w:t>
                        </w:r>
                        <w:r>
                          <w:rPr>
                            <w:rFonts w:ascii="Comic Sans MS" w:hAnsi="Comic Sans MS"/>
                            <w:spacing w:val="40"/>
                            <w:sz w:val="20"/>
                          </w:rPr>
                          <w:t> </w:t>
                        </w:r>
                        <w:r>
                          <w:rPr>
                            <w:rFonts w:ascii="Comic Sans MS" w:hAnsi="Comic Sans MS"/>
                            <w:sz w:val="20"/>
                          </w:rPr>
                          <w:t>ventes</w:t>
                        </w:r>
                        <w:r>
                          <w:rPr>
                            <w:rFonts w:ascii="Comic Sans MS" w:hAnsi="Comic Sans MS"/>
                            <w:spacing w:val="40"/>
                            <w:sz w:val="20"/>
                          </w:rPr>
                          <w:t> </w:t>
                        </w:r>
                        <w:r>
                          <w:rPr>
                            <w:rFonts w:ascii="Comic Sans MS" w:hAnsi="Comic Sans MS"/>
                            <w:sz w:val="20"/>
                          </w:rPr>
                          <w:t>de</w:t>
                        </w:r>
                        <w:r>
                          <w:rPr>
                            <w:rFonts w:ascii="Comic Sans MS" w:hAnsi="Comic Sans MS"/>
                            <w:spacing w:val="40"/>
                            <w:sz w:val="20"/>
                          </w:rPr>
                          <w:t> </w:t>
                        </w:r>
                        <w:r>
                          <w:rPr>
                            <w:rFonts w:ascii="Comic Sans MS" w:hAnsi="Comic Sans MS"/>
                            <w:sz w:val="20"/>
                          </w:rPr>
                          <w:t>ces</w:t>
                        </w:r>
                        <w:r>
                          <w:rPr>
                            <w:rFonts w:ascii="Comic Sans MS" w:hAnsi="Comic Sans MS"/>
                            <w:spacing w:val="40"/>
                            <w:sz w:val="20"/>
                          </w:rPr>
                          <w:t> </w:t>
                        </w:r>
                        <w:r>
                          <w:rPr>
                            <w:rFonts w:ascii="Comic Sans MS" w:hAnsi="Comic Sans MS"/>
                            <w:sz w:val="20"/>
                          </w:rPr>
                          <w:t>produits</w:t>
                        </w:r>
                        <w:r>
                          <w:rPr>
                            <w:rFonts w:ascii="Comic Sans MS" w:hAnsi="Comic Sans MS"/>
                            <w:spacing w:val="40"/>
                            <w:sz w:val="20"/>
                          </w:rPr>
                          <w:t> </w:t>
                        </w:r>
                        <w:r>
                          <w:rPr>
                            <w:rFonts w:ascii="Comic Sans MS" w:hAnsi="Comic Sans MS"/>
                            <w:sz w:val="20"/>
                          </w:rPr>
                          <w:t>« illicites</w:t>
                        </w:r>
                        <w:r>
                          <w:rPr>
                            <w:rFonts w:ascii="Comic Sans MS" w:hAnsi="Comic Sans MS"/>
                            <w:spacing w:val="-2"/>
                            <w:sz w:val="20"/>
                          </w:rPr>
                          <w:t> </w:t>
                        </w:r>
                        <w:r>
                          <w:rPr>
                            <w:rFonts w:ascii="Comic Sans MS" w:hAnsi="Comic Sans MS"/>
                            <w:sz w:val="20"/>
                          </w:rPr>
                          <w:t>»</w:t>
                        </w:r>
                        <w:r>
                          <w:rPr>
                            <w:rFonts w:ascii="Comic Sans MS" w:hAnsi="Comic Sans MS"/>
                            <w:spacing w:val="40"/>
                            <w:sz w:val="20"/>
                          </w:rPr>
                          <w:t> </w:t>
                        </w:r>
                        <w:r>
                          <w:rPr>
                            <w:rFonts w:ascii="Comic Sans MS" w:hAnsi="Comic Sans MS"/>
                            <w:sz w:val="20"/>
                          </w:rPr>
                          <w:t>s’effectuent souvent aux yeux de tous et les autorités ne font pas respecter leur propre législation.</w:t>
                        </w:r>
                      </w:p>
                      <w:p>
                        <w:pPr>
                          <w:numPr>
                            <w:ilvl w:val="0"/>
                            <w:numId w:val="15"/>
                          </w:numPr>
                          <w:tabs>
                            <w:tab w:pos="531" w:val="left" w:leader="none"/>
                            <w:tab w:pos="533" w:val="left" w:leader="none"/>
                          </w:tabs>
                          <w:spacing w:line="240" w:lineRule="auto" w:before="120"/>
                          <w:ind w:left="533" w:right="110" w:hanging="426"/>
                          <w:jc w:val="both"/>
                          <w:rPr>
                            <w:rFonts w:ascii="Comic Sans MS" w:hAnsi="Comic Sans MS"/>
                            <w:sz w:val="20"/>
                          </w:rPr>
                        </w:pPr>
                        <w:r>
                          <w:rPr>
                            <w:rFonts w:ascii="Comic Sans MS" w:hAnsi="Comic Sans MS"/>
                            <w:b/>
                            <w:sz w:val="20"/>
                          </w:rPr>
                          <w:t>La majorité des paysans de la Région des Savanes sont analphabètes et ne peuvent pas lire les étiquettes figurant sur les bidons des pesticides</w:t>
                        </w:r>
                        <w:r>
                          <w:rPr>
                            <w:rFonts w:ascii="Comic Sans MS" w:hAnsi="Comic Sans MS"/>
                            <w:sz w:val="20"/>
                          </w:rPr>
                          <w:t>. Des confusions entre insecticides et herbicides ont d’ailleurs été notées lors des enquêtes ! Le problème est aggravé lorsque les étiquettes de ces produits sont en Anglais et non lisibles par la majorité des techniciens.</w:t>
                        </w:r>
                      </w:p>
                      <w:p>
                        <w:pPr>
                          <w:numPr>
                            <w:ilvl w:val="0"/>
                            <w:numId w:val="15"/>
                          </w:numPr>
                          <w:tabs>
                            <w:tab w:pos="531" w:val="left" w:leader="none"/>
                          </w:tabs>
                          <w:spacing w:line="279" w:lineRule="exact" w:before="122"/>
                          <w:ind w:left="531" w:right="0" w:hanging="424"/>
                          <w:jc w:val="both"/>
                          <w:rPr>
                            <w:rFonts w:ascii="Comic Sans MS" w:hAnsi="Comic Sans MS"/>
                            <w:b/>
                            <w:sz w:val="20"/>
                          </w:rPr>
                        </w:pPr>
                        <w:r>
                          <w:rPr>
                            <w:rFonts w:ascii="Comic Sans MS" w:hAnsi="Comic Sans MS"/>
                            <w:b/>
                            <w:sz w:val="20"/>
                          </w:rPr>
                          <w:t>Le</w:t>
                        </w:r>
                        <w:r>
                          <w:rPr>
                            <w:rFonts w:ascii="Comic Sans MS" w:hAnsi="Comic Sans MS"/>
                            <w:b/>
                            <w:spacing w:val="3"/>
                            <w:sz w:val="20"/>
                          </w:rPr>
                          <w:t> </w:t>
                        </w:r>
                        <w:r>
                          <w:rPr>
                            <w:rFonts w:ascii="Comic Sans MS" w:hAnsi="Comic Sans MS"/>
                            <w:b/>
                            <w:sz w:val="20"/>
                          </w:rPr>
                          <w:t>stockage</w:t>
                        </w:r>
                        <w:r>
                          <w:rPr>
                            <w:rFonts w:ascii="Comic Sans MS" w:hAnsi="Comic Sans MS"/>
                            <w:b/>
                            <w:spacing w:val="1"/>
                            <w:sz w:val="20"/>
                          </w:rPr>
                          <w:t> </w:t>
                        </w:r>
                        <w:r>
                          <w:rPr>
                            <w:rFonts w:ascii="Comic Sans MS" w:hAnsi="Comic Sans MS"/>
                            <w:b/>
                            <w:sz w:val="20"/>
                          </w:rPr>
                          <w:t>des</w:t>
                        </w:r>
                        <w:r>
                          <w:rPr>
                            <w:rFonts w:ascii="Comic Sans MS" w:hAnsi="Comic Sans MS"/>
                            <w:b/>
                            <w:spacing w:val="3"/>
                            <w:sz w:val="20"/>
                          </w:rPr>
                          <w:t> </w:t>
                        </w:r>
                        <w:r>
                          <w:rPr>
                            <w:rFonts w:ascii="Comic Sans MS" w:hAnsi="Comic Sans MS"/>
                            <w:b/>
                            <w:sz w:val="20"/>
                          </w:rPr>
                          <w:t>pesticides</w:t>
                        </w:r>
                        <w:r>
                          <w:rPr>
                            <w:rFonts w:ascii="Comic Sans MS" w:hAnsi="Comic Sans MS"/>
                            <w:b/>
                            <w:spacing w:val="3"/>
                            <w:sz w:val="20"/>
                          </w:rPr>
                          <w:t> </w:t>
                        </w:r>
                        <w:r>
                          <w:rPr>
                            <w:rFonts w:ascii="Comic Sans MS" w:hAnsi="Comic Sans MS"/>
                            <w:b/>
                            <w:sz w:val="20"/>
                          </w:rPr>
                          <w:t>s’effectue</w:t>
                        </w:r>
                        <w:r>
                          <w:rPr>
                            <w:rFonts w:ascii="Comic Sans MS" w:hAnsi="Comic Sans MS"/>
                            <w:b/>
                            <w:spacing w:val="3"/>
                            <w:sz w:val="20"/>
                          </w:rPr>
                          <w:t> </w:t>
                        </w:r>
                        <w:r>
                          <w:rPr>
                            <w:rFonts w:ascii="Comic Sans MS" w:hAnsi="Comic Sans MS"/>
                            <w:b/>
                            <w:sz w:val="20"/>
                          </w:rPr>
                          <w:t>assez</w:t>
                        </w:r>
                        <w:r>
                          <w:rPr>
                            <w:rFonts w:ascii="Comic Sans MS" w:hAnsi="Comic Sans MS"/>
                            <w:b/>
                            <w:spacing w:val="4"/>
                            <w:sz w:val="20"/>
                          </w:rPr>
                          <w:t> </w:t>
                        </w:r>
                        <w:r>
                          <w:rPr>
                            <w:rFonts w:ascii="Comic Sans MS" w:hAnsi="Comic Sans MS"/>
                            <w:b/>
                            <w:sz w:val="20"/>
                          </w:rPr>
                          <w:t>souvent</w:t>
                        </w:r>
                        <w:r>
                          <w:rPr>
                            <w:rFonts w:ascii="Comic Sans MS" w:hAnsi="Comic Sans MS"/>
                            <w:b/>
                            <w:spacing w:val="4"/>
                            <w:sz w:val="20"/>
                          </w:rPr>
                          <w:t> </w:t>
                        </w:r>
                        <w:r>
                          <w:rPr>
                            <w:rFonts w:ascii="Comic Sans MS" w:hAnsi="Comic Sans MS"/>
                            <w:b/>
                            <w:sz w:val="20"/>
                          </w:rPr>
                          <w:t>dans</w:t>
                        </w:r>
                        <w:r>
                          <w:rPr>
                            <w:rFonts w:ascii="Comic Sans MS" w:hAnsi="Comic Sans MS"/>
                            <w:b/>
                            <w:spacing w:val="3"/>
                            <w:sz w:val="20"/>
                          </w:rPr>
                          <w:t> </w:t>
                        </w:r>
                        <w:r>
                          <w:rPr>
                            <w:rFonts w:ascii="Comic Sans MS" w:hAnsi="Comic Sans MS"/>
                            <w:b/>
                            <w:sz w:val="20"/>
                          </w:rPr>
                          <w:t>les</w:t>
                        </w:r>
                        <w:r>
                          <w:rPr>
                            <w:rFonts w:ascii="Comic Sans MS" w:hAnsi="Comic Sans MS"/>
                            <w:b/>
                            <w:spacing w:val="3"/>
                            <w:sz w:val="20"/>
                          </w:rPr>
                          <w:t> </w:t>
                        </w:r>
                        <w:r>
                          <w:rPr>
                            <w:rFonts w:ascii="Comic Sans MS" w:hAnsi="Comic Sans MS"/>
                            <w:b/>
                            <w:sz w:val="20"/>
                          </w:rPr>
                          <w:t>locaux</w:t>
                        </w:r>
                        <w:r>
                          <w:rPr>
                            <w:rFonts w:ascii="Comic Sans MS" w:hAnsi="Comic Sans MS"/>
                            <w:b/>
                            <w:spacing w:val="2"/>
                            <w:sz w:val="20"/>
                          </w:rPr>
                          <w:t> </w:t>
                        </w:r>
                        <w:r>
                          <w:rPr>
                            <w:rFonts w:ascii="Comic Sans MS" w:hAnsi="Comic Sans MS"/>
                            <w:b/>
                            <w:sz w:val="20"/>
                          </w:rPr>
                          <w:t>d’habitation</w:t>
                        </w:r>
                        <w:r>
                          <w:rPr>
                            <w:rFonts w:ascii="Comic Sans MS" w:hAnsi="Comic Sans MS"/>
                            <w:b/>
                            <w:spacing w:val="3"/>
                            <w:sz w:val="20"/>
                          </w:rPr>
                          <w:t> </w:t>
                        </w:r>
                        <w:r>
                          <w:rPr>
                            <w:rFonts w:ascii="Comic Sans MS" w:hAnsi="Comic Sans MS"/>
                            <w:b/>
                            <w:sz w:val="20"/>
                          </w:rPr>
                          <w:t>des</w:t>
                        </w:r>
                        <w:r>
                          <w:rPr>
                            <w:rFonts w:ascii="Comic Sans MS" w:hAnsi="Comic Sans MS"/>
                            <w:b/>
                            <w:spacing w:val="3"/>
                            <w:sz w:val="20"/>
                          </w:rPr>
                          <w:t> </w:t>
                        </w:r>
                        <w:r>
                          <w:rPr>
                            <w:rFonts w:ascii="Comic Sans MS" w:hAnsi="Comic Sans MS"/>
                            <w:b/>
                            <w:spacing w:val="-2"/>
                            <w:sz w:val="20"/>
                          </w:rPr>
                          <w:t>paysans</w:t>
                        </w:r>
                      </w:p>
                      <w:p>
                        <w:pPr>
                          <w:spacing w:before="0"/>
                          <w:ind w:left="533" w:right="0" w:firstLine="0"/>
                          <w:jc w:val="both"/>
                          <w:rPr>
                            <w:rFonts w:ascii="Comic Sans MS" w:hAnsi="Comic Sans MS"/>
                            <w:sz w:val="20"/>
                          </w:rPr>
                        </w:pPr>
                        <w:r>
                          <w:rPr>
                            <w:rFonts w:ascii="Comic Sans MS" w:hAnsi="Comic Sans MS"/>
                            <w:b/>
                            <w:sz w:val="20"/>
                          </w:rPr>
                          <w:t>et</w:t>
                        </w:r>
                        <w:r>
                          <w:rPr>
                            <w:rFonts w:ascii="Comic Sans MS" w:hAnsi="Comic Sans MS"/>
                            <w:b/>
                            <w:spacing w:val="-5"/>
                            <w:sz w:val="20"/>
                          </w:rPr>
                          <w:t> </w:t>
                        </w:r>
                        <w:r>
                          <w:rPr>
                            <w:rFonts w:ascii="Comic Sans MS" w:hAnsi="Comic Sans MS"/>
                            <w:b/>
                            <w:sz w:val="20"/>
                          </w:rPr>
                          <w:t>peu</w:t>
                        </w:r>
                        <w:r>
                          <w:rPr>
                            <w:rFonts w:ascii="Comic Sans MS" w:hAnsi="Comic Sans MS"/>
                            <w:b/>
                            <w:spacing w:val="-5"/>
                            <w:sz w:val="20"/>
                          </w:rPr>
                          <w:t> </w:t>
                        </w:r>
                        <w:r>
                          <w:rPr>
                            <w:rFonts w:ascii="Comic Sans MS" w:hAnsi="Comic Sans MS"/>
                            <w:b/>
                            <w:sz w:val="20"/>
                          </w:rPr>
                          <w:t>de</w:t>
                        </w:r>
                        <w:r>
                          <w:rPr>
                            <w:rFonts w:ascii="Comic Sans MS" w:hAnsi="Comic Sans MS"/>
                            <w:b/>
                            <w:spacing w:val="-5"/>
                            <w:sz w:val="20"/>
                          </w:rPr>
                          <w:t> </w:t>
                        </w:r>
                        <w:r>
                          <w:rPr>
                            <w:rFonts w:ascii="Comic Sans MS" w:hAnsi="Comic Sans MS"/>
                            <w:b/>
                            <w:sz w:val="20"/>
                          </w:rPr>
                          <w:t>paysans</w:t>
                        </w:r>
                        <w:r>
                          <w:rPr>
                            <w:rFonts w:ascii="Comic Sans MS" w:hAnsi="Comic Sans MS"/>
                            <w:b/>
                            <w:spacing w:val="-8"/>
                            <w:sz w:val="20"/>
                          </w:rPr>
                          <w:t> </w:t>
                        </w:r>
                        <w:r>
                          <w:rPr>
                            <w:rFonts w:ascii="Comic Sans MS" w:hAnsi="Comic Sans MS"/>
                            <w:b/>
                            <w:sz w:val="20"/>
                          </w:rPr>
                          <w:t>les</w:t>
                        </w:r>
                        <w:r>
                          <w:rPr>
                            <w:rFonts w:ascii="Comic Sans MS" w:hAnsi="Comic Sans MS"/>
                            <w:b/>
                            <w:spacing w:val="-5"/>
                            <w:sz w:val="20"/>
                          </w:rPr>
                          <w:t> </w:t>
                        </w:r>
                        <w:r>
                          <w:rPr>
                            <w:rFonts w:ascii="Comic Sans MS" w:hAnsi="Comic Sans MS"/>
                            <w:b/>
                            <w:sz w:val="20"/>
                          </w:rPr>
                          <w:t>stockent</w:t>
                        </w:r>
                        <w:r>
                          <w:rPr>
                            <w:rFonts w:ascii="Comic Sans MS" w:hAnsi="Comic Sans MS"/>
                            <w:b/>
                            <w:spacing w:val="-7"/>
                            <w:sz w:val="20"/>
                          </w:rPr>
                          <w:t> </w:t>
                        </w:r>
                        <w:r>
                          <w:rPr>
                            <w:rFonts w:ascii="Comic Sans MS" w:hAnsi="Comic Sans MS"/>
                            <w:b/>
                            <w:sz w:val="20"/>
                          </w:rPr>
                          <w:t>dans</w:t>
                        </w:r>
                        <w:r>
                          <w:rPr>
                            <w:rFonts w:ascii="Comic Sans MS" w:hAnsi="Comic Sans MS"/>
                            <w:b/>
                            <w:spacing w:val="-7"/>
                            <w:sz w:val="20"/>
                          </w:rPr>
                          <w:t> </w:t>
                        </w:r>
                        <w:r>
                          <w:rPr>
                            <w:rFonts w:ascii="Comic Sans MS" w:hAnsi="Comic Sans MS"/>
                            <w:b/>
                            <w:sz w:val="20"/>
                          </w:rPr>
                          <w:t>des</w:t>
                        </w:r>
                        <w:r>
                          <w:rPr>
                            <w:rFonts w:ascii="Comic Sans MS" w:hAnsi="Comic Sans MS"/>
                            <w:b/>
                            <w:spacing w:val="-8"/>
                            <w:sz w:val="20"/>
                          </w:rPr>
                          <w:t> </w:t>
                        </w:r>
                        <w:r>
                          <w:rPr>
                            <w:rFonts w:ascii="Comic Sans MS" w:hAnsi="Comic Sans MS"/>
                            <w:b/>
                            <w:sz w:val="20"/>
                          </w:rPr>
                          <w:t>locaux</w:t>
                        </w:r>
                        <w:r>
                          <w:rPr>
                            <w:rFonts w:ascii="Comic Sans MS" w:hAnsi="Comic Sans MS"/>
                            <w:b/>
                            <w:spacing w:val="-4"/>
                            <w:sz w:val="20"/>
                          </w:rPr>
                          <w:t> </w:t>
                        </w:r>
                        <w:r>
                          <w:rPr>
                            <w:rFonts w:ascii="Comic Sans MS" w:hAnsi="Comic Sans MS"/>
                            <w:b/>
                            <w:sz w:val="20"/>
                          </w:rPr>
                          <w:t>fermés</w:t>
                        </w:r>
                        <w:r>
                          <w:rPr>
                            <w:rFonts w:ascii="Comic Sans MS" w:hAnsi="Comic Sans MS"/>
                            <w:b/>
                            <w:spacing w:val="-8"/>
                            <w:sz w:val="20"/>
                          </w:rPr>
                          <w:t> </w:t>
                        </w:r>
                        <w:r>
                          <w:rPr>
                            <w:rFonts w:ascii="Comic Sans MS" w:hAnsi="Comic Sans MS"/>
                            <w:b/>
                            <w:sz w:val="20"/>
                          </w:rPr>
                          <w:t>et</w:t>
                        </w:r>
                        <w:r>
                          <w:rPr>
                            <w:rFonts w:ascii="Comic Sans MS" w:hAnsi="Comic Sans MS"/>
                            <w:b/>
                            <w:spacing w:val="-6"/>
                            <w:sz w:val="20"/>
                          </w:rPr>
                          <w:t> </w:t>
                        </w:r>
                        <w:r>
                          <w:rPr>
                            <w:rFonts w:ascii="Comic Sans MS" w:hAnsi="Comic Sans MS"/>
                            <w:b/>
                            <w:sz w:val="20"/>
                          </w:rPr>
                          <w:t>inaccessibles</w:t>
                        </w:r>
                        <w:r>
                          <w:rPr>
                            <w:rFonts w:ascii="Comic Sans MS" w:hAnsi="Comic Sans MS"/>
                            <w:b/>
                            <w:spacing w:val="-6"/>
                            <w:sz w:val="20"/>
                          </w:rPr>
                          <w:t> </w:t>
                        </w:r>
                        <w:r>
                          <w:rPr>
                            <w:rFonts w:ascii="Comic Sans MS" w:hAnsi="Comic Sans MS"/>
                            <w:b/>
                            <w:sz w:val="20"/>
                          </w:rPr>
                          <w:t>aux</w:t>
                        </w:r>
                        <w:r>
                          <w:rPr>
                            <w:rFonts w:ascii="Comic Sans MS" w:hAnsi="Comic Sans MS"/>
                            <w:b/>
                            <w:spacing w:val="-6"/>
                            <w:sz w:val="20"/>
                          </w:rPr>
                          <w:t> </w:t>
                        </w:r>
                        <w:r>
                          <w:rPr>
                            <w:rFonts w:ascii="Comic Sans MS" w:hAnsi="Comic Sans MS"/>
                            <w:b/>
                            <w:spacing w:val="-2"/>
                            <w:sz w:val="20"/>
                          </w:rPr>
                          <w:t>enfants</w:t>
                        </w:r>
                        <w:r>
                          <w:rPr>
                            <w:rFonts w:ascii="Comic Sans MS" w:hAnsi="Comic Sans MS"/>
                            <w:spacing w:val="-2"/>
                            <w:sz w:val="20"/>
                          </w:rPr>
                          <w:t>.</w:t>
                        </w:r>
                      </w:p>
                    </w:txbxContent>
                  </v:textbox>
                  <w10:wrap type="none"/>
                </v:shape>
                <w10:wrap type="topAndBottom"/>
              </v:group>
            </w:pict>
          </mc:Fallback>
        </mc:AlternateContent>
      </w:r>
    </w:p>
    <w:p>
      <w:pPr>
        <w:pStyle w:val="BodyText"/>
        <w:spacing w:after="0"/>
        <w:rPr>
          <w:sz w:val="20"/>
        </w:rPr>
        <w:sectPr>
          <w:pgSz w:w="11910" w:h="16840"/>
          <w:pgMar w:header="0" w:footer="710" w:top="1080" w:bottom="900" w:left="850" w:right="425"/>
        </w:sectPr>
      </w:pPr>
    </w:p>
    <w:p>
      <w:pPr>
        <w:pStyle w:val="BodyText"/>
        <w:ind w:left="155"/>
        <w:rPr>
          <w:sz w:val="20"/>
        </w:rPr>
      </w:pPr>
      <w:r>
        <w:rPr>
          <w:sz w:val="20"/>
        </w:rPr>
        <mc:AlternateContent>
          <mc:Choice Requires="wps">
            <w:drawing>
              <wp:inline distT="0" distB="0" distL="0" distR="0">
                <wp:extent cx="6283325" cy="2908935"/>
                <wp:effectExtent l="0" t="0" r="0" b="5714"/>
                <wp:docPr id="172" name="Group 172"/>
                <wp:cNvGraphicFramePr>
                  <a:graphicFrameLocks/>
                </wp:cNvGraphicFramePr>
                <a:graphic>
                  <a:graphicData uri="http://schemas.microsoft.com/office/word/2010/wordprocessingGroup">
                    <wpg:wgp>
                      <wpg:cNvPr id="172" name="Group 172"/>
                      <wpg:cNvGrpSpPr/>
                      <wpg:grpSpPr>
                        <a:xfrm>
                          <a:off x="0" y="0"/>
                          <a:ext cx="6283325" cy="2908935"/>
                          <a:chExt cx="6283325" cy="2908935"/>
                        </a:xfrm>
                      </wpg:grpSpPr>
                      <wps:wsp>
                        <wps:cNvPr id="173" name="Graphic 173"/>
                        <wps:cNvSpPr/>
                        <wps:spPr>
                          <a:xfrm>
                            <a:off x="0" y="0"/>
                            <a:ext cx="6283325" cy="2908935"/>
                          </a:xfrm>
                          <a:custGeom>
                            <a:avLst/>
                            <a:gdLst/>
                            <a:ahLst/>
                            <a:cxnLst/>
                            <a:rect l="l" t="t" r="r" b="b"/>
                            <a:pathLst>
                              <a:path w="6283325" h="2908935">
                                <a:moveTo>
                                  <a:pt x="12192" y="2277122"/>
                                </a:moveTo>
                                <a:lnTo>
                                  <a:pt x="0" y="2277122"/>
                                </a:lnTo>
                                <a:lnTo>
                                  <a:pt x="0" y="2530094"/>
                                </a:lnTo>
                                <a:lnTo>
                                  <a:pt x="12192" y="2530094"/>
                                </a:lnTo>
                                <a:lnTo>
                                  <a:pt x="12192" y="2277122"/>
                                </a:lnTo>
                                <a:close/>
                              </a:path>
                              <a:path w="6283325" h="2908935">
                                <a:moveTo>
                                  <a:pt x="12192" y="1923554"/>
                                </a:moveTo>
                                <a:lnTo>
                                  <a:pt x="0" y="1923554"/>
                                </a:lnTo>
                                <a:lnTo>
                                  <a:pt x="0" y="2100326"/>
                                </a:lnTo>
                                <a:lnTo>
                                  <a:pt x="0" y="2277110"/>
                                </a:lnTo>
                                <a:lnTo>
                                  <a:pt x="12192" y="2277110"/>
                                </a:lnTo>
                                <a:lnTo>
                                  <a:pt x="12192" y="2100326"/>
                                </a:lnTo>
                                <a:lnTo>
                                  <a:pt x="12192" y="1923554"/>
                                </a:lnTo>
                                <a:close/>
                              </a:path>
                              <a:path w="6283325" h="2908935">
                                <a:moveTo>
                                  <a:pt x="12192" y="1315478"/>
                                </a:moveTo>
                                <a:lnTo>
                                  <a:pt x="0" y="1315478"/>
                                </a:lnTo>
                                <a:lnTo>
                                  <a:pt x="0" y="1493774"/>
                                </a:lnTo>
                                <a:lnTo>
                                  <a:pt x="0" y="1670558"/>
                                </a:lnTo>
                                <a:lnTo>
                                  <a:pt x="0" y="1923542"/>
                                </a:lnTo>
                                <a:lnTo>
                                  <a:pt x="12192" y="1923542"/>
                                </a:lnTo>
                                <a:lnTo>
                                  <a:pt x="12192" y="1670558"/>
                                </a:lnTo>
                                <a:lnTo>
                                  <a:pt x="12192" y="1493774"/>
                                </a:lnTo>
                                <a:lnTo>
                                  <a:pt x="12192" y="1315478"/>
                                </a:lnTo>
                                <a:close/>
                              </a:path>
                              <a:path w="6283325" h="2908935">
                                <a:moveTo>
                                  <a:pt x="12192" y="785126"/>
                                </a:moveTo>
                                <a:lnTo>
                                  <a:pt x="0" y="785126"/>
                                </a:lnTo>
                                <a:lnTo>
                                  <a:pt x="0" y="961898"/>
                                </a:lnTo>
                                <a:lnTo>
                                  <a:pt x="0" y="1138682"/>
                                </a:lnTo>
                                <a:lnTo>
                                  <a:pt x="0" y="1315466"/>
                                </a:lnTo>
                                <a:lnTo>
                                  <a:pt x="12192" y="1315466"/>
                                </a:lnTo>
                                <a:lnTo>
                                  <a:pt x="12192" y="1138682"/>
                                </a:lnTo>
                                <a:lnTo>
                                  <a:pt x="12192" y="961898"/>
                                </a:lnTo>
                                <a:lnTo>
                                  <a:pt x="12192" y="785126"/>
                                </a:lnTo>
                                <a:close/>
                              </a:path>
                              <a:path w="6283325" h="2908935">
                                <a:moveTo>
                                  <a:pt x="12192" y="0"/>
                                </a:moveTo>
                                <a:lnTo>
                                  <a:pt x="0" y="0"/>
                                </a:lnTo>
                                <a:lnTo>
                                  <a:pt x="0" y="178269"/>
                                </a:lnTo>
                                <a:lnTo>
                                  <a:pt x="0" y="355346"/>
                                </a:lnTo>
                                <a:lnTo>
                                  <a:pt x="0" y="608330"/>
                                </a:lnTo>
                                <a:lnTo>
                                  <a:pt x="0" y="785114"/>
                                </a:lnTo>
                                <a:lnTo>
                                  <a:pt x="12192" y="785114"/>
                                </a:lnTo>
                                <a:lnTo>
                                  <a:pt x="12192" y="608330"/>
                                </a:lnTo>
                                <a:lnTo>
                                  <a:pt x="12192" y="355346"/>
                                </a:lnTo>
                                <a:lnTo>
                                  <a:pt x="12192" y="178308"/>
                                </a:lnTo>
                                <a:lnTo>
                                  <a:pt x="12192" y="0"/>
                                </a:lnTo>
                                <a:close/>
                              </a:path>
                              <a:path w="6283325" h="2908935">
                                <a:moveTo>
                                  <a:pt x="6283185" y="2530170"/>
                                </a:moveTo>
                                <a:lnTo>
                                  <a:pt x="6271006" y="2530170"/>
                                </a:lnTo>
                                <a:lnTo>
                                  <a:pt x="6271006" y="2707259"/>
                                </a:lnTo>
                                <a:lnTo>
                                  <a:pt x="6271006" y="2896235"/>
                                </a:lnTo>
                                <a:lnTo>
                                  <a:pt x="12192" y="2896235"/>
                                </a:lnTo>
                                <a:lnTo>
                                  <a:pt x="12192" y="2707259"/>
                                </a:lnTo>
                                <a:lnTo>
                                  <a:pt x="12192" y="2530170"/>
                                </a:lnTo>
                                <a:lnTo>
                                  <a:pt x="0" y="2530170"/>
                                </a:lnTo>
                                <a:lnTo>
                                  <a:pt x="0" y="2707259"/>
                                </a:lnTo>
                                <a:lnTo>
                                  <a:pt x="0" y="2896235"/>
                                </a:lnTo>
                                <a:lnTo>
                                  <a:pt x="0" y="2908427"/>
                                </a:lnTo>
                                <a:lnTo>
                                  <a:pt x="12192" y="2908427"/>
                                </a:lnTo>
                                <a:lnTo>
                                  <a:pt x="6271006" y="2908427"/>
                                </a:lnTo>
                                <a:lnTo>
                                  <a:pt x="6283185" y="2908427"/>
                                </a:lnTo>
                                <a:lnTo>
                                  <a:pt x="6283185" y="2896235"/>
                                </a:lnTo>
                                <a:lnTo>
                                  <a:pt x="6283185" y="2707259"/>
                                </a:lnTo>
                                <a:lnTo>
                                  <a:pt x="6283185" y="2530170"/>
                                </a:lnTo>
                                <a:close/>
                              </a:path>
                              <a:path w="6283325" h="2908935">
                                <a:moveTo>
                                  <a:pt x="6283185" y="2277122"/>
                                </a:moveTo>
                                <a:lnTo>
                                  <a:pt x="6271006" y="2277122"/>
                                </a:lnTo>
                                <a:lnTo>
                                  <a:pt x="6271006" y="2530094"/>
                                </a:lnTo>
                                <a:lnTo>
                                  <a:pt x="6283185" y="2530094"/>
                                </a:lnTo>
                                <a:lnTo>
                                  <a:pt x="6283185" y="2277122"/>
                                </a:lnTo>
                                <a:close/>
                              </a:path>
                              <a:path w="6283325" h="2908935">
                                <a:moveTo>
                                  <a:pt x="6283185" y="1923554"/>
                                </a:moveTo>
                                <a:lnTo>
                                  <a:pt x="6271006" y="1923554"/>
                                </a:lnTo>
                                <a:lnTo>
                                  <a:pt x="6271006" y="2100326"/>
                                </a:lnTo>
                                <a:lnTo>
                                  <a:pt x="6271006" y="2277110"/>
                                </a:lnTo>
                                <a:lnTo>
                                  <a:pt x="6283185" y="2277110"/>
                                </a:lnTo>
                                <a:lnTo>
                                  <a:pt x="6283185" y="2100326"/>
                                </a:lnTo>
                                <a:lnTo>
                                  <a:pt x="6283185" y="1923554"/>
                                </a:lnTo>
                                <a:close/>
                              </a:path>
                              <a:path w="6283325" h="2908935">
                                <a:moveTo>
                                  <a:pt x="6283185" y="1315478"/>
                                </a:moveTo>
                                <a:lnTo>
                                  <a:pt x="6271006" y="1315478"/>
                                </a:lnTo>
                                <a:lnTo>
                                  <a:pt x="6271006" y="1493774"/>
                                </a:lnTo>
                                <a:lnTo>
                                  <a:pt x="6271006" y="1670558"/>
                                </a:lnTo>
                                <a:lnTo>
                                  <a:pt x="6271006" y="1923542"/>
                                </a:lnTo>
                                <a:lnTo>
                                  <a:pt x="6283185" y="1923542"/>
                                </a:lnTo>
                                <a:lnTo>
                                  <a:pt x="6283185" y="1670558"/>
                                </a:lnTo>
                                <a:lnTo>
                                  <a:pt x="6283185" y="1493774"/>
                                </a:lnTo>
                                <a:lnTo>
                                  <a:pt x="6283185" y="1315478"/>
                                </a:lnTo>
                                <a:close/>
                              </a:path>
                              <a:path w="6283325" h="2908935">
                                <a:moveTo>
                                  <a:pt x="6283185" y="785126"/>
                                </a:moveTo>
                                <a:lnTo>
                                  <a:pt x="6271006" y="785126"/>
                                </a:lnTo>
                                <a:lnTo>
                                  <a:pt x="6271006" y="961898"/>
                                </a:lnTo>
                                <a:lnTo>
                                  <a:pt x="6271006" y="1138682"/>
                                </a:lnTo>
                                <a:lnTo>
                                  <a:pt x="6271006" y="1315466"/>
                                </a:lnTo>
                                <a:lnTo>
                                  <a:pt x="6283185" y="1315466"/>
                                </a:lnTo>
                                <a:lnTo>
                                  <a:pt x="6283185" y="1138682"/>
                                </a:lnTo>
                                <a:lnTo>
                                  <a:pt x="6283185" y="961898"/>
                                </a:lnTo>
                                <a:lnTo>
                                  <a:pt x="6283185" y="785126"/>
                                </a:lnTo>
                                <a:close/>
                              </a:path>
                              <a:path w="6283325" h="2908935">
                                <a:moveTo>
                                  <a:pt x="6283185" y="0"/>
                                </a:moveTo>
                                <a:lnTo>
                                  <a:pt x="6271006" y="0"/>
                                </a:lnTo>
                                <a:lnTo>
                                  <a:pt x="6271006" y="178269"/>
                                </a:lnTo>
                                <a:lnTo>
                                  <a:pt x="6271006" y="355346"/>
                                </a:lnTo>
                                <a:lnTo>
                                  <a:pt x="6271006" y="608330"/>
                                </a:lnTo>
                                <a:lnTo>
                                  <a:pt x="6271006" y="785114"/>
                                </a:lnTo>
                                <a:lnTo>
                                  <a:pt x="6283185" y="785114"/>
                                </a:lnTo>
                                <a:lnTo>
                                  <a:pt x="6283185" y="608330"/>
                                </a:lnTo>
                                <a:lnTo>
                                  <a:pt x="6283185" y="355346"/>
                                </a:lnTo>
                                <a:lnTo>
                                  <a:pt x="6283185" y="178308"/>
                                </a:lnTo>
                                <a:lnTo>
                                  <a:pt x="6283185" y="0"/>
                                </a:lnTo>
                                <a:close/>
                              </a:path>
                            </a:pathLst>
                          </a:custGeom>
                          <a:solidFill>
                            <a:srgbClr val="7A7A7A"/>
                          </a:solidFill>
                        </wps:spPr>
                        <wps:bodyPr wrap="square" lIns="0" tIns="0" rIns="0" bIns="0" rtlCol="0">
                          <a:prstTxWarp prst="textNoShape">
                            <a:avLst/>
                          </a:prstTxWarp>
                          <a:noAutofit/>
                        </wps:bodyPr>
                      </wps:wsp>
                      <wps:wsp>
                        <wps:cNvPr id="174" name="Textbox 174"/>
                        <wps:cNvSpPr txBox="1"/>
                        <wps:spPr>
                          <a:xfrm>
                            <a:off x="12191" y="0"/>
                            <a:ext cx="6259195" cy="2896235"/>
                          </a:xfrm>
                          <a:prstGeom prst="rect">
                            <a:avLst/>
                          </a:prstGeom>
                        </wps:spPr>
                        <wps:txbx>
                          <w:txbxContent>
                            <w:p>
                              <w:pPr>
                                <w:numPr>
                                  <w:ilvl w:val="0"/>
                                  <w:numId w:val="16"/>
                                </w:numPr>
                                <w:tabs>
                                  <w:tab w:pos="531" w:val="left" w:leader="none"/>
                                  <w:tab w:pos="533" w:val="left" w:leader="none"/>
                                </w:tabs>
                                <w:spacing w:line="240" w:lineRule="auto" w:before="0"/>
                                <w:ind w:left="533" w:right="110" w:hanging="426"/>
                                <w:jc w:val="both"/>
                                <w:rPr>
                                  <w:rFonts w:ascii="Comic Sans MS" w:hAnsi="Comic Sans MS"/>
                                  <w:sz w:val="20"/>
                                </w:rPr>
                              </w:pPr>
                              <w:r>
                                <w:rPr>
                                  <w:rFonts w:ascii="Comic Sans MS" w:hAnsi="Comic Sans MS"/>
                                  <w:b/>
                                  <w:sz w:val="20"/>
                                </w:rPr>
                                <w:t>Sauf quelques exceptions, aucune protection des personnes réalisant les traitements et marchant souvent dans la végétation traitée en short et en tongues. </w:t>
                              </w:r>
                              <w:r>
                                <w:rPr>
                                  <w:rFonts w:ascii="Comic Sans MS" w:hAnsi="Comic Sans MS"/>
                                  <w:sz w:val="20"/>
                                </w:rPr>
                                <w:t>La peau</w:t>
                              </w:r>
                              <w:r>
                                <w:rPr>
                                  <w:rFonts w:ascii="Comic Sans MS" w:hAnsi="Comic Sans MS"/>
                                  <w:spacing w:val="40"/>
                                  <w:sz w:val="20"/>
                                </w:rPr>
                                <w:t> </w:t>
                              </w:r>
                              <w:r>
                                <w:rPr>
                                  <w:rFonts w:ascii="Comic Sans MS" w:hAnsi="Comic Sans MS"/>
                                  <w:sz w:val="20"/>
                                </w:rPr>
                                <w:t>est pourtant la principale voie de pénétration des pesticides dans le corps !</w:t>
                              </w:r>
                            </w:p>
                            <w:p>
                              <w:pPr>
                                <w:numPr>
                                  <w:ilvl w:val="0"/>
                                  <w:numId w:val="16"/>
                                </w:numPr>
                                <w:tabs>
                                  <w:tab w:pos="531" w:val="left" w:leader="none"/>
                                  <w:tab w:pos="533" w:val="left" w:leader="none"/>
                                </w:tabs>
                                <w:spacing w:line="240" w:lineRule="auto" w:before="122"/>
                                <w:ind w:left="533" w:right="108" w:hanging="426"/>
                                <w:jc w:val="both"/>
                                <w:rPr>
                                  <w:rFonts w:ascii="Comic Sans MS" w:hAnsi="Comic Sans MS"/>
                                  <w:i/>
                                  <w:sz w:val="20"/>
                                </w:rPr>
                              </w:pPr>
                              <w:r>
                                <w:rPr>
                                  <w:rFonts w:ascii="Comic Sans MS" w:hAnsi="Comic Sans MS"/>
                                  <w:b/>
                                  <w:sz w:val="20"/>
                                </w:rPr>
                                <w:t>La pulvérisation d’insecticides « coton » sur les cultures vivrières associées au coton est parfois</w:t>
                              </w:r>
                              <w:r>
                                <w:rPr>
                                  <w:rFonts w:ascii="Comic Sans MS" w:hAnsi="Comic Sans MS"/>
                                  <w:b/>
                                  <w:spacing w:val="-11"/>
                                  <w:sz w:val="20"/>
                                </w:rPr>
                                <w:t> </w:t>
                              </w:r>
                              <w:r>
                                <w:rPr>
                                  <w:rFonts w:ascii="Comic Sans MS" w:hAnsi="Comic Sans MS"/>
                                  <w:b/>
                                  <w:sz w:val="20"/>
                                </w:rPr>
                                <w:t>observée</w:t>
                              </w:r>
                              <w:r>
                                <w:rPr>
                                  <w:rFonts w:ascii="Comic Sans MS" w:hAnsi="Comic Sans MS"/>
                                  <w:b/>
                                  <w:spacing w:val="-22"/>
                                  <w:sz w:val="20"/>
                                </w:rPr>
                                <w:t> </w:t>
                              </w:r>
                              <w:r>
                                <w:rPr>
                                  <w:rFonts w:ascii="Comic Sans MS" w:hAnsi="Comic Sans MS"/>
                                  <w:b/>
                                  <w:sz w:val="20"/>
                                </w:rPr>
                                <w:t>alors</w:t>
                              </w:r>
                              <w:r>
                                <w:rPr>
                                  <w:rFonts w:ascii="Comic Sans MS" w:hAnsi="Comic Sans MS"/>
                                  <w:b/>
                                  <w:spacing w:val="-1"/>
                                  <w:sz w:val="20"/>
                                </w:rPr>
                                <w:t> </w:t>
                              </w:r>
                              <w:r>
                                <w:rPr>
                                  <w:rFonts w:ascii="Comic Sans MS" w:hAnsi="Comic Sans MS"/>
                                  <w:b/>
                                  <w:sz w:val="20"/>
                                </w:rPr>
                                <w:t>que</w:t>
                              </w:r>
                              <w:r>
                                <w:rPr>
                                  <w:rFonts w:ascii="Comic Sans MS" w:hAnsi="Comic Sans MS"/>
                                  <w:b/>
                                  <w:spacing w:val="-4"/>
                                  <w:sz w:val="20"/>
                                </w:rPr>
                                <w:t> </w:t>
                              </w:r>
                              <w:r>
                                <w:rPr>
                                  <w:rFonts w:ascii="Comic Sans MS" w:hAnsi="Comic Sans MS"/>
                                  <w:b/>
                                  <w:sz w:val="20"/>
                                </w:rPr>
                                <w:t>ces</w:t>
                              </w:r>
                              <w:r>
                                <w:rPr>
                                  <w:rFonts w:ascii="Comic Sans MS" w:hAnsi="Comic Sans MS"/>
                                  <w:b/>
                                  <w:spacing w:val="-2"/>
                                  <w:sz w:val="20"/>
                                </w:rPr>
                                <w:t> </w:t>
                              </w:r>
                              <w:r>
                                <w:rPr>
                                  <w:rFonts w:ascii="Comic Sans MS" w:hAnsi="Comic Sans MS"/>
                                  <w:b/>
                                  <w:sz w:val="20"/>
                                </w:rPr>
                                <w:t>insecticides</w:t>
                              </w:r>
                              <w:r>
                                <w:rPr>
                                  <w:rFonts w:ascii="Comic Sans MS" w:hAnsi="Comic Sans MS"/>
                                  <w:b/>
                                  <w:spacing w:val="-2"/>
                                  <w:sz w:val="20"/>
                                </w:rPr>
                                <w:t> </w:t>
                              </w:r>
                              <w:r>
                                <w:rPr>
                                  <w:rFonts w:ascii="Comic Sans MS" w:hAnsi="Comic Sans MS"/>
                                  <w:b/>
                                  <w:sz w:val="20"/>
                                </w:rPr>
                                <w:t>« coton</w:t>
                              </w:r>
                              <w:r>
                                <w:rPr>
                                  <w:rFonts w:ascii="Comic Sans MS" w:hAnsi="Comic Sans MS"/>
                                  <w:b/>
                                  <w:spacing w:val="-3"/>
                                  <w:sz w:val="20"/>
                                </w:rPr>
                                <w:t> </w:t>
                              </w:r>
                              <w:r>
                                <w:rPr>
                                  <w:rFonts w:ascii="Comic Sans MS" w:hAnsi="Comic Sans MS"/>
                                  <w:b/>
                                  <w:sz w:val="20"/>
                                </w:rPr>
                                <w:t>»</w:t>
                              </w:r>
                              <w:r>
                                <w:rPr>
                                  <w:rFonts w:ascii="Comic Sans MS" w:hAnsi="Comic Sans MS"/>
                                  <w:b/>
                                  <w:spacing w:val="-1"/>
                                  <w:sz w:val="20"/>
                                </w:rPr>
                                <w:t> </w:t>
                              </w:r>
                              <w:r>
                                <w:rPr>
                                  <w:rFonts w:ascii="Comic Sans MS" w:hAnsi="Comic Sans MS"/>
                                  <w:b/>
                                  <w:sz w:val="20"/>
                                </w:rPr>
                                <w:t>ne</w:t>
                              </w:r>
                              <w:r>
                                <w:rPr>
                                  <w:rFonts w:ascii="Comic Sans MS" w:hAnsi="Comic Sans MS"/>
                                  <w:b/>
                                  <w:spacing w:val="-4"/>
                                  <w:sz w:val="20"/>
                                </w:rPr>
                                <w:t> </w:t>
                              </w:r>
                              <w:r>
                                <w:rPr>
                                  <w:rFonts w:ascii="Comic Sans MS" w:hAnsi="Comic Sans MS"/>
                                  <w:b/>
                                  <w:sz w:val="20"/>
                                </w:rPr>
                                <w:t>sont</w:t>
                              </w:r>
                              <w:r>
                                <w:rPr>
                                  <w:rFonts w:ascii="Comic Sans MS" w:hAnsi="Comic Sans MS"/>
                                  <w:b/>
                                  <w:spacing w:val="-1"/>
                                  <w:sz w:val="20"/>
                                </w:rPr>
                                <w:t> </w:t>
                              </w:r>
                              <w:r>
                                <w:rPr>
                                  <w:rFonts w:ascii="Comic Sans MS" w:hAnsi="Comic Sans MS"/>
                                  <w:b/>
                                  <w:sz w:val="20"/>
                                </w:rPr>
                                <w:t>le</w:t>
                              </w:r>
                              <w:r>
                                <w:rPr>
                                  <w:rFonts w:ascii="Comic Sans MS" w:hAnsi="Comic Sans MS"/>
                                  <w:b/>
                                  <w:spacing w:val="-1"/>
                                  <w:sz w:val="20"/>
                                </w:rPr>
                                <w:t> </w:t>
                              </w:r>
                              <w:r>
                                <w:rPr>
                                  <w:rFonts w:ascii="Comic Sans MS" w:hAnsi="Comic Sans MS"/>
                                  <w:b/>
                                  <w:sz w:val="20"/>
                                </w:rPr>
                                <w:t>plus</w:t>
                              </w:r>
                              <w:r>
                                <w:rPr>
                                  <w:rFonts w:ascii="Comic Sans MS" w:hAnsi="Comic Sans MS"/>
                                  <w:b/>
                                  <w:spacing w:val="-2"/>
                                  <w:sz w:val="20"/>
                                </w:rPr>
                                <w:t> </w:t>
                              </w:r>
                              <w:r>
                                <w:rPr>
                                  <w:rFonts w:ascii="Comic Sans MS" w:hAnsi="Comic Sans MS"/>
                                  <w:b/>
                                  <w:sz w:val="20"/>
                                </w:rPr>
                                <w:t>souvent</w:t>
                              </w:r>
                              <w:r>
                                <w:rPr>
                                  <w:rFonts w:ascii="Comic Sans MS" w:hAnsi="Comic Sans MS"/>
                                  <w:b/>
                                  <w:spacing w:val="-1"/>
                                  <w:sz w:val="20"/>
                                </w:rPr>
                                <w:t> </w:t>
                              </w:r>
                              <w:r>
                                <w:rPr>
                                  <w:rFonts w:ascii="Comic Sans MS" w:hAnsi="Comic Sans MS"/>
                                  <w:b/>
                                  <w:sz w:val="20"/>
                                </w:rPr>
                                <w:t>pas</w:t>
                              </w:r>
                              <w:r>
                                <w:rPr>
                                  <w:rFonts w:ascii="Comic Sans MS" w:hAnsi="Comic Sans MS"/>
                                  <w:b/>
                                  <w:spacing w:val="-4"/>
                                  <w:sz w:val="20"/>
                                </w:rPr>
                                <w:t> </w:t>
                              </w:r>
                              <w:r>
                                <w:rPr>
                                  <w:rFonts w:ascii="Comic Sans MS" w:hAnsi="Comic Sans MS"/>
                                  <w:b/>
                                  <w:sz w:val="20"/>
                                </w:rPr>
                                <w:t>autorisés</w:t>
                              </w:r>
                              <w:r>
                                <w:rPr>
                                  <w:rFonts w:ascii="Comic Sans MS" w:hAnsi="Comic Sans MS"/>
                                  <w:b/>
                                  <w:spacing w:val="-2"/>
                                  <w:sz w:val="20"/>
                                </w:rPr>
                                <w:t> </w:t>
                              </w:r>
                              <w:r>
                                <w:rPr>
                                  <w:rFonts w:ascii="Comic Sans MS" w:hAnsi="Comic Sans MS"/>
                                  <w:b/>
                                  <w:sz w:val="20"/>
                                </w:rPr>
                                <w:t>sur les cultures vivrières</w:t>
                              </w:r>
                              <w:r>
                                <w:rPr>
                                  <w:rFonts w:ascii="Comic Sans MS" w:hAnsi="Comic Sans MS"/>
                                  <w:sz w:val="20"/>
                                </w:rPr>
                                <w:t>, en particulier les organophosphorés </w:t>
                              </w:r>
                              <w:r>
                                <w:rPr>
                                  <w:rFonts w:ascii="Comic Sans MS" w:hAnsi="Comic Sans MS"/>
                                  <w:i/>
                                  <w:sz w:val="20"/>
                                </w:rPr>
                                <w:t>(Vu la forte pression foncière, le coton du mari est rarement cultivé en pur </w:t>
                              </w:r>
                              <w:r>
                                <w:rPr>
                                  <w:rFonts w:ascii="Comic Sans MS" w:hAnsi="Comic Sans MS"/>
                                  <w:b/>
                                  <w:i/>
                                  <w:sz w:val="20"/>
                                </w:rPr>
                                <w:t>; </w:t>
                              </w:r>
                              <w:r>
                                <w:rPr>
                                  <w:rFonts w:ascii="Comic Sans MS" w:hAnsi="Comic Sans MS"/>
                                  <w:i/>
                                  <w:sz w:val="20"/>
                                </w:rPr>
                                <w:t>ses épouses y implantent assez souvent du niébé, de l’oseille de Guinée, du gombo, du sésame, etc.). </w:t>
                              </w:r>
                              <w:r>
                                <w:rPr>
                                  <w:rFonts w:ascii="Comic Sans MS" w:hAnsi="Comic Sans MS"/>
                                  <w:sz w:val="20"/>
                                </w:rPr>
                                <w:t>Une partie de la biomasse de ces cultures vivrières est directement utilisée dans l’alimentation ou vendu sur les marchés sans prise en compte des traitements chimiques réalisés </w:t>
                              </w:r>
                              <w:r>
                                <w:rPr>
                                  <w:rFonts w:ascii="Comic Sans MS" w:hAnsi="Comic Sans MS"/>
                                  <w:i/>
                                  <w:sz w:val="20"/>
                                </w:rPr>
                                <w:t>(cf. feuilles et fleurs de l’oseille, feuilles et gousses du niébé, …).</w:t>
                              </w:r>
                            </w:p>
                            <w:p>
                              <w:pPr>
                                <w:numPr>
                                  <w:ilvl w:val="0"/>
                                  <w:numId w:val="16"/>
                                </w:numPr>
                                <w:tabs>
                                  <w:tab w:pos="531" w:val="left" w:leader="none"/>
                                  <w:tab w:pos="533" w:val="left" w:leader="none"/>
                                </w:tabs>
                                <w:spacing w:before="120"/>
                                <w:ind w:left="533" w:right="109" w:hanging="426"/>
                                <w:jc w:val="both"/>
                                <w:rPr>
                                  <w:rFonts w:ascii="Comic Sans MS" w:hAnsi="Comic Sans MS"/>
                                  <w:sz w:val="20"/>
                                </w:rPr>
                              </w:pPr>
                              <w:r>
                                <w:rPr>
                                  <w:rFonts w:ascii="Comic Sans MS" w:hAnsi="Comic Sans MS"/>
                                  <w:b/>
                                  <w:sz w:val="20"/>
                                </w:rPr>
                                <w:t>On note l’utilisation des bidons de pesticides pour l’abreuvement des humains alors qu’il est très difficile d’éliminer les matières actives qui ont imprégné les plastiques</w:t>
                              </w:r>
                              <w:r>
                                <w:rPr>
                                  <w:rFonts w:ascii="Comic Sans MS" w:hAnsi="Comic Sans MS"/>
                                  <w:sz w:val="20"/>
                                </w:rPr>
                                <w:t>. Contrairement à la majorité des pays de l’UE, aucun recyclage des emballages n’est jusqu’à présent organisé au Togo.</w:t>
                              </w:r>
                            </w:p>
                            <w:p>
                              <w:pPr>
                                <w:numPr>
                                  <w:ilvl w:val="0"/>
                                  <w:numId w:val="16"/>
                                </w:numPr>
                                <w:tabs>
                                  <w:tab w:pos="531" w:val="left" w:leader="none"/>
                                  <w:tab w:pos="533" w:val="left" w:leader="none"/>
                                </w:tabs>
                                <w:spacing w:before="120"/>
                                <w:ind w:left="533" w:right="118" w:hanging="426"/>
                                <w:jc w:val="both"/>
                                <w:rPr>
                                  <w:rFonts w:ascii="Comic Sans MS" w:hAnsi="Comic Sans MS"/>
                                  <w:sz w:val="20"/>
                                </w:rPr>
                              </w:pPr>
                              <w:r>
                                <w:rPr>
                                  <w:rFonts w:ascii="Comic Sans MS" w:hAnsi="Comic Sans MS"/>
                                  <w:b/>
                                  <w:sz w:val="20"/>
                                </w:rPr>
                                <w:t>On observe sur les marchés la vente de pesticides très dangereux dans des boutiques commercialisant également des produits alimentaires</w:t>
                              </w:r>
                              <w:r>
                                <w:rPr>
                                  <w:rFonts w:ascii="Comic Sans MS" w:hAnsi="Comic Sans MS"/>
                                  <w:sz w:val="20"/>
                                </w:rPr>
                                <w:t>.</w:t>
                              </w:r>
                            </w:p>
                          </w:txbxContent>
                        </wps:txbx>
                        <wps:bodyPr wrap="square" lIns="0" tIns="0" rIns="0" bIns="0" rtlCol="0">
                          <a:noAutofit/>
                        </wps:bodyPr>
                      </wps:wsp>
                    </wpg:wgp>
                  </a:graphicData>
                </a:graphic>
              </wp:inline>
            </w:drawing>
          </mc:Choice>
          <mc:Fallback>
            <w:pict>
              <v:group style="width:494.75pt;height:229.05pt;mso-position-horizontal-relative:char;mso-position-vertical-relative:line" id="docshapegroup169" coordorigin="0,0" coordsize="9895,4581">
                <v:shape style="position:absolute;left:0;top:0;width:9895;height:4581" id="docshape170" coordorigin="0,0" coordsize="9895,4581" path="m19,3586l0,3586,0,3984,19,3984,19,3586xm19,3029l0,3029,0,3308,0,3586,19,3586,19,3308,19,3029xm19,2072l0,2072,0,2352,0,2631,0,3029,19,3029,19,2631,19,2352,19,2072xm19,1236l0,1236,0,1515,0,1793,0,2072,19,2072,19,1793,19,1515,19,1236xm19,0l0,0,0,281,0,281,0,560,0,958,0,1236,19,1236,19,958,19,560,19,281,19,281,19,0xm9895,3985l9876,3985,9876,4263,9876,4561,19,4561,19,4263,19,3985,0,3985,0,4263,0,4561,0,4580,19,4580,9876,4580,9895,4580,9895,4561,9895,4263,9895,3985xm9895,3586l9876,3586,9876,3984,9895,3984,9895,3586xm9895,3029l9876,3029,9876,3308,9876,3586,9895,3586,9895,3308,9895,3029xm9895,2072l9876,2072,9876,2352,9876,2631,9876,3029,9895,3029,9895,2631,9895,2352,9895,2072xm9895,1236l9876,1236,9876,1515,9876,1793,9876,2072,9895,2072,9895,1793,9895,1515,9895,1236xm9895,0l9876,0,9876,281,9876,281,9876,560,9876,958,9876,1236,9895,1236,9895,958,9895,560,9895,281,9895,281,9895,0xe" filled="true" fillcolor="#7a7a7a" stroked="false">
                  <v:path arrowok="t"/>
                  <v:fill type="solid"/>
                </v:shape>
                <v:shape style="position:absolute;left:19;top:0;width:9857;height:4561" type="#_x0000_t202" id="docshape171" filled="false" stroked="false">
                  <v:textbox inset="0,0,0,0">
                    <w:txbxContent>
                      <w:p>
                        <w:pPr>
                          <w:numPr>
                            <w:ilvl w:val="0"/>
                            <w:numId w:val="16"/>
                          </w:numPr>
                          <w:tabs>
                            <w:tab w:pos="531" w:val="left" w:leader="none"/>
                            <w:tab w:pos="533" w:val="left" w:leader="none"/>
                          </w:tabs>
                          <w:spacing w:line="240" w:lineRule="auto" w:before="0"/>
                          <w:ind w:left="533" w:right="110" w:hanging="426"/>
                          <w:jc w:val="both"/>
                          <w:rPr>
                            <w:rFonts w:ascii="Comic Sans MS" w:hAnsi="Comic Sans MS"/>
                            <w:sz w:val="20"/>
                          </w:rPr>
                        </w:pPr>
                        <w:r>
                          <w:rPr>
                            <w:rFonts w:ascii="Comic Sans MS" w:hAnsi="Comic Sans MS"/>
                            <w:b/>
                            <w:sz w:val="20"/>
                          </w:rPr>
                          <w:t>Sauf quelques exceptions, aucune protection des personnes réalisant les traitements et marchant souvent dans la végétation traitée en short et en tongues. </w:t>
                        </w:r>
                        <w:r>
                          <w:rPr>
                            <w:rFonts w:ascii="Comic Sans MS" w:hAnsi="Comic Sans MS"/>
                            <w:sz w:val="20"/>
                          </w:rPr>
                          <w:t>La peau</w:t>
                        </w:r>
                        <w:r>
                          <w:rPr>
                            <w:rFonts w:ascii="Comic Sans MS" w:hAnsi="Comic Sans MS"/>
                            <w:spacing w:val="40"/>
                            <w:sz w:val="20"/>
                          </w:rPr>
                          <w:t> </w:t>
                        </w:r>
                        <w:r>
                          <w:rPr>
                            <w:rFonts w:ascii="Comic Sans MS" w:hAnsi="Comic Sans MS"/>
                            <w:sz w:val="20"/>
                          </w:rPr>
                          <w:t>est pourtant la principale voie de pénétration des pesticides dans le corps !</w:t>
                        </w:r>
                      </w:p>
                      <w:p>
                        <w:pPr>
                          <w:numPr>
                            <w:ilvl w:val="0"/>
                            <w:numId w:val="16"/>
                          </w:numPr>
                          <w:tabs>
                            <w:tab w:pos="531" w:val="left" w:leader="none"/>
                            <w:tab w:pos="533" w:val="left" w:leader="none"/>
                          </w:tabs>
                          <w:spacing w:line="240" w:lineRule="auto" w:before="122"/>
                          <w:ind w:left="533" w:right="108" w:hanging="426"/>
                          <w:jc w:val="both"/>
                          <w:rPr>
                            <w:rFonts w:ascii="Comic Sans MS" w:hAnsi="Comic Sans MS"/>
                            <w:i/>
                            <w:sz w:val="20"/>
                          </w:rPr>
                        </w:pPr>
                        <w:r>
                          <w:rPr>
                            <w:rFonts w:ascii="Comic Sans MS" w:hAnsi="Comic Sans MS"/>
                            <w:b/>
                            <w:sz w:val="20"/>
                          </w:rPr>
                          <w:t>La pulvérisation d’insecticides « coton » sur les cultures vivrières associées au coton est parfois</w:t>
                        </w:r>
                        <w:r>
                          <w:rPr>
                            <w:rFonts w:ascii="Comic Sans MS" w:hAnsi="Comic Sans MS"/>
                            <w:b/>
                            <w:spacing w:val="-11"/>
                            <w:sz w:val="20"/>
                          </w:rPr>
                          <w:t> </w:t>
                        </w:r>
                        <w:r>
                          <w:rPr>
                            <w:rFonts w:ascii="Comic Sans MS" w:hAnsi="Comic Sans MS"/>
                            <w:b/>
                            <w:sz w:val="20"/>
                          </w:rPr>
                          <w:t>observée</w:t>
                        </w:r>
                        <w:r>
                          <w:rPr>
                            <w:rFonts w:ascii="Comic Sans MS" w:hAnsi="Comic Sans MS"/>
                            <w:b/>
                            <w:spacing w:val="-22"/>
                            <w:sz w:val="20"/>
                          </w:rPr>
                          <w:t> </w:t>
                        </w:r>
                        <w:r>
                          <w:rPr>
                            <w:rFonts w:ascii="Comic Sans MS" w:hAnsi="Comic Sans MS"/>
                            <w:b/>
                            <w:sz w:val="20"/>
                          </w:rPr>
                          <w:t>alors</w:t>
                        </w:r>
                        <w:r>
                          <w:rPr>
                            <w:rFonts w:ascii="Comic Sans MS" w:hAnsi="Comic Sans MS"/>
                            <w:b/>
                            <w:spacing w:val="-1"/>
                            <w:sz w:val="20"/>
                          </w:rPr>
                          <w:t> </w:t>
                        </w:r>
                        <w:r>
                          <w:rPr>
                            <w:rFonts w:ascii="Comic Sans MS" w:hAnsi="Comic Sans MS"/>
                            <w:b/>
                            <w:sz w:val="20"/>
                          </w:rPr>
                          <w:t>que</w:t>
                        </w:r>
                        <w:r>
                          <w:rPr>
                            <w:rFonts w:ascii="Comic Sans MS" w:hAnsi="Comic Sans MS"/>
                            <w:b/>
                            <w:spacing w:val="-4"/>
                            <w:sz w:val="20"/>
                          </w:rPr>
                          <w:t> </w:t>
                        </w:r>
                        <w:r>
                          <w:rPr>
                            <w:rFonts w:ascii="Comic Sans MS" w:hAnsi="Comic Sans MS"/>
                            <w:b/>
                            <w:sz w:val="20"/>
                          </w:rPr>
                          <w:t>ces</w:t>
                        </w:r>
                        <w:r>
                          <w:rPr>
                            <w:rFonts w:ascii="Comic Sans MS" w:hAnsi="Comic Sans MS"/>
                            <w:b/>
                            <w:spacing w:val="-2"/>
                            <w:sz w:val="20"/>
                          </w:rPr>
                          <w:t> </w:t>
                        </w:r>
                        <w:r>
                          <w:rPr>
                            <w:rFonts w:ascii="Comic Sans MS" w:hAnsi="Comic Sans MS"/>
                            <w:b/>
                            <w:sz w:val="20"/>
                          </w:rPr>
                          <w:t>insecticides</w:t>
                        </w:r>
                        <w:r>
                          <w:rPr>
                            <w:rFonts w:ascii="Comic Sans MS" w:hAnsi="Comic Sans MS"/>
                            <w:b/>
                            <w:spacing w:val="-2"/>
                            <w:sz w:val="20"/>
                          </w:rPr>
                          <w:t> </w:t>
                        </w:r>
                        <w:r>
                          <w:rPr>
                            <w:rFonts w:ascii="Comic Sans MS" w:hAnsi="Comic Sans MS"/>
                            <w:b/>
                            <w:sz w:val="20"/>
                          </w:rPr>
                          <w:t>« coton</w:t>
                        </w:r>
                        <w:r>
                          <w:rPr>
                            <w:rFonts w:ascii="Comic Sans MS" w:hAnsi="Comic Sans MS"/>
                            <w:b/>
                            <w:spacing w:val="-3"/>
                            <w:sz w:val="20"/>
                          </w:rPr>
                          <w:t> </w:t>
                        </w:r>
                        <w:r>
                          <w:rPr>
                            <w:rFonts w:ascii="Comic Sans MS" w:hAnsi="Comic Sans MS"/>
                            <w:b/>
                            <w:sz w:val="20"/>
                          </w:rPr>
                          <w:t>»</w:t>
                        </w:r>
                        <w:r>
                          <w:rPr>
                            <w:rFonts w:ascii="Comic Sans MS" w:hAnsi="Comic Sans MS"/>
                            <w:b/>
                            <w:spacing w:val="-1"/>
                            <w:sz w:val="20"/>
                          </w:rPr>
                          <w:t> </w:t>
                        </w:r>
                        <w:r>
                          <w:rPr>
                            <w:rFonts w:ascii="Comic Sans MS" w:hAnsi="Comic Sans MS"/>
                            <w:b/>
                            <w:sz w:val="20"/>
                          </w:rPr>
                          <w:t>ne</w:t>
                        </w:r>
                        <w:r>
                          <w:rPr>
                            <w:rFonts w:ascii="Comic Sans MS" w:hAnsi="Comic Sans MS"/>
                            <w:b/>
                            <w:spacing w:val="-4"/>
                            <w:sz w:val="20"/>
                          </w:rPr>
                          <w:t> </w:t>
                        </w:r>
                        <w:r>
                          <w:rPr>
                            <w:rFonts w:ascii="Comic Sans MS" w:hAnsi="Comic Sans MS"/>
                            <w:b/>
                            <w:sz w:val="20"/>
                          </w:rPr>
                          <w:t>sont</w:t>
                        </w:r>
                        <w:r>
                          <w:rPr>
                            <w:rFonts w:ascii="Comic Sans MS" w:hAnsi="Comic Sans MS"/>
                            <w:b/>
                            <w:spacing w:val="-1"/>
                            <w:sz w:val="20"/>
                          </w:rPr>
                          <w:t> </w:t>
                        </w:r>
                        <w:r>
                          <w:rPr>
                            <w:rFonts w:ascii="Comic Sans MS" w:hAnsi="Comic Sans MS"/>
                            <w:b/>
                            <w:sz w:val="20"/>
                          </w:rPr>
                          <w:t>le</w:t>
                        </w:r>
                        <w:r>
                          <w:rPr>
                            <w:rFonts w:ascii="Comic Sans MS" w:hAnsi="Comic Sans MS"/>
                            <w:b/>
                            <w:spacing w:val="-1"/>
                            <w:sz w:val="20"/>
                          </w:rPr>
                          <w:t> </w:t>
                        </w:r>
                        <w:r>
                          <w:rPr>
                            <w:rFonts w:ascii="Comic Sans MS" w:hAnsi="Comic Sans MS"/>
                            <w:b/>
                            <w:sz w:val="20"/>
                          </w:rPr>
                          <w:t>plus</w:t>
                        </w:r>
                        <w:r>
                          <w:rPr>
                            <w:rFonts w:ascii="Comic Sans MS" w:hAnsi="Comic Sans MS"/>
                            <w:b/>
                            <w:spacing w:val="-2"/>
                            <w:sz w:val="20"/>
                          </w:rPr>
                          <w:t> </w:t>
                        </w:r>
                        <w:r>
                          <w:rPr>
                            <w:rFonts w:ascii="Comic Sans MS" w:hAnsi="Comic Sans MS"/>
                            <w:b/>
                            <w:sz w:val="20"/>
                          </w:rPr>
                          <w:t>souvent</w:t>
                        </w:r>
                        <w:r>
                          <w:rPr>
                            <w:rFonts w:ascii="Comic Sans MS" w:hAnsi="Comic Sans MS"/>
                            <w:b/>
                            <w:spacing w:val="-1"/>
                            <w:sz w:val="20"/>
                          </w:rPr>
                          <w:t> </w:t>
                        </w:r>
                        <w:r>
                          <w:rPr>
                            <w:rFonts w:ascii="Comic Sans MS" w:hAnsi="Comic Sans MS"/>
                            <w:b/>
                            <w:sz w:val="20"/>
                          </w:rPr>
                          <w:t>pas</w:t>
                        </w:r>
                        <w:r>
                          <w:rPr>
                            <w:rFonts w:ascii="Comic Sans MS" w:hAnsi="Comic Sans MS"/>
                            <w:b/>
                            <w:spacing w:val="-4"/>
                            <w:sz w:val="20"/>
                          </w:rPr>
                          <w:t> </w:t>
                        </w:r>
                        <w:r>
                          <w:rPr>
                            <w:rFonts w:ascii="Comic Sans MS" w:hAnsi="Comic Sans MS"/>
                            <w:b/>
                            <w:sz w:val="20"/>
                          </w:rPr>
                          <w:t>autorisés</w:t>
                        </w:r>
                        <w:r>
                          <w:rPr>
                            <w:rFonts w:ascii="Comic Sans MS" w:hAnsi="Comic Sans MS"/>
                            <w:b/>
                            <w:spacing w:val="-2"/>
                            <w:sz w:val="20"/>
                          </w:rPr>
                          <w:t> </w:t>
                        </w:r>
                        <w:r>
                          <w:rPr>
                            <w:rFonts w:ascii="Comic Sans MS" w:hAnsi="Comic Sans MS"/>
                            <w:b/>
                            <w:sz w:val="20"/>
                          </w:rPr>
                          <w:t>sur les cultures vivrières</w:t>
                        </w:r>
                        <w:r>
                          <w:rPr>
                            <w:rFonts w:ascii="Comic Sans MS" w:hAnsi="Comic Sans MS"/>
                            <w:sz w:val="20"/>
                          </w:rPr>
                          <w:t>, en particulier les organophosphorés </w:t>
                        </w:r>
                        <w:r>
                          <w:rPr>
                            <w:rFonts w:ascii="Comic Sans MS" w:hAnsi="Comic Sans MS"/>
                            <w:i/>
                            <w:sz w:val="20"/>
                          </w:rPr>
                          <w:t>(Vu la forte pression foncière, le coton du mari est rarement cultivé en pur </w:t>
                        </w:r>
                        <w:r>
                          <w:rPr>
                            <w:rFonts w:ascii="Comic Sans MS" w:hAnsi="Comic Sans MS"/>
                            <w:b/>
                            <w:i/>
                            <w:sz w:val="20"/>
                          </w:rPr>
                          <w:t>; </w:t>
                        </w:r>
                        <w:r>
                          <w:rPr>
                            <w:rFonts w:ascii="Comic Sans MS" w:hAnsi="Comic Sans MS"/>
                            <w:i/>
                            <w:sz w:val="20"/>
                          </w:rPr>
                          <w:t>ses épouses y implantent assez souvent du niébé, de l’oseille de Guinée, du gombo, du sésame, etc.). </w:t>
                        </w:r>
                        <w:r>
                          <w:rPr>
                            <w:rFonts w:ascii="Comic Sans MS" w:hAnsi="Comic Sans MS"/>
                            <w:sz w:val="20"/>
                          </w:rPr>
                          <w:t>Une partie de la biomasse de ces cultures vivrières est directement utilisée dans l’alimentation ou vendu sur les marchés sans prise en compte des traitements chimiques réalisés </w:t>
                        </w:r>
                        <w:r>
                          <w:rPr>
                            <w:rFonts w:ascii="Comic Sans MS" w:hAnsi="Comic Sans MS"/>
                            <w:i/>
                            <w:sz w:val="20"/>
                          </w:rPr>
                          <w:t>(cf. feuilles et fleurs de l’oseille, feuilles et gousses du niébé, …).</w:t>
                        </w:r>
                      </w:p>
                      <w:p>
                        <w:pPr>
                          <w:numPr>
                            <w:ilvl w:val="0"/>
                            <w:numId w:val="16"/>
                          </w:numPr>
                          <w:tabs>
                            <w:tab w:pos="531" w:val="left" w:leader="none"/>
                            <w:tab w:pos="533" w:val="left" w:leader="none"/>
                          </w:tabs>
                          <w:spacing w:before="120"/>
                          <w:ind w:left="533" w:right="109" w:hanging="426"/>
                          <w:jc w:val="both"/>
                          <w:rPr>
                            <w:rFonts w:ascii="Comic Sans MS" w:hAnsi="Comic Sans MS"/>
                            <w:sz w:val="20"/>
                          </w:rPr>
                        </w:pPr>
                        <w:r>
                          <w:rPr>
                            <w:rFonts w:ascii="Comic Sans MS" w:hAnsi="Comic Sans MS"/>
                            <w:b/>
                            <w:sz w:val="20"/>
                          </w:rPr>
                          <w:t>On note l’utilisation des bidons de pesticides pour l’abreuvement des humains alors qu’il est très difficile d’éliminer les matières actives qui ont imprégné les plastiques</w:t>
                        </w:r>
                        <w:r>
                          <w:rPr>
                            <w:rFonts w:ascii="Comic Sans MS" w:hAnsi="Comic Sans MS"/>
                            <w:sz w:val="20"/>
                          </w:rPr>
                          <w:t>. Contrairement à la majorité des pays de l’UE, aucun recyclage des emballages n’est jusqu’à présent organisé au Togo.</w:t>
                        </w:r>
                      </w:p>
                      <w:p>
                        <w:pPr>
                          <w:numPr>
                            <w:ilvl w:val="0"/>
                            <w:numId w:val="16"/>
                          </w:numPr>
                          <w:tabs>
                            <w:tab w:pos="531" w:val="left" w:leader="none"/>
                            <w:tab w:pos="533" w:val="left" w:leader="none"/>
                          </w:tabs>
                          <w:spacing w:before="120"/>
                          <w:ind w:left="533" w:right="118" w:hanging="426"/>
                          <w:jc w:val="both"/>
                          <w:rPr>
                            <w:rFonts w:ascii="Comic Sans MS" w:hAnsi="Comic Sans MS"/>
                            <w:sz w:val="20"/>
                          </w:rPr>
                        </w:pPr>
                        <w:r>
                          <w:rPr>
                            <w:rFonts w:ascii="Comic Sans MS" w:hAnsi="Comic Sans MS"/>
                            <w:b/>
                            <w:sz w:val="20"/>
                          </w:rPr>
                          <w:t>On observe sur les marchés la vente de pesticides très dangereux dans des boutiques commercialisant également des produits alimentaires</w:t>
                        </w:r>
                        <w:r>
                          <w:rPr>
                            <w:rFonts w:ascii="Comic Sans MS" w:hAnsi="Comic Sans MS"/>
                            <w:sz w:val="20"/>
                          </w:rPr>
                          <w:t>.</w:t>
                        </w:r>
                      </w:p>
                    </w:txbxContent>
                  </v:textbox>
                  <w10:wrap type="none"/>
                </v:shape>
              </v:group>
            </w:pict>
          </mc:Fallback>
        </mc:AlternateContent>
      </w:r>
      <w:r>
        <w:rPr>
          <w:sz w:val="20"/>
        </w:rPr>
      </w:r>
    </w:p>
    <w:p>
      <w:pPr>
        <w:pStyle w:val="BodyText"/>
        <w:spacing w:before="208"/>
        <w:rPr>
          <w:sz w:val="21"/>
        </w:rPr>
      </w:pPr>
    </w:p>
    <w:p>
      <w:pPr>
        <w:spacing w:before="0"/>
        <w:ind w:left="311" w:right="739" w:firstLine="0"/>
        <w:jc w:val="center"/>
        <w:rPr>
          <w:rFonts w:ascii="Comic Sans MS" w:hAnsi="Comic Sans MS"/>
          <w:b/>
          <w:sz w:val="21"/>
        </w:rPr>
      </w:pPr>
      <w:r>
        <w:rPr>
          <w:rFonts w:ascii="Comic Sans MS" w:hAnsi="Comic Sans MS"/>
          <w:b/>
          <w:sz w:val="21"/>
        </w:rPr>
        <mc:AlternateContent>
          <mc:Choice Requires="wps">
            <w:drawing>
              <wp:anchor distT="0" distB="0" distL="0" distR="0" allowOverlap="1" layoutInCell="1" locked="0" behindDoc="1" simplePos="0" relativeHeight="482774528">
                <wp:simplePos x="0" y="0"/>
                <wp:positionH relativeFrom="page">
                  <wp:posOffset>638556</wp:posOffset>
                </wp:positionH>
                <wp:positionV relativeFrom="paragraph">
                  <wp:posOffset>-21798</wp:posOffset>
                </wp:positionV>
                <wp:extent cx="6283325" cy="390334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6283325" cy="3903345"/>
                        </a:xfrm>
                        <a:custGeom>
                          <a:avLst/>
                          <a:gdLst/>
                          <a:ahLst/>
                          <a:cxnLst/>
                          <a:rect l="l" t="t" r="r" b="b"/>
                          <a:pathLst>
                            <a:path w="6283325" h="3903345">
                              <a:moveTo>
                                <a:pt x="6283185" y="0"/>
                              </a:moveTo>
                              <a:lnTo>
                                <a:pt x="6271006" y="0"/>
                              </a:lnTo>
                              <a:lnTo>
                                <a:pt x="6271006" y="12179"/>
                              </a:lnTo>
                              <a:lnTo>
                                <a:pt x="6271006" y="208775"/>
                              </a:lnTo>
                              <a:lnTo>
                                <a:pt x="6271006" y="3891013"/>
                              </a:lnTo>
                              <a:lnTo>
                                <a:pt x="12192" y="3891013"/>
                              </a:lnTo>
                              <a:lnTo>
                                <a:pt x="12192" y="12179"/>
                              </a:lnTo>
                              <a:lnTo>
                                <a:pt x="6271006" y="12179"/>
                              </a:lnTo>
                              <a:lnTo>
                                <a:pt x="6271006" y="0"/>
                              </a:lnTo>
                              <a:lnTo>
                                <a:pt x="12192" y="0"/>
                              </a:lnTo>
                              <a:lnTo>
                                <a:pt x="0" y="0"/>
                              </a:lnTo>
                              <a:lnTo>
                                <a:pt x="0" y="3903205"/>
                              </a:lnTo>
                              <a:lnTo>
                                <a:pt x="12192" y="3903205"/>
                              </a:lnTo>
                              <a:lnTo>
                                <a:pt x="6271006" y="3903205"/>
                              </a:lnTo>
                              <a:lnTo>
                                <a:pt x="6283185" y="3903205"/>
                              </a:lnTo>
                              <a:lnTo>
                                <a:pt x="6283185" y="3891013"/>
                              </a:lnTo>
                              <a:lnTo>
                                <a:pt x="6283185" y="12179"/>
                              </a:lnTo>
                              <a:lnTo>
                                <a:pt x="6283185"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50.280003pt;margin-top:-1.716408pt;width:494.75pt;height:307.350pt;mso-position-horizontal-relative:page;mso-position-vertical-relative:paragraph;z-index:-20541952" id="docshape172" coordorigin="1006,-34" coordsize="9895,6147" path="m10900,-34l10881,-34,10881,-15,10881,294,10881,6093,1025,6093,1025,-15,10881,-15,10881,-34,1025,-34,1006,-34,1006,6112,1025,6112,10881,6112,10900,6112,10900,6093,10900,-15,10900,-34xe" filled="true" fillcolor="#7a7a7a" stroked="false">
                <v:path arrowok="t"/>
                <v:fill type="solid"/>
                <w10:wrap type="none"/>
              </v:shape>
            </w:pict>
          </mc:Fallback>
        </mc:AlternateContent>
      </w:r>
      <w:r>
        <w:rPr>
          <w:rFonts w:ascii="Comic Sans MS" w:hAnsi="Comic Sans MS"/>
          <w:b/>
          <w:sz w:val="21"/>
        </w:rPr>
        <w:t>Quelques</w:t>
      </w:r>
      <w:r>
        <w:rPr>
          <w:rFonts w:ascii="Comic Sans MS" w:hAnsi="Comic Sans MS"/>
          <w:b/>
          <w:spacing w:val="-4"/>
          <w:sz w:val="21"/>
        </w:rPr>
        <w:t> </w:t>
      </w:r>
      <w:r>
        <w:rPr>
          <w:rFonts w:ascii="Comic Sans MS" w:hAnsi="Comic Sans MS"/>
          <w:b/>
          <w:sz w:val="21"/>
        </w:rPr>
        <w:t>accidents</w:t>
      </w:r>
      <w:r>
        <w:rPr>
          <w:rFonts w:ascii="Comic Sans MS" w:hAnsi="Comic Sans MS"/>
          <w:b/>
          <w:spacing w:val="-4"/>
          <w:sz w:val="21"/>
        </w:rPr>
        <w:t> </w:t>
      </w:r>
      <w:r>
        <w:rPr>
          <w:rFonts w:ascii="Comic Sans MS" w:hAnsi="Comic Sans MS"/>
          <w:b/>
          <w:sz w:val="21"/>
        </w:rPr>
        <w:t>liés</w:t>
      </w:r>
      <w:r>
        <w:rPr>
          <w:rFonts w:ascii="Comic Sans MS" w:hAnsi="Comic Sans MS"/>
          <w:b/>
          <w:spacing w:val="-4"/>
          <w:sz w:val="21"/>
        </w:rPr>
        <w:t> </w:t>
      </w:r>
      <w:r>
        <w:rPr>
          <w:rFonts w:ascii="Comic Sans MS" w:hAnsi="Comic Sans MS"/>
          <w:b/>
          <w:sz w:val="21"/>
        </w:rPr>
        <w:t>aux</w:t>
      </w:r>
      <w:r>
        <w:rPr>
          <w:rFonts w:ascii="Comic Sans MS" w:hAnsi="Comic Sans MS"/>
          <w:b/>
          <w:spacing w:val="-4"/>
          <w:sz w:val="21"/>
        </w:rPr>
        <w:t> </w:t>
      </w:r>
      <w:r>
        <w:rPr>
          <w:rFonts w:ascii="Comic Sans MS" w:hAnsi="Comic Sans MS"/>
          <w:b/>
          <w:sz w:val="21"/>
        </w:rPr>
        <w:t>pesticides</w:t>
      </w:r>
      <w:r>
        <w:rPr>
          <w:rFonts w:ascii="Comic Sans MS" w:hAnsi="Comic Sans MS"/>
          <w:b/>
          <w:spacing w:val="-2"/>
          <w:sz w:val="21"/>
        </w:rPr>
        <w:t> </w:t>
      </w:r>
      <w:r>
        <w:rPr>
          <w:rFonts w:ascii="Comic Sans MS" w:hAnsi="Comic Sans MS"/>
          <w:b/>
          <w:sz w:val="21"/>
        </w:rPr>
        <w:t>relevés</w:t>
      </w:r>
      <w:r>
        <w:rPr>
          <w:rFonts w:ascii="Comic Sans MS" w:hAnsi="Comic Sans MS"/>
          <w:b/>
          <w:spacing w:val="-5"/>
          <w:sz w:val="21"/>
        </w:rPr>
        <w:t> </w:t>
      </w:r>
      <w:r>
        <w:rPr>
          <w:rFonts w:ascii="Comic Sans MS" w:hAnsi="Comic Sans MS"/>
          <w:b/>
          <w:sz w:val="21"/>
        </w:rPr>
        <w:t>lors</w:t>
      </w:r>
      <w:r>
        <w:rPr>
          <w:rFonts w:ascii="Comic Sans MS" w:hAnsi="Comic Sans MS"/>
          <w:b/>
          <w:spacing w:val="-2"/>
          <w:sz w:val="21"/>
        </w:rPr>
        <w:t> </w:t>
      </w:r>
      <w:r>
        <w:rPr>
          <w:rFonts w:ascii="Comic Sans MS" w:hAnsi="Comic Sans MS"/>
          <w:b/>
          <w:sz w:val="21"/>
        </w:rPr>
        <w:t>des</w:t>
      </w:r>
      <w:r>
        <w:rPr>
          <w:rFonts w:ascii="Comic Sans MS" w:hAnsi="Comic Sans MS"/>
          <w:b/>
          <w:spacing w:val="-2"/>
          <w:sz w:val="21"/>
        </w:rPr>
        <w:t> </w:t>
      </w:r>
      <w:r>
        <w:rPr>
          <w:rFonts w:ascii="Comic Sans MS" w:hAnsi="Comic Sans MS"/>
          <w:b/>
          <w:sz w:val="21"/>
        </w:rPr>
        <w:t>enquêtes</w:t>
      </w:r>
      <w:r>
        <w:rPr>
          <w:rFonts w:ascii="Comic Sans MS" w:hAnsi="Comic Sans MS"/>
          <w:b/>
          <w:spacing w:val="-2"/>
          <w:sz w:val="21"/>
        </w:rPr>
        <w:t> </w:t>
      </w:r>
      <w:r>
        <w:rPr>
          <w:rFonts w:ascii="Comic Sans MS" w:hAnsi="Comic Sans MS"/>
          <w:b/>
          <w:sz w:val="21"/>
        </w:rPr>
        <w:t>réalisées</w:t>
      </w:r>
      <w:r>
        <w:rPr>
          <w:rFonts w:ascii="Comic Sans MS" w:hAnsi="Comic Sans MS"/>
          <w:b/>
          <w:spacing w:val="-2"/>
          <w:sz w:val="21"/>
        </w:rPr>
        <w:t> </w:t>
      </w:r>
      <w:r>
        <w:rPr>
          <w:rFonts w:ascii="Comic Sans MS" w:hAnsi="Comic Sans MS"/>
          <w:b/>
          <w:sz w:val="21"/>
        </w:rPr>
        <w:t>par</w:t>
      </w:r>
      <w:r>
        <w:rPr>
          <w:rFonts w:ascii="Comic Sans MS" w:hAnsi="Comic Sans MS"/>
          <w:b/>
          <w:spacing w:val="-6"/>
          <w:sz w:val="21"/>
        </w:rPr>
        <w:t> </w:t>
      </w:r>
      <w:r>
        <w:rPr>
          <w:rFonts w:ascii="Comic Sans MS" w:hAnsi="Comic Sans MS"/>
          <w:b/>
          <w:sz w:val="21"/>
        </w:rPr>
        <w:t>une</w:t>
      </w:r>
      <w:r>
        <w:rPr>
          <w:rFonts w:ascii="Comic Sans MS" w:hAnsi="Comic Sans MS"/>
          <w:b/>
          <w:spacing w:val="-2"/>
          <w:sz w:val="21"/>
        </w:rPr>
        <w:t> </w:t>
      </w:r>
      <w:r>
        <w:rPr>
          <w:rFonts w:ascii="Comic Sans MS" w:hAnsi="Comic Sans MS"/>
          <w:b/>
          <w:sz w:val="21"/>
        </w:rPr>
        <w:t>équipe AVSF dans 4 villages du Cercle de Kita en 2017</w:t>
      </w:r>
    </w:p>
    <w:p>
      <w:pPr>
        <w:pStyle w:val="ListParagraph"/>
        <w:numPr>
          <w:ilvl w:val="0"/>
          <w:numId w:val="17"/>
        </w:numPr>
        <w:tabs>
          <w:tab w:pos="425" w:val="left" w:leader="none"/>
        </w:tabs>
        <w:spacing w:line="279" w:lineRule="exact" w:before="122" w:after="0"/>
        <w:ind w:left="425" w:right="435" w:hanging="425"/>
        <w:jc w:val="center"/>
        <w:rPr>
          <w:rFonts w:ascii="Comic Sans MS" w:hAnsi="Comic Sans MS"/>
          <w:sz w:val="20"/>
        </w:rPr>
      </w:pPr>
      <w:r>
        <w:rPr>
          <w:rFonts w:ascii="Comic Sans MS" w:hAnsi="Comic Sans MS"/>
          <w:sz w:val="20"/>
        </w:rPr>
        <w:t>Dans</w:t>
      </w:r>
      <w:r>
        <w:rPr>
          <w:rFonts w:ascii="Comic Sans MS" w:hAnsi="Comic Sans MS"/>
          <w:spacing w:val="31"/>
          <w:sz w:val="20"/>
        </w:rPr>
        <w:t> </w:t>
      </w:r>
      <w:r>
        <w:rPr>
          <w:rFonts w:ascii="Comic Sans MS" w:hAnsi="Comic Sans MS"/>
          <w:sz w:val="20"/>
        </w:rPr>
        <w:t>le</w:t>
      </w:r>
      <w:r>
        <w:rPr>
          <w:rFonts w:ascii="Comic Sans MS" w:hAnsi="Comic Sans MS"/>
          <w:spacing w:val="33"/>
          <w:sz w:val="20"/>
        </w:rPr>
        <w:t> </w:t>
      </w:r>
      <w:r>
        <w:rPr>
          <w:rFonts w:ascii="Comic Sans MS" w:hAnsi="Comic Sans MS"/>
          <w:sz w:val="20"/>
        </w:rPr>
        <w:t>village</w:t>
      </w:r>
      <w:r>
        <w:rPr>
          <w:rFonts w:ascii="Comic Sans MS" w:hAnsi="Comic Sans MS"/>
          <w:spacing w:val="33"/>
          <w:sz w:val="20"/>
        </w:rPr>
        <w:t> </w:t>
      </w:r>
      <w:r>
        <w:rPr>
          <w:rFonts w:ascii="Comic Sans MS" w:hAnsi="Comic Sans MS"/>
          <w:sz w:val="20"/>
        </w:rPr>
        <w:t>de</w:t>
      </w:r>
      <w:r>
        <w:rPr>
          <w:rFonts w:ascii="Comic Sans MS" w:hAnsi="Comic Sans MS"/>
          <w:spacing w:val="35"/>
          <w:sz w:val="20"/>
        </w:rPr>
        <w:t> </w:t>
      </w:r>
      <w:r>
        <w:rPr>
          <w:rFonts w:ascii="Comic Sans MS" w:hAnsi="Comic Sans MS"/>
          <w:sz w:val="20"/>
        </w:rPr>
        <w:t>Kéniéroba,</w:t>
      </w:r>
      <w:r>
        <w:rPr>
          <w:rFonts w:ascii="Comic Sans MS" w:hAnsi="Comic Sans MS"/>
          <w:spacing w:val="32"/>
          <w:sz w:val="20"/>
        </w:rPr>
        <w:t> </w:t>
      </w:r>
      <w:r>
        <w:rPr>
          <w:rFonts w:ascii="Comic Sans MS" w:hAnsi="Comic Sans MS"/>
          <w:sz w:val="20"/>
        </w:rPr>
        <w:t>une</w:t>
      </w:r>
      <w:r>
        <w:rPr>
          <w:rFonts w:ascii="Comic Sans MS" w:hAnsi="Comic Sans MS"/>
          <w:spacing w:val="33"/>
          <w:sz w:val="20"/>
        </w:rPr>
        <w:t> </w:t>
      </w:r>
      <w:r>
        <w:rPr>
          <w:rFonts w:ascii="Comic Sans MS" w:hAnsi="Comic Sans MS"/>
          <w:sz w:val="20"/>
        </w:rPr>
        <w:t>dame</w:t>
      </w:r>
      <w:r>
        <w:rPr>
          <w:rFonts w:ascii="Comic Sans MS" w:hAnsi="Comic Sans MS"/>
          <w:spacing w:val="32"/>
          <w:sz w:val="20"/>
        </w:rPr>
        <w:t> </w:t>
      </w:r>
      <w:r>
        <w:rPr>
          <w:rFonts w:ascii="Comic Sans MS" w:hAnsi="Comic Sans MS"/>
          <w:sz w:val="20"/>
        </w:rPr>
        <w:t>a</w:t>
      </w:r>
      <w:r>
        <w:rPr>
          <w:rFonts w:ascii="Comic Sans MS" w:hAnsi="Comic Sans MS"/>
          <w:spacing w:val="33"/>
          <w:sz w:val="20"/>
        </w:rPr>
        <w:t> </w:t>
      </w:r>
      <w:r>
        <w:rPr>
          <w:rFonts w:ascii="Comic Sans MS" w:hAnsi="Comic Sans MS"/>
          <w:sz w:val="20"/>
        </w:rPr>
        <w:t>mangé</w:t>
      </w:r>
      <w:r>
        <w:rPr>
          <w:rFonts w:ascii="Comic Sans MS" w:hAnsi="Comic Sans MS"/>
          <w:spacing w:val="33"/>
          <w:sz w:val="20"/>
        </w:rPr>
        <w:t> </w:t>
      </w:r>
      <w:r>
        <w:rPr>
          <w:rFonts w:ascii="Comic Sans MS" w:hAnsi="Comic Sans MS"/>
          <w:sz w:val="20"/>
        </w:rPr>
        <w:t>les</w:t>
      </w:r>
      <w:r>
        <w:rPr>
          <w:rFonts w:ascii="Comic Sans MS" w:hAnsi="Comic Sans MS"/>
          <w:spacing w:val="31"/>
          <w:sz w:val="20"/>
        </w:rPr>
        <w:t> </w:t>
      </w:r>
      <w:r>
        <w:rPr>
          <w:rFonts w:ascii="Comic Sans MS" w:hAnsi="Comic Sans MS"/>
          <w:sz w:val="20"/>
        </w:rPr>
        <w:t>fruits</w:t>
      </w:r>
      <w:r>
        <w:rPr>
          <w:rFonts w:ascii="Comic Sans MS" w:hAnsi="Comic Sans MS"/>
          <w:spacing w:val="31"/>
          <w:sz w:val="20"/>
        </w:rPr>
        <w:t> </w:t>
      </w:r>
      <w:r>
        <w:rPr>
          <w:rFonts w:ascii="Comic Sans MS" w:hAnsi="Comic Sans MS"/>
          <w:sz w:val="20"/>
        </w:rPr>
        <w:t>du</w:t>
      </w:r>
      <w:r>
        <w:rPr>
          <w:rFonts w:ascii="Comic Sans MS" w:hAnsi="Comic Sans MS"/>
          <w:spacing w:val="32"/>
          <w:sz w:val="20"/>
        </w:rPr>
        <w:t> </w:t>
      </w:r>
      <w:r>
        <w:rPr>
          <w:rFonts w:ascii="Comic Sans MS" w:hAnsi="Comic Sans MS"/>
          <w:sz w:val="20"/>
        </w:rPr>
        <w:t>karité</w:t>
      </w:r>
      <w:r>
        <w:rPr>
          <w:rFonts w:ascii="Comic Sans MS" w:hAnsi="Comic Sans MS"/>
          <w:spacing w:val="33"/>
          <w:sz w:val="20"/>
        </w:rPr>
        <w:t> </w:t>
      </w:r>
      <w:r>
        <w:rPr>
          <w:rFonts w:ascii="Comic Sans MS" w:hAnsi="Comic Sans MS"/>
          <w:sz w:val="20"/>
        </w:rPr>
        <w:t>dans</w:t>
      </w:r>
      <w:r>
        <w:rPr>
          <w:rFonts w:ascii="Comic Sans MS" w:hAnsi="Comic Sans MS"/>
          <w:spacing w:val="31"/>
          <w:sz w:val="20"/>
        </w:rPr>
        <w:t> </w:t>
      </w:r>
      <w:r>
        <w:rPr>
          <w:rFonts w:ascii="Comic Sans MS" w:hAnsi="Comic Sans MS"/>
          <w:sz w:val="20"/>
        </w:rPr>
        <w:t>un</w:t>
      </w:r>
      <w:r>
        <w:rPr>
          <w:rFonts w:ascii="Comic Sans MS" w:hAnsi="Comic Sans MS"/>
          <w:spacing w:val="31"/>
          <w:sz w:val="20"/>
        </w:rPr>
        <w:t> </w:t>
      </w:r>
      <w:r>
        <w:rPr>
          <w:rFonts w:ascii="Comic Sans MS" w:hAnsi="Comic Sans MS"/>
          <w:sz w:val="20"/>
        </w:rPr>
        <w:t>champ</w:t>
      </w:r>
      <w:r>
        <w:rPr>
          <w:rFonts w:ascii="Comic Sans MS" w:hAnsi="Comic Sans MS"/>
          <w:spacing w:val="31"/>
          <w:sz w:val="20"/>
        </w:rPr>
        <w:t> </w:t>
      </w:r>
      <w:r>
        <w:rPr>
          <w:rFonts w:ascii="Comic Sans MS" w:hAnsi="Comic Sans MS"/>
          <w:sz w:val="20"/>
        </w:rPr>
        <w:t>traité</w:t>
      </w:r>
      <w:r>
        <w:rPr>
          <w:rFonts w:ascii="Comic Sans MS" w:hAnsi="Comic Sans MS"/>
          <w:spacing w:val="33"/>
          <w:sz w:val="20"/>
        </w:rPr>
        <w:t> </w:t>
      </w:r>
      <w:r>
        <w:rPr>
          <w:rFonts w:ascii="Comic Sans MS" w:hAnsi="Comic Sans MS"/>
          <w:spacing w:val="-5"/>
          <w:sz w:val="20"/>
        </w:rPr>
        <w:t>par</w:t>
      </w:r>
    </w:p>
    <w:p>
      <w:pPr>
        <w:spacing w:before="0"/>
        <w:ind w:left="306" w:right="1765" w:firstLine="0"/>
        <w:jc w:val="center"/>
        <w:rPr>
          <w:rFonts w:ascii="Comic Sans MS" w:hAnsi="Comic Sans MS"/>
          <w:sz w:val="20"/>
        </w:rPr>
      </w:pPr>
      <w:r>
        <w:rPr>
          <w:rFonts w:ascii="Comic Sans MS" w:hAnsi="Comic Sans MS"/>
          <w:sz w:val="20"/>
        </w:rPr>
        <w:t>l’insecticide</w:t>
      </w:r>
      <w:r>
        <w:rPr>
          <w:rFonts w:ascii="Comic Sans MS" w:hAnsi="Comic Sans MS"/>
          <w:spacing w:val="-7"/>
          <w:sz w:val="20"/>
        </w:rPr>
        <w:t> </w:t>
      </w:r>
      <w:r>
        <w:rPr>
          <w:rFonts w:ascii="Comic Sans MS" w:hAnsi="Comic Sans MS"/>
          <w:sz w:val="20"/>
        </w:rPr>
        <w:t>Ténor</w:t>
      </w:r>
      <w:r>
        <w:rPr>
          <w:rFonts w:ascii="Comic Sans MS" w:hAnsi="Comic Sans MS"/>
          <w:spacing w:val="-7"/>
          <w:sz w:val="20"/>
        </w:rPr>
        <w:t> </w:t>
      </w:r>
      <w:r>
        <w:rPr>
          <w:rFonts w:ascii="Comic Sans MS" w:hAnsi="Comic Sans MS"/>
          <w:sz w:val="20"/>
        </w:rPr>
        <w:t>500</w:t>
      </w:r>
      <w:r>
        <w:rPr>
          <w:rFonts w:ascii="Comic Sans MS" w:hAnsi="Comic Sans MS"/>
          <w:spacing w:val="-7"/>
          <w:sz w:val="20"/>
        </w:rPr>
        <w:t> </w:t>
      </w:r>
      <w:r>
        <w:rPr>
          <w:rFonts w:ascii="Comic Sans MS" w:hAnsi="Comic Sans MS"/>
          <w:sz w:val="20"/>
        </w:rPr>
        <w:t>EC</w:t>
      </w:r>
      <w:r>
        <w:rPr>
          <w:rFonts w:ascii="Comic Sans MS" w:hAnsi="Comic Sans MS"/>
          <w:spacing w:val="-3"/>
          <w:sz w:val="20"/>
        </w:rPr>
        <w:t> </w:t>
      </w:r>
      <w:r>
        <w:rPr>
          <w:rFonts w:ascii="Comic Sans MS" w:hAnsi="Comic Sans MS"/>
          <w:i/>
          <w:sz w:val="20"/>
        </w:rPr>
        <w:t>(Profénofos).</w:t>
      </w:r>
      <w:r>
        <w:rPr>
          <w:rFonts w:ascii="Comic Sans MS" w:hAnsi="Comic Sans MS"/>
          <w:i/>
          <w:spacing w:val="-6"/>
          <w:sz w:val="20"/>
        </w:rPr>
        <w:t> </w:t>
      </w:r>
      <w:r>
        <w:rPr>
          <w:rFonts w:ascii="Comic Sans MS" w:hAnsi="Comic Sans MS"/>
          <w:sz w:val="20"/>
        </w:rPr>
        <w:t>Après</w:t>
      </w:r>
      <w:r>
        <w:rPr>
          <w:rFonts w:ascii="Comic Sans MS" w:hAnsi="Comic Sans MS"/>
          <w:spacing w:val="-9"/>
          <w:sz w:val="20"/>
        </w:rPr>
        <w:t> </w:t>
      </w:r>
      <w:r>
        <w:rPr>
          <w:rFonts w:ascii="Comic Sans MS" w:hAnsi="Comic Sans MS"/>
          <w:sz w:val="20"/>
        </w:rPr>
        <w:t>consommation,</w:t>
      </w:r>
      <w:r>
        <w:rPr>
          <w:rFonts w:ascii="Comic Sans MS" w:hAnsi="Comic Sans MS"/>
          <w:spacing w:val="-8"/>
          <w:sz w:val="20"/>
        </w:rPr>
        <w:t> </w:t>
      </w:r>
      <w:r>
        <w:rPr>
          <w:rFonts w:ascii="Comic Sans MS" w:hAnsi="Comic Sans MS"/>
          <w:sz w:val="20"/>
        </w:rPr>
        <w:t>la</w:t>
      </w:r>
      <w:r>
        <w:rPr>
          <w:rFonts w:ascii="Comic Sans MS" w:hAnsi="Comic Sans MS"/>
          <w:spacing w:val="-7"/>
          <w:sz w:val="20"/>
        </w:rPr>
        <w:t> </w:t>
      </w:r>
      <w:r>
        <w:rPr>
          <w:rFonts w:ascii="Comic Sans MS" w:hAnsi="Comic Sans MS"/>
          <w:sz w:val="20"/>
        </w:rPr>
        <w:t>dame</w:t>
      </w:r>
      <w:r>
        <w:rPr>
          <w:rFonts w:ascii="Comic Sans MS" w:hAnsi="Comic Sans MS"/>
          <w:spacing w:val="-7"/>
          <w:sz w:val="20"/>
        </w:rPr>
        <w:t> </w:t>
      </w:r>
      <w:r>
        <w:rPr>
          <w:rFonts w:ascii="Comic Sans MS" w:hAnsi="Comic Sans MS"/>
          <w:sz w:val="20"/>
        </w:rPr>
        <w:t>est</w:t>
      </w:r>
      <w:r>
        <w:rPr>
          <w:rFonts w:ascii="Comic Sans MS" w:hAnsi="Comic Sans MS"/>
          <w:spacing w:val="-8"/>
          <w:sz w:val="20"/>
        </w:rPr>
        <w:t> </w:t>
      </w:r>
      <w:r>
        <w:rPr>
          <w:rFonts w:ascii="Comic Sans MS" w:hAnsi="Comic Sans MS"/>
          <w:spacing w:val="-2"/>
          <w:sz w:val="20"/>
        </w:rPr>
        <w:t>décédée.</w:t>
      </w:r>
    </w:p>
    <w:p>
      <w:pPr>
        <w:pStyle w:val="ListParagraph"/>
        <w:numPr>
          <w:ilvl w:val="0"/>
          <w:numId w:val="17"/>
        </w:numPr>
        <w:tabs>
          <w:tab w:pos="705" w:val="left" w:leader="none"/>
          <w:tab w:pos="708" w:val="left" w:leader="none"/>
        </w:tabs>
        <w:spacing w:line="240" w:lineRule="auto" w:before="120" w:after="0"/>
        <w:ind w:left="708" w:right="710" w:hanging="426"/>
        <w:jc w:val="both"/>
        <w:rPr>
          <w:rFonts w:ascii="Comic Sans MS" w:hAnsi="Comic Sans MS"/>
          <w:sz w:val="20"/>
        </w:rPr>
      </w:pPr>
      <w:r>
        <w:rPr>
          <w:rFonts w:ascii="Comic Sans MS" w:hAnsi="Comic Sans MS"/>
          <w:sz w:val="20"/>
        </w:rPr>
        <w:t>Dans le village de Noumouténé, 6 enfants ont consommé les fruits de karité d’un champ traité par l’herbicide appelé Béret rouge </w:t>
      </w:r>
      <w:r>
        <w:rPr>
          <w:rFonts w:ascii="Comic Sans MS" w:hAnsi="Comic Sans MS"/>
          <w:i/>
          <w:sz w:val="20"/>
        </w:rPr>
        <w:t>(Glycel – Glyphosate 41% S.L). </w:t>
      </w:r>
      <w:r>
        <w:rPr>
          <w:rFonts w:ascii="Comic Sans MS" w:hAnsi="Comic Sans MS"/>
          <w:sz w:val="20"/>
        </w:rPr>
        <w:t>Les enfants ont été hospitalisés et les familles ont dépensé plus de 80 000Fcfa pour les soigner.</w:t>
      </w:r>
    </w:p>
    <w:p>
      <w:pPr>
        <w:pStyle w:val="ListParagraph"/>
        <w:numPr>
          <w:ilvl w:val="0"/>
          <w:numId w:val="17"/>
        </w:numPr>
        <w:tabs>
          <w:tab w:pos="705" w:val="left" w:leader="none"/>
        </w:tabs>
        <w:spacing w:line="240" w:lineRule="auto" w:before="121" w:after="0"/>
        <w:ind w:left="705" w:right="0" w:hanging="423"/>
        <w:jc w:val="both"/>
        <w:rPr>
          <w:rFonts w:ascii="Comic Sans MS" w:hAnsi="Comic Sans MS"/>
          <w:sz w:val="20"/>
        </w:rPr>
      </w:pPr>
      <w:r>
        <w:rPr>
          <w:rFonts w:ascii="Comic Sans MS" w:hAnsi="Comic Sans MS"/>
          <w:sz w:val="20"/>
        </w:rPr>
        <w:t>Dans</w:t>
      </w:r>
      <w:r>
        <w:rPr>
          <w:rFonts w:ascii="Comic Sans MS" w:hAnsi="Comic Sans MS"/>
          <w:spacing w:val="51"/>
          <w:w w:val="150"/>
          <w:sz w:val="20"/>
        </w:rPr>
        <w:t> </w:t>
      </w:r>
      <w:r>
        <w:rPr>
          <w:rFonts w:ascii="Comic Sans MS" w:hAnsi="Comic Sans MS"/>
          <w:sz w:val="20"/>
        </w:rPr>
        <w:t>ce</w:t>
      </w:r>
      <w:r>
        <w:rPr>
          <w:rFonts w:ascii="Comic Sans MS" w:hAnsi="Comic Sans MS"/>
          <w:spacing w:val="53"/>
          <w:w w:val="150"/>
          <w:sz w:val="20"/>
        </w:rPr>
        <w:t> </w:t>
      </w:r>
      <w:r>
        <w:rPr>
          <w:rFonts w:ascii="Comic Sans MS" w:hAnsi="Comic Sans MS"/>
          <w:sz w:val="20"/>
        </w:rPr>
        <w:t>même</w:t>
      </w:r>
      <w:r>
        <w:rPr>
          <w:rFonts w:ascii="Comic Sans MS" w:hAnsi="Comic Sans MS"/>
          <w:spacing w:val="53"/>
          <w:w w:val="150"/>
          <w:sz w:val="20"/>
        </w:rPr>
        <w:t> </w:t>
      </w:r>
      <w:r>
        <w:rPr>
          <w:rFonts w:ascii="Comic Sans MS" w:hAnsi="Comic Sans MS"/>
          <w:sz w:val="20"/>
        </w:rPr>
        <w:t>village</w:t>
      </w:r>
      <w:r>
        <w:rPr>
          <w:rFonts w:ascii="Comic Sans MS" w:hAnsi="Comic Sans MS"/>
          <w:spacing w:val="50"/>
          <w:w w:val="150"/>
          <w:sz w:val="20"/>
        </w:rPr>
        <w:t> </w:t>
      </w:r>
      <w:r>
        <w:rPr>
          <w:rFonts w:ascii="Comic Sans MS" w:hAnsi="Comic Sans MS"/>
          <w:sz w:val="20"/>
        </w:rPr>
        <w:t>de</w:t>
      </w:r>
      <w:r>
        <w:rPr>
          <w:rFonts w:ascii="Comic Sans MS" w:hAnsi="Comic Sans MS"/>
          <w:spacing w:val="54"/>
          <w:w w:val="150"/>
          <w:sz w:val="20"/>
        </w:rPr>
        <w:t> </w:t>
      </w:r>
      <w:r>
        <w:rPr>
          <w:rFonts w:ascii="Comic Sans MS" w:hAnsi="Comic Sans MS"/>
          <w:sz w:val="20"/>
        </w:rPr>
        <w:t>Noumouténé,</w:t>
      </w:r>
      <w:r>
        <w:rPr>
          <w:rFonts w:ascii="Comic Sans MS" w:hAnsi="Comic Sans MS"/>
          <w:spacing w:val="52"/>
          <w:w w:val="150"/>
          <w:sz w:val="20"/>
        </w:rPr>
        <w:t> </w:t>
      </w:r>
      <w:r>
        <w:rPr>
          <w:rFonts w:ascii="Comic Sans MS" w:hAnsi="Comic Sans MS"/>
          <w:sz w:val="20"/>
        </w:rPr>
        <w:t>un</w:t>
      </w:r>
      <w:r>
        <w:rPr>
          <w:rFonts w:ascii="Comic Sans MS" w:hAnsi="Comic Sans MS"/>
          <w:spacing w:val="50"/>
          <w:w w:val="150"/>
          <w:sz w:val="20"/>
        </w:rPr>
        <w:t> </w:t>
      </w:r>
      <w:r>
        <w:rPr>
          <w:rFonts w:ascii="Comic Sans MS" w:hAnsi="Comic Sans MS"/>
          <w:sz w:val="20"/>
        </w:rPr>
        <w:t>paysan</w:t>
      </w:r>
      <w:r>
        <w:rPr>
          <w:rFonts w:ascii="Comic Sans MS" w:hAnsi="Comic Sans MS"/>
          <w:spacing w:val="50"/>
          <w:w w:val="150"/>
          <w:sz w:val="20"/>
        </w:rPr>
        <w:t> </w:t>
      </w:r>
      <w:r>
        <w:rPr>
          <w:rFonts w:ascii="Comic Sans MS" w:hAnsi="Comic Sans MS"/>
          <w:sz w:val="20"/>
        </w:rPr>
        <w:t>a</w:t>
      </w:r>
      <w:r>
        <w:rPr>
          <w:rFonts w:ascii="Comic Sans MS" w:hAnsi="Comic Sans MS"/>
          <w:spacing w:val="54"/>
          <w:w w:val="150"/>
          <w:sz w:val="20"/>
        </w:rPr>
        <w:t> </w:t>
      </w:r>
      <w:r>
        <w:rPr>
          <w:rFonts w:ascii="Comic Sans MS" w:hAnsi="Comic Sans MS"/>
          <w:sz w:val="20"/>
        </w:rPr>
        <w:t>mélangé</w:t>
      </w:r>
      <w:r>
        <w:rPr>
          <w:rFonts w:ascii="Comic Sans MS" w:hAnsi="Comic Sans MS"/>
          <w:spacing w:val="50"/>
          <w:w w:val="150"/>
          <w:sz w:val="20"/>
        </w:rPr>
        <w:t> </w:t>
      </w:r>
      <w:r>
        <w:rPr>
          <w:rFonts w:ascii="Comic Sans MS" w:hAnsi="Comic Sans MS"/>
          <w:sz w:val="20"/>
        </w:rPr>
        <w:t>l’insecticide</w:t>
      </w:r>
      <w:r>
        <w:rPr>
          <w:rFonts w:ascii="Comic Sans MS" w:hAnsi="Comic Sans MS"/>
          <w:spacing w:val="53"/>
          <w:w w:val="150"/>
          <w:sz w:val="20"/>
        </w:rPr>
        <w:t> </w:t>
      </w:r>
      <w:r>
        <w:rPr>
          <w:rFonts w:ascii="Comic Sans MS" w:hAnsi="Comic Sans MS"/>
          <w:sz w:val="20"/>
        </w:rPr>
        <w:t>TENOR</w:t>
      </w:r>
      <w:r>
        <w:rPr>
          <w:rFonts w:ascii="Comic Sans MS" w:hAnsi="Comic Sans MS"/>
          <w:spacing w:val="51"/>
          <w:w w:val="150"/>
          <w:sz w:val="20"/>
        </w:rPr>
        <w:t> </w:t>
      </w:r>
      <w:r>
        <w:rPr>
          <w:rFonts w:ascii="Comic Sans MS" w:hAnsi="Comic Sans MS"/>
          <w:sz w:val="20"/>
        </w:rPr>
        <w:t>500</w:t>
      </w:r>
      <w:r>
        <w:rPr>
          <w:rFonts w:ascii="Comic Sans MS" w:hAnsi="Comic Sans MS"/>
          <w:spacing w:val="53"/>
          <w:w w:val="150"/>
          <w:sz w:val="20"/>
        </w:rPr>
        <w:t> </w:t>
      </w:r>
      <w:r>
        <w:rPr>
          <w:rFonts w:ascii="Comic Sans MS" w:hAnsi="Comic Sans MS"/>
          <w:spacing w:val="-5"/>
          <w:sz w:val="20"/>
        </w:rPr>
        <w:t>EC</w:t>
      </w:r>
    </w:p>
    <w:p>
      <w:pPr>
        <w:spacing w:before="0"/>
        <w:ind w:left="708" w:right="0" w:firstLine="0"/>
        <w:jc w:val="both"/>
        <w:rPr>
          <w:rFonts w:ascii="Comic Sans MS" w:hAnsi="Comic Sans MS"/>
          <w:sz w:val="20"/>
        </w:rPr>
      </w:pPr>
      <w:r>
        <w:rPr>
          <w:rFonts w:ascii="Comic Sans MS" w:hAnsi="Comic Sans MS"/>
          <w:i/>
          <w:sz w:val="20"/>
        </w:rPr>
        <w:t>(Profénofos)</w:t>
      </w:r>
      <w:r>
        <w:rPr>
          <w:rFonts w:ascii="Comic Sans MS" w:hAnsi="Comic Sans MS"/>
          <w:i/>
          <w:spacing w:val="-5"/>
          <w:sz w:val="20"/>
        </w:rPr>
        <w:t> </w:t>
      </w:r>
      <w:r>
        <w:rPr>
          <w:rFonts w:ascii="Comic Sans MS" w:hAnsi="Comic Sans MS"/>
          <w:sz w:val="20"/>
        </w:rPr>
        <w:t>dans</w:t>
      </w:r>
      <w:r>
        <w:rPr>
          <w:rFonts w:ascii="Comic Sans MS" w:hAnsi="Comic Sans MS"/>
          <w:spacing w:val="-7"/>
          <w:sz w:val="20"/>
        </w:rPr>
        <w:t> </w:t>
      </w:r>
      <w:r>
        <w:rPr>
          <w:rFonts w:ascii="Comic Sans MS" w:hAnsi="Comic Sans MS"/>
          <w:sz w:val="20"/>
        </w:rPr>
        <w:t>le</w:t>
      </w:r>
      <w:r>
        <w:rPr>
          <w:rFonts w:ascii="Comic Sans MS" w:hAnsi="Comic Sans MS"/>
          <w:spacing w:val="-5"/>
          <w:sz w:val="20"/>
        </w:rPr>
        <w:t> </w:t>
      </w:r>
      <w:r>
        <w:rPr>
          <w:rFonts w:ascii="Comic Sans MS" w:hAnsi="Comic Sans MS"/>
          <w:sz w:val="20"/>
        </w:rPr>
        <w:t>banco</w:t>
      </w:r>
      <w:r>
        <w:rPr>
          <w:rFonts w:ascii="Comic Sans MS" w:hAnsi="Comic Sans MS"/>
          <w:spacing w:val="-5"/>
          <w:sz w:val="20"/>
        </w:rPr>
        <w:t> </w:t>
      </w:r>
      <w:r>
        <w:rPr>
          <w:rFonts w:ascii="Comic Sans MS" w:hAnsi="Comic Sans MS"/>
          <w:sz w:val="20"/>
        </w:rPr>
        <w:t>pour</w:t>
      </w:r>
      <w:r>
        <w:rPr>
          <w:rFonts w:ascii="Comic Sans MS" w:hAnsi="Comic Sans MS"/>
          <w:spacing w:val="-4"/>
          <w:sz w:val="20"/>
        </w:rPr>
        <w:t> </w:t>
      </w:r>
      <w:r>
        <w:rPr>
          <w:rFonts w:ascii="Comic Sans MS" w:hAnsi="Comic Sans MS"/>
          <w:sz w:val="20"/>
        </w:rPr>
        <w:t>enduire</w:t>
      </w:r>
      <w:r>
        <w:rPr>
          <w:rFonts w:ascii="Comic Sans MS" w:hAnsi="Comic Sans MS"/>
          <w:spacing w:val="-3"/>
          <w:sz w:val="20"/>
        </w:rPr>
        <w:t> </w:t>
      </w:r>
      <w:r>
        <w:rPr>
          <w:rFonts w:ascii="Comic Sans MS" w:hAnsi="Comic Sans MS"/>
          <w:sz w:val="20"/>
        </w:rPr>
        <w:t>son</w:t>
      </w:r>
      <w:r>
        <w:rPr>
          <w:rFonts w:ascii="Comic Sans MS" w:hAnsi="Comic Sans MS"/>
          <w:spacing w:val="-6"/>
          <w:sz w:val="20"/>
        </w:rPr>
        <w:t> </w:t>
      </w:r>
      <w:r>
        <w:rPr>
          <w:rFonts w:ascii="Comic Sans MS" w:hAnsi="Comic Sans MS"/>
          <w:sz w:val="20"/>
        </w:rPr>
        <w:t>grenier.</w:t>
      </w:r>
      <w:r>
        <w:rPr>
          <w:rFonts w:ascii="Comic Sans MS" w:hAnsi="Comic Sans MS"/>
          <w:spacing w:val="-5"/>
          <w:sz w:val="20"/>
        </w:rPr>
        <w:t> </w:t>
      </w:r>
      <w:r>
        <w:rPr>
          <w:rFonts w:ascii="Comic Sans MS" w:hAnsi="Comic Sans MS"/>
          <w:sz w:val="20"/>
        </w:rPr>
        <w:t>Il</w:t>
      </w:r>
      <w:r>
        <w:rPr>
          <w:rFonts w:ascii="Comic Sans MS" w:hAnsi="Comic Sans MS"/>
          <w:spacing w:val="-5"/>
          <w:sz w:val="20"/>
        </w:rPr>
        <w:t> </w:t>
      </w:r>
      <w:r>
        <w:rPr>
          <w:rFonts w:ascii="Comic Sans MS" w:hAnsi="Comic Sans MS"/>
          <w:sz w:val="20"/>
        </w:rPr>
        <w:t>en</w:t>
      </w:r>
      <w:r>
        <w:rPr>
          <w:rFonts w:ascii="Comic Sans MS" w:hAnsi="Comic Sans MS"/>
          <w:spacing w:val="-6"/>
          <w:sz w:val="20"/>
        </w:rPr>
        <w:t> </w:t>
      </w:r>
      <w:r>
        <w:rPr>
          <w:rFonts w:ascii="Comic Sans MS" w:hAnsi="Comic Sans MS"/>
          <w:sz w:val="20"/>
        </w:rPr>
        <w:t>est</w:t>
      </w:r>
      <w:r>
        <w:rPr>
          <w:rFonts w:ascii="Comic Sans MS" w:hAnsi="Comic Sans MS"/>
          <w:spacing w:val="-6"/>
          <w:sz w:val="20"/>
        </w:rPr>
        <w:t> </w:t>
      </w:r>
      <w:r>
        <w:rPr>
          <w:rFonts w:ascii="Comic Sans MS" w:hAnsi="Comic Sans MS"/>
          <w:sz w:val="20"/>
        </w:rPr>
        <w:t>mort</w:t>
      </w:r>
      <w:r>
        <w:rPr>
          <w:rFonts w:ascii="Comic Sans MS" w:hAnsi="Comic Sans MS"/>
          <w:spacing w:val="-5"/>
          <w:sz w:val="20"/>
        </w:rPr>
        <w:t> </w:t>
      </w:r>
      <w:r>
        <w:rPr>
          <w:rFonts w:ascii="Comic Sans MS" w:hAnsi="Comic Sans MS"/>
          <w:sz w:val="20"/>
        </w:rPr>
        <w:t>le</w:t>
      </w:r>
      <w:r>
        <w:rPr>
          <w:rFonts w:ascii="Comic Sans MS" w:hAnsi="Comic Sans MS"/>
          <w:spacing w:val="-5"/>
          <w:sz w:val="20"/>
        </w:rPr>
        <w:t> </w:t>
      </w:r>
      <w:r>
        <w:rPr>
          <w:rFonts w:ascii="Comic Sans MS" w:hAnsi="Comic Sans MS"/>
          <w:spacing w:val="-2"/>
          <w:sz w:val="20"/>
        </w:rPr>
        <w:t>lendemain.</w:t>
      </w:r>
    </w:p>
    <w:p>
      <w:pPr>
        <w:pStyle w:val="ListParagraph"/>
        <w:numPr>
          <w:ilvl w:val="0"/>
          <w:numId w:val="17"/>
        </w:numPr>
        <w:tabs>
          <w:tab w:pos="705" w:val="left" w:leader="none"/>
          <w:tab w:pos="708" w:val="left" w:leader="none"/>
        </w:tabs>
        <w:spacing w:line="240" w:lineRule="auto" w:before="120" w:after="0"/>
        <w:ind w:left="708" w:right="710" w:hanging="426"/>
        <w:jc w:val="both"/>
        <w:rPr>
          <w:rFonts w:ascii="Comic Sans MS" w:hAnsi="Comic Sans MS"/>
          <w:sz w:val="20"/>
        </w:rPr>
      </w:pPr>
      <w:r>
        <w:rPr>
          <w:rFonts w:ascii="Comic Sans MS" w:hAnsi="Comic Sans MS"/>
          <w:sz w:val="20"/>
        </w:rPr>
        <w:t>Après le traitement d’un champ avec l’insecticide CALIFE 500 EC </w:t>
      </w:r>
      <w:r>
        <w:rPr>
          <w:rFonts w:ascii="Comic Sans MS" w:hAnsi="Comic Sans MS"/>
          <w:i/>
          <w:sz w:val="20"/>
        </w:rPr>
        <w:t>(Profénofos)</w:t>
      </w:r>
      <w:r>
        <w:rPr>
          <w:rFonts w:ascii="Comic Sans MS" w:hAnsi="Comic Sans MS"/>
          <w:sz w:val="20"/>
        </w:rPr>
        <w:t>, un paysan est allé travailler dans ce champ le lendemain du traitement sans attendre qu’une pluie arrive. Il s’est évanoui au champ mais heureusement n’est pas décédé.</w:t>
      </w:r>
    </w:p>
    <w:p>
      <w:pPr>
        <w:pStyle w:val="ListParagraph"/>
        <w:numPr>
          <w:ilvl w:val="0"/>
          <w:numId w:val="17"/>
        </w:numPr>
        <w:tabs>
          <w:tab w:pos="705" w:val="left" w:leader="none"/>
          <w:tab w:pos="708" w:val="left" w:leader="none"/>
        </w:tabs>
        <w:spacing w:line="244" w:lineRule="auto" w:before="121" w:after="0"/>
        <w:ind w:left="708" w:right="707" w:hanging="426"/>
        <w:jc w:val="both"/>
        <w:rPr>
          <w:rFonts w:ascii="Comic Sans MS" w:hAnsi="Comic Sans MS"/>
          <w:sz w:val="20"/>
        </w:rPr>
      </w:pPr>
      <w:r>
        <w:rPr>
          <w:rFonts w:ascii="Comic Sans MS" w:hAnsi="Comic Sans MS"/>
          <w:sz w:val="20"/>
        </w:rPr>
        <w:t>Dans</w:t>
      </w:r>
      <w:r>
        <w:rPr>
          <w:rFonts w:ascii="Comic Sans MS" w:hAnsi="Comic Sans MS"/>
          <w:spacing w:val="-2"/>
          <w:sz w:val="20"/>
        </w:rPr>
        <w:t> </w:t>
      </w:r>
      <w:r>
        <w:rPr>
          <w:rFonts w:ascii="Comic Sans MS" w:hAnsi="Comic Sans MS"/>
          <w:sz w:val="20"/>
        </w:rPr>
        <w:t>le village de Kodala,</w:t>
      </w:r>
      <w:r>
        <w:rPr>
          <w:rFonts w:ascii="Comic Sans MS" w:hAnsi="Comic Sans MS"/>
          <w:spacing w:val="-4"/>
          <w:sz w:val="20"/>
        </w:rPr>
        <w:t> </w:t>
      </w:r>
      <w:r>
        <w:rPr>
          <w:rFonts w:ascii="Comic Sans MS" w:hAnsi="Comic Sans MS"/>
          <w:sz w:val="20"/>
        </w:rPr>
        <w:t>une vieille femme a utilisé l’insecticide NOMOLT 150</w:t>
      </w:r>
      <w:r>
        <w:rPr>
          <w:rFonts w:ascii="Comic Sans MS" w:hAnsi="Comic Sans MS"/>
          <w:spacing w:val="-1"/>
          <w:sz w:val="20"/>
        </w:rPr>
        <w:t> </w:t>
      </w:r>
      <w:r>
        <w:rPr>
          <w:rFonts w:ascii="Comic Sans MS" w:hAnsi="Comic Sans MS"/>
          <w:sz w:val="20"/>
        </w:rPr>
        <w:t>SC </w:t>
      </w:r>
      <w:r>
        <w:rPr>
          <w:rFonts w:ascii="Comic Sans MS" w:hAnsi="Comic Sans MS"/>
          <w:i/>
          <w:sz w:val="20"/>
        </w:rPr>
        <w:t>(Téflubenzuron) </w:t>
      </w:r>
      <w:r>
        <w:rPr>
          <w:rFonts w:ascii="Comic Sans MS" w:hAnsi="Comic Sans MS"/>
          <w:sz w:val="20"/>
        </w:rPr>
        <w:t>pour essayer de tuer des poux qui se trouvaient sur la tête de ses enfants. Les 8 enfants et la maman ont été très affectés mais personne n’est décédé. NB : Le Téflubenzuron n’est plus homologué en France et dans l’UE</w:t>
      </w:r>
      <w:hyperlink w:history="true" w:anchor="_bookmark32">
        <w:r>
          <w:rPr>
            <w:rFonts w:ascii="Comic Sans MS" w:hAnsi="Comic Sans MS"/>
            <w:sz w:val="20"/>
            <w:vertAlign w:val="superscript"/>
          </w:rPr>
          <w:t>14</w:t>
        </w:r>
        <w:r>
          <w:rPr>
            <w:rFonts w:ascii="Comic Sans MS" w:hAnsi="Comic Sans MS"/>
            <w:sz w:val="20"/>
            <w:vertAlign w:val="baseline"/>
          </w:rPr>
          <w:t>.</w:t>
        </w:r>
      </w:hyperlink>
    </w:p>
    <w:p>
      <w:pPr>
        <w:pStyle w:val="ListParagraph"/>
        <w:numPr>
          <w:ilvl w:val="0"/>
          <w:numId w:val="17"/>
        </w:numPr>
        <w:tabs>
          <w:tab w:pos="705" w:val="left" w:leader="none"/>
          <w:tab w:pos="708" w:val="left" w:leader="none"/>
        </w:tabs>
        <w:spacing w:line="240" w:lineRule="auto" w:before="126" w:after="0"/>
        <w:ind w:left="708" w:right="707" w:hanging="426"/>
        <w:jc w:val="both"/>
        <w:rPr>
          <w:rFonts w:ascii="Comic Sans MS" w:hAnsi="Comic Sans MS"/>
          <w:sz w:val="20"/>
        </w:rPr>
      </w:pPr>
      <w:r>
        <w:rPr>
          <w:rFonts w:ascii="Comic Sans MS" w:hAnsi="Comic Sans MS"/>
          <w:sz w:val="20"/>
        </w:rPr>
        <w:t>Un paysan n’a pas pris en compte le sens du vent lors d’un traitement insecticide du coton avec le produit ATTAKAN </w:t>
      </w:r>
      <w:r>
        <w:rPr>
          <w:rFonts w:ascii="Comic Sans MS" w:hAnsi="Comic Sans MS"/>
          <w:i/>
          <w:sz w:val="20"/>
        </w:rPr>
        <w:t>(Imidaclopride 200 g/l + Cyperméthrine 144 g/l). </w:t>
      </w:r>
      <w:r>
        <w:rPr>
          <w:rFonts w:ascii="Comic Sans MS" w:hAnsi="Comic Sans MS"/>
          <w:sz w:val="20"/>
        </w:rPr>
        <w:t>Un traitement local à base de feuilles de dah </w:t>
      </w:r>
      <w:r>
        <w:rPr>
          <w:rFonts w:ascii="Comic Sans MS" w:hAnsi="Comic Sans MS"/>
          <w:i/>
          <w:sz w:val="20"/>
        </w:rPr>
        <w:t>(oseille de Guinée), </w:t>
      </w:r>
      <w:r>
        <w:rPr>
          <w:rFonts w:ascii="Comic Sans MS" w:hAnsi="Comic Sans MS"/>
          <w:sz w:val="20"/>
        </w:rPr>
        <w:t>de citron et de lait caillé l’a sauvé.</w:t>
      </w: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spacing w:before="133"/>
        <w:rPr>
          <w:rFonts w:ascii="Comic Sans MS"/>
          <w:sz w:val="20"/>
        </w:rPr>
      </w:pPr>
      <w:r>
        <w:rPr>
          <w:rFonts w:ascii="Comic Sans MS"/>
          <w:sz w:val="20"/>
        </w:rPr>
        <mc:AlternateContent>
          <mc:Choice Requires="wps">
            <w:drawing>
              <wp:anchor distT="0" distB="0" distL="0" distR="0" allowOverlap="1" layoutInCell="1" locked="0" behindDoc="1" simplePos="0" relativeHeight="487610880">
                <wp:simplePos x="0" y="0"/>
                <wp:positionH relativeFrom="page">
                  <wp:posOffset>719327</wp:posOffset>
                </wp:positionH>
                <wp:positionV relativeFrom="paragraph">
                  <wp:posOffset>276710</wp:posOffset>
                </wp:positionV>
                <wp:extent cx="1829435" cy="9525"/>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78825pt;width:144.050pt;height:.71997pt;mso-position-horizontal-relative:page;mso-position-vertical-relative:paragraph;z-index:-15705600;mso-wrap-distance-left:0;mso-wrap-distance-right:0" id="docshape173" filled="true" fillcolor="#000000" stroked="false">
                <v:fill type="solid"/>
                <w10:wrap type="topAndBottom"/>
              </v:rect>
            </w:pict>
          </mc:Fallback>
        </mc:AlternateContent>
      </w:r>
    </w:p>
    <w:p>
      <w:pPr>
        <w:spacing w:before="216"/>
        <w:ind w:left="282" w:right="0" w:firstLine="0"/>
        <w:jc w:val="left"/>
        <w:rPr>
          <w:sz w:val="18"/>
        </w:rPr>
      </w:pPr>
      <w:bookmarkStart w:name="_bookmark32" w:id="42"/>
      <w:bookmarkEnd w:id="42"/>
      <w:r>
        <w:rPr/>
      </w:r>
      <w:r>
        <w:rPr>
          <w:position w:val="8"/>
          <w:sz w:val="14"/>
        </w:rPr>
        <w:t>14</w:t>
      </w:r>
      <w:r>
        <w:rPr>
          <w:spacing w:val="14"/>
          <w:position w:val="8"/>
          <w:sz w:val="14"/>
        </w:rPr>
        <w:t> </w:t>
      </w:r>
      <w:r>
        <w:rPr>
          <w:sz w:val="18"/>
        </w:rPr>
        <w:t>Source</w:t>
      </w:r>
      <w:r>
        <w:rPr>
          <w:spacing w:val="-2"/>
          <w:sz w:val="18"/>
        </w:rPr>
        <w:t> </w:t>
      </w:r>
      <w:r>
        <w:rPr>
          <w:sz w:val="18"/>
        </w:rPr>
        <w:t>:</w:t>
      </w:r>
      <w:r>
        <w:rPr>
          <w:spacing w:val="-2"/>
          <w:sz w:val="18"/>
        </w:rPr>
        <w:t> </w:t>
      </w:r>
      <w:hyperlink r:id="rId38">
        <w:r>
          <w:rPr>
            <w:color w:val="0562C1"/>
            <w:spacing w:val="-2"/>
            <w:sz w:val="18"/>
            <w:u w:val="single" w:color="0562C1"/>
          </w:rPr>
          <w:t>https://ephy.anses.fr/node/1280/deconnecte</w:t>
        </w:r>
      </w:hyperlink>
    </w:p>
    <w:p>
      <w:pPr>
        <w:spacing w:after="0"/>
        <w:jc w:val="left"/>
        <w:rPr>
          <w:sz w:val="18"/>
        </w:rPr>
        <w:sectPr>
          <w:pgSz w:w="11910" w:h="16840"/>
          <w:pgMar w:header="0" w:footer="710" w:top="1120" w:bottom="900" w:left="850" w:right="425"/>
        </w:sectPr>
      </w:pPr>
    </w:p>
    <w:p>
      <w:pPr>
        <w:pStyle w:val="BodyText"/>
        <w:ind w:left="159"/>
        <w:rPr>
          <w:sz w:val="20"/>
        </w:rPr>
      </w:pPr>
      <w:r>
        <w:rPr>
          <w:sz w:val="20"/>
        </w:rPr>
        <mc:AlternateContent>
          <mc:Choice Requires="wps">
            <w:drawing>
              <wp:inline distT="0" distB="0" distL="0" distR="0">
                <wp:extent cx="6268085" cy="819150"/>
                <wp:effectExtent l="9525" t="0" r="0" b="9525"/>
                <wp:docPr id="177" name="Textbox 177"/>
                <wp:cNvGraphicFramePr>
                  <a:graphicFrameLocks/>
                </wp:cNvGraphicFramePr>
                <a:graphic>
                  <a:graphicData uri="http://schemas.microsoft.com/office/word/2010/wordprocessingShape">
                    <wps:wsp>
                      <wps:cNvPr id="177" name="Textbox 177"/>
                      <wps:cNvSpPr txBox="1"/>
                      <wps:spPr>
                        <a:xfrm>
                          <a:off x="0" y="0"/>
                          <a:ext cx="6268085" cy="819150"/>
                        </a:xfrm>
                        <a:prstGeom prst="rect">
                          <a:avLst/>
                        </a:prstGeom>
                        <a:ln w="9143">
                          <a:solidFill>
                            <a:srgbClr val="4471C4"/>
                          </a:solidFill>
                          <a:prstDash val="solid"/>
                        </a:ln>
                      </wps:spPr>
                      <wps:txbx>
                        <w:txbxContent>
                          <w:p>
                            <w:pPr>
                              <w:spacing w:line="276" w:lineRule="auto" w:before="18"/>
                              <w:ind w:left="108" w:right="106" w:firstLine="0"/>
                              <w:jc w:val="both"/>
                              <w:rPr>
                                <w:b/>
                                <w:sz w:val="22"/>
                              </w:rPr>
                            </w:pPr>
                            <w:bookmarkStart w:name="_bookmark33" w:id="43"/>
                            <w:bookmarkEnd w:id="43"/>
                            <w:r>
                              <w:rPr/>
                            </w:r>
                            <w:r>
                              <w:rPr>
                                <w:b/>
                                <w:color w:val="44536A"/>
                                <w:sz w:val="22"/>
                              </w:rPr>
                              <w:t>Thème 4 : Identifier des alternatives agroécologiques et non chimiques mises en œuvre par des</w:t>
                            </w:r>
                            <w:r>
                              <w:rPr>
                                <w:b/>
                                <w:color w:val="44536A"/>
                                <w:spacing w:val="40"/>
                                <w:sz w:val="22"/>
                              </w:rPr>
                              <w:t> </w:t>
                            </w:r>
                            <w:r>
                              <w:rPr>
                                <w:b/>
                                <w:color w:val="44536A"/>
                                <w:sz w:val="22"/>
                              </w:rPr>
                              <w:t>personnes des villages pour le soin de leurs cultures et animaux, recueillir des avis sur leur pertinence et sur</w:t>
                            </w:r>
                            <w:r>
                              <w:rPr>
                                <w:b/>
                                <w:color w:val="44536A"/>
                                <w:spacing w:val="-2"/>
                                <w:sz w:val="22"/>
                              </w:rPr>
                              <w:t> </w:t>
                            </w:r>
                            <w:r>
                              <w:rPr>
                                <w:b/>
                                <w:color w:val="44536A"/>
                                <w:sz w:val="22"/>
                              </w:rPr>
                              <w:t>les</w:t>
                            </w:r>
                            <w:r>
                              <w:rPr>
                                <w:b/>
                                <w:color w:val="44536A"/>
                                <w:spacing w:val="-2"/>
                                <w:sz w:val="22"/>
                              </w:rPr>
                              <w:t> </w:t>
                            </w:r>
                            <w:r>
                              <w:rPr>
                                <w:b/>
                                <w:color w:val="44536A"/>
                                <w:sz w:val="22"/>
                              </w:rPr>
                              <w:t>contraintes</w:t>
                            </w:r>
                            <w:r>
                              <w:rPr>
                                <w:b/>
                                <w:color w:val="44536A"/>
                                <w:spacing w:val="-2"/>
                                <w:sz w:val="22"/>
                              </w:rPr>
                              <w:t> </w:t>
                            </w:r>
                            <w:r>
                              <w:rPr>
                                <w:b/>
                                <w:color w:val="44536A"/>
                                <w:sz w:val="22"/>
                              </w:rPr>
                              <w:t>à</w:t>
                            </w:r>
                            <w:r>
                              <w:rPr>
                                <w:b/>
                                <w:color w:val="44536A"/>
                                <w:spacing w:val="-5"/>
                                <w:sz w:val="22"/>
                              </w:rPr>
                              <w:t> </w:t>
                            </w:r>
                            <w:r>
                              <w:rPr>
                                <w:b/>
                                <w:color w:val="44536A"/>
                                <w:sz w:val="22"/>
                              </w:rPr>
                              <w:t>leur</w:t>
                            </w:r>
                            <w:r>
                              <w:rPr>
                                <w:b/>
                                <w:color w:val="44536A"/>
                                <w:spacing w:val="-2"/>
                                <w:sz w:val="22"/>
                              </w:rPr>
                              <w:t> </w:t>
                            </w:r>
                            <w:r>
                              <w:rPr>
                                <w:b/>
                                <w:color w:val="44536A"/>
                                <w:sz w:val="22"/>
                              </w:rPr>
                              <w:t>plus</w:t>
                            </w:r>
                            <w:r>
                              <w:rPr>
                                <w:b/>
                                <w:color w:val="44536A"/>
                                <w:spacing w:val="-2"/>
                                <w:sz w:val="22"/>
                              </w:rPr>
                              <w:t> </w:t>
                            </w:r>
                            <w:r>
                              <w:rPr>
                                <w:b/>
                                <w:color w:val="44536A"/>
                                <w:sz w:val="22"/>
                              </w:rPr>
                              <w:t>large</w:t>
                            </w:r>
                            <w:r>
                              <w:rPr>
                                <w:b/>
                                <w:color w:val="44536A"/>
                                <w:spacing w:val="-3"/>
                                <w:sz w:val="22"/>
                              </w:rPr>
                              <w:t> </w:t>
                            </w:r>
                            <w:r>
                              <w:rPr>
                                <w:b/>
                                <w:color w:val="44536A"/>
                                <w:sz w:val="22"/>
                              </w:rPr>
                              <w:t>diffusion.</w:t>
                            </w:r>
                            <w:r>
                              <w:rPr>
                                <w:b/>
                                <w:color w:val="44536A"/>
                                <w:spacing w:val="-1"/>
                                <w:sz w:val="22"/>
                              </w:rPr>
                              <w:t> </w:t>
                            </w:r>
                            <w:r>
                              <w:rPr>
                                <w:b/>
                                <w:color w:val="44536A"/>
                                <w:sz w:val="22"/>
                              </w:rPr>
                              <w:t>Plus largement,</w:t>
                            </w:r>
                            <w:r>
                              <w:rPr>
                                <w:b/>
                                <w:color w:val="44536A"/>
                                <w:spacing w:val="-2"/>
                                <w:sz w:val="22"/>
                              </w:rPr>
                              <w:t> </w:t>
                            </w:r>
                            <w:r>
                              <w:rPr>
                                <w:b/>
                                <w:color w:val="44536A"/>
                                <w:sz w:val="22"/>
                              </w:rPr>
                              <w:t>profiter</w:t>
                            </w:r>
                            <w:r>
                              <w:rPr>
                                <w:b/>
                                <w:color w:val="44536A"/>
                                <w:spacing w:val="-2"/>
                                <w:sz w:val="22"/>
                              </w:rPr>
                              <w:t> </w:t>
                            </w:r>
                            <w:r>
                              <w:rPr>
                                <w:b/>
                                <w:color w:val="44536A"/>
                                <w:sz w:val="22"/>
                              </w:rPr>
                              <w:t>des</w:t>
                            </w:r>
                            <w:r>
                              <w:rPr>
                                <w:b/>
                                <w:color w:val="44536A"/>
                                <w:spacing w:val="-4"/>
                                <w:sz w:val="22"/>
                              </w:rPr>
                              <w:t> </w:t>
                            </w:r>
                            <w:r>
                              <w:rPr>
                                <w:b/>
                                <w:color w:val="44536A"/>
                                <w:sz w:val="22"/>
                              </w:rPr>
                              <w:t>savoirs</w:t>
                            </w:r>
                            <w:r>
                              <w:rPr>
                                <w:b/>
                                <w:color w:val="44536A"/>
                                <w:spacing w:val="-2"/>
                                <w:sz w:val="22"/>
                              </w:rPr>
                              <w:t> </w:t>
                            </w:r>
                            <w:r>
                              <w:rPr>
                                <w:b/>
                                <w:color w:val="44536A"/>
                                <w:sz w:val="22"/>
                              </w:rPr>
                              <w:t>locaux</w:t>
                            </w:r>
                            <w:r>
                              <w:rPr>
                                <w:b/>
                                <w:color w:val="44536A"/>
                                <w:spacing w:val="-2"/>
                                <w:sz w:val="22"/>
                              </w:rPr>
                              <w:t> </w:t>
                            </w:r>
                            <w:r>
                              <w:rPr>
                                <w:b/>
                                <w:color w:val="44536A"/>
                                <w:sz w:val="22"/>
                              </w:rPr>
                              <w:t>pour</w:t>
                            </w:r>
                            <w:r>
                              <w:rPr>
                                <w:b/>
                                <w:color w:val="44536A"/>
                                <w:spacing w:val="-2"/>
                                <w:sz w:val="22"/>
                              </w:rPr>
                              <w:t> </w:t>
                            </w:r>
                            <w:r>
                              <w:rPr>
                                <w:b/>
                                <w:color w:val="44536A"/>
                                <w:sz w:val="22"/>
                              </w:rPr>
                              <w:t>imaginer</w:t>
                            </w:r>
                            <w:r>
                              <w:rPr>
                                <w:b/>
                                <w:color w:val="44536A"/>
                                <w:spacing w:val="-2"/>
                                <w:sz w:val="22"/>
                              </w:rPr>
                              <w:t> </w:t>
                            </w:r>
                            <w:r>
                              <w:rPr>
                                <w:b/>
                                <w:color w:val="44536A"/>
                                <w:sz w:val="22"/>
                              </w:rPr>
                              <w:t>de nouvelles approches basées sur des solutions existant dans la nature.</w:t>
                            </w:r>
                          </w:p>
                        </w:txbxContent>
                      </wps:txbx>
                      <wps:bodyPr wrap="square" lIns="0" tIns="0" rIns="0" bIns="0" rtlCol="0">
                        <a:noAutofit/>
                      </wps:bodyPr>
                    </wps:wsp>
                  </a:graphicData>
                </a:graphic>
              </wp:inline>
            </w:drawing>
          </mc:Choice>
          <mc:Fallback>
            <w:pict>
              <v:shape style="width:493.55pt;height:64.5pt;mso-position-horizontal-relative:char;mso-position-vertical-relative:line" type="#_x0000_t202" id="docshape174" filled="false" stroked="true" strokeweight=".71997pt" strokecolor="#4471c4">
                <w10:anchorlock/>
                <v:textbox inset="0,0,0,0">
                  <w:txbxContent>
                    <w:p>
                      <w:pPr>
                        <w:spacing w:line="276" w:lineRule="auto" w:before="18"/>
                        <w:ind w:left="108" w:right="106" w:firstLine="0"/>
                        <w:jc w:val="both"/>
                        <w:rPr>
                          <w:b/>
                          <w:sz w:val="22"/>
                        </w:rPr>
                      </w:pPr>
                      <w:bookmarkStart w:name="_bookmark33" w:id="44"/>
                      <w:bookmarkEnd w:id="44"/>
                      <w:r>
                        <w:rPr/>
                      </w:r>
                      <w:r>
                        <w:rPr>
                          <w:b/>
                          <w:color w:val="44536A"/>
                          <w:sz w:val="22"/>
                        </w:rPr>
                        <w:t>Thème 4 : Identifier des alternatives agroécologiques et non chimiques mises en œuvre par des</w:t>
                      </w:r>
                      <w:r>
                        <w:rPr>
                          <w:b/>
                          <w:color w:val="44536A"/>
                          <w:spacing w:val="40"/>
                          <w:sz w:val="22"/>
                        </w:rPr>
                        <w:t> </w:t>
                      </w:r>
                      <w:r>
                        <w:rPr>
                          <w:b/>
                          <w:color w:val="44536A"/>
                          <w:sz w:val="22"/>
                        </w:rPr>
                        <w:t>personnes des villages pour le soin de leurs cultures et animaux, recueillir des avis sur leur pertinence et sur</w:t>
                      </w:r>
                      <w:r>
                        <w:rPr>
                          <w:b/>
                          <w:color w:val="44536A"/>
                          <w:spacing w:val="-2"/>
                          <w:sz w:val="22"/>
                        </w:rPr>
                        <w:t> </w:t>
                      </w:r>
                      <w:r>
                        <w:rPr>
                          <w:b/>
                          <w:color w:val="44536A"/>
                          <w:sz w:val="22"/>
                        </w:rPr>
                        <w:t>les</w:t>
                      </w:r>
                      <w:r>
                        <w:rPr>
                          <w:b/>
                          <w:color w:val="44536A"/>
                          <w:spacing w:val="-2"/>
                          <w:sz w:val="22"/>
                        </w:rPr>
                        <w:t> </w:t>
                      </w:r>
                      <w:r>
                        <w:rPr>
                          <w:b/>
                          <w:color w:val="44536A"/>
                          <w:sz w:val="22"/>
                        </w:rPr>
                        <w:t>contraintes</w:t>
                      </w:r>
                      <w:r>
                        <w:rPr>
                          <w:b/>
                          <w:color w:val="44536A"/>
                          <w:spacing w:val="-2"/>
                          <w:sz w:val="22"/>
                        </w:rPr>
                        <w:t> </w:t>
                      </w:r>
                      <w:r>
                        <w:rPr>
                          <w:b/>
                          <w:color w:val="44536A"/>
                          <w:sz w:val="22"/>
                        </w:rPr>
                        <w:t>à</w:t>
                      </w:r>
                      <w:r>
                        <w:rPr>
                          <w:b/>
                          <w:color w:val="44536A"/>
                          <w:spacing w:val="-5"/>
                          <w:sz w:val="22"/>
                        </w:rPr>
                        <w:t> </w:t>
                      </w:r>
                      <w:r>
                        <w:rPr>
                          <w:b/>
                          <w:color w:val="44536A"/>
                          <w:sz w:val="22"/>
                        </w:rPr>
                        <w:t>leur</w:t>
                      </w:r>
                      <w:r>
                        <w:rPr>
                          <w:b/>
                          <w:color w:val="44536A"/>
                          <w:spacing w:val="-2"/>
                          <w:sz w:val="22"/>
                        </w:rPr>
                        <w:t> </w:t>
                      </w:r>
                      <w:r>
                        <w:rPr>
                          <w:b/>
                          <w:color w:val="44536A"/>
                          <w:sz w:val="22"/>
                        </w:rPr>
                        <w:t>plus</w:t>
                      </w:r>
                      <w:r>
                        <w:rPr>
                          <w:b/>
                          <w:color w:val="44536A"/>
                          <w:spacing w:val="-2"/>
                          <w:sz w:val="22"/>
                        </w:rPr>
                        <w:t> </w:t>
                      </w:r>
                      <w:r>
                        <w:rPr>
                          <w:b/>
                          <w:color w:val="44536A"/>
                          <w:sz w:val="22"/>
                        </w:rPr>
                        <w:t>large</w:t>
                      </w:r>
                      <w:r>
                        <w:rPr>
                          <w:b/>
                          <w:color w:val="44536A"/>
                          <w:spacing w:val="-3"/>
                          <w:sz w:val="22"/>
                        </w:rPr>
                        <w:t> </w:t>
                      </w:r>
                      <w:r>
                        <w:rPr>
                          <w:b/>
                          <w:color w:val="44536A"/>
                          <w:sz w:val="22"/>
                        </w:rPr>
                        <w:t>diffusion.</w:t>
                      </w:r>
                      <w:r>
                        <w:rPr>
                          <w:b/>
                          <w:color w:val="44536A"/>
                          <w:spacing w:val="-1"/>
                          <w:sz w:val="22"/>
                        </w:rPr>
                        <w:t> </w:t>
                      </w:r>
                      <w:r>
                        <w:rPr>
                          <w:b/>
                          <w:color w:val="44536A"/>
                          <w:sz w:val="22"/>
                        </w:rPr>
                        <w:t>Plus largement,</w:t>
                      </w:r>
                      <w:r>
                        <w:rPr>
                          <w:b/>
                          <w:color w:val="44536A"/>
                          <w:spacing w:val="-2"/>
                          <w:sz w:val="22"/>
                        </w:rPr>
                        <w:t> </w:t>
                      </w:r>
                      <w:r>
                        <w:rPr>
                          <w:b/>
                          <w:color w:val="44536A"/>
                          <w:sz w:val="22"/>
                        </w:rPr>
                        <w:t>profiter</w:t>
                      </w:r>
                      <w:r>
                        <w:rPr>
                          <w:b/>
                          <w:color w:val="44536A"/>
                          <w:spacing w:val="-2"/>
                          <w:sz w:val="22"/>
                        </w:rPr>
                        <w:t> </w:t>
                      </w:r>
                      <w:r>
                        <w:rPr>
                          <w:b/>
                          <w:color w:val="44536A"/>
                          <w:sz w:val="22"/>
                        </w:rPr>
                        <w:t>des</w:t>
                      </w:r>
                      <w:r>
                        <w:rPr>
                          <w:b/>
                          <w:color w:val="44536A"/>
                          <w:spacing w:val="-4"/>
                          <w:sz w:val="22"/>
                        </w:rPr>
                        <w:t> </w:t>
                      </w:r>
                      <w:r>
                        <w:rPr>
                          <w:b/>
                          <w:color w:val="44536A"/>
                          <w:sz w:val="22"/>
                        </w:rPr>
                        <w:t>savoirs</w:t>
                      </w:r>
                      <w:r>
                        <w:rPr>
                          <w:b/>
                          <w:color w:val="44536A"/>
                          <w:spacing w:val="-2"/>
                          <w:sz w:val="22"/>
                        </w:rPr>
                        <w:t> </w:t>
                      </w:r>
                      <w:r>
                        <w:rPr>
                          <w:b/>
                          <w:color w:val="44536A"/>
                          <w:sz w:val="22"/>
                        </w:rPr>
                        <w:t>locaux</w:t>
                      </w:r>
                      <w:r>
                        <w:rPr>
                          <w:b/>
                          <w:color w:val="44536A"/>
                          <w:spacing w:val="-2"/>
                          <w:sz w:val="22"/>
                        </w:rPr>
                        <w:t> </w:t>
                      </w:r>
                      <w:r>
                        <w:rPr>
                          <w:b/>
                          <w:color w:val="44536A"/>
                          <w:sz w:val="22"/>
                        </w:rPr>
                        <w:t>pour</w:t>
                      </w:r>
                      <w:r>
                        <w:rPr>
                          <w:b/>
                          <w:color w:val="44536A"/>
                          <w:spacing w:val="-2"/>
                          <w:sz w:val="22"/>
                        </w:rPr>
                        <w:t> </w:t>
                      </w:r>
                      <w:r>
                        <w:rPr>
                          <w:b/>
                          <w:color w:val="44536A"/>
                          <w:sz w:val="22"/>
                        </w:rPr>
                        <w:t>imaginer</w:t>
                      </w:r>
                      <w:r>
                        <w:rPr>
                          <w:b/>
                          <w:color w:val="44536A"/>
                          <w:spacing w:val="-2"/>
                          <w:sz w:val="22"/>
                        </w:rPr>
                        <w:t> </w:t>
                      </w:r>
                      <w:r>
                        <w:rPr>
                          <w:b/>
                          <w:color w:val="44536A"/>
                          <w:sz w:val="22"/>
                        </w:rPr>
                        <w:t>de nouvelles approches basées sur des solutions existant dans la nature.</w:t>
                      </w:r>
                    </w:p>
                  </w:txbxContent>
                </v:textbox>
                <v:stroke dashstyle="solid"/>
              </v:shape>
            </w:pict>
          </mc:Fallback>
        </mc:AlternateContent>
      </w:r>
      <w:r>
        <w:rPr>
          <w:sz w:val="20"/>
        </w:rPr>
      </w:r>
    </w:p>
    <w:p>
      <w:pPr>
        <w:pStyle w:val="ListParagraph"/>
        <w:numPr>
          <w:ilvl w:val="1"/>
          <w:numId w:val="17"/>
        </w:numPr>
        <w:tabs>
          <w:tab w:pos="993" w:val="left" w:leader="none"/>
          <w:tab w:pos="996" w:val="left" w:leader="none"/>
        </w:tabs>
        <w:spacing w:line="276" w:lineRule="auto" w:before="120" w:after="0"/>
        <w:ind w:left="996" w:right="707" w:hanging="356"/>
        <w:jc w:val="both"/>
        <w:rPr>
          <w:i/>
          <w:sz w:val="22"/>
        </w:rPr>
      </w:pPr>
      <w:r>
        <w:rPr>
          <w:b/>
          <w:sz w:val="22"/>
        </w:rPr>
        <w:t>Listing par culture des principaux ravageurs </w:t>
      </w:r>
      <w:r>
        <w:rPr>
          <w:i/>
          <w:sz w:val="22"/>
        </w:rPr>
        <w:t>(avec leurs noms vernaculaires) </w:t>
      </w:r>
      <w:r>
        <w:rPr>
          <w:sz w:val="22"/>
        </w:rPr>
        <w:t>et des </w:t>
      </w:r>
      <w:r>
        <w:rPr>
          <w:b/>
          <w:sz w:val="22"/>
        </w:rPr>
        <w:t>pratiques alternatives non chimiques </w:t>
      </w:r>
      <w:r>
        <w:rPr>
          <w:sz w:val="22"/>
        </w:rPr>
        <w:t>identifiées dans le village</w:t>
      </w:r>
      <w:r>
        <w:rPr>
          <w:i/>
          <w:sz w:val="22"/>
        </w:rPr>
        <w:t>.</w:t>
      </w:r>
    </w:p>
    <w:p>
      <w:pPr>
        <w:pStyle w:val="ListParagraph"/>
        <w:numPr>
          <w:ilvl w:val="1"/>
          <w:numId w:val="17"/>
        </w:numPr>
        <w:tabs>
          <w:tab w:pos="993" w:val="left" w:leader="none"/>
          <w:tab w:pos="996" w:val="left" w:leader="none"/>
        </w:tabs>
        <w:spacing w:line="276" w:lineRule="auto" w:before="119" w:after="0"/>
        <w:ind w:left="996" w:right="704" w:hanging="356"/>
        <w:jc w:val="both"/>
        <w:rPr>
          <w:sz w:val="22"/>
        </w:rPr>
      </w:pPr>
      <w:r>
        <w:rPr>
          <w:b/>
          <w:sz w:val="22"/>
        </w:rPr>
        <w:t>Exemples concrets de mise en œuvre de pratiques alternatives aux pesticides </w:t>
      </w:r>
      <w:r>
        <w:rPr>
          <w:sz w:val="22"/>
        </w:rPr>
        <w:t>dans le village avec description du temps nécessaire pour la collecte des ingrédients, les temps de préparation, les modes d’application et leur fréquence. Ce recensement est très important</w:t>
      </w:r>
      <w:r>
        <w:rPr>
          <w:spacing w:val="-3"/>
          <w:sz w:val="22"/>
        </w:rPr>
        <w:t> </w:t>
      </w:r>
      <w:r>
        <w:rPr>
          <w:sz w:val="22"/>
        </w:rPr>
        <w:t>: une fiche utilisable</w:t>
      </w:r>
      <w:r>
        <w:rPr>
          <w:spacing w:val="40"/>
          <w:sz w:val="22"/>
        </w:rPr>
        <w:t> </w:t>
      </w:r>
      <w:r>
        <w:rPr>
          <w:sz w:val="22"/>
        </w:rPr>
        <w:t>pour des enquêtes auprès des paysans figure en annexe 4.</w:t>
      </w:r>
    </w:p>
    <w:p>
      <w:pPr>
        <w:pStyle w:val="ListParagraph"/>
        <w:numPr>
          <w:ilvl w:val="1"/>
          <w:numId w:val="17"/>
        </w:numPr>
        <w:tabs>
          <w:tab w:pos="993" w:val="left" w:leader="none"/>
          <w:tab w:pos="996" w:val="left" w:leader="none"/>
        </w:tabs>
        <w:spacing w:line="276" w:lineRule="auto" w:before="120" w:after="0"/>
        <w:ind w:left="996" w:right="706" w:hanging="356"/>
        <w:jc w:val="both"/>
        <w:rPr>
          <w:sz w:val="22"/>
        </w:rPr>
      </w:pPr>
      <w:r>
        <w:rPr>
          <w:b/>
          <w:sz w:val="22"/>
        </w:rPr>
        <w:t>Listing de pratiques traditionnelles pour le soin des animaux</w:t>
      </w:r>
      <w:r>
        <w:rPr>
          <w:sz w:val="22"/>
        </w:rPr>
        <w:t>, incluant la description des plantes utilisées, des recettes pour leur préparation, des usages prévus </w:t>
      </w:r>
      <w:r>
        <w:rPr>
          <w:i/>
          <w:sz w:val="22"/>
        </w:rPr>
        <w:t>(pour quelles pathologies et quels animaux ?)</w:t>
      </w:r>
      <w:r>
        <w:rPr>
          <w:sz w:val="22"/>
        </w:rPr>
        <w:t>, et si possible des retours sur l’efficacité constatée de ces usages. Ce listing peut supposer un travail d’enquête poussé auprès de plusieurs éleveurs de la zone concernée, voire de tradipraticiens s’ils existent : un exemple de fiche d’enquête utilisée dans le cadre d’une thèse vétérinaire figure en annexe 5.</w:t>
      </w:r>
    </w:p>
    <w:p>
      <w:pPr>
        <w:pStyle w:val="Heading3"/>
        <w:numPr>
          <w:ilvl w:val="1"/>
          <w:numId w:val="17"/>
        </w:numPr>
        <w:tabs>
          <w:tab w:pos="993" w:val="left" w:leader="none"/>
        </w:tabs>
        <w:spacing w:line="240" w:lineRule="auto" w:before="121" w:after="0"/>
        <w:ind w:left="993" w:right="0" w:hanging="353"/>
        <w:jc w:val="both"/>
        <w:rPr>
          <w:b w:val="0"/>
        </w:rPr>
      </w:pPr>
      <w:r>
        <w:rPr/>
        <w:t>Avis</w:t>
      </w:r>
      <w:r>
        <w:rPr>
          <w:spacing w:val="-7"/>
        </w:rPr>
        <w:t> </w:t>
      </w:r>
      <w:r>
        <w:rPr/>
        <w:t>des</w:t>
      </w:r>
      <w:r>
        <w:rPr>
          <w:spacing w:val="-6"/>
        </w:rPr>
        <w:t> </w:t>
      </w:r>
      <w:r>
        <w:rPr/>
        <w:t>utilisateurs</w:t>
      </w:r>
      <w:r>
        <w:rPr>
          <w:spacing w:val="-6"/>
        </w:rPr>
        <w:t> </w:t>
      </w:r>
      <w:r>
        <w:rPr/>
        <w:t>sur</w:t>
      </w:r>
      <w:r>
        <w:rPr>
          <w:spacing w:val="-7"/>
        </w:rPr>
        <w:t> </w:t>
      </w:r>
      <w:r>
        <w:rPr/>
        <w:t>l’efficacité</w:t>
      </w:r>
      <w:r>
        <w:rPr>
          <w:spacing w:val="-4"/>
        </w:rPr>
        <w:t> </w:t>
      </w:r>
      <w:r>
        <w:rPr/>
        <w:t>de</w:t>
      </w:r>
      <w:r>
        <w:rPr>
          <w:spacing w:val="-7"/>
        </w:rPr>
        <w:t> </w:t>
      </w:r>
      <w:r>
        <w:rPr/>
        <w:t>chaque</w:t>
      </w:r>
      <w:r>
        <w:rPr>
          <w:spacing w:val="-5"/>
        </w:rPr>
        <w:t> </w:t>
      </w:r>
      <w:r>
        <w:rPr/>
        <w:t>méthode</w:t>
      </w:r>
      <w:r>
        <w:rPr>
          <w:spacing w:val="-1"/>
        </w:rPr>
        <w:t> </w:t>
      </w:r>
      <w:r>
        <w:rPr/>
        <w:t>alternative</w:t>
      </w:r>
      <w:r>
        <w:rPr>
          <w:spacing w:val="-5"/>
        </w:rPr>
        <w:t> </w:t>
      </w:r>
      <w:r>
        <w:rPr>
          <w:spacing w:val="-2"/>
        </w:rPr>
        <w:t>identifiée</w:t>
      </w:r>
      <w:r>
        <w:rPr>
          <w:b w:val="0"/>
          <w:spacing w:val="-2"/>
        </w:rPr>
        <w:t>.</w:t>
      </w:r>
    </w:p>
    <w:p>
      <w:pPr>
        <w:pStyle w:val="ListParagraph"/>
        <w:numPr>
          <w:ilvl w:val="1"/>
          <w:numId w:val="17"/>
        </w:numPr>
        <w:tabs>
          <w:tab w:pos="993" w:val="left" w:leader="none"/>
          <w:tab w:pos="996" w:val="left" w:leader="none"/>
        </w:tabs>
        <w:spacing w:line="276" w:lineRule="auto" w:before="161" w:after="0"/>
        <w:ind w:left="996" w:right="704" w:hanging="356"/>
        <w:jc w:val="both"/>
        <w:rPr>
          <w:sz w:val="22"/>
        </w:rPr>
      </w:pPr>
      <w:r>
        <w:rPr>
          <w:b/>
          <w:sz w:val="22"/>
        </w:rPr>
        <w:t>Recueil des contraintes réduisant la diffusion des méthodes alternatives </w:t>
      </w:r>
      <w:r>
        <w:rPr>
          <w:sz w:val="22"/>
        </w:rPr>
        <w:t>reconnues comme les plus efficaces.</w:t>
      </w:r>
    </w:p>
    <w:p>
      <w:pPr>
        <w:pStyle w:val="BodyText"/>
        <w:spacing w:line="276" w:lineRule="auto" w:before="119"/>
        <w:ind w:left="282" w:right="708"/>
        <w:jc w:val="both"/>
      </w:pPr>
      <w:r>
        <w:rPr/>
        <w:t>L’annexe 6</w:t>
      </w:r>
      <w:r>
        <w:rPr>
          <w:spacing w:val="-1"/>
        </w:rPr>
        <w:t> </w:t>
      </w:r>
      <w:r>
        <w:rPr/>
        <w:t>présente un</w:t>
      </w:r>
      <w:r>
        <w:rPr>
          <w:spacing w:val="-3"/>
        </w:rPr>
        <w:t> </w:t>
      </w:r>
      <w:r>
        <w:rPr/>
        <w:t>tableau</w:t>
      </w:r>
      <w:r>
        <w:rPr>
          <w:spacing w:val="-1"/>
        </w:rPr>
        <w:t> </w:t>
      </w:r>
      <w:r>
        <w:rPr/>
        <w:t>qui récapitule les</w:t>
      </w:r>
      <w:r>
        <w:rPr>
          <w:spacing w:val="-2"/>
        </w:rPr>
        <w:t> </w:t>
      </w:r>
      <w:r>
        <w:rPr/>
        <w:t>documents</w:t>
      </w:r>
      <w:r>
        <w:rPr>
          <w:spacing w:val="-2"/>
        </w:rPr>
        <w:t> </w:t>
      </w:r>
      <w:r>
        <w:rPr/>
        <w:t>produits</w:t>
      </w:r>
      <w:r>
        <w:rPr>
          <w:spacing w:val="-2"/>
        </w:rPr>
        <w:t> </w:t>
      </w:r>
      <w:r>
        <w:rPr/>
        <w:t>à l’issue de ce</w:t>
      </w:r>
      <w:r>
        <w:rPr>
          <w:spacing w:val="-1"/>
        </w:rPr>
        <w:t> </w:t>
      </w:r>
      <w:r>
        <w:rPr/>
        <w:t>genre d’études</w:t>
      </w:r>
      <w:r>
        <w:rPr>
          <w:spacing w:val="-2"/>
        </w:rPr>
        <w:t> </w:t>
      </w:r>
      <w:r>
        <w:rPr/>
        <w:t>dans le cadre d’action menées par AVSF et/ou ses partenaires. D’autres études et références bibliographiques peuvent être disponibles selon les pays, les pratiques étant par définition très liées au territoire spécifique dans lequel on se situe.</w:t>
      </w:r>
    </w:p>
    <w:p>
      <w:pPr>
        <w:pStyle w:val="BodyText"/>
        <w:spacing w:before="241"/>
        <w:ind w:left="282"/>
        <w:jc w:val="both"/>
      </w:pPr>
      <w:r>
        <w:rPr/>
        <w:t>L’encadré</w:t>
      </w:r>
      <w:r>
        <w:rPr>
          <w:spacing w:val="23"/>
        </w:rPr>
        <w:t> </w:t>
      </w:r>
      <w:r>
        <w:rPr/>
        <w:t>ci-dessous</w:t>
      </w:r>
      <w:r>
        <w:rPr>
          <w:spacing w:val="26"/>
        </w:rPr>
        <w:t> </w:t>
      </w:r>
      <w:r>
        <w:rPr/>
        <w:t>liste</w:t>
      </w:r>
      <w:r>
        <w:rPr>
          <w:spacing w:val="24"/>
        </w:rPr>
        <w:t> </w:t>
      </w:r>
      <w:r>
        <w:rPr/>
        <w:t>les</w:t>
      </w:r>
      <w:r>
        <w:rPr>
          <w:spacing w:val="26"/>
        </w:rPr>
        <w:t> </w:t>
      </w:r>
      <w:r>
        <w:rPr/>
        <w:t>principales</w:t>
      </w:r>
      <w:r>
        <w:rPr>
          <w:spacing w:val="25"/>
        </w:rPr>
        <w:t> </w:t>
      </w:r>
      <w:r>
        <w:rPr/>
        <w:t>pratiques</w:t>
      </w:r>
      <w:r>
        <w:rPr>
          <w:spacing w:val="27"/>
        </w:rPr>
        <w:t> </w:t>
      </w:r>
      <w:r>
        <w:rPr/>
        <w:t>paysannes</w:t>
      </w:r>
      <w:r>
        <w:rPr>
          <w:spacing w:val="26"/>
        </w:rPr>
        <w:t> </w:t>
      </w:r>
      <w:r>
        <w:rPr/>
        <w:t>identifiées</w:t>
      </w:r>
      <w:r>
        <w:rPr>
          <w:spacing w:val="26"/>
        </w:rPr>
        <w:t> </w:t>
      </w:r>
      <w:r>
        <w:rPr/>
        <w:t>dans</w:t>
      </w:r>
      <w:r>
        <w:rPr>
          <w:spacing w:val="23"/>
        </w:rPr>
        <w:t> </w:t>
      </w:r>
      <w:r>
        <w:rPr/>
        <w:t>le</w:t>
      </w:r>
      <w:r>
        <w:rPr>
          <w:spacing w:val="27"/>
        </w:rPr>
        <w:t> </w:t>
      </w:r>
      <w:r>
        <w:rPr/>
        <w:t>Nord-Ouest</w:t>
      </w:r>
      <w:r>
        <w:rPr>
          <w:spacing w:val="26"/>
        </w:rPr>
        <w:t> </w:t>
      </w:r>
      <w:r>
        <w:rPr/>
        <w:t>du</w:t>
      </w:r>
      <w:r>
        <w:rPr>
          <w:spacing w:val="26"/>
        </w:rPr>
        <w:t> </w:t>
      </w:r>
      <w:r>
        <w:rPr/>
        <w:t>Togo.</w:t>
      </w:r>
      <w:r>
        <w:rPr>
          <w:spacing w:val="26"/>
        </w:rPr>
        <w:t> </w:t>
      </w:r>
      <w:r>
        <w:rPr>
          <w:spacing w:val="-5"/>
        </w:rPr>
        <w:t>Il</w:t>
      </w:r>
    </w:p>
    <w:p>
      <w:pPr>
        <w:pStyle w:val="BodyText"/>
        <w:spacing w:before="41"/>
        <w:ind w:left="282"/>
        <w:jc w:val="both"/>
      </w:pPr>
      <w:r>
        <w:rPr/>
        <w:t>s’agit</w:t>
      </w:r>
      <w:r>
        <w:rPr>
          <w:spacing w:val="-6"/>
        </w:rPr>
        <w:t> </w:t>
      </w:r>
      <w:r>
        <w:rPr/>
        <w:t>d’un</w:t>
      </w:r>
      <w:r>
        <w:rPr>
          <w:spacing w:val="-4"/>
        </w:rPr>
        <w:t> </w:t>
      </w:r>
      <w:r>
        <w:rPr/>
        <w:t>simple</w:t>
      </w:r>
      <w:r>
        <w:rPr>
          <w:spacing w:val="-3"/>
        </w:rPr>
        <w:t> </w:t>
      </w:r>
      <w:r>
        <w:rPr/>
        <w:t>listing</w:t>
      </w:r>
      <w:r>
        <w:rPr>
          <w:spacing w:val="-4"/>
        </w:rPr>
        <w:t> </w:t>
      </w:r>
      <w:r>
        <w:rPr/>
        <w:t>:</w:t>
      </w:r>
      <w:r>
        <w:rPr>
          <w:spacing w:val="-3"/>
        </w:rPr>
        <w:t> </w:t>
      </w:r>
      <w:r>
        <w:rPr/>
        <w:t>la</w:t>
      </w:r>
      <w:r>
        <w:rPr>
          <w:spacing w:val="-3"/>
        </w:rPr>
        <w:t> </w:t>
      </w:r>
      <w:r>
        <w:rPr/>
        <w:t>validation</w:t>
      </w:r>
      <w:r>
        <w:rPr>
          <w:spacing w:val="-4"/>
        </w:rPr>
        <w:t> </w:t>
      </w:r>
      <w:r>
        <w:rPr/>
        <w:t>de</w:t>
      </w:r>
      <w:r>
        <w:rPr>
          <w:spacing w:val="-3"/>
        </w:rPr>
        <w:t> </w:t>
      </w:r>
      <w:r>
        <w:rPr/>
        <w:t>l’efficacité</w:t>
      </w:r>
      <w:r>
        <w:rPr>
          <w:spacing w:val="-3"/>
        </w:rPr>
        <w:t> </w:t>
      </w:r>
      <w:r>
        <w:rPr/>
        <w:t>de</w:t>
      </w:r>
      <w:r>
        <w:rPr>
          <w:spacing w:val="-3"/>
        </w:rPr>
        <w:t> </w:t>
      </w:r>
      <w:r>
        <w:rPr/>
        <w:t>ces</w:t>
      </w:r>
      <w:r>
        <w:rPr>
          <w:spacing w:val="-5"/>
        </w:rPr>
        <w:t> </w:t>
      </w:r>
      <w:r>
        <w:rPr/>
        <w:t>pratiques</w:t>
      </w:r>
      <w:r>
        <w:rPr>
          <w:spacing w:val="-2"/>
        </w:rPr>
        <w:t> </w:t>
      </w:r>
      <w:r>
        <w:rPr/>
        <w:t>n’a</w:t>
      </w:r>
      <w:r>
        <w:rPr>
          <w:spacing w:val="-6"/>
        </w:rPr>
        <w:t> </w:t>
      </w:r>
      <w:r>
        <w:rPr/>
        <w:t>pas</w:t>
      </w:r>
      <w:r>
        <w:rPr>
          <w:spacing w:val="-3"/>
        </w:rPr>
        <w:t> </w:t>
      </w:r>
      <w:r>
        <w:rPr/>
        <w:t>été</w:t>
      </w:r>
      <w:r>
        <w:rPr>
          <w:spacing w:val="-4"/>
        </w:rPr>
        <w:t> </w:t>
      </w:r>
      <w:r>
        <w:rPr>
          <w:spacing w:val="-2"/>
        </w:rPr>
        <w:t>réalisée.</w:t>
      </w:r>
    </w:p>
    <w:p>
      <w:pPr>
        <w:pStyle w:val="BodyText"/>
        <w:spacing w:before="13"/>
        <w:rPr>
          <w:sz w:val="20"/>
        </w:rPr>
      </w:pPr>
      <w:r>
        <w:rPr>
          <w:sz w:val="20"/>
        </w:rPr>
        <mc:AlternateContent>
          <mc:Choice Requires="wps">
            <w:drawing>
              <wp:anchor distT="0" distB="0" distL="0" distR="0" allowOverlap="1" layoutInCell="1" locked="0" behindDoc="1" simplePos="0" relativeHeight="487612416">
                <wp:simplePos x="0" y="0"/>
                <wp:positionH relativeFrom="page">
                  <wp:posOffset>824788</wp:posOffset>
                </wp:positionH>
                <wp:positionV relativeFrom="paragraph">
                  <wp:posOffset>178524</wp:posOffset>
                </wp:positionV>
                <wp:extent cx="6090920" cy="3383915"/>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6090920" cy="3383915"/>
                          <a:chExt cx="6090920" cy="3383915"/>
                        </a:xfrm>
                      </wpg:grpSpPr>
                      <wps:wsp>
                        <wps:cNvPr id="179" name="Graphic 179"/>
                        <wps:cNvSpPr/>
                        <wps:spPr>
                          <a:xfrm>
                            <a:off x="0" y="0"/>
                            <a:ext cx="6090920" cy="3383915"/>
                          </a:xfrm>
                          <a:custGeom>
                            <a:avLst/>
                            <a:gdLst/>
                            <a:ahLst/>
                            <a:cxnLst/>
                            <a:rect l="l" t="t" r="r" b="b"/>
                            <a:pathLst>
                              <a:path w="6090920" h="3383915">
                                <a:moveTo>
                                  <a:pt x="6096" y="1663077"/>
                                </a:moveTo>
                                <a:lnTo>
                                  <a:pt x="0" y="1663077"/>
                                </a:lnTo>
                                <a:lnTo>
                                  <a:pt x="0" y="1916049"/>
                                </a:lnTo>
                                <a:lnTo>
                                  <a:pt x="0" y="2092833"/>
                                </a:lnTo>
                                <a:lnTo>
                                  <a:pt x="0" y="3383610"/>
                                </a:lnTo>
                                <a:lnTo>
                                  <a:pt x="6096" y="3383610"/>
                                </a:lnTo>
                                <a:lnTo>
                                  <a:pt x="6096" y="1916049"/>
                                </a:lnTo>
                                <a:lnTo>
                                  <a:pt x="6096" y="1663077"/>
                                </a:lnTo>
                                <a:close/>
                              </a:path>
                              <a:path w="6090920" h="3383915">
                                <a:moveTo>
                                  <a:pt x="6096" y="1232992"/>
                                </a:moveTo>
                                <a:lnTo>
                                  <a:pt x="0" y="1232992"/>
                                </a:lnTo>
                                <a:lnTo>
                                  <a:pt x="0" y="1486281"/>
                                </a:lnTo>
                                <a:lnTo>
                                  <a:pt x="0" y="1663065"/>
                                </a:lnTo>
                                <a:lnTo>
                                  <a:pt x="6096" y="1663065"/>
                                </a:lnTo>
                                <a:lnTo>
                                  <a:pt x="6096" y="1486281"/>
                                </a:lnTo>
                                <a:lnTo>
                                  <a:pt x="6096" y="1232992"/>
                                </a:lnTo>
                                <a:close/>
                              </a:path>
                              <a:path w="6090920" h="3383915">
                                <a:moveTo>
                                  <a:pt x="6096" y="1056144"/>
                                </a:moveTo>
                                <a:lnTo>
                                  <a:pt x="0" y="1056144"/>
                                </a:lnTo>
                                <a:lnTo>
                                  <a:pt x="0" y="1232916"/>
                                </a:lnTo>
                                <a:lnTo>
                                  <a:pt x="6096" y="1232916"/>
                                </a:lnTo>
                                <a:lnTo>
                                  <a:pt x="6096" y="1056144"/>
                                </a:lnTo>
                                <a:close/>
                              </a:path>
                              <a:path w="6090920" h="3383915">
                                <a:moveTo>
                                  <a:pt x="6084697" y="0"/>
                                </a:moveTo>
                                <a:lnTo>
                                  <a:pt x="6096" y="0"/>
                                </a:lnTo>
                                <a:lnTo>
                                  <a:pt x="0" y="0"/>
                                </a:lnTo>
                                <a:lnTo>
                                  <a:pt x="0" y="6096"/>
                                </a:lnTo>
                                <a:lnTo>
                                  <a:pt x="0" y="1056132"/>
                                </a:lnTo>
                                <a:lnTo>
                                  <a:pt x="6096" y="1056132"/>
                                </a:lnTo>
                                <a:lnTo>
                                  <a:pt x="6096" y="6096"/>
                                </a:lnTo>
                                <a:lnTo>
                                  <a:pt x="6084697" y="6096"/>
                                </a:lnTo>
                                <a:lnTo>
                                  <a:pt x="6084697" y="0"/>
                                </a:lnTo>
                                <a:close/>
                              </a:path>
                              <a:path w="6090920" h="3383915">
                                <a:moveTo>
                                  <a:pt x="6090856" y="1663077"/>
                                </a:moveTo>
                                <a:lnTo>
                                  <a:pt x="6084773" y="1663077"/>
                                </a:lnTo>
                                <a:lnTo>
                                  <a:pt x="6084773" y="1916049"/>
                                </a:lnTo>
                                <a:lnTo>
                                  <a:pt x="6084773" y="2092833"/>
                                </a:lnTo>
                                <a:lnTo>
                                  <a:pt x="6084773" y="3383610"/>
                                </a:lnTo>
                                <a:lnTo>
                                  <a:pt x="6090856" y="3383610"/>
                                </a:lnTo>
                                <a:lnTo>
                                  <a:pt x="6090856" y="1916049"/>
                                </a:lnTo>
                                <a:lnTo>
                                  <a:pt x="6090856" y="1663077"/>
                                </a:lnTo>
                                <a:close/>
                              </a:path>
                              <a:path w="6090920" h="3383915">
                                <a:moveTo>
                                  <a:pt x="6090856" y="1232992"/>
                                </a:moveTo>
                                <a:lnTo>
                                  <a:pt x="6084773" y="1232992"/>
                                </a:lnTo>
                                <a:lnTo>
                                  <a:pt x="6084773" y="1486281"/>
                                </a:lnTo>
                                <a:lnTo>
                                  <a:pt x="6084773" y="1663065"/>
                                </a:lnTo>
                                <a:lnTo>
                                  <a:pt x="6090856" y="1663065"/>
                                </a:lnTo>
                                <a:lnTo>
                                  <a:pt x="6090856" y="1486281"/>
                                </a:lnTo>
                                <a:lnTo>
                                  <a:pt x="6090856" y="1232992"/>
                                </a:lnTo>
                                <a:close/>
                              </a:path>
                              <a:path w="6090920" h="3383915">
                                <a:moveTo>
                                  <a:pt x="6090856" y="1056144"/>
                                </a:moveTo>
                                <a:lnTo>
                                  <a:pt x="6084773" y="1056144"/>
                                </a:lnTo>
                                <a:lnTo>
                                  <a:pt x="6084773" y="1232916"/>
                                </a:lnTo>
                                <a:lnTo>
                                  <a:pt x="6090856" y="1232916"/>
                                </a:lnTo>
                                <a:lnTo>
                                  <a:pt x="6090856" y="1056144"/>
                                </a:lnTo>
                                <a:close/>
                              </a:path>
                              <a:path w="6090920" h="3383915">
                                <a:moveTo>
                                  <a:pt x="6090856" y="0"/>
                                </a:moveTo>
                                <a:lnTo>
                                  <a:pt x="6084773" y="0"/>
                                </a:lnTo>
                                <a:lnTo>
                                  <a:pt x="6084773" y="6096"/>
                                </a:lnTo>
                                <a:lnTo>
                                  <a:pt x="6084773" y="195072"/>
                                </a:lnTo>
                                <a:lnTo>
                                  <a:pt x="6084773" y="448056"/>
                                </a:lnTo>
                                <a:lnTo>
                                  <a:pt x="6084773" y="624840"/>
                                </a:lnTo>
                                <a:lnTo>
                                  <a:pt x="6084773" y="877824"/>
                                </a:lnTo>
                                <a:lnTo>
                                  <a:pt x="6084773" y="1056132"/>
                                </a:lnTo>
                                <a:lnTo>
                                  <a:pt x="6090856" y="1056132"/>
                                </a:lnTo>
                                <a:lnTo>
                                  <a:pt x="6090856" y="6096"/>
                                </a:lnTo>
                                <a:lnTo>
                                  <a:pt x="6090856" y="0"/>
                                </a:lnTo>
                                <a:close/>
                              </a:path>
                            </a:pathLst>
                          </a:custGeom>
                          <a:solidFill>
                            <a:srgbClr val="000000"/>
                          </a:solidFill>
                        </wps:spPr>
                        <wps:bodyPr wrap="square" lIns="0" tIns="0" rIns="0" bIns="0" rtlCol="0">
                          <a:prstTxWarp prst="textNoShape">
                            <a:avLst/>
                          </a:prstTxWarp>
                          <a:noAutofit/>
                        </wps:bodyPr>
                      </wps:wsp>
                      <wps:wsp>
                        <wps:cNvPr id="180" name="Textbox 180"/>
                        <wps:cNvSpPr txBox="1"/>
                        <wps:spPr>
                          <a:xfrm>
                            <a:off x="6095" y="6096"/>
                            <a:ext cx="6078855" cy="3377565"/>
                          </a:xfrm>
                          <a:prstGeom prst="rect">
                            <a:avLst/>
                          </a:prstGeom>
                        </wps:spPr>
                        <wps:txbx>
                          <w:txbxContent>
                            <w:p>
                              <w:pPr>
                                <w:spacing w:before="19"/>
                                <w:ind w:left="0" w:right="11" w:firstLine="0"/>
                                <w:jc w:val="center"/>
                                <w:rPr>
                                  <w:rFonts w:ascii="Comic Sans MS" w:hAnsi="Comic Sans MS"/>
                                  <w:b/>
                                  <w:sz w:val="20"/>
                                </w:rPr>
                              </w:pPr>
                              <w:r>
                                <w:rPr>
                                  <w:rFonts w:ascii="Comic Sans MS" w:hAnsi="Comic Sans MS"/>
                                  <w:b/>
                                  <w:sz w:val="20"/>
                                </w:rPr>
                                <w:t>Pratiques</w:t>
                              </w:r>
                              <w:r>
                                <w:rPr>
                                  <w:rFonts w:ascii="Comic Sans MS" w:hAnsi="Comic Sans MS"/>
                                  <w:b/>
                                  <w:spacing w:val="-8"/>
                                  <w:sz w:val="20"/>
                                </w:rPr>
                                <w:t> </w:t>
                              </w:r>
                              <w:r>
                                <w:rPr>
                                  <w:rFonts w:ascii="Comic Sans MS" w:hAnsi="Comic Sans MS"/>
                                  <w:b/>
                                  <w:sz w:val="20"/>
                                </w:rPr>
                                <w:t>alternatives</w:t>
                              </w:r>
                              <w:r>
                                <w:rPr>
                                  <w:rFonts w:ascii="Comic Sans MS" w:hAnsi="Comic Sans MS"/>
                                  <w:b/>
                                  <w:spacing w:val="-9"/>
                                  <w:sz w:val="20"/>
                                </w:rPr>
                                <w:t> </w:t>
                              </w:r>
                              <w:r>
                                <w:rPr>
                                  <w:rFonts w:ascii="Comic Sans MS" w:hAnsi="Comic Sans MS"/>
                                  <w:b/>
                                  <w:sz w:val="20"/>
                                </w:rPr>
                                <w:t>paysannes</w:t>
                              </w:r>
                              <w:r>
                                <w:rPr>
                                  <w:rFonts w:ascii="Comic Sans MS" w:hAnsi="Comic Sans MS"/>
                                  <w:b/>
                                  <w:spacing w:val="-8"/>
                                  <w:sz w:val="20"/>
                                </w:rPr>
                                <w:t> </w:t>
                              </w:r>
                              <w:r>
                                <w:rPr>
                                  <w:rFonts w:ascii="Comic Sans MS" w:hAnsi="Comic Sans MS"/>
                                  <w:b/>
                                  <w:sz w:val="20"/>
                                </w:rPr>
                                <w:t>identifiées</w:t>
                              </w:r>
                              <w:r>
                                <w:rPr>
                                  <w:rFonts w:ascii="Comic Sans MS" w:hAnsi="Comic Sans MS"/>
                                  <w:b/>
                                  <w:spacing w:val="-8"/>
                                  <w:sz w:val="20"/>
                                </w:rPr>
                                <w:t> </w:t>
                              </w:r>
                              <w:r>
                                <w:rPr>
                                  <w:rFonts w:ascii="Comic Sans MS" w:hAnsi="Comic Sans MS"/>
                                  <w:b/>
                                  <w:sz w:val="20"/>
                                </w:rPr>
                                <w:t>par</w:t>
                              </w:r>
                              <w:r>
                                <w:rPr>
                                  <w:rFonts w:ascii="Comic Sans MS" w:hAnsi="Comic Sans MS"/>
                                  <w:b/>
                                  <w:spacing w:val="-8"/>
                                  <w:sz w:val="20"/>
                                </w:rPr>
                                <w:t> </w:t>
                              </w:r>
                              <w:r>
                                <w:rPr>
                                  <w:rFonts w:ascii="Comic Sans MS" w:hAnsi="Comic Sans MS"/>
                                  <w:b/>
                                  <w:sz w:val="20"/>
                                </w:rPr>
                                <w:t>les</w:t>
                              </w:r>
                              <w:r>
                                <w:rPr>
                                  <w:rFonts w:ascii="Comic Sans MS" w:hAnsi="Comic Sans MS"/>
                                  <w:b/>
                                  <w:spacing w:val="-8"/>
                                  <w:sz w:val="20"/>
                                </w:rPr>
                                <w:t> </w:t>
                              </w:r>
                              <w:r>
                                <w:rPr>
                                  <w:rFonts w:ascii="Comic Sans MS" w:hAnsi="Comic Sans MS"/>
                                  <w:b/>
                                  <w:sz w:val="20"/>
                                </w:rPr>
                                <w:t>équipes</w:t>
                              </w:r>
                              <w:r>
                                <w:rPr>
                                  <w:rFonts w:ascii="Comic Sans MS" w:hAnsi="Comic Sans MS"/>
                                  <w:b/>
                                  <w:spacing w:val="-9"/>
                                  <w:sz w:val="20"/>
                                </w:rPr>
                                <w:t> </w:t>
                              </w:r>
                              <w:r>
                                <w:rPr>
                                  <w:rFonts w:ascii="Comic Sans MS" w:hAnsi="Comic Sans MS"/>
                                  <w:b/>
                                  <w:sz w:val="20"/>
                                </w:rPr>
                                <w:t>AVSF</w:t>
                              </w:r>
                              <w:r>
                                <w:rPr>
                                  <w:rFonts w:ascii="Comic Sans MS" w:hAnsi="Comic Sans MS"/>
                                  <w:b/>
                                  <w:spacing w:val="-8"/>
                                  <w:sz w:val="20"/>
                                </w:rPr>
                                <w:t> </w:t>
                              </w:r>
                              <w:r>
                                <w:rPr>
                                  <w:rFonts w:ascii="Comic Sans MS" w:hAnsi="Comic Sans MS"/>
                                  <w:b/>
                                  <w:sz w:val="20"/>
                                </w:rPr>
                                <w:t>en</w:t>
                              </w:r>
                              <w:r>
                                <w:rPr>
                                  <w:rFonts w:ascii="Comic Sans MS" w:hAnsi="Comic Sans MS"/>
                                  <w:b/>
                                  <w:spacing w:val="-9"/>
                                  <w:sz w:val="20"/>
                                </w:rPr>
                                <w:t> </w:t>
                              </w:r>
                              <w:r>
                                <w:rPr>
                                  <w:rFonts w:ascii="Comic Sans MS" w:hAnsi="Comic Sans MS"/>
                                  <w:b/>
                                  <w:sz w:val="20"/>
                                </w:rPr>
                                <w:t>2014</w:t>
                              </w:r>
                              <w:r>
                                <w:rPr>
                                  <w:rFonts w:ascii="Comic Sans MS" w:hAnsi="Comic Sans MS"/>
                                  <w:b/>
                                  <w:spacing w:val="-8"/>
                                  <w:sz w:val="20"/>
                                </w:rPr>
                                <w:t> </w:t>
                              </w:r>
                              <w:r>
                                <w:rPr>
                                  <w:rFonts w:ascii="Comic Sans MS" w:hAnsi="Comic Sans MS"/>
                                  <w:b/>
                                  <w:sz w:val="20"/>
                                </w:rPr>
                                <w:t>au</w:t>
                              </w:r>
                              <w:r>
                                <w:rPr>
                                  <w:rFonts w:ascii="Comic Sans MS" w:hAnsi="Comic Sans MS"/>
                                  <w:b/>
                                  <w:spacing w:val="-9"/>
                                  <w:sz w:val="20"/>
                                </w:rPr>
                                <w:t> </w:t>
                              </w:r>
                              <w:r>
                                <w:rPr>
                                  <w:rFonts w:ascii="Comic Sans MS" w:hAnsi="Comic Sans MS"/>
                                  <w:b/>
                                  <w:sz w:val="20"/>
                                </w:rPr>
                                <w:t>Nord</w:t>
                              </w:r>
                              <w:r>
                                <w:rPr>
                                  <w:rFonts w:ascii="Comic Sans MS" w:hAnsi="Comic Sans MS"/>
                                  <w:b/>
                                  <w:spacing w:val="-8"/>
                                  <w:sz w:val="20"/>
                                </w:rPr>
                                <w:t> </w:t>
                              </w:r>
                              <w:r>
                                <w:rPr>
                                  <w:rFonts w:ascii="Comic Sans MS" w:hAnsi="Comic Sans MS"/>
                                  <w:b/>
                                  <w:spacing w:val="-4"/>
                                  <w:sz w:val="20"/>
                                </w:rPr>
                                <w:t>Togo</w:t>
                              </w:r>
                            </w:p>
                            <w:p>
                              <w:pPr>
                                <w:spacing w:before="120"/>
                                <w:ind w:left="3" w:right="11" w:firstLine="0"/>
                                <w:jc w:val="center"/>
                                <w:rPr>
                                  <w:rFonts w:ascii="Comic Sans MS" w:hAnsi="Comic Sans MS"/>
                                  <w:sz w:val="20"/>
                                </w:rPr>
                              </w:pPr>
                              <w:r>
                                <w:rPr>
                                  <w:rFonts w:ascii="Comic Sans MS" w:hAnsi="Comic Sans MS"/>
                                  <w:sz w:val="20"/>
                                </w:rPr>
                                <w:t>Il</w:t>
                              </w:r>
                              <w:r>
                                <w:rPr>
                                  <w:rFonts w:ascii="Comic Sans MS" w:hAnsi="Comic Sans MS"/>
                                  <w:spacing w:val="33"/>
                                  <w:sz w:val="20"/>
                                </w:rPr>
                                <w:t> </w:t>
                              </w:r>
                              <w:r>
                                <w:rPr>
                                  <w:rFonts w:ascii="Comic Sans MS" w:hAnsi="Comic Sans MS"/>
                                  <w:sz w:val="20"/>
                                </w:rPr>
                                <w:t>s’agit</w:t>
                              </w:r>
                              <w:r>
                                <w:rPr>
                                  <w:rFonts w:ascii="Comic Sans MS" w:hAnsi="Comic Sans MS"/>
                                  <w:spacing w:val="34"/>
                                  <w:sz w:val="20"/>
                                </w:rPr>
                                <w:t> </w:t>
                              </w:r>
                              <w:r>
                                <w:rPr>
                                  <w:rFonts w:ascii="Comic Sans MS" w:hAnsi="Comic Sans MS"/>
                                  <w:sz w:val="20"/>
                                </w:rPr>
                                <w:t>principalement</w:t>
                              </w:r>
                              <w:r>
                                <w:rPr>
                                  <w:rFonts w:ascii="Comic Sans MS" w:hAnsi="Comic Sans MS"/>
                                  <w:spacing w:val="33"/>
                                  <w:sz w:val="20"/>
                                </w:rPr>
                                <w:t> </w:t>
                              </w:r>
                              <w:r>
                                <w:rPr>
                                  <w:rFonts w:ascii="Comic Sans MS" w:hAnsi="Comic Sans MS"/>
                                  <w:sz w:val="20"/>
                                </w:rPr>
                                <w:t>de</w:t>
                              </w:r>
                              <w:r>
                                <w:rPr>
                                  <w:rFonts w:ascii="Comic Sans MS" w:hAnsi="Comic Sans MS"/>
                                  <w:spacing w:val="38"/>
                                  <w:sz w:val="20"/>
                                </w:rPr>
                                <w:t> </w:t>
                              </w:r>
                              <w:r>
                                <w:rPr>
                                  <w:rFonts w:ascii="Comic Sans MS" w:hAnsi="Comic Sans MS"/>
                                  <w:b/>
                                  <w:sz w:val="20"/>
                                </w:rPr>
                                <w:t>répulsifs</w:t>
                              </w:r>
                              <w:r>
                                <w:rPr>
                                  <w:rFonts w:ascii="Comic Sans MS" w:hAnsi="Comic Sans MS"/>
                                  <w:b/>
                                  <w:spacing w:val="33"/>
                                  <w:sz w:val="20"/>
                                </w:rPr>
                                <w:t> </w:t>
                              </w:r>
                              <w:r>
                                <w:rPr>
                                  <w:rFonts w:ascii="Comic Sans MS" w:hAnsi="Comic Sans MS"/>
                                  <w:b/>
                                  <w:sz w:val="20"/>
                                </w:rPr>
                                <w:t>et</w:t>
                              </w:r>
                              <w:r>
                                <w:rPr>
                                  <w:rFonts w:ascii="Comic Sans MS" w:hAnsi="Comic Sans MS"/>
                                  <w:b/>
                                  <w:spacing w:val="32"/>
                                  <w:sz w:val="20"/>
                                </w:rPr>
                                <w:t> </w:t>
                              </w:r>
                              <w:r>
                                <w:rPr>
                                  <w:rFonts w:ascii="Comic Sans MS" w:hAnsi="Comic Sans MS"/>
                                  <w:b/>
                                  <w:sz w:val="20"/>
                                </w:rPr>
                                <w:t>de</w:t>
                              </w:r>
                              <w:r>
                                <w:rPr>
                                  <w:rFonts w:ascii="Comic Sans MS" w:hAnsi="Comic Sans MS"/>
                                  <w:b/>
                                  <w:spacing w:val="33"/>
                                  <w:sz w:val="20"/>
                                </w:rPr>
                                <w:t> </w:t>
                              </w:r>
                              <w:r>
                                <w:rPr>
                                  <w:rFonts w:ascii="Comic Sans MS" w:hAnsi="Comic Sans MS"/>
                                  <w:b/>
                                  <w:sz w:val="20"/>
                                </w:rPr>
                                <w:t>bio-pesticides</w:t>
                              </w:r>
                              <w:r>
                                <w:rPr>
                                  <w:rFonts w:ascii="Comic Sans MS" w:hAnsi="Comic Sans MS"/>
                                  <w:b/>
                                  <w:spacing w:val="35"/>
                                  <w:sz w:val="20"/>
                                </w:rPr>
                                <w:t> </w:t>
                              </w:r>
                              <w:r>
                                <w:rPr>
                                  <w:rFonts w:ascii="Comic Sans MS" w:hAnsi="Comic Sans MS"/>
                                  <w:sz w:val="20"/>
                                </w:rPr>
                                <w:t>à</w:t>
                              </w:r>
                              <w:r>
                                <w:rPr>
                                  <w:rFonts w:ascii="Comic Sans MS" w:hAnsi="Comic Sans MS"/>
                                  <w:spacing w:val="34"/>
                                  <w:sz w:val="20"/>
                                </w:rPr>
                                <w:t> </w:t>
                              </w:r>
                              <w:r>
                                <w:rPr>
                                  <w:rFonts w:ascii="Comic Sans MS" w:hAnsi="Comic Sans MS"/>
                                  <w:sz w:val="20"/>
                                </w:rPr>
                                <w:t>base</w:t>
                              </w:r>
                              <w:r>
                                <w:rPr>
                                  <w:rFonts w:ascii="Comic Sans MS" w:hAnsi="Comic Sans MS"/>
                                  <w:spacing w:val="34"/>
                                  <w:sz w:val="20"/>
                                </w:rPr>
                                <w:t> </w:t>
                              </w:r>
                              <w:r>
                                <w:rPr>
                                  <w:rFonts w:ascii="Comic Sans MS" w:hAnsi="Comic Sans MS"/>
                                  <w:sz w:val="20"/>
                                </w:rPr>
                                <w:t>de</w:t>
                              </w:r>
                              <w:r>
                                <w:rPr>
                                  <w:rFonts w:ascii="Comic Sans MS" w:hAnsi="Comic Sans MS"/>
                                  <w:spacing w:val="36"/>
                                  <w:sz w:val="20"/>
                                </w:rPr>
                                <w:t> </w:t>
                              </w:r>
                              <w:r>
                                <w:rPr>
                                  <w:rFonts w:ascii="Comic Sans MS" w:hAnsi="Comic Sans MS"/>
                                  <w:sz w:val="20"/>
                                </w:rPr>
                                <w:t>plantes</w:t>
                              </w:r>
                              <w:r>
                                <w:rPr>
                                  <w:rFonts w:ascii="Comic Sans MS" w:hAnsi="Comic Sans MS"/>
                                  <w:spacing w:val="32"/>
                                  <w:sz w:val="20"/>
                                </w:rPr>
                                <w:t> </w:t>
                              </w:r>
                              <w:r>
                                <w:rPr>
                                  <w:rFonts w:ascii="Comic Sans MS" w:hAnsi="Comic Sans MS"/>
                                  <w:sz w:val="20"/>
                                </w:rPr>
                                <w:t>disponibles</w:t>
                              </w:r>
                              <w:r>
                                <w:rPr>
                                  <w:rFonts w:ascii="Comic Sans MS" w:hAnsi="Comic Sans MS"/>
                                  <w:spacing w:val="32"/>
                                  <w:sz w:val="20"/>
                                </w:rPr>
                                <w:t> </w:t>
                              </w:r>
                              <w:r>
                                <w:rPr>
                                  <w:rFonts w:ascii="Comic Sans MS" w:hAnsi="Comic Sans MS"/>
                                  <w:sz w:val="20"/>
                                </w:rPr>
                                <w:t>dans</w:t>
                              </w:r>
                              <w:r>
                                <w:rPr>
                                  <w:rFonts w:ascii="Comic Sans MS" w:hAnsi="Comic Sans MS"/>
                                  <w:spacing w:val="32"/>
                                  <w:sz w:val="20"/>
                                </w:rPr>
                                <w:t> </w:t>
                              </w:r>
                              <w:r>
                                <w:rPr>
                                  <w:rFonts w:ascii="Comic Sans MS" w:hAnsi="Comic Sans MS"/>
                                  <w:sz w:val="20"/>
                                </w:rPr>
                                <w:t>la région</w:t>
                              </w:r>
                              <w:r>
                                <w:rPr>
                                  <w:rFonts w:ascii="Comic Sans MS" w:hAnsi="Comic Sans MS"/>
                                  <w:spacing w:val="-7"/>
                                  <w:sz w:val="20"/>
                                </w:rPr>
                                <w:t> </w:t>
                              </w:r>
                              <w:r>
                                <w:rPr>
                                  <w:rFonts w:ascii="Comic Sans MS" w:hAnsi="Comic Sans MS"/>
                                  <w:sz w:val="20"/>
                                </w:rPr>
                                <w:t>des</w:t>
                              </w:r>
                              <w:r>
                                <w:rPr>
                                  <w:rFonts w:ascii="Comic Sans MS" w:hAnsi="Comic Sans MS"/>
                                  <w:spacing w:val="-7"/>
                                  <w:sz w:val="20"/>
                                </w:rPr>
                                <w:t> </w:t>
                              </w:r>
                              <w:r>
                                <w:rPr>
                                  <w:rFonts w:ascii="Comic Sans MS" w:hAnsi="Comic Sans MS"/>
                                  <w:sz w:val="20"/>
                                </w:rPr>
                                <w:t>Savanes.</w:t>
                              </w:r>
                              <w:r>
                                <w:rPr>
                                  <w:rFonts w:ascii="Comic Sans MS" w:hAnsi="Comic Sans MS"/>
                                  <w:spacing w:val="-5"/>
                                  <w:sz w:val="20"/>
                                </w:rPr>
                                <w:t> </w:t>
                              </w:r>
                              <w:r>
                                <w:rPr>
                                  <w:rFonts w:ascii="Comic Sans MS" w:hAnsi="Comic Sans MS"/>
                                  <w:sz w:val="20"/>
                                </w:rPr>
                                <w:t>Certaines</w:t>
                              </w:r>
                              <w:r>
                                <w:rPr>
                                  <w:rFonts w:ascii="Comic Sans MS" w:hAnsi="Comic Sans MS"/>
                                  <w:spacing w:val="-7"/>
                                  <w:sz w:val="20"/>
                                </w:rPr>
                                <w:t> </w:t>
                              </w:r>
                              <w:r>
                                <w:rPr>
                                  <w:rFonts w:ascii="Comic Sans MS" w:hAnsi="Comic Sans MS"/>
                                  <w:sz w:val="20"/>
                                </w:rPr>
                                <w:t>de</w:t>
                              </w:r>
                              <w:r>
                                <w:rPr>
                                  <w:rFonts w:ascii="Comic Sans MS" w:hAnsi="Comic Sans MS"/>
                                  <w:spacing w:val="-4"/>
                                  <w:sz w:val="20"/>
                                </w:rPr>
                                <w:t> </w:t>
                              </w:r>
                              <w:r>
                                <w:rPr>
                                  <w:rFonts w:ascii="Comic Sans MS" w:hAnsi="Comic Sans MS"/>
                                  <w:sz w:val="20"/>
                                </w:rPr>
                                <w:t>ces</w:t>
                              </w:r>
                              <w:r>
                                <w:rPr>
                                  <w:rFonts w:ascii="Comic Sans MS" w:hAnsi="Comic Sans MS"/>
                                  <w:spacing w:val="-7"/>
                                  <w:sz w:val="20"/>
                                </w:rPr>
                                <w:t> </w:t>
                              </w:r>
                              <w:r>
                                <w:rPr>
                                  <w:rFonts w:ascii="Comic Sans MS" w:hAnsi="Comic Sans MS"/>
                                  <w:sz w:val="20"/>
                                </w:rPr>
                                <w:t>plantes</w:t>
                              </w:r>
                              <w:r>
                                <w:rPr>
                                  <w:rFonts w:ascii="Comic Sans MS" w:hAnsi="Comic Sans MS"/>
                                  <w:spacing w:val="-7"/>
                                  <w:sz w:val="20"/>
                                </w:rPr>
                                <w:t> </w:t>
                              </w:r>
                              <w:r>
                                <w:rPr>
                                  <w:rFonts w:ascii="Comic Sans MS" w:hAnsi="Comic Sans MS"/>
                                  <w:sz w:val="20"/>
                                </w:rPr>
                                <w:t>ne</w:t>
                              </w:r>
                              <w:r>
                                <w:rPr>
                                  <w:rFonts w:ascii="Comic Sans MS" w:hAnsi="Comic Sans MS"/>
                                  <w:spacing w:val="-5"/>
                                  <w:sz w:val="20"/>
                                </w:rPr>
                                <w:t> </w:t>
                              </w:r>
                              <w:r>
                                <w:rPr>
                                  <w:rFonts w:ascii="Comic Sans MS" w:hAnsi="Comic Sans MS"/>
                                  <w:sz w:val="20"/>
                                </w:rPr>
                                <w:t>posent</w:t>
                              </w:r>
                              <w:r>
                                <w:rPr>
                                  <w:rFonts w:ascii="Comic Sans MS" w:hAnsi="Comic Sans MS"/>
                                  <w:spacing w:val="-6"/>
                                  <w:sz w:val="20"/>
                                </w:rPr>
                                <w:t> </w:t>
                              </w:r>
                              <w:r>
                                <w:rPr>
                                  <w:rFonts w:ascii="Comic Sans MS" w:hAnsi="Comic Sans MS"/>
                                  <w:sz w:val="20"/>
                                </w:rPr>
                                <w:t>aucun</w:t>
                              </w:r>
                              <w:r>
                                <w:rPr>
                                  <w:rFonts w:ascii="Comic Sans MS" w:hAnsi="Comic Sans MS"/>
                                  <w:spacing w:val="-4"/>
                                  <w:sz w:val="20"/>
                                </w:rPr>
                                <w:t> </w:t>
                              </w:r>
                              <w:r>
                                <w:rPr>
                                  <w:rFonts w:ascii="Comic Sans MS" w:hAnsi="Comic Sans MS"/>
                                  <w:sz w:val="20"/>
                                </w:rPr>
                                <w:t>problème</w:t>
                              </w:r>
                              <w:r>
                                <w:rPr>
                                  <w:rFonts w:ascii="Comic Sans MS" w:hAnsi="Comic Sans MS"/>
                                  <w:spacing w:val="-5"/>
                                  <w:sz w:val="20"/>
                                </w:rPr>
                                <w:t> </w:t>
                              </w:r>
                              <w:r>
                                <w:rPr>
                                  <w:rFonts w:ascii="Comic Sans MS" w:hAnsi="Comic Sans MS"/>
                                  <w:sz w:val="20"/>
                                </w:rPr>
                                <w:t>de</w:t>
                              </w:r>
                              <w:r>
                                <w:rPr>
                                  <w:rFonts w:ascii="Comic Sans MS" w:hAnsi="Comic Sans MS"/>
                                  <w:spacing w:val="-4"/>
                                  <w:sz w:val="20"/>
                                </w:rPr>
                                <w:t> </w:t>
                              </w:r>
                              <w:r>
                                <w:rPr>
                                  <w:rFonts w:ascii="Comic Sans MS" w:hAnsi="Comic Sans MS"/>
                                  <w:sz w:val="20"/>
                                </w:rPr>
                                <w:t>toxicité</w:t>
                              </w:r>
                              <w:r>
                                <w:rPr>
                                  <w:rFonts w:ascii="Comic Sans MS" w:hAnsi="Comic Sans MS"/>
                                  <w:spacing w:val="-5"/>
                                  <w:sz w:val="20"/>
                                </w:rPr>
                                <w:t> </w:t>
                              </w:r>
                              <w:r>
                                <w:rPr>
                                  <w:rFonts w:ascii="Comic Sans MS" w:hAnsi="Comic Sans MS"/>
                                  <w:sz w:val="20"/>
                                </w:rPr>
                                <w:t>pour</w:t>
                              </w:r>
                              <w:r>
                                <w:rPr>
                                  <w:rFonts w:ascii="Comic Sans MS" w:hAnsi="Comic Sans MS"/>
                                  <w:spacing w:val="-5"/>
                                  <w:sz w:val="20"/>
                                </w:rPr>
                                <w:t> </w:t>
                              </w:r>
                              <w:r>
                                <w:rPr>
                                  <w:rFonts w:ascii="Comic Sans MS" w:hAnsi="Comic Sans MS"/>
                                  <w:sz w:val="20"/>
                                </w:rPr>
                                <w:t>les</w:t>
                              </w:r>
                              <w:r>
                                <w:rPr>
                                  <w:rFonts w:ascii="Comic Sans MS" w:hAnsi="Comic Sans MS"/>
                                  <w:spacing w:val="-7"/>
                                  <w:sz w:val="20"/>
                                </w:rPr>
                                <w:t> </w:t>
                              </w:r>
                              <w:r>
                                <w:rPr>
                                  <w:rFonts w:ascii="Comic Sans MS" w:hAnsi="Comic Sans MS"/>
                                  <w:spacing w:val="-2"/>
                                  <w:sz w:val="20"/>
                                </w:rPr>
                                <w:t>humains.</w:t>
                              </w:r>
                            </w:p>
                            <w:p>
                              <w:pPr>
                                <w:spacing w:line="240" w:lineRule="auto" w:before="119"/>
                                <w:ind w:left="107" w:right="108" w:firstLine="0"/>
                                <w:jc w:val="both"/>
                                <w:rPr>
                                  <w:rFonts w:ascii="Comic Sans MS" w:hAnsi="Comic Sans MS"/>
                                  <w:sz w:val="20"/>
                                </w:rPr>
                              </w:pPr>
                              <w:r>
                                <w:rPr>
                                  <w:rFonts w:ascii="Comic Sans MS" w:hAnsi="Comic Sans MS"/>
                                  <w:sz w:val="20"/>
                                </w:rPr>
                                <w:t>Des produits animaux comme les bouses et urines de vaches sont également utilisées. Mélangées avec des plantes, les préparations à base de bouse peuvent être utilisées comme bio-stimulants ou engrais foliaires ou encore comme répulsifs.</w:t>
                              </w:r>
                            </w:p>
                            <w:p>
                              <w:pPr>
                                <w:spacing w:line="279" w:lineRule="exact" w:before="122"/>
                                <w:ind w:left="107" w:right="0" w:firstLine="0"/>
                                <w:jc w:val="both"/>
                                <w:rPr>
                                  <w:rFonts w:ascii="Comic Sans MS" w:hAnsi="Comic Sans MS"/>
                                  <w:sz w:val="20"/>
                                </w:rPr>
                              </w:pPr>
                              <w:r>
                                <w:rPr>
                                  <w:rFonts w:ascii="Comic Sans MS" w:hAnsi="Comic Sans MS"/>
                                  <w:sz w:val="20"/>
                                </w:rPr>
                                <w:t>Par</w:t>
                              </w:r>
                              <w:r>
                                <w:rPr>
                                  <w:rFonts w:ascii="Comic Sans MS" w:hAnsi="Comic Sans MS"/>
                                  <w:spacing w:val="4"/>
                                  <w:sz w:val="20"/>
                                </w:rPr>
                                <w:t> </w:t>
                              </w:r>
                              <w:r>
                                <w:rPr>
                                  <w:rFonts w:ascii="Comic Sans MS" w:hAnsi="Comic Sans MS"/>
                                  <w:sz w:val="20"/>
                                </w:rPr>
                                <w:t>contre,</w:t>
                              </w:r>
                              <w:r>
                                <w:rPr>
                                  <w:rFonts w:ascii="Comic Sans MS" w:hAnsi="Comic Sans MS"/>
                                  <w:spacing w:val="4"/>
                                  <w:sz w:val="20"/>
                                </w:rPr>
                                <w:t> </w:t>
                              </w:r>
                              <w:r>
                                <w:rPr>
                                  <w:rFonts w:ascii="Comic Sans MS" w:hAnsi="Comic Sans MS"/>
                                  <w:sz w:val="20"/>
                                </w:rPr>
                                <w:t>d’autres</w:t>
                              </w:r>
                              <w:r>
                                <w:rPr>
                                  <w:rFonts w:ascii="Comic Sans MS" w:hAnsi="Comic Sans MS"/>
                                  <w:spacing w:val="3"/>
                                  <w:sz w:val="20"/>
                                </w:rPr>
                                <w:t> </w:t>
                              </w:r>
                              <w:r>
                                <w:rPr>
                                  <w:rFonts w:ascii="Comic Sans MS" w:hAnsi="Comic Sans MS"/>
                                  <w:sz w:val="20"/>
                                </w:rPr>
                                <w:t>préparations</w:t>
                              </w:r>
                              <w:r>
                                <w:rPr>
                                  <w:rFonts w:ascii="Comic Sans MS" w:hAnsi="Comic Sans MS"/>
                                  <w:spacing w:val="3"/>
                                  <w:sz w:val="20"/>
                                </w:rPr>
                                <w:t> </w:t>
                              </w:r>
                              <w:r>
                                <w:rPr>
                                  <w:rFonts w:ascii="Comic Sans MS" w:hAnsi="Comic Sans MS"/>
                                  <w:sz w:val="20"/>
                                </w:rPr>
                                <w:t>contiennent</w:t>
                              </w:r>
                              <w:r>
                                <w:rPr>
                                  <w:rFonts w:ascii="Comic Sans MS" w:hAnsi="Comic Sans MS"/>
                                  <w:spacing w:val="3"/>
                                  <w:sz w:val="20"/>
                                </w:rPr>
                                <w:t> </w:t>
                              </w:r>
                              <w:r>
                                <w:rPr>
                                  <w:rFonts w:ascii="Comic Sans MS" w:hAnsi="Comic Sans MS"/>
                                  <w:sz w:val="20"/>
                                </w:rPr>
                                <w:t>des</w:t>
                              </w:r>
                              <w:r>
                                <w:rPr>
                                  <w:rFonts w:ascii="Comic Sans MS" w:hAnsi="Comic Sans MS"/>
                                  <w:spacing w:val="3"/>
                                  <w:sz w:val="20"/>
                                </w:rPr>
                                <w:t> </w:t>
                              </w:r>
                              <w:r>
                                <w:rPr>
                                  <w:rFonts w:ascii="Comic Sans MS" w:hAnsi="Comic Sans MS"/>
                                  <w:sz w:val="20"/>
                                </w:rPr>
                                <w:t>matières</w:t>
                              </w:r>
                              <w:r>
                                <w:rPr>
                                  <w:rFonts w:ascii="Comic Sans MS" w:hAnsi="Comic Sans MS"/>
                                  <w:spacing w:val="3"/>
                                  <w:sz w:val="20"/>
                                </w:rPr>
                                <w:t> </w:t>
                              </w:r>
                              <w:r>
                                <w:rPr>
                                  <w:rFonts w:ascii="Comic Sans MS" w:hAnsi="Comic Sans MS"/>
                                  <w:sz w:val="20"/>
                                </w:rPr>
                                <w:t>actives</w:t>
                              </w:r>
                              <w:r>
                                <w:rPr>
                                  <w:rFonts w:ascii="Comic Sans MS" w:hAnsi="Comic Sans MS"/>
                                  <w:spacing w:val="3"/>
                                  <w:sz w:val="20"/>
                                </w:rPr>
                                <w:t> </w:t>
                              </w:r>
                              <w:r>
                                <w:rPr>
                                  <w:rFonts w:ascii="Comic Sans MS" w:hAnsi="Comic Sans MS"/>
                                  <w:sz w:val="20"/>
                                </w:rPr>
                                <w:t>ayant</w:t>
                              </w:r>
                              <w:r>
                                <w:rPr>
                                  <w:rFonts w:ascii="Comic Sans MS" w:hAnsi="Comic Sans MS"/>
                                  <w:spacing w:val="3"/>
                                  <w:sz w:val="20"/>
                                </w:rPr>
                                <w:t> </w:t>
                              </w:r>
                              <w:r>
                                <w:rPr>
                                  <w:rFonts w:ascii="Comic Sans MS" w:hAnsi="Comic Sans MS"/>
                                  <w:sz w:val="20"/>
                                </w:rPr>
                                <w:t>une</w:t>
                              </w:r>
                              <w:r>
                                <w:rPr>
                                  <w:rFonts w:ascii="Comic Sans MS" w:hAnsi="Comic Sans MS"/>
                                  <w:spacing w:val="5"/>
                                  <w:sz w:val="20"/>
                                </w:rPr>
                                <w:t> </w:t>
                              </w:r>
                              <w:r>
                                <w:rPr>
                                  <w:rFonts w:ascii="Comic Sans MS" w:hAnsi="Comic Sans MS"/>
                                  <w:sz w:val="20"/>
                                </w:rPr>
                                <w:t>toxicité</w:t>
                              </w:r>
                              <w:r>
                                <w:rPr>
                                  <w:rFonts w:ascii="Comic Sans MS" w:hAnsi="Comic Sans MS"/>
                                  <w:spacing w:val="4"/>
                                  <w:sz w:val="20"/>
                                </w:rPr>
                                <w:t> </w:t>
                              </w:r>
                              <w:r>
                                <w:rPr>
                                  <w:rFonts w:ascii="Comic Sans MS" w:hAnsi="Comic Sans MS"/>
                                  <w:sz w:val="20"/>
                                </w:rPr>
                                <w:t>pour</w:t>
                              </w:r>
                              <w:r>
                                <w:rPr>
                                  <w:rFonts w:ascii="Comic Sans MS" w:hAnsi="Comic Sans MS"/>
                                  <w:spacing w:val="4"/>
                                  <w:sz w:val="20"/>
                                </w:rPr>
                                <w:t> </w:t>
                              </w:r>
                              <w:r>
                                <w:rPr>
                                  <w:rFonts w:ascii="Comic Sans MS" w:hAnsi="Comic Sans MS"/>
                                  <w:spacing w:val="-2"/>
                                  <w:sz w:val="20"/>
                                </w:rPr>
                                <w:t>l’homme</w:t>
                              </w:r>
                            </w:p>
                            <w:p>
                              <w:pPr>
                                <w:spacing w:before="0"/>
                                <w:ind w:left="107" w:right="0" w:firstLine="0"/>
                                <w:jc w:val="both"/>
                                <w:rPr>
                                  <w:rFonts w:ascii="Comic Sans MS"/>
                                  <w:sz w:val="20"/>
                                </w:rPr>
                              </w:pPr>
                              <w:r>
                                <w:rPr>
                                  <w:rFonts w:ascii="Comic Sans MS"/>
                                  <w:sz w:val="20"/>
                                </w:rPr>
                                <w:t>assez</w:t>
                              </w:r>
                              <w:r>
                                <w:rPr>
                                  <w:rFonts w:ascii="Comic Sans MS"/>
                                  <w:spacing w:val="-5"/>
                                  <w:sz w:val="20"/>
                                </w:rPr>
                                <w:t> </w:t>
                              </w:r>
                              <w:r>
                                <w:rPr>
                                  <w:rFonts w:ascii="Comic Sans MS"/>
                                  <w:sz w:val="20"/>
                                </w:rPr>
                                <w:t>forte</w:t>
                              </w:r>
                              <w:r>
                                <w:rPr>
                                  <w:rFonts w:ascii="Comic Sans MS"/>
                                  <w:spacing w:val="-3"/>
                                  <w:sz w:val="20"/>
                                </w:rPr>
                                <w:t> </w:t>
                              </w:r>
                              <w:r>
                                <w:rPr>
                                  <w:rFonts w:ascii="Comic Sans MS"/>
                                  <w:sz w:val="20"/>
                                </w:rPr>
                                <w:t>comme</w:t>
                              </w:r>
                              <w:r>
                                <w:rPr>
                                  <w:rFonts w:ascii="Comic Sans MS"/>
                                  <w:spacing w:val="-4"/>
                                  <w:sz w:val="20"/>
                                </w:rPr>
                                <w:t> </w:t>
                              </w:r>
                              <w:r>
                                <w:rPr>
                                  <w:rFonts w:ascii="Comic Sans MS"/>
                                  <w:sz w:val="20"/>
                                </w:rPr>
                                <w:t>le</w:t>
                              </w:r>
                              <w:r>
                                <w:rPr>
                                  <w:rFonts w:ascii="Comic Sans MS"/>
                                  <w:spacing w:val="-4"/>
                                  <w:sz w:val="20"/>
                                </w:rPr>
                                <w:t> </w:t>
                              </w:r>
                              <w:r>
                                <w:rPr>
                                  <w:rFonts w:ascii="Comic Sans MS"/>
                                  <w:sz w:val="20"/>
                                </w:rPr>
                                <w:t>neem</w:t>
                              </w:r>
                              <w:r>
                                <w:rPr>
                                  <w:rFonts w:ascii="Comic Sans MS"/>
                                  <w:spacing w:val="-4"/>
                                  <w:sz w:val="20"/>
                                </w:rPr>
                                <w:t> </w:t>
                              </w:r>
                              <w:r>
                                <w:rPr>
                                  <w:rFonts w:ascii="Comic Sans MS"/>
                                  <w:sz w:val="20"/>
                                </w:rPr>
                                <w:t>ou</w:t>
                              </w:r>
                              <w:r>
                                <w:rPr>
                                  <w:rFonts w:ascii="Comic Sans MS"/>
                                  <w:spacing w:val="-5"/>
                                  <w:sz w:val="20"/>
                                </w:rPr>
                                <w:t> </w:t>
                              </w:r>
                              <w:r>
                                <w:rPr>
                                  <w:rFonts w:ascii="Comic Sans MS"/>
                                  <w:sz w:val="20"/>
                                </w:rPr>
                                <w:t>forte</w:t>
                              </w:r>
                              <w:r>
                                <w:rPr>
                                  <w:rFonts w:ascii="Comic Sans MS"/>
                                  <w:spacing w:val="-4"/>
                                  <w:sz w:val="20"/>
                                </w:rPr>
                                <w:t> </w:t>
                              </w:r>
                              <w:r>
                                <w:rPr>
                                  <w:rFonts w:ascii="Comic Sans MS"/>
                                  <w:sz w:val="20"/>
                                </w:rPr>
                                <w:t>comme</w:t>
                              </w:r>
                              <w:r>
                                <w:rPr>
                                  <w:rFonts w:ascii="Comic Sans MS"/>
                                  <w:spacing w:val="-6"/>
                                  <w:sz w:val="20"/>
                                </w:rPr>
                                <w:t> </w:t>
                              </w:r>
                              <w:r>
                                <w:rPr>
                                  <w:rFonts w:ascii="Comic Sans MS"/>
                                  <w:sz w:val="20"/>
                                </w:rPr>
                                <w:t>le</w:t>
                              </w:r>
                              <w:r>
                                <w:rPr>
                                  <w:rFonts w:ascii="Comic Sans MS"/>
                                  <w:spacing w:val="-5"/>
                                  <w:sz w:val="20"/>
                                </w:rPr>
                                <w:t> </w:t>
                              </w:r>
                              <w:r>
                                <w:rPr>
                                  <w:rFonts w:ascii="Comic Sans MS"/>
                                  <w:spacing w:val="-2"/>
                                  <w:sz w:val="20"/>
                                </w:rPr>
                                <w:t>tabac.</w:t>
                              </w:r>
                            </w:p>
                            <w:p>
                              <w:pPr>
                                <w:numPr>
                                  <w:ilvl w:val="0"/>
                                  <w:numId w:val="18"/>
                                </w:numPr>
                                <w:tabs>
                                  <w:tab w:pos="391" w:val="left" w:leader="none"/>
                                </w:tabs>
                                <w:spacing w:line="279" w:lineRule="exact" w:before="120"/>
                                <w:ind w:left="391" w:right="0" w:hanging="284"/>
                                <w:jc w:val="both"/>
                                <w:rPr>
                                  <w:rFonts w:ascii="Comic Sans MS" w:hAnsi="Comic Sans MS"/>
                                  <w:i/>
                                  <w:sz w:val="20"/>
                                </w:rPr>
                              </w:pPr>
                              <w:r>
                                <w:rPr>
                                  <w:rFonts w:ascii="Comic Sans MS" w:hAnsi="Comic Sans MS"/>
                                  <w:sz w:val="20"/>
                                </w:rPr>
                                <w:t>Utilisation</w:t>
                              </w:r>
                              <w:r>
                                <w:rPr>
                                  <w:rFonts w:ascii="Comic Sans MS" w:hAnsi="Comic Sans MS"/>
                                  <w:spacing w:val="28"/>
                                  <w:sz w:val="20"/>
                                </w:rPr>
                                <w:t> </w:t>
                              </w:r>
                              <w:r>
                                <w:rPr>
                                  <w:rFonts w:ascii="Comic Sans MS" w:hAnsi="Comic Sans MS"/>
                                  <w:sz w:val="20"/>
                                </w:rPr>
                                <w:t>de</w:t>
                              </w:r>
                              <w:r>
                                <w:rPr>
                                  <w:rFonts w:ascii="Comic Sans MS" w:hAnsi="Comic Sans MS"/>
                                  <w:spacing w:val="31"/>
                                  <w:sz w:val="20"/>
                                </w:rPr>
                                <w:t> </w:t>
                              </w:r>
                              <w:r>
                                <w:rPr>
                                  <w:rFonts w:ascii="Comic Sans MS" w:hAnsi="Comic Sans MS"/>
                                  <w:sz w:val="20"/>
                                </w:rPr>
                                <w:t>bouillies</w:t>
                              </w:r>
                              <w:r>
                                <w:rPr>
                                  <w:rFonts w:ascii="Comic Sans MS" w:hAnsi="Comic Sans MS"/>
                                  <w:spacing w:val="29"/>
                                  <w:sz w:val="20"/>
                                </w:rPr>
                                <w:t> </w:t>
                              </w:r>
                              <w:r>
                                <w:rPr>
                                  <w:rFonts w:ascii="Comic Sans MS" w:hAnsi="Comic Sans MS"/>
                                  <w:sz w:val="20"/>
                                </w:rPr>
                                <w:t>à</w:t>
                              </w:r>
                              <w:r>
                                <w:rPr>
                                  <w:rFonts w:ascii="Comic Sans MS" w:hAnsi="Comic Sans MS"/>
                                  <w:spacing w:val="33"/>
                                  <w:sz w:val="20"/>
                                </w:rPr>
                                <w:t> </w:t>
                              </w:r>
                              <w:r>
                                <w:rPr>
                                  <w:rFonts w:ascii="Comic Sans MS" w:hAnsi="Comic Sans MS"/>
                                  <w:sz w:val="20"/>
                                </w:rPr>
                                <w:t>base</w:t>
                              </w:r>
                              <w:r>
                                <w:rPr>
                                  <w:rFonts w:ascii="Comic Sans MS" w:hAnsi="Comic Sans MS"/>
                                  <w:spacing w:val="31"/>
                                  <w:sz w:val="20"/>
                                </w:rPr>
                                <w:t> </w:t>
                              </w:r>
                              <w:r>
                                <w:rPr>
                                  <w:rFonts w:ascii="Comic Sans MS" w:hAnsi="Comic Sans MS"/>
                                  <w:sz w:val="20"/>
                                </w:rPr>
                                <w:t>de</w:t>
                              </w:r>
                              <w:r>
                                <w:rPr>
                                  <w:rFonts w:ascii="Comic Sans MS" w:hAnsi="Comic Sans MS"/>
                                  <w:spacing w:val="35"/>
                                  <w:sz w:val="20"/>
                                </w:rPr>
                                <w:t> </w:t>
                              </w:r>
                              <w:r>
                                <w:rPr>
                                  <w:rFonts w:ascii="Comic Sans MS" w:hAnsi="Comic Sans MS"/>
                                  <w:b/>
                                  <w:sz w:val="20"/>
                                </w:rPr>
                                <w:t>piment</w:t>
                              </w:r>
                              <w:r>
                                <w:rPr>
                                  <w:rFonts w:ascii="Comic Sans MS" w:hAnsi="Comic Sans MS"/>
                                  <w:b/>
                                  <w:spacing w:val="6"/>
                                  <w:sz w:val="20"/>
                                </w:rPr>
                                <w:t> </w:t>
                              </w:r>
                              <w:r>
                                <w:rPr>
                                  <w:rFonts w:ascii="Comic Sans MS" w:hAnsi="Comic Sans MS"/>
                                  <w:sz w:val="20"/>
                                </w:rPr>
                                <w:t>(</w:t>
                              </w:r>
                              <w:r>
                                <w:rPr>
                                  <w:b/>
                                  <w:i/>
                                  <w:sz w:val="20"/>
                                </w:rPr>
                                <w:t>Capsicum</w:t>
                              </w:r>
                              <w:r>
                                <w:rPr>
                                  <w:b/>
                                  <w:i/>
                                  <w:spacing w:val="35"/>
                                  <w:sz w:val="20"/>
                                </w:rPr>
                                <w:t> </w:t>
                              </w:r>
                              <w:r>
                                <w:rPr>
                                  <w:b/>
                                  <w:i/>
                                  <w:sz w:val="20"/>
                                </w:rPr>
                                <w:t>frutescens)</w:t>
                              </w:r>
                              <w:r>
                                <w:rPr>
                                  <w:b/>
                                  <w:i/>
                                  <w:spacing w:val="34"/>
                                  <w:sz w:val="20"/>
                                </w:rPr>
                                <w:t> </w:t>
                              </w:r>
                              <w:r>
                                <w:rPr>
                                  <w:rFonts w:ascii="Comic Sans MS" w:hAnsi="Comic Sans MS"/>
                                  <w:sz w:val="20"/>
                                </w:rPr>
                                <w:t>pour</w:t>
                              </w:r>
                              <w:r>
                                <w:rPr>
                                  <w:rFonts w:ascii="Comic Sans MS" w:hAnsi="Comic Sans MS"/>
                                  <w:spacing w:val="30"/>
                                  <w:sz w:val="20"/>
                                </w:rPr>
                                <w:t> </w:t>
                              </w:r>
                              <w:r>
                                <w:rPr>
                                  <w:rFonts w:ascii="Comic Sans MS" w:hAnsi="Comic Sans MS"/>
                                  <w:sz w:val="20"/>
                                </w:rPr>
                                <w:t>lutter</w:t>
                              </w:r>
                              <w:r>
                                <w:rPr>
                                  <w:rFonts w:ascii="Comic Sans MS" w:hAnsi="Comic Sans MS"/>
                                  <w:spacing w:val="29"/>
                                  <w:sz w:val="20"/>
                                </w:rPr>
                                <w:t> </w:t>
                              </w:r>
                              <w:r>
                                <w:rPr>
                                  <w:rFonts w:ascii="Comic Sans MS" w:hAnsi="Comic Sans MS"/>
                                  <w:sz w:val="20"/>
                                </w:rPr>
                                <w:t>contre</w:t>
                              </w:r>
                              <w:r>
                                <w:rPr>
                                  <w:rFonts w:ascii="Comic Sans MS" w:hAnsi="Comic Sans MS"/>
                                  <w:spacing w:val="31"/>
                                  <w:sz w:val="20"/>
                                </w:rPr>
                                <w:t> </w:t>
                              </w:r>
                              <w:r>
                                <w:rPr>
                                  <w:rFonts w:ascii="Comic Sans MS" w:hAnsi="Comic Sans MS"/>
                                  <w:sz w:val="20"/>
                                </w:rPr>
                                <w:t>l’attaque</w:t>
                              </w:r>
                              <w:r>
                                <w:rPr>
                                  <w:rFonts w:ascii="Comic Sans MS" w:hAnsi="Comic Sans MS"/>
                                  <w:spacing w:val="31"/>
                                  <w:sz w:val="20"/>
                                </w:rPr>
                                <w:t> </w:t>
                              </w:r>
                              <w:r>
                                <w:rPr>
                                  <w:rFonts w:ascii="Comic Sans MS" w:hAnsi="Comic Sans MS"/>
                                  <w:spacing w:val="-5"/>
                                  <w:sz w:val="20"/>
                                </w:rPr>
                                <w:t>des</w:t>
                              </w:r>
                            </w:p>
                            <w:p>
                              <w:pPr>
                                <w:spacing w:before="0"/>
                                <w:ind w:left="393" w:right="0" w:firstLine="0"/>
                                <w:jc w:val="both"/>
                                <w:rPr>
                                  <w:rFonts w:ascii="Comic Sans MS" w:hAnsi="Comic Sans MS"/>
                                  <w:i/>
                                  <w:sz w:val="20"/>
                                </w:rPr>
                              </w:pPr>
                              <w:r>
                                <w:rPr>
                                  <w:rFonts w:ascii="Comic Sans MS" w:hAnsi="Comic Sans MS"/>
                                  <w:sz w:val="20"/>
                                </w:rPr>
                                <w:t>limaces</w:t>
                              </w:r>
                              <w:r>
                                <w:rPr>
                                  <w:rFonts w:ascii="Comic Sans MS" w:hAnsi="Comic Sans MS"/>
                                  <w:spacing w:val="-7"/>
                                  <w:sz w:val="20"/>
                                </w:rPr>
                                <w:t> </w:t>
                              </w:r>
                              <w:r>
                                <w:rPr>
                                  <w:rFonts w:ascii="Comic Sans MS" w:hAnsi="Comic Sans MS"/>
                                  <w:sz w:val="20"/>
                                </w:rPr>
                                <w:t>sur</w:t>
                              </w:r>
                              <w:r>
                                <w:rPr>
                                  <w:rFonts w:ascii="Comic Sans MS" w:hAnsi="Comic Sans MS"/>
                                  <w:spacing w:val="-5"/>
                                  <w:sz w:val="20"/>
                                </w:rPr>
                                <w:t> </w:t>
                              </w:r>
                              <w:r>
                                <w:rPr>
                                  <w:rFonts w:ascii="Comic Sans MS" w:hAnsi="Comic Sans MS"/>
                                  <w:sz w:val="20"/>
                                </w:rPr>
                                <w:t>les</w:t>
                              </w:r>
                              <w:r>
                                <w:rPr>
                                  <w:rFonts w:ascii="Comic Sans MS" w:hAnsi="Comic Sans MS"/>
                                  <w:spacing w:val="-7"/>
                                  <w:sz w:val="20"/>
                                </w:rPr>
                                <w:t> </w:t>
                              </w:r>
                              <w:r>
                                <w:rPr>
                                  <w:rFonts w:ascii="Comic Sans MS" w:hAnsi="Comic Sans MS"/>
                                  <w:sz w:val="20"/>
                                </w:rPr>
                                <w:t>jeunes</w:t>
                              </w:r>
                              <w:r>
                                <w:rPr>
                                  <w:rFonts w:ascii="Comic Sans MS" w:hAnsi="Comic Sans MS"/>
                                  <w:spacing w:val="-3"/>
                                  <w:sz w:val="20"/>
                                </w:rPr>
                                <w:t> </w:t>
                              </w:r>
                              <w:r>
                                <w:rPr>
                                  <w:rFonts w:ascii="Comic Sans MS" w:hAnsi="Comic Sans MS"/>
                                  <w:sz w:val="20"/>
                                  <w:u w:val="single"/>
                                </w:rPr>
                                <w:t>plants</w:t>
                              </w:r>
                              <w:r>
                                <w:rPr>
                                  <w:rFonts w:ascii="Comic Sans MS" w:hAnsi="Comic Sans MS"/>
                                  <w:spacing w:val="-7"/>
                                  <w:sz w:val="20"/>
                                  <w:u w:val="single"/>
                                </w:rPr>
                                <w:t> </w:t>
                              </w:r>
                              <w:r>
                                <w:rPr>
                                  <w:rFonts w:ascii="Comic Sans MS" w:hAnsi="Comic Sans MS"/>
                                  <w:sz w:val="20"/>
                                  <w:u w:val="single"/>
                                </w:rPr>
                                <w:t>produits</w:t>
                              </w:r>
                              <w:r>
                                <w:rPr>
                                  <w:rFonts w:ascii="Comic Sans MS" w:hAnsi="Comic Sans MS"/>
                                  <w:spacing w:val="-7"/>
                                  <w:sz w:val="20"/>
                                  <w:u w:val="single"/>
                                </w:rPr>
                                <w:t> </w:t>
                              </w:r>
                              <w:r>
                                <w:rPr>
                                  <w:rFonts w:ascii="Comic Sans MS" w:hAnsi="Comic Sans MS"/>
                                  <w:sz w:val="20"/>
                                  <w:u w:val="single"/>
                                </w:rPr>
                                <w:t>en</w:t>
                              </w:r>
                              <w:r>
                                <w:rPr>
                                  <w:rFonts w:ascii="Comic Sans MS" w:hAnsi="Comic Sans MS"/>
                                  <w:spacing w:val="-7"/>
                                  <w:sz w:val="20"/>
                                  <w:u w:val="single"/>
                                </w:rPr>
                                <w:t> </w:t>
                              </w:r>
                              <w:r>
                                <w:rPr>
                                  <w:rFonts w:ascii="Comic Sans MS" w:hAnsi="Comic Sans MS"/>
                                  <w:sz w:val="20"/>
                                  <w:u w:val="single"/>
                                </w:rPr>
                                <w:t>pépinière</w:t>
                              </w:r>
                              <w:r>
                                <w:rPr>
                                  <w:rFonts w:ascii="Comic Sans MS" w:hAnsi="Comic Sans MS"/>
                                  <w:spacing w:val="-1"/>
                                  <w:sz w:val="20"/>
                                  <w:u w:val="single"/>
                                </w:rPr>
                                <w:t> </w:t>
                              </w:r>
                              <w:r>
                                <w:rPr>
                                  <w:rFonts w:ascii="Comic Sans MS" w:hAnsi="Comic Sans MS"/>
                                  <w:i/>
                                  <w:sz w:val="20"/>
                                </w:rPr>
                                <w:t>(pépinière</w:t>
                              </w:r>
                              <w:r>
                                <w:rPr>
                                  <w:rFonts w:ascii="Comic Sans MS" w:hAnsi="Comic Sans MS"/>
                                  <w:i/>
                                  <w:spacing w:val="-4"/>
                                  <w:sz w:val="20"/>
                                </w:rPr>
                                <w:t> </w:t>
                              </w:r>
                              <w:r>
                                <w:rPr>
                                  <w:rFonts w:ascii="Comic Sans MS" w:hAnsi="Comic Sans MS"/>
                                  <w:i/>
                                  <w:sz w:val="20"/>
                                </w:rPr>
                                <w:t>maraîchère</w:t>
                              </w:r>
                              <w:r>
                                <w:rPr>
                                  <w:rFonts w:ascii="Comic Sans MS" w:hAnsi="Comic Sans MS"/>
                                  <w:i/>
                                  <w:spacing w:val="-4"/>
                                  <w:sz w:val="20"/>
                                </w:rPr>
                                <w:t> </w:t>
                              </w:r>
                              <w:r>
                                <w:rPr>
                                  <w:rFonts w:ascii="Comic Sans MS" w:hAnsi="Comic Sans MS"/>
                                  <w:i/>
                                  <w:sz w:val="20"/>
                                </w:rPr>
                                <w:t>ou</w:t>
                              </w:r>
                              <w:r>
                                <w:rPr>
                                  <w:rFonts w:ascii="Comic Sans MS" w:hAnsi="Comic Sans MS"/>
                                  <w:i/>
                                  <w:spacing w:val="-6"/>
                                  <w:sz w:val="20"/>
                                </w:rPr>
                                <w:t> </w:t>
                              </w:r>
                              <w:r>
                                <w:rPr>
                                  <w:rFonts w:ascii="Comic Sans MS" w:hAnsi="Comic Sans MS"/>
                                  <w:i/>
                                  <w:spacing w:val="-2"/>
                                  <w:sz w:val="20"/>
                                </w:rPr>
                                <w:t>forestière).</w:t>
                              </w:r>
                            </w:p>
                            <w:p>
                              <w:pPr>
                                <w:numPr>
                                  <w:ilvl w:val="0"/>
                                  <w:numId w:val="18"/>
                                </w:numPr>
                                <w:tabs>
                                  <w:tab w:pos="391" w:val="left" w:leader="none"/>
                                  <w:tab w:pos="393" w:val="left" w:leader="none"/>
                                </w:tabs>
                                <w:spacing w:before="119"/>
                                <w:ind w:left="393" w:right="109" w:hanging="286"/>
                                <w:jc w:val="left"/>
                                <w:rPr>
                                  <w:rFonts w:ascii="Comic Sans MS" w:hAnsi="Comic Sans MS"/>
                                  <w:sz w:val="20"/>
                                </w:rPr>
                              </w:pPr>
                              <w:r>
                                <w:rPr>
                                  <w:rFonts w:ascii="Comic Sans MS" w:hAnsi="Comic Sans MS"/>
                                  <w:sz w:val="20"/>
                                </w:rPr>
                                <w:t>Pulvérisation</w:t>
                              </w:r>
                              <w:r>
                                <w:rPr>
                                  <w:rFonts w:ascii="Comic Sans MS" w:hAnsi="Comic Sans MS"/>
                                  <w:spacing w:val="26"/>
                                  <w:sz w:val="20"/>
                                </w:rPr>
                                <w:t> </w:t>
                              </w:r>
                              <w:r>
                                <w:rPr>
                                  <w:rFonts w:ascii="Comic Sans MS" w:hAnsi="Comic Sans MS"/>
                                  <w:sz w:val="20"/>
                                </w:rPr>
                                <w:t>de</w:t>
                              </w:r>
                              <w:r>
                                <w:rPr>
                                  <w:rFonts w:ascii="Comic Sans MS" w:hAnsi="Comic Sans MS"/>
                                  <w:spacing w:val="28"/>
                                  <w:sz w:val="20"/>
                                </w:rPr>
                                <w:t> </w:t>
                              </w:r>
                              <w:r>
                                <w:rPr>
                                  <w:rFonts w:ascii="Comic Sans MS" w:hAnsi="Comic Sans MS"/>
                                  <w:sz w:val="20"/>
                                </w:rPr>
                                <w:t>décoction</w:t>
                              </w:r>
                              <w:r>
                                <w:rPr>
                                  <w:rFonts w:ascii="Comic Sans MS" w:hAnsi="Comic Sans MS"/>
                                  <w:spacing w:val="26"/>
                                  <w:sz w:val="20"/>
                                </w:rPr>
                                <w:t> </w:t>
                              </w:r>
                              <w:r>
                                <w:rPr>
                                  <w:rFonts w:ascii="Comic Sans MS" w:hAnsi="Comic Sans MS"/>
                                  <w:sz w:val="20"/>
                                </w:rPr>
                                <w:t>de</w:t>
                              </w:r>
                              <w:r>
                                <w:rPr>
                                  <w:rFonts w:ascii="Comic Sans MS" w:hAnsi="Comic Sans MS"/>
                                  <w:spacing w:val="28"/>
                                  <w:sz w:val="20"/>
                                </w:rPr>
                                <w:t> </w:t>
                              </w:r>
                              <w:r>
                                <w:rPr>
                                  <w:rFonts w:ascii="Comic Sans MS" w:hAnsi="Comic Sans MS"/>
                                  <w:sz w:val="20"/>
                                </w:rPr>
                                <w:t>feuilles</w:t>
                              </w:r>
                              <w:r>
                                <w:rPr>
                                  <w:rFonts w:ascii="Comic Sans MS" w:hAnsi="Comic Sans MS"/>
                                  <w:spacing w:val="26"/>
                                  <w:sz w:val="20"/>
                                </w:rPr>
                                <w:t> </w:t>
                              </w:r>
                              <w:r>
                                <w:rPr>
                                  <w:rFonts w:ascii="Comic Sans MS" w:hAnsi="Comic Sans MS"/>
                                  <w:sz w:val="20"/>
                                </w:rPr>
                                <w:t>et</w:t>
                              </w:r>
                              <w:r>
                                <w:rPr>
                                  <w:rFonts w:ascii="Comic Sans MS" w:hAnsi="Comic Sans MS"/>
                                  <w:spacing w:val="27"/>
                                  <w:sz w:val="20"/>
                                </w:rPr>
                                <w:t> </w:t>
                              </w:r>
                              <w:r>
                                <w:rPr>
                                  <w:rFonts w:ascii="Comic Sans MS" w:hAnsi="Comic Sans MS"/>
                                  <w:sz w:val="20"/>
                                </w:rPr>
                                <w:t>tiges</w:t>
                              </w:r>
                              <w:r>
                                <w:rPr>
                                  <w:rFonts w:ascii="Comic Sans MS" w:hAnsi="Comic Sans MS"/>
                                  <w:spacing w:val="26"/>
                                  <w:sz w:val="20"/>
                                </w:rPr>
                                <w:t> </w:t>
                              </w:r>
                              <w:r>
                                <w:rPr>
                                  <w:rFonts w:ascii="Comic Sans MS" w:hAnsi="Comic Sans MS"/>
                                  <w:sz w:val="20"/>
                                </w:rPr>
                                <w:t>de</w:t>
                              </w:r>
                              <w:r>
                                <w:rPr>
                                  <w:rFonts w:ascii="Comic Sans MS" w:hAnsi="Comic Sans MS"/>
                                  <w:spacing w:val="33"/>
                                  <w:sz w:val="20"/>
                                </w:rPr>
                                <w:t> </w:t>
                              </w:r>
                              <w:r>
                                <w:rPr>
                                  <w:rFonts w:ascii="Comic Sans MS" w:hAnsi="Comic Sans MS"/>
                                  <w:b/>
                                  <w:sz w:val="20"/>
                                </w:rPr>
                                <w:t>tabac </w:t>
                              </w:r>
                              <w:r>
                                <w:rPr>
                                  <w:rFonts w:ascii="Comic Sans MS" w:hAnsi="Comic Sans MS"/>
                                  <w:sz w:val="20"/>
                                </w:rPr>
                                <w:t>pour</w:t>
                              </w:r>
                              <w:r>
                                <w:rPr>
                                  <w:rFonts w:ascii="Comic Sans MS" w:hAnsi="Comic Sans MS"/>
                                  <w:spacing w:val="27"/>
                                  <w:sz w:val="20"/>
                                </w:rPr>
                                <w:t> </w:t>
                              </w:r>
                              <w:r>
                                <w:rPr>
                                  <w:rFonts w:ascii="Comic Sans MS" w:hAnsi="Comic Sans MS"/>
                                  <w:sz w:val="20"/>
                                </w:rPr>
                                <w:t>éloigner</w:t>
                              </w:r>
                              <w:r>
                                <w:rPr>
                                  <w:rFonts w:ascii="Comic Sans MS" w:hAnsi="Comic Sans MS"/>
                                  <w:spacing w:val="27"/>
                                  <w:sz w:val="20"/>
                                </w:rPr>
                                <w:t> </w:t>
                              </w:r>
                              <w:r>
                                <w:rPr>
                                  <w:rFonts w:ascii="Comic Sans MS" w:hAnsi="Comic Sans MS"/>
                                  <w:sz w:val="20"/>
                                </w:rPr>
                                <w:t>les</w:t>
                              </w:r>
                              <w:r>
                                <w:rPr>
                                  <w:rFonts w:ascii="Comic Sans MS" w:hAnsi="Comic Sans MS"/>
                                  <w:spacing w:val="26"/>
                                  <w:sz w:val="20"/>
                                </w:rPr>
                                <w:t> </w:t>
                              </w:r>
                              <w:r>
                                <w:rPr>
                                  <w:rFonts w:ascii="Comic Sans MS" w:hAnsi="Comic Sans MS"/>
                                  <w:sz w:val="20"/>
                                </w:rPr>
                                <w:t>petits</w:t>
                              </w:r>
                              <w:r>
                                <w:rPr>
                                  <w:rFonts w:ascii="Comic Sans MS" w:hAnsi="Comic Sans MS"/>
                                  <w:spacing w:val="26"/>
                                  <w:sz w:val="20"/>
                                </w:rPr>
                                <w:t> </w:t>
                              </w:r>
                              <w:r>
                                <w:rPr>
                                  <w:rFonts w:ascii="Comic Sans MS" w:hAnsi="Comic Sans MS"/>
                                  <w:sz w:val="20"/>
                                </w:rPr>
                                <w:t>ruminants</w:t>
                              </w:r>
                              <w:r>
                                <w:rPr>
                                  <w:rFonts w:ascii="Comic Sans MS" w:hAnsi="Comic Sans MS"/>
                                  <w:spacing w:val="26"/>
                                  <w:sz w:val="20"/>
                                </w:rPr>
                                <w:t> </w:t>
                              </w:r>
                              <w:r>
                                <w:rPr>
                                  <w:rFonts w:ascii="Comic Sans MS" w:hAnsi="Comic Sans MS"/>
                                  <w:sz w:val="20"/>
                                </w:rPr>
                                <w:t>qui broutent les </w:t>
                              </w:r>
                              <w:r>
                                <w:rPr>
                                  <w:rFonts w:ascii="Comic Sans MS" w:hAnsi="Comic Sans MS"/>
                                  <w:sz w:val="20"/>
                                  <w:u w:val="single"/>
                                </w:rPr>
                                <w:t>jeunes plants fruitiers ou forestiers.</w:t>
                              </w:r>
                            </w:p>
                            <w:p>
                              <w:pPr>
                                <w:numPr>
                                  <w:ilvl w:val="0"/>
                                  <w:numId w:val="18"/>
                                </w:numPr>
                                <w:tabs>
                                  <w:tab w:pos="391" w:val="left" w:leader="none"/>
                                  <w:tab w:pos="393" w:val="left" w:leader="none"/>
                                </w:tabs>
                                <w:spacing w:line="242" w:lineRule="auto" w:before="120"/>
                                <w:ind w:left="393" w:right="106" w:hanging="286"/>
                                <w:jc w:val="left"/>
                                <w:rPr>
                                  <w:rFonts w:ascii="Comic Sans MS" w:hAnsi="Comic Sans MS"/>
                                  <w:sz w:val="20"/>
                                </w:rPr>
                              </w:pPr>
                              <w:r>
                                <w:rPr>
                                  <w:rFonts w:ascii="Comic Sans MS" w:hAnsi="Comic Sans MS"/>
                                  <w:sz w:val="20"/>
                                </w:rPr>
                                <w:t>Pulvérisation de bouillie à base de</w:t>
                              </w:r>
                              <w:r>
                                <w:rPr>
                                  <w:rFonts w:ascii="Comic Sans MS" w:hAnsi="Comic Sans MS"/>
                                  <w:spacing w:val="21"/>
                                  <w:sz w:val="20"/>
                                </w:rPr>
                                <w:t> </w:t>
                              </w:r>
                              <w:r>
                                <w:rPr>
                                  <w:rFonts w:ascii="Comic Sans MS" w:hAnsi="Comic Sans MS"/>
                                  <w:b/>
                                  <w:sz w:val="20"/>
                                </w:rPr>
                                <w:t>bouses </w:t>
                              </w:r>
                              <w:r>
                                <w:rPr>
                                  <w:rFonts w:ascii="Comic Sans MS" w:hAnsi="Comic Sans MS"/>
                                  <w:sz w:val="20"/>
                                </w:rPr>
                                <w:t>sur les feuilles de</w:t>
                              </w:r>
                              <w:r>
                                <w:rPr>
                                  <w:rFonts w:ascii="Comic Sans MS" w:hAnsi="Comic Sans MS"/>
                                  <w:spacing w:val="21"/>
                                  <w:sz w:val="20"/>
                                </w:rPr>
                                <w:t> </w:t>
                              </w:r>
                              <w:r>
                                <w:rPr>
                                  <w:rFonts w:ascii="Comic Sans MS" w:hAnsi="Comic Sans MS"/>
                                  <w:sz w:val="20"/>
                                  <w:u w:val="single"/>
                                </w:rPr>
                                <w:t>plantes fourragères </w:t>
                              </w:r>
                              <w:r>
                                <w:rPr>
                                  <w:rFonts w:ascii="Comic Sans MS" w:hAnsi="Comic Sans MS"/>
                                  <w:i/>
                                  <w:sz w:val="20"/>
                                </w:rPr>
                                <w:t>(et de jeunes</w:t>
                              </w:r>
                              <w:r>
                                <w:rPr>
                                  <w:rFonts w:ascii="Comic Sans MS" w:hAnsi="Comic Sans MS"/>
                                  <w:i/>
                                  <w:spacing w:val="40"/>
                                  <w:sz w:val="20"/>
                                </w:rPr>
                                <w:t> </w:t>
                              </w:r>
                              <w:r>
                                <w:rPr>
                                  <w:rFonts w:ascii="Comic Sans MS" w:hAnsi="Comic Sans MS"/>
                                  <w:i/>
                                  <w:sz w:val="20"/>
                                </w:rPr>
                                <w:t>arbustes fourragers) </w:t>
                              </w:r>
                              <w:r>
                                <w:rPr>
                                  <w:rFonts w:ascii="Comic Sans MS" w:hAnsi="Comic Sans MS"/>
                                  <w:sz w:val="20"/>
                                </w:rPr>
                                <w:t>pour lutter contre l’attaque de ces plantes par les ruminants.</w:t>
                              </w:r>
                            </w:p>
                            <w:p>
                              <w:pPr>
                                <w:numPr>
                                  <w:ilvl w:val="0"/>
                                  <w:numId w:val="18"/>
                                </w:numPr>
                                <w:tabs>
                                  <w:tab w:pos="391" w:val="left" w:leader="none"/>
                                  <w:tab w:pos="393" w:val="left" w:leader="none"/>
                                </w:tabs>
                                <w:spacing w:before="115"/>
                                <w:ind w:left="393" w:right="108" w:hanging="286"/>
                                <w:jc w:val="left"/>
                                <w:rPr>
                                  <w:rFonts w:ascii="Comic Sans MS" w:hAnsi="Comic Sans MS"/>
                                  <w:sz w:val="20"/>
                                </w:rPr>
                              </w:pPr>
                              <w:r>
                                <w:rPr>
                                  <w:rFonts w:ascii="Comic Sans MS" w:hAnsi="Comic Sans MS"/>
                                  <w:sz w:val="20"/>
                                </w:rPr>
                                <w:t>Saupoudrage de </w:t>
                              </w:r>
                              <w:r>
                                <w:rPr>
                                  <w:rFonts w:ascii="Comic Sans MS" w:hAnsi="Comic Sans MS"/>
                                  <w:b/>
                                  <w:sz w:val="20"/>
                                </w:rPr>
                                <w:t>cendre ordinaire </w:t>
                              </w:r>
                              <w:r>
                                <w:rPr>
                                  <w:rFonts w:ascii="Comic Sans MS" w:hAnsi="Comic Sans MS"/>
                                  <w:sz w:val="20"/>
                                </w:rPr>
                                <w:t>sur les jeunes plants </w:t>
                              </w:r>
                              <w:r>
                                <w:rPr>
                                  <w:rFonts w:ascii="Comic Sans MS" w:hAnsi="Comic Sans MS"/>
                                  <w:sz w:val="20"/>
                                  <w:u w:val="single"/>
                                </w:rPr>
                                <w:t>d’oseille de Guinée</w:t>
                              </w:r>
                              <w:r>
                                <w:rPr>
                                  <w:rFonts w:ascii="Comic Sans MS" w:hAnsi="Comic Sans MS"/>
                                  <w:sz w:val="20"/>
                                </w:rPr>
                                <w:t> pour lutter contre les </w:t>
                              </w:r>
                              <w:r>
                                <w:rPr>
                                  <w:rFonts w:ascii="Comic Sans MS" w:hAnsi="Comic Sans MS"/>
                                  <w:spacing w:val="-2"/>
                                  <w:sz w:val="20"/>
                                </w:rPr>
                                <w:t>insectes.</w:t>
                              </w:r>
                            </w:p>
                          </w:txbxContent>
                        </wps:txbx>
                        <wps:bodyPr wrap="square" lIns="0" tIns="0" rIns="0" bIns="0" rtlCol="0">
                          <a:noAutofit/>
                        </wps:bodyPr>
                      </wps:wsp>
                    </wpg:wgp>
                  </a:graphicData>
                </a:graphic>
              </wp:anchor>
            </w:drawing>
          </mc:Choice>
          <mc:Fallback>
            <w:pict>
              <v:group style="position:absolute;margin-left:64.944pt;margin-top:14.057032pt;width:479.6pt;height:266.45pt;mso-position-horizontal-relative:page;mso-position-vertical-relative:paragraph;z-index:-15704064;mso-wrap-distance-left:0;mso-wrap-distance-right:0" id="docshapegroup175" coordorigin="1299,281" coordsize="9592,5329">
                <v:shape style="position:absolute;left:1298;top:281;width:9592;height:5329" id="docshape176" coordorigin="1299,281" coordsize="9592,5329" path="m1308,2900l1299,2900,1299,3299,1299,3577,1299,3975,1299,4254,1299,4655,1299,4933,1299,4933,1299,5331,1299,5610,1308,5610,1308,5331,1308,4933,1308,4933,1308,4655,1308,4254,1308,3975,1308,3577,1308,3299,1308,2900xm1308,2223l1299,2223,1299,2622,1299,2900,1308,2900,1308,2622,1308,2223xm1308,1944l1299,1944,1299,2223,1308,2223,1308,1944xm10881,281l1308,281,1299,281,1299,291,1299,588,1299,987,1299,1265,1299,1664,1299,1944,1308,1944,1308,1664,1308,1265,1308,987,1308,588,1308,291,10881,291,10881,281xm10891,2900l10881,2900,10881,3299,10881,3577,10881,3975,10881,4254,10881,4655,10881,4933,10881,4933,10881,5331,10881,5610,10891,5610,10891,5331,10891,4933,10891,4933,10891,4655,10891,4254,10891,3975,10891,3577,10891,3299,10891,2900xm10891,2223l10881,2223,10881,2622,10881,2900,10891,2900,10891,2622,10891,2223xm10891,1944l10881,1944,10881,2223,10891,2223,10891,1944xm10891,281l10881,281,10881,291,10881,588,10881,987,10881,1265,10881,1664,10881,1944,10891,1944,10891,1664,10891,1265,10891,987,10891,588,10891,291,10891,281xe" filled="true" fillcolor="#000000" stroked="false">
                  <v:path arrowok="t"/>
                  <v:fill type="solid"/>
                </v:shape>
                <v:shape style="position:absolute;left:1308;top:290;width:9573;height:5319" type="#_x0000_t202" id="docshape177" filled="false" stroked="false">
                  <v:textbox inset="0,0,0,0">
                    <w:txbxContent>
                      <w:p>
                        <w:pPr>
                          <w:spacing w:before="19"/>
                          <w:ind w:left="0" w:right="11" w:firstLine="0"/>
                          <w:jc w:val="center"/>
                          <w:rPr>
                            <w:rFonts w:ascii="Comic Sans MS" w:hAnsi="Comic Sans MS"/>
                            <w:b/>
                            <w:sz w:val="20"/>
                          </w:rPr>
                        </w:pPr>
                        <w:r>
                          <w:rPr>
                            <w:rFonts w:ascii="Comic Sans MS" w:hAnsi="Comic Sans MS"/>
                            <w:b/>
                            <w:sz w:val="20"/>
                          </w:rPr>
                          <w:t>Pratiques</w:t>
                        </w:r>
                        <w:r>
                          <w:rPr>
                            <w:rFonts w:ascii="Comic Sans MS" w:hAnsi="Comic Sans MS"/>
                            <w:b/>
                            <w:spacing w:val="-8"/>
                            <w:sz w:val="20"/>
                          </w:rPr>
                          <w:t> </w:t>
                        </w:r>
                        <w:r>
                          <w:rPr>
                            <w:rFonts w:ascii="Comic Sans MS" w:hAnsi="Comic Sans MS"/>
                            <w:b/>
                            <w:sz w:val="20"/>
                          </w:rPr>
                          <w:t>alternatives</w:t>
                        </w:r>
                        <w:r>
                          <w:rPr>
                            <w:rFonts w:ascii="Comic Sans MS" w:hAnsi="Comic Sans MS"/>
                            <w:b/>
                            <w:spacing w:val="-9"/>
                            <w:sz w:val="20"/>
                          </w:rPr>
                          <w:t> </w:t>
                        </w:r>
                        <w:r>
                          <w:rPr>
                            <w:rFonts w:ascii="Comic Sans MS" w:hAnsi="Comic Sans MS"/>
                            <w:b/>
                            <w:sz w:val="20"/>
                          </w:rPr>
                          <w:t>paysannes</w:t>
                        </w:r>
                        <w:r>
                          <w:rPr>
                            <w:rFonts w:ascii="Comic Sans MS" w:hAnsi="Comic Sans MS"/>
                            <w:b/>
                            <w:spacing w:val="-8"/>
                            <w:sz w:val="20"/>
                          </w:rPr>
                          <w:t> </w:t>
                        </w:r>
                        <w:r>
                          <w:rPr>
                            <w:rFonts w:ascii="Comic Sans MS" w:hAnsi="Comic Sans MS"/>
                            <w:b/>
                            <w:sz w:val="20"/>
                          </w:rPr>
                          <w:t>identifiées</w:t>
                        </w:r>
                        <w:r>
                          <w:rPr>
                            <w:rFonts w:ascii="Comic Sans MS" w:hAnsi="Comic Sans MS"/>
                            <w:b/>
                            <w:spacing w:val="-8"/>
                            <w:sz w:val="20"/>
                          </w:rPr>
                          <w:t> </w:t>
                        </w:r>
                        <w:r>
                          <w:rPr>
                            <w:rFonts w:ascii="Comic Sans MS" w:hAnsi="Comic Sans MS"/>
                            <w:b/>
                            <w:sz w:val="20"/>
                          </w:rPr>
                          <w:t>par</w:t>
                        </w:r>
                        <w:r>
                          <w:rPr>
                            <w:rFonts w:ascii="Comic Sans MS" w:hAnsi="Comic Sans MS"/>
                            <w:b/>
                            <w:spacing w:val="-8"/>
                            <w:sz w:val="20"/>
                          </w:rPr>
                          <w:t> </w:t>
                        </w:r>
                        <w:r>
                          <w:rPr>
                            <w:rFonts w:ascii="Comic Sans MS" w:hAnsi="Comic Sans MS"/>
                            <w:b/>
                            <w:sz w:val="20"/>
                          </w:rPr>
                          <w:t>les</w:t>
                        </w:r>
                        <w:r>
                          <w:rPr>
                            <w:rFonts w:ascii="Comic Sans MS" w:hAnsi="Comic Sans MS"/>
                            <w:b/>
                            <w:spacing w:val="-8"/>
                            <w:sz w:val="20"/>
                          </w:rPr>
                          <w:t> </w:t>
                        </w:r>
                        <w:r>
                          <w:rPr>
                            <w:rFonts w:ascii="Comic Sans MS" w:hAnsi="Comic Sans MS"/>
                            <w:b/>
                            <w:sz w:val="20"/>
                          </w:rPr>
                          <w:t>équipes</w:t>
                        </w:r>
                        <w:r>
                          <w:rPr>
                            <w:rFonts w:ascii="Comic Sans MS" w:hAnsi="Comic Sans MS"/>
                            <w:b/>
                            <w:spacing w:val="-9"/>
                            <w:sz w:val="20"/>
                          </w:rPr>
                          <w:t> </w:t>
                        </w:r>
                        <w:r>
                          <w:rPr>
                            <w:rFonts w:ascii="Comic Sans MS" w:hAnsi="Comic Sans MS"/>
                            <w:b/>
                            <w:sz w:val="20"/>
                          </w:rPr>
                          <w:t>AVSF</w:t>
                        </w:r>
                        <w:r>
                          <w:rPr>
                            <w:rFonts w:ascii="Comic Sans MS" w:hAnsi="Comic Sans MS"/>
                            <w:b/>
                            <w:spacing w:val="-8"/>
                            <w:sz w:val="20"/>
                          </w:rPr>
                          <w:t> </w:t>
                        </w:r>
                        <w:r>
                          <w:rPr>
                            <w:rFonts w:ascii="Comic Sans MS" w:hAnsi="Comic Sans MS"/>
                            <w:b/>
                            <w:sz w:val="20"/>
                          </w:rPr>
                          <w:t>en</w:t>
                        </w:r>
                        <w:r>
                          <w:rPr>
                            <w:rFonts w:ascii="Comic Sans MS" w:hAnsi="Comic Sans MS"/>
                            <w:b/>
                            <w:spacing w:val="-9"/>
                            <w:sz w:val="20"/>
                          </w:rPr>
                          <w:t> </w:t>
                        </w:r>
                        <w:r>
                          <w:rPr>
                            <w:rFonts w:ascii="Comic Sans MS" w:hAnsi="Comic Sans MS"/>
                            <w:b/>
                            <w:sz w:val="20"/>
                          </w:rPr>
                          <w:t>2014</w:t>
                        </w:r>
                        <w:r>
                          <w:rPr>
                            <w:rFonts w:ascii="Comic Sans MS" w:hAnsi="Comic Sans MS"/>
                            <w:b/>
                            <w:spacing w:val="-8"/>
                            <w:sz w:val="20"/>
                          </w:rPr>
                          <w:t> </w:t>
                        </w:r>
                        <w:r>
                          <w:rPr>
                            <w:rFonts w:ascii="Comic Sans MS" w:hAnsi="Comic Sans MS"/>
                            <w:b/>
                            <w:sz w:val="20"/>
                          </w:rPr>
                          <w:t>au</w:t>
                        </w:r>
                        <w:r>
                          <w:rPr>
                            <w:rFonts w:ascii="Comic Sans MS" w:hAnsi="Comic Sans MS"/>
                            <w:b/>
                            <w:spacing w:val="-9"/>
                            <w:sz w:val="20"/>
                          </w:rPr>
                          <w:t> </w:t>
                        </w:r>
                        <w:r>
                          <w:rPr>
                            <w:rFonts w:ascii="Comic Sans MS" w:hAnsi="Comic Sans MS"/>
                            <w:b/>
                            <w:sz w:val="20"/>
                          </w:rPr>
                          <w:t>Nord</w:t>
                        </w:r>
                        <w:r>
                          <w:rPr>
                            <w:rFonts w:ascii="Comic Sans MS" w:hAnsi="Comic Sans MS"/>
                            <w:b/>
                            <w:spacing w:val="-8"/>
                            <w:sz w:val="20"/>
                          </w:rPr>
                          <w:t> </w:t>
                        </w:r>
                        <w:r>
                          <w:rPr>
                            <w:rFonts w:ascii="Comic Sans MS" w:hAnsi="Comic Sans MS"/>
                            <w:b/>
                            <w:spacing w:val="-4"/>
                            <w:sz w:val="20"/>
                          </w:rPr>
                          <w:t>Togo</w:t>
                        </w:r>
                      </w:p>
                      <w:p>
                        <w:pPr>
                          <w:spacing w:before="120"/>
                          <w:ind w:left="3" w:right="11" w:firstLine="0"/>
                          <w:jc w:val="center"/>
                          <w:rPr>
                            <w:rFonts w:ascii="Comic Sans MS" w:hAnsi="Comic Sans MS"/>
                            <w:sz w:val="20"/>
                          </w:rPr>
                        </w:pPr>
                        <w:r>
                          <w:rPr>
                            <w:rFonts w:ascii="Comic Sans MS" w:hAnsi="Comic Sans MS"/>
                            <w:sz w:val="20"/>
                          </w:rPr>
                          <w:t>Il</w:t>
                        </w:r>
                        <w:r>
                          <w:rPr>
                            <w:rFonts w:ascii="Comic Sans MS" w:hAnsi="Comic Sans MS"/>
                            <w:spacing w:val="33"/>
                            <w:sz w:val="20"/>
                          </w:rPr>
                          <w:t> </w:t>
                        </w:r>
                        <w:r>
                          <w:rPr>
                            <w:rFonts w:ascii="Comic Sans MS" w:hAnsi="Comic Sans MS"/>
                            <w:sz w:val="20"/>
                          </w:rPr>
                          <w:t>s’agit</w:t>
                        </w:r>
                        <w:r>
                          <w:rPr>
                            <w:rFonts w:ascii="Comic Sans MS" w:hAnsi="Comic Sans MS"/>
                            <w:spacing w:val="34"/>
                            <w:sz w:val="20"/>
                          </w:rPr>
                          <w:t> </w:t>
                        </w:r>
                        <w:r>
                          <w:rPr>
                            <w:rFonts w:ascii="Comic Sans MS" w:hAnsi="Comic Sans MS"/>
                            <w:sz w:val="20"/>
                          </w:rPr>
                          <w:t>principalement</w:t>
                        </w:r>
                        <w:r>
                          <w:rPr>
                            <w:rFonts w:ascii="Comic Sans MS" w:hAnsi="Comic Sans MS"/>
                            <w:spacing w:val="33"/>
                            <w:sz w:val="20"/>
                          </w:rPr>
                          <w:t> </w:t>
                        </w:r>
                        <w:r>
                          <w:rPr>
                            <w:rFonts w:ascii="Comic Sans MS" w:hAnsi="Comic Sans MS"/>
                            <w:sz w:val="20"/>
                          </w:rPr>
                          <w:t>de</w:t>
                        </w:r>
                        <w:r>
                          <w:rPr>
                            <w:rFonts w:ascii="Comic Sans MS" w:hAnsi="Comic Sans MS"/>
                            <w:spacing w:val="38"/>
                            <w:sz w:val="20"/>
                          </w:rPr>
                          <w:t> </w:t>
                        </w:r>
                        <w:r>
                          <w:rPr>
                            <w:rFonts w:ascii="Comic Sans MS" w:hAnsi="Comic Sans MS"/>
                            <w:b/>
                            <w:sz w:val="20"/>
                          </w:rPr>
                          <w:t>répulsifs</w:t>
                        </w:r>
                        <w:r>
                          <w:rPr>
                            <w:rFonts w:ascii="Comic Sans MS" w:hAnsi="Comic Sans MS"/>
                            <w:b/>
                            <w:spacing w:val="33"/>
                            <w:sz w:val="20"/>
                          </w:rPr>
                          <w:t> </w:t>
                        </w:r>
                        <w:r>
                          <w:rPr>
                            <w:rFonts w:ascii="Comic Sans MS" w:hAnsi="Comic Sans MS"/>
                            <w:b/>
                            <w:sz w:val="20"/>
                          </w:rPr>
                          <w:t>et</w:t>
                        </w:r>
                        <w:r>
                          <w:rPr>
                            <w:rFonts w:ascii="Comic Sans MS" w:hAnsi="Comic Sans MS"/>
                            <w:b/>
                            <w:spacing w:val="32"/>
                            <w:sz w:val="20"/>
                          </w:rPr>
                          <w:t> </w:t>
                        </w:r>
                        <w:r>
                          <w:rPr>
                            <w:rFonts w:ascii="Comic Sans MS" w:hAnsi="Comic Sans MS"/>
                            <w:b/>
                            <w:sz w:val="20"/>
                          </w:rPr>
                          <w:t>de</w:t>
                        </w:r>
                        <w:r>
                          <w:rPr>
                            <w:rFonts w:ascii="Comic Sans MS" w:hAnsi="Comic Sans MS"/>
                            <w:b/>
                            <w:spacing w:val="33"/>
                            <w:sz w:val="20"/>
                          </w:rPr>
                          <w:t> </w:t>
                        </w:r>
                        <w:r>
                          <w:rPr>
                            <w:rFonts w:ascii="Comic Sans MS" w:hAnsi="Comic Sans MS"/>
                            <w:b/>
                            <w:sz w:val="20"/>
                          </w:rPr>
                          <w:t>bio-pesticides</w:t>
                        </w:r>
                        <w:r>
                          <w:rPr>
                            <w:rFonts w:ascii="Comic Sans MS" w:hAnsi="Comic Sans MS"/>
                            <w:b/>
                            <w:spacing w:val="35"/>
                            <w:sz w:val="20"/>
                          </w:rPr>
                          <w:t> </w:t>
                        </w:r>
                        <w:r>
                          <w:rPr>
                            <w:rFonts w:ascii="Comic Sans MS" w:hAnsi="Comic Sans MS"/>
                            <w:sz w:val="20"/>
                          </w:rPr>
                          <w:t>à</w:t>
                        </w:r>
                        <w:r>
                          <w:rPr>
                            <w:rFonts w:ascii="Comic Sans MS" w:hAnsi="Comic Sans MS"/>
                            <w:spacing w:val="34"/>
                            <w:sz w:val="20"/>
                          </w:rPr>
                          <w:t> </w:t>
                        </w:r>
                        <w:r>
                          <w:rPr>
                            <w:rFonts w:ascii="Comic Sans MS" w:hAnsi="Comic Sans MS"/>
                            <w:sz w:val="20"/>
                          </w:rPr>
                          <w:t>base</w:t>
                        </w:r>
                        <w:r>
                          <w:rPr>
                            <w:rFonts w:ascii="Comic Sans MS" w:hAnsi="Comic Sans MS"/>
                            <w:spacing w:val="34"/>
                            <w:sz w:val="20"/>
                          </w:rPr>
                          <w:t> </w:t>
                        </w:r>
                        <w:r>
                          <w:rPr>
                            <w:rFonts w:ascii="Comic Sans MS" w:hAnsi="Comic Sans MS"/>
                            <w:sz w:val="20"/>
                          </w:rPr>
                          <w:t>de</w:t>
                        </w:r>
                        <w:r>
                          <w:rPr>
                            <w:rFonts w:ascii="Comic Sans MS" w:hAnsi="Comic Sans MS"/>
                            <w:spacing w:val="36"/>
                            <w:sz w:val="20"/>
                          </w:rPr>
                          <w:t> </w:t>
                        </w:r>
                        <w:r>
                          <w:rPr>
                            <w:rFonts w:ascii="Comic Sans MS" w:hAnsi="Comic Sans MS"/>
                            <w:sz w:val="20"/>
                          </w:rPr>
                          <w:t>plantes</w:t>
                        </w:r>
                        <w:r>
                          <w:rPr>
                            <w:rFonts w:ascii="Comic Sans MS" w:hAnsi="Comic Sans MS"/>
                            <w:spacing w:val="32"/>
                            <w:sz w:val="20"/>
                          </w:rPr>
                          <w:t> </w:t>
                        </w:r>
                        <w:r>
                          <w:rPr>
                            <w:rFonts w:ascii="Comic Sans MS" w:hAnsi="Comic Sans MS"/>
                            <w:sz w:val="20"/>
                          </w:rPr>
                          <w:t>disponibles</w:t>
                        </w:r>
                        <w:r>
                          <w:rPr>
                            <w:rFonts w:ascii="Comic Sans MS" w:hAnsi="Comic Sans MS"/>
                            <w:spacing w:val="32"/>
                            <w:sz w:val="20"/>
                          </w:rPr>
                          <w:t> </w:t>
                        </w:r>
                        <w:r>
                          <w:rPr>
                            <w:rFonts w:ascii="Comic Sans MS" w:hAnsi="Comic Sans MS"/>
                            <w:sz w:val="20"/>
                          </w:rPr>
                          <w:t>dans</w:t>
                        </w:r>
                        <w:r>
                          <w:rPr>
                            <w:rFonts w:ascii="Comic Sans MS" w:hAnsi="Comic Sans MS"/>
                            <w:spacing w:val="32"/>
                            <w:sz w:val="20"/>
                          </w:rPr>
                          <w:t> </w:t>
                        </w:r>
                        <w:r>
                          <w:rPr>
                            <w:rFonts w:ascii="Comic Sans MS" w:hAnsi="Comic Sans MS"/>
                            <w:sz w:val="20"/>
                          </w:rPr>
                          <w:t>la région</w:t>
                        </w:r>
                        <w:r>
                          <w:rPr>
                            <w:rFonts w:ascii="Comic Sans MS" w:hAnsi="Comic Sans MS"/>
                            <w:spacing w:val="-7"/>
                            <w:sz w:val="20"/>
                          </w:rPr>
                          <w:t> </w:t>
                        </w:r>
                        <w:r>
                          <w:rPr>
                            <w:rFonts w:ascii="Comic Sans MS" w:hAnsi="Comic Sans MS"/>
                            <w:sz w:val="20"/>
                          </w:rPr>
                          <w:t>des</w:t>
                        </w:r>
                        <w:r>
                          <w:rPr>
                            <w:rFonts w:ascii="Comic Sans MS" w:hAnsi="Comic Sans MS"/>
                            <w:spacing w:val="-7"/>
                            <w:sz w:val="20"/>
                          </w:rPr>
                          <w:t> </w:t>
                        </w:r>
                        <w:r>
                          <w:rPr>
                            <w:rFonts w:ascii="Comic Sans MS" w:hAnsi="Comic Sans MS"/>
                            <w:sz w:val="20"/>
                          </w:rPr>
                          <w:t>Savanes.</w:t>
                        </w:r>
                        <w:r>
                          <w:rPr>
                            <w:rFonts w:ascii="Comic Sans MS" w:hAnsi="Comic Sans MS"/>
                            <w:spacing w:val="-5"/>
                            <w:sz w:val="20"/>
                          </w:rPr>
                          <w:t> </w:t>
                        </w:r>
                        <w:r>
                          <w:rPr>
                            <w:rFonts w:ascii="Comic Sans MS" w:hAnsi="Comic Sans MS"/>
                            <w:sz w:val="20"/>
                          </w:rPr>
                          <w:t>Certaines</w:t>
                        </w:r>
                        <w:r>
                          <w:rPr>
                            <w:rFonts w:ascii="Comic Sans MS" w:hAnsi="Comic Sans MS"/>
                            <w:spacing w:val="-7"/>
                            <w:sz w:val="20"/>
                          </w:rPr>
                          <w:t> </w:t>
                        </w:r>
                        <w:r>
                          <w:rPr>
                            <w:rFonts w:ascii="Comic Sans MS" w:hAnsi="Comic Sans MS"/>
                            <w:sz w:val="20"/>
                          </w:rPr>
                          <w:t>de</w:t>
                        </w:r>
                        <w:r>
                          <w:rPr>
                            <w:rFonts w:ascii="Comic Sans MS" w:hAnsi="Comic Sans MS"/>
                            <w:spacing w:val="-4"/>
                            <w:sz w:val="20"/>
                          </w:rPr>
                          <w:t> </w:t>
                        </w:r>
                        <w:r>
                          <w:rPr>
                            <w:rFonts w:ascii="Comic Sans MS" w:hAnsi="Comic Sans MS"/>
                            <w:sz w:val="20"/>
                          </w:rPr>
                          <w:t>ces</w:t>
                        </w:r>
                        <w:r>
                          <w:rPr>
                            <w:rFonts w:ascii="Comic Sans MS" w:hAnsi="Comic Sans MS"/>
                            <w:spacing w:val="-7"/>
                            <w:sz w:val="20"/>
                          </w:rPr>
                          <w:t> </w:t>
                        </w:r>
                        <w:r>
                          <w:rPr>
                            <w:rFonts w:ascii="Comic Sans MS" w:hAnsi="Comic Sans MS"/>
                            <w:sz w:val="20"/>
                          </w:rPr>
                          <w:t>plantes</w:t>
                        </w:r>
                        <w:r>
                          <w:rPr>
                            <w:rFonts w:ascii="Comic Sans MS" w:hAnsi="Comic Sans MS"/>
                            <w:spacing w:val="-7"/>
                            <w:sz w:val="20"/>
                          </w:rPr>
                          <w:t> </w:t>
                        </w:r>
                        <w:r>
                          <w:rPr>
                            <w:rFonts w:ascii="Comic Sans MS" w:hAnsi="Comic Sans MS"/>
                            <w:sz w:val="20"/>
                          </w:rPr>
                          <w:t>ne</w:t>
                        </w:r>
                        <w:r>
                          <w:rPr>
                            <w:rFonts w:ascii="Comic Sans MS" w:hAnsi="Comic Sans MS"/>
                            <w:spacing w:val="-5"/>
                            <w:sz w:val="20"/>
                          </w:rPr>
                          <w:t> </w:t>
                        </w:r>
                        <w:r>
                          <w:rPr>
                            <w:rFonts w:ascii="Comic Sans MS" w:hAnsi="Comic Sans MS"/>
                            <w:sz w:val="20"/>
                          </w:rPr>
                          <w:t>posent</w:t>
                        </w:r>
                        <w:r>
                          <w:rPr>
                            <w:rFonts w:ascii="Comic Sans MS" w:hAnsi="Comic Sans MS"/>
                            <w:spacing w:val="-6"/>
                            <w:sz w:val="20"/>
                          </w:rPr>
                          <w:t> </w:t>
                        </w:r>
                        <w:r>
                          <w:rPr>
                            <w:rFonts w:ascii="Comic Sans MS" w:hAnsi="Comic Sans MS"/>
                            <w:sz w:val="20"/>
                          </w:rPr>
                          <w:t>aucun</w:t>
                        </w:r>
                        <w:r>
                          <w:rPr>
                            <w:rFonts w:ascii="Comic Sans MS" w:hAnsi="Comic Sans MS"/>
                            <w:spacing w:val="-4"/>
                            <w:sz w:val="20"/>
                          </w:rPr>
                          <w:t> </w:t>
                        </w:r>
                        <w:r>
                          <w:rPr>
                            <w:rFonts w:ascii="Comic Sans MS" w:hAnsi="Comic Sans MS"/>
                            <w:sz w:val="20"/>
                          </w:rPr>
                          <w:t>problème</w:t>
                        </w:r>
                        <w:r>
                          <w:rPr>
                            <w:rFonts w:ascii="Comic Sans MS" w:hAnsi="Comic Sans MS"/>
                            <w:spacing w:val="-5"/>
                            <w:sz w:val="20"/>
                          </w:rPr>
                          <w:t> </w:t>
                        </w:r>
                        <w:r>
                          <w:rPr>
                            <w:rFonts w:ascii="Comic Sans MS" w:hAnsi="Comic Sans MS"/>
                            <w:sz w:val="20"/>
                          </w:rPr>
                          <w:t>de</w:t>
                        </w:r>
                        <w:r>
                          <w:rPr>
                            <w:rFonts w:ascii="Comic Sans MS" w:hAnsi="Comic Sans MS"/>
                            <w:spacing w:val="-4"/>
                            <w:sz w:val="20"/>
                          </w:rPr>
                          <w:t> </w:t>
                        </w:r>
                        <w:r>
                          <w:rPr>
                            <w:rFonts w:ascii="Comic Sans MS" w:hAnsi="Comic Sans MS"/>
                            <w:sz w:val="20"/>
                          </w:rPr>
                          <w:t>toxicité</w:t>
                        </w:r>
                        <w:r>
                          <w:rPr>
                            <w:rFonts w:ascii="Comic Sans MS" w:hAnsi="Comic Sans MS"/>
                            <w:spacing w:val="-5"/>
                            <w:sz w:val="20"/>
                          </w:rPr>
                          <w:t> </w:t>
                        </w:r>
                        <w:r>
                          <w:rPr>
                            <w:rFonts w:ascii="Comic Sans MS" w:hAnsi="Comic Sans MS"/>
                            <w:sz w:val="20"/>
                          </w:rPr>
                          <w:t>pour</w:t>
                        </w:r>
                        <w:r>
                          <w:rPr>
                            <w:rFonts w:ascii="Comic Sans MS" w:hAnsi="Comic Sans MS"/>
                            <w:spacing w:val="-5"/>
                            <w:sz w:val="20"/>
                          </w:rPr>
                          <w:t> </w:t>
                        </w:r>
                        <w:r>
                          <w:rPr>
                            <w:rFonts w:ascii="Comic Sans MS" w:hAnsi="Comic Sans MS"/>
                            <w:sz w:val="20"/>
                          </w:rPr>
                          <w:t>les</w:t>
                        </w:r>
                        <w:r>
                          <w:rPr>
                            <w:rFonts w:ascii="Comic Sans MS" w:hAnsi="Comic Sans MS"/>
                            <w:spacing w:val="-7"/>
                            <w:sz w:val="20"/>
                          </w:rPr>
                          <w:t> </w:t>
                        </w:r>
                        <w:r>
                          <w:rPr>
                            <w:rFonts w:ascii="Comic Sans MS" w:hAnsi="Comic Sans MS"/>
                            <w:spacing w:val="-2"/>
                            <w:sz w:val="20"/>
                          </w:rPr>
                          <w:t>humains.</w:t>
                        </w:r>
                      </w:p>
                      <w:p>
                        <w:pPr>
                          <w:spacing w:line="240" w:lineRule="auto" w:before="119"/>
                          <w:ind w:left="107" w:right="108" w:firstLine="0"/>
                          <w:jc w:val="both"/>
                          <w:rPr>
                            <w:rFonts w:ascii="Comic Sans MS" w:hAnsi="Comic Sans MS"/>
                            <w:sz w:val="20"/>
                          </w:rPr>
                        </w:pPr>
                        <w:r>
                          <w:rPr>
                            <w:rFonts w:ascii="Comic Sans MS" w:hAnsi="Comic Sans MS"/>
                            <w:sz w:val="20"/>
                          </w:rPr>
                          <w:t>Des produits animaux comme les bouses et urines de vaches sont également utilisées. Mélangées avec des plantes, les préparations à base de bouse peuvent être utilisées comme bio-stimulants ou engrais foliaires ou encore comme répulsifs.</w:t>
                        </w:r>
                      </w:p>
                      <w:p>
                        <w:pPr>
                          <w:spacing w:line="279" w:lineRule="exact" w:before="122"/>
                          <w:ind w:left="107" w:right="0" w:firstLine="0"/>
                          <w:jc w:val="both"/>
                          <w:rPr>
                            <w:rFonts w:ascii="Comic Sans MS" w:hAnsi="Comic Sans MS"/>
                            <w:sz w:val="20"/>
                          </w:rPr>
                        </w:pPr>
                        <w:r>
                          <w:rPr>
                            <w:rFonts w:ascii="Comic Sans MS" w:hAnsi="Comic Sans MS"/>
                            <w:sz w:val="20"/>
                          </w:rPr>
                          <w:t>Par</w:t>
                        </w:r>
                        <w:r>
                          <w:rPr>
                            <w:rFonts w:ascii="Comic Sans MS" w:hAnsi="Comic Sans MS"/>
                            <w:spacing w:val="4"/>
                            <w:sz w:val="20"/>
                          </w:rPr>
                          <w:t> </w:t>
                        </w:r>
                        <w:r>
                          <w:rPr>
                            <w:rFonts w:ascii="Comic Sans MS" w:hAnsi="Comic Sans MS"/>
                            <w:sz w:val="20"/>
                          </w:rPr>
                          <w:t>contre,</w:t>
                        </w:r>
                        <w:r>
                          <w:rPr>
                            <w:rFonts w:ascii="Comic Sans MS" w:hAnsi="Comic Sans MS"/>
                            <w:spacing w:val="4"/>
                            <w:sz w:val="20"/>
                          </w:rPr>
                          <w:t> </w:t>
                        </w:r>
                        <w:r>
                          <w:rPr>
                            <w:rFonts w:ascii="Comic Sans MS" w:hAnsi="Comic Sans MS"/>
                            <w:sz w:val="20"/>
                          </w:rPr>
                          <w:t>d’autres</w:t>
                        </w:r>
                        <w:r>
                          <w:rPr>
                            <w:rFonts w:ascii="Comic Sans MS" w:hAnsi="Comic Sans MS"/>
                            <w:spacing w:val="3"/>
                            <w:sz w:val="20"/>
                          </w:rPr>
                          <w:t> </w:t>
                        </w:r>
                        <w:r>
                          <w:rPr>
                            <w:rFonts w:ascii="Comic Sans MS" w:hAnsi="Comic Sans MS"/>
                            <w:sz w:val="20"/>
                          </w:rPr>
                          <w:t>préparations</w:t>
                        </w:r>
                        <w:r>
                          <w:rPr>
                            <w:rFonts w:ascii="Comic Sans MS" w:hAnsi="Comic Sans MS"/>
                            <w:spacing w:val="3"/>
                            <w:sz w:val="20"/>
                          </w:rPr>
                          <w:t> </w:t>
                        </w:r>
                        <w:r>
                          <w:rPr>
                            <w:rFonts w:ascii="Comic Sans MS" w:hAnsi="Comic Sans MS"/>
                            <w:sz w:val="20"/>
                          </w:rPr>
                          <w:t>contiennent</w:t>
                        </w:r>
                        <w:r>
                          <w:rPr>
                            <w:rFonts w:ascii="Comic Sans MS" w:hAnsi="Comic Sans MS"/>
                            <w:spacing w:val="3"/>
                            <w:sz w:val="20"/>
                          </w:rPr>
                          <w:t> </w:t>
                        </w:r>
                        <w:r>
                          <w:rPr>
                            <w:rFonts w:ascii="Comic Sans MS" w:hAnsi="Comic Sans MS"/>
                            <w:sz w:val="20"/>
                          </w:rPr>
                          <w:t>des</w:t>
                        </w:r>
                        <w:r>
                          <w:rPr>
                            <w:rFonts w:ascii="Comic Sans MS" w:hAnsi="Comic Sans MS"/>
                            <w:spacing w:val="3"/>
                            <w:sz w:val="20"/>
                          </w:rPr>
                          <w:t> </w:t>
                        </w:r>
                        <w:r>
                          <w:rPr>
                            <w:rFonts w:ascii="Comic Sans MS" w:hAnsi="Comic Sans MS"/>
                            <w:sz w:val="20"/>
                          </w:rPr>
                          <w:t>matières</w:t>
                        </w:r>
                        <w:r>
                          <w:rPr>
                            <w:rFonts w:ascii="Comic Sans MS" w:hAnsi="Comic Sans MS"/>
                            <w:spacing w:val="3"/>
                            <w:sz w:val="20"/>
                          </w:rPr>
                          <w:t> </w:t>
                        </w:r>
                        <w:r>
                          <w:rPr>
                            <w:rFonts w:ascii="Comic Sans MS" w:hAnsi="Comic Sans MS"/>
                            <w:sz w:val="20"/>
                          </w:rPr>
                          <w:t>actives</w:t>
                        </w:r>
                        <w:r>
                          <w:rPr>
                            <w:rFonts w:ascii="Comic Sans MS" w:hAnsi="Comic Sans MS"/>
                            <w:spacing w:val="3"/>
                            <w:sz w:val="20"/>
                          </w:rPr>
                          <w:t> </w:t>
                        </w:r>
                        <w:r>
                          <w:rPr>
                            <w:rFonts w:ascii="Comic Sans MS" w:hAnsi="Comic Sans MS"/>
                            <w:sz w:val="20"/>
                          </w:rPr>
                          <w:t>ayant</w:t>
                        </w:r>
                        <w:r>
                          <w:rPr>
                            <w:rFonts w:ascii="Comic Sans MS" w:hAnsi="Comic Sans MS"/>
                            <w:spacing w:val="3"/>
                            <w:sz w:val="20"/>
                          </w:rPr>
                          <w:t> </w:t>
                        </w:r>
                        <w:r>
                          <w:rPr>
                            <w:rFonts w:ascii="Comic Sans MS" w:hAnsi="Comic Sans MS"/>
                            <w:sz w:val="20"/>
                          </w:rPr>
                          <w:t>une</w:t>
                        </w:r>
                        <w:r>
                          <w:rPr>
                            <w:rFonts w:ascii="Comic Sans MS" w:hAnsi="Comic Sans MS"/>
                            <w:spacing w:val="5"/>
                            <w:sz w:val="20"/>
                          </w:rPr>
                          <w:t> </w:t>
                        </w:r>
                        <w:r>
                          <w:rPr>
                            <w:rFonts w:ascii="Comic Sans MS" w:hAnsi="Comic Sans MS"/>
                            <w:sz w:val="20"/>
                          </w:rPr>
                          <w:t>toxicité</w:t>
                        </w:r>
                        <w:r>
                          <w:rPr>
                            <w:rFonts w:ascii="Comic Sans MS" w:hAnsi="Comic Sans MS"/>
                            <w:spacing w:val="4"/>
                            <w:sz w:val="20"/>
                          </w:rPr>
                          <w:t> </w:t>
                        </w:r>
                        <w:r>
                          <w:rPr>
                            <w:rFonts w:ascii="Comic Sans MS" w:hAnsi="Comic Sans MS"/>
                            <w:sz w:val="20"/>
                          </w:rPr>
                          <w:t>pour</w:t>
                        </w:r>
                        <w:r>
                          <w:rPr>
                            <w:rFonts w:ascii="Comic Sans MS" w:hAnsi="Comic Sans MS"/>
                            <w:spacing w:val="4"/>
                            <w:sz w:val="20"/>
                          </w:rPr>
                          <w:t> </w:t>
                        </w:r>
                        <w:r>
                          <w:rPr>
                            <w:rFonts w:ascii="Comic Sans MS" w:hAnsi="Comic Sans MS"/>
                            <w:spacing w:val="-2"/>
                            <w:sz w:val="20"/>
                          </w:rPr>
                          <w:t>l’homme</w:t>
                        </w:r>
                      </w:p>
                      <w:p>
                        <w:pPr>
                          <w:spacing w:before="0"/>
                          <w:ind w:left="107" w:right="0" w:firstLine="0"/>
                          <w:jc w:val="both"/>
                          <w:rPr>
                            <w:rFonts w:ascii="Comic Sans MS"/>
                            <w:sz w:val="20"/>
                          </w:rPr>
                        </w:pPr>
                        <w:r>
                          <w:rPr>
                            <w:rFonts w:ascii="Comic Sans MS"/>
                            <w:sz w:val="20"/>
                          </w:rPr>
                          <w:t>assez</w:t>
                        </w:r>
                        <w:r>
                          <w:rPr>
                            <w:rFonts w:ascii="Comic Sans MS"/>
                            <w:spacing w:val="-5"/>
                            <w:sz w:val="20"/>
                          </w:rPr>
                          <w:t> </w:t>
                        </w:r>
                        <w:r>
                          <w:rPr>
                            <w:rFonts w:ascii="Comic Sans MS"/>
                            <w:sz w:val="20"/>
                          </w:rPr>
                          <w:t>forte</w:t>
                        </w:r>
                        <w:r>
                          <w:rPr>
                            <w:rFonts w:ascii="Comic Sans MS"/>
                            <w:spacing w:val="-3"/>
                            <w:sz w:val="20"/>
                          </w:rPr>
                          <w:t> </w:t>
                        </w:r>
                        <w:r>
                          <w:rPr>
                            <w:rFonts w:ascii="Comic Sans MS"/>
                            <w:sz w:val="20"/>
                          </w:rPr>
                          <w:t>comme</w:t>
                        </w:r>
                        <w:r>
                          <w:rPr>
                            <w:rFonts w:ascii="Comic Sans MS"/>
                            <w:spacing w:val="-4"/>
                            <w:sz w:val="20"/>
                          </w:rPr>
                          <w:t> </w:t>
                        </w:r>
                        <w:r>
                          <w:rPr>
                            <w:rFonts w:ascii="Comic Sans MS"/>
                            <w:sz w:val="20"/>
                          </w:rPr>
                          <w:t>le</w:t>
                        </w:r>
                        <w:r>
                          <w:rPr>
                            <w:rFonts w:ascii="Comic Sans MS"/>
                            <w:spacing w:val="-4"/>
                            <w:sz w:val="20"/>
                          </w:rPr>
                          <w:t> </w:t>
                        </w:r>
                        <w:r>
                          <w:rPr>
                            <w:rFonts w:ascii="Comic Sans MS"/>
                            <w:sz w:val="20"/>
                          </w:rPr>
                          <w:t>neem</w:t>
                        </w:r>
                        <w:r>
                          <w:rPr>
                            <w:rFonts w:ascii="Comic Sans MS"/>
                            <w:spacing w:val="-4"/>
                            <w:sz w:val="20"/>
                          </w:rPr>
                          <w:t> </w:t>
                        </w:r>
                        <w:r>
                          <w:rPr>
                            <w:rFonts w:ascii="Comic Sans MS"/>
                            <w:sz w:val="20"/>
                          </w:rPr>
                          <w:t>ou</w:t>
                        </w:r>
                        <w:r>
                          <w:rPr>
                            <w:rFonts w:ascii="Comic Sans MS"/>
                            <w:spacing w:val="-5"/>
                            <w:sz w:val="20"/>
                          </w:rPr>
                          <w:t> </w:t>
                        </w:r>
                        <w:r>
                          <w:rPr>
                            <w:rFonts w:ascii="Comic Sans MS"/>
                            <w:sz w:val="20"/>
                          </w:rPr>
                          <w:t>forte</w:t>
                        </w:r>
                        <w:r>
                          <w:rPr>
                            <w:rFonts w:ascii="Comic Sans MS"/>
                            <w:spacing w:val="-4"/>
                            <w:sz w:val="20"/>
                          </w:rPr>
                          <w:t> </w:t>
                        </w:r>
                        <w:r>
                          <w:rPr>
                            <w:rFonts w:ascii="Comic Sans MS"/>
                            <w:sz w:val="20"/>
                          </w:rPr>
                          <w:t>comme</w:t>
                        </w:r>
                        <w:r>
                          <w:rPr>
                            <w:rFonts w:ascii="Comic Sans MS"/>
                            <w:spacing w:val="-6"/>
                            <w:sz w:val="20"/>
                          </w:rPr>
                          <w:t> </w:t>
                        </w:r>
                        <w:r>
                          <w:rPr>
                            <w:rFonts w:ascii="Comic Sans MS"/>
                            <w:sz w:val="20"/>
                          </w:rPr>
                          <w:t>le</w:t>
                        </w:r>
                        <w:r>
                          <w:rPr>
                            <w:rFonts w:ascii="Comic Sans MS"/>
                            <w:spacing w:val="-5"/>
                            <w:sz w:val="20"/>
                          </w:rPr>
                          <w:t> </w:t>
                        </w:r>
                        <w:r>
                          <w:rPr>
                            <w:rFonts w:ascii="Comic Sans MS"/>
                            <w:spacing w:val="-2"/>
                            <w:sz w:val="20"/>
                          </w:rPr>
                          <w:t>tabac.</w:t>
                        </w:r>
                      </w:p>
                      <w:p>
                        <w:pPr>
                          <w:numPr>
                            <w:ilvl w:val="0"/>
                            <w:numId w:val="18"/>
                          </w:numPr>
                          <w:tabs>
                            <w:tab w:pos="391" w:val="left" w:leader="none"/>
                          </w:tabs>
                          <w:spacing w:line="279" w:lineRule="exact" w:before="120"/>
                          <w:ind w:left="391" w:right="0" w:hanging="284"/>
                          <w:jc w:val="both"/>
                          <w:rPr>
                            <w:rFonts w:ascii="Comic Sans MS" w:hAnsi="Comic Sans MS"/>
                            <w:i/>
                            <w:sz w:val="20"/>
                          </w:rPr>
                        </w:pPr>
                        <w:r>
                          <w:rPr>
                            <w:rFonts w:ascii="Comic Sans MS" w:hAnsi="Comic Sans MS"/>
                            <w:sz w:val="20"/>
                          </w:rPr>
                          <w:t>Utilisation</w:t>
                        </w:r>
                        <w:r>
                          <w:rPr>
                            <w:rFonts w:ascii="Comic Sans MS" w:hAnsi="Comic Sans MS"/>
                            <w:spacing w:val="28"/>
                            <w:sz w:val="20"/>
                          </w:rPr>
                          <w:t> </w:t>
                        </w:r>
                        <w:r>
                          <w:rPr>
                            <w:rFonts w:ascii="Comic Sans MS" w:hAnsi="Comic Sans MS"/>
                            <w:sz w:val="20"/>
                          </w:rPr>
                          <w:t>de</w:t>
                        </w:r>
                        <w:r>
                          <w:rPr>
                            <w:rFonts w:ascii="Comic Sans MS" w:hAnsi="Comic Sans MS"/>
                            <w:spacing w:val="31"/>
                            <w:sz w:val="20"/>
                          </w:rPr>
                          <w:t> </w:t>
                        </w:r>
                        <w:r>
                          <w:rPr>
                            <w:rFonts w:ascii="Comic Sans MS" w:hAnsi="Comic Sans MS"/>
                            <w:sz w:val="20"/>
                          </w:rPr>
                          <w:t>bouillies</w:t>
                        </w:r>
                        <w:r>
                          <w:rPr>
                            <w:rFonts w:ascii="Comic Sans MS" w:hAnsi="Comic Sans MS"/>
                            <w:spacing w:val="29"/>
                            <w:sz w:val="20"/>
                          </w:rPr>
                          <w:t> </w:t>
                        </w:r>
                        <w:r>
                          <w:rPr>
                            <w:rFonts w:ascii="Comic Sans MS" w:hAnsi="Comic Sans MS"/>
                            <w:sz w:val="20"/>
                          </w:rPr>
                          <w:t>à</w:t>
                        </w:r>
                        <w:r>
                          <w:rPr>
                            <w:rFonts w:ascii="Comic Sans MS" w:hAnsi="Comic Sans MS"/>
                            <w:spacing w:val="33"/>
                            <w:sz w:val="20"/>
                          </w:rPr>
                          <w:t> </w:t>
                        </w:r>
                        <w:r>
                          <w:rPr>
                            <w:rFonts w:ascii="Comic Sans MS" w:hAnsi="Comic Sans MS"/>
                            <w:sz w:val="20"/>
                          </w:rPr>
                          <w:t>base</w:t>
                        </w:r>
                        <w:r>
                          <w:rPr>
                            <w:rFonts w:ascii="Comic Sans MS" w:hAnsi="Comic Sans MS"/>
                            <w:spacing w:val="31"/>
                            <w:sz w:val="20"/>
                          </w:rPr>
                          <w:t> </w:t>
                        </w:r>
                        <w:r>
                          <w:rPr>
                            <w:rFonts w:ascii="Comic Sans MS" w:hAnsi="Comic Sans MS"/>
                            <w:sz w:val="20"/>
                          </w:rPr>
                          <w:t>de</w:t>
                        </w:r>
                        <w:r>
                          <w:rPr>
                            <w:rFonts w:ascii="Comic Sans MS" w:hAnsi="Comic Sans MS"/>
                            <w:spacing w:val="35"/>
                            <w:sz w:val="20"/>
                          </w:rPr>
                          <w:t> </w:t>
                        </w:r>
                        <w:r>
                          <w:rPr>
                            <w:rFonts w:ascii="Comic Sans MS" w:hAnsi="Comic Sans MS"/>
                            <w:b/>
                            <w:sz w:val="20"/>
                          </w:rPr>
                          <w:t>piment</w:t>
                        </w:r>
                        <w:r>
                          <w:rPr>
                            <w:rFonts w:ascii="Comic Sans MS" w:hAnsi="Comic Sans MS"/>
                            <w:b/>
                            <w:spacing w:val="6"/>
                            <w:sz w:val="20"/>
                          </w:rPr>
                          <w:t> </w:t>
                        </w:r>
                        <w:r>
                          <w:rPr>
                            <w:rFonts w:ascii="Comic Sans MS" w:hAnsi="Comic Sans MS"/>
                            <w:sz w:val="20"/>
                          </w:rPr>
                          <w:t>(</w:t>
                        </w:r>
                        <w:r>
                          <w:rPr>
                            <w:b/>
                            <w:i/>
                            <w:sz w:val="20"/>
                          </w:rPr>
                          <w:t>Capsicum</w:t>
                        </w:r>
                        <w:r>
                          <w:rPr>
                            <w:b/>
                            <w:i/>
                            <w:spacing w:val="35"/>
                            <w:sz w:val="20"/>
                          </w:rPr>
                          <w:t> </w:t>
                        </w:r>
                        <w:r>
                          <w:rPr>
                            <w:b/>
                            <w:i/>
                            <w:sz w:val="20"/>
                          </w:rPr>
                          <w:t>frutescens)</w:t>
                        </w:r>
                        <w:r>
                          <w:rPr>
                            <w:b/>
                            <w:i/>
                            <w:spacing w:val="34"/>
                            <w:sz w:val="20"/>
                          </w:rPr>
                          <w:t> </w:t>
                        </w:r>
                        <w:r>
                          <w:rPr>
                            <w:rFonts w:ascii="Comic Sans MS" w:hAnsi="Comic Sans MS"/>
                            <w:sz w:val="20"/>
                          </w:rPr>
                          <w:t>pour</w:t>
                        </w:r>
                        <w:r>
                          <w:rPr>
                            <w:rFonts w:ascii="Comic Sans MS" w:hAnsi="Comic Sans MS"/>
                            <w:spacing w:val="30"/>
                            <w:sz w:val="20"/>
                          </w:rPr>
                          <w:t> </w:t>
                        </w:r>
                        <w:r>
                          <w:rPr>
                            <w:rFonts w:ascii="Comic Sans MS" w:hAnsi="Comic Sans MS"/>
                            <w:sz w:val="20"/>
                          </w:rPr>
                          <w:t>lutter</w:t>
                        </w:r>
                        <w:r>
                          <w:rPr>
                            <w:rFonts w:ascii="Comic Sans MS" w:hAnsi="Comic Sans MS"/>
                            <w:spacing w:val="29"/>
                            <w:sz w:val="20"/>
                          </w:rPr>
                          <w:t> </w:t>
                        </w:r>
                        <w:r>
                          <w:rPr>
                            <w:rFonts w:ascii="Comic Sans MS" w:hAnsi="Comic Sans MS"/>
                            <w:sz w:val="20"/>
                          </w:rPr>
                          <w:t>contre</w:t>
                        </w:r>
                        <w:r>
                          <w:rPr>
                            <w:rFonts w:ascii="Comic Sans MS" w:hAnsi="Comic Sans MS"/>
                            <w:spacing w:val="31"/>
                            <w:sz w:val="20"/>
                          </w:rPr>
                          <w:t> </w:t>
                        </w:r>
                        <w:r>
                          <w:rPr>
                            <w:rFonts w:ascii="Comic Sans MS" w:hAnsi="Comic Sans MS"/>
                            <w:sz w:val="20"/>
                          </w:rPr>
                          <w:t>l’attaque</w:t>
                        </w:r>
                        <w:r>
                          <w:rPr>
                            <w:rFonts w:ascii="Comic Sans MS" w:hAnsi="Comic Sans MS"/>
                            <w:spacing w:val="31"/>
                            <w:sz w:val="20"/>
                          </w:rPr>
                          <w:t> </w:t>
                        </w:r>
                        <w:r>
                          <w:rPr>
                            <w:rFonts w:ascii="Comic Sans MS" w:hAnsi="Comic Sans MS"/>
                            <w:spacing w:val="-5"/>
                            <w:sz w:val="20"/>
                          </w:rPr>
                          <w:t>des</w:t>
                        </w:r>
                      </w:p>
                      <w:p>
                        <w:pPr>
                          <w:spacing w:before="0"/>
                          <w:ind w:left="393" w:right="0" w:firstLine="0"/>
                          <w:jc w:val="both"/>
                          <w:rPr>
                            <w:rFonts w:ascii="Comic Sans MS" w:hAnsi="Comic Sans MS"/>
                            <w:i/>
                            <w:sz w:val="20"/>
                          </w:rPr>
                        </w:pPr>
                        <w:r>
                          <w:rPr>
                            <w:rFonts w:ascii="Comic Sans MS" w:hAnsi="Comic Sans MS"/>
                            <w:sz w:val="20"/>
                          </w:rPr>
                          <w:t>limaces</w:t>
                        </w:r>
                        <w:r>
                          <w:rPr>
                            <w:rFonts w:ascii="Comic Sans MS" w:hAnsi="Comic Sans MS"/>
                            <w:spacing w:val="-7"/>
                            <w:sz w:val="20"/>
                          </w:rPr>
                          <w:t> </w:t>
                        </w:r>
                        <w:r>
                          <w:rPr>
                            <w:rFonts w:ascii="Comic Sans MS" w:hAnsi="Comic Sans MS"/>
                            <w:sz w:val="20"/>
                          </w:rPr>
                          <w:t>sur</w:t>
                        </w:r>
                        <w:r>
                          <w:rPr>
                            <w:rFonts w:ascii="Comic Sans MS" w:hAnsi="Comic Sans MS"/>
                            <w:spacing w:val="-5"/>
                            <w:sz w:val="20"/>
                          </w:rPr>
                          <w:t> </w:t>
                        </w:r>
                        <w:r>
                          <w:rPr>
                            <w:rFonts w:ascii="Comic Sans MS" w:hAnsi="Comic Sans MS"/>
                            <w:sz w:val="20"/>
                          </w:rPr>
                          <w:t>les</w:t>
                        </w:r>
                        <w:r>
                          <w:rPr>
                            <w:rFonts w:ascii="Comic Sans MS" w:hAnsi="Comic Sans MS"/>
                            <w:spacing w:val="-7"/>
                            <w:sz w:val="20"/>
                          </w:rPr>
                          <w:t> </w:t>
                        </w:r>
                        <w:r>
                          <w:rPr>
                            <w:rFonts w:ascii="Comic Sans MS" w:hAnsi="Comic Sans MS"/>
                            <w:sz w:val="20"/>
                          </w:rPr>
                          <w:t>jeunes</w:t>
                        </w:r>
                        <w:r>
                          <w:rPr>
                            <w:rFonts w:ascii="Comic Sans MS" w:hAnsi="Comic Sans MS"/>
                            <w:spacing w:val="-3"/>
                            <w:sz w:val="20"/>
                          </w:rPr>
                          <w:t> </w:t>
                        </w:r>
                        <w:r>
                          <w:rPr>
                            <w:rFonts w:ascii="Comic Sans MS" w:hAnsi="Comic Sans MS"/>
                            <w:sz w:val="20"/>
                            <w:u w:val="single"/>
                          </w:rPr>
                          <w:t>plants</w:t>
                        </w:r>
                        <w:r>
                          <w:rPr>
                            <w:rFonts w:ascii="Comic Sans MS" w:hAnsi="Comic Sans MS"/>
                            <w:spacing w:val="-7"/>
                            <w:sz w:val="20"/>
                            <w:u w:val="single"/>
                          </w:rPr>
                          <w:t> </w:t>
                        </w:r>
                        <w:r>
                          <w:rPr>
                            <w:rFonts w:ascii="Comic Sans MS" w:hAnsi="Comic Sans MS"/>
                            <w:sz w:val="20"/>
                            <w:u w:val="single"/>
                          </w:rPr>
                          <w:t>produits</w:t>
                        </w:r>
                        <w:r>
                          <w:rPr>
                            <w:rFonts w:ascii="Comic Sans MS" w:hAnsi="Comic Sans MS"/>
                            <w:spacing w:val="-7"/>
                            <w:sz w:val="20"/>
                            <w:u w:val="single"/>
                          </w:rPr>
                          <w:t> </w:t>
                        </w:r>
                        <w:r>
                          <w:rPr>
                            <w:rFonts w:ascii="Comic Sans MS" w:hAnsi="Comic Sans MS"/>
                            <w:sz w:val="20"/>
                            <w:u w:val="single"/>
                          </w:rPr>
                          <w:t>en</w:t>
                        </w:r>
                        <w:r>
                          <w:rPr>
                            <w:rFonts w:ascii="Comic Sans MS" w:hAnsi="Comic Sans MS"/>
                            <w:spacing w:val="-7"/>
                            <w:sz w:val="20"/>
                            <w:u w:val="single"/>
                          </w:rPr>
                          <w:t> </w:t>
                        </w:r>
                        <w:r>
                          <w:rPr>
                            <w:rFonts w:ascii="Comic Sans MS" w:hAnsi="Comic Sans MS"/>
                            <w:sz w:val="20"/>
                            <w:u w:val="single"/>
                          </w:rPr>
                          <w:t>pépinière</w:t>
                        </w:r>
                        <w:r>
                          <w:rPr>
                            <w:rFonts w:ascii="Comic Sans MS" w:hAnsi="Comic Sans MS"/>
                            <w:spacing w:val="-1"/>
                            <w:sz w:val="20"/>
                            <w:u w:val="single"/>
                          </w:rPr>
                          <w:t> </w:t>
                        </w:r>
                        <w:r>
                          <w:rPr>
                            <w:rFonts w:ascii="Comic Sans MS" w:hAnsi="Comic Sans MS"/>
                            <w:i/>
                            <w:sz w:val="20"/>
                          </w:rPr>
                          <w:t>(pépinière</w:t>
                        </w:r>
                        <w:r>
                          <w:rPr>
                            <w:rFonts w:ascii="Comic Sans MS" w:hAnsi="Comic Sans MS"/>
                            <w:i/>
                            <w:spacing w:val="-4"/>
                            <w:sz w:val="20"/>
                          </w:rPr>
                          <w:t> </w:t>
                        </w:r>
                        <w:r>
                          <w:rPr>
                            <w:rFonts w:ascii="Comic Sans MS" w:hAnsi="Comic Sans MS"/>
                            <w:i/>
                            <w:sz w:val="20"/>
                          </w:rPr>
                          <w:t>maraîchère</w:t>
                        </w:r>
                        <w:r>
                          <w:rPr>
                            <w:rFonts w:ascii="Comic Sans MS" w:hAnsi="Comic Sans MS"/>
                            <w:i/>
                            <w:spacing w:val="-4"/>
                            <w:sz w:val="20"/>
                          </w:rPr>
                          <w:t> </w:t>
                        </w:r>
                        <w:r>
                          <w:rPr>
                            <w:rFonts w:ascii="Comic Sans MS" w:hAnsi="Comic Sans MS"/>
                            <w:i/>
                            <w:sz w:val="20"/>
                          </w:rPr>
                          <w:t>ou</w:t>
                        </w:r>
                        <w:r>
                          <w:rPr>
                            <w:rFonts w:ascii="Comic Sans MS" w:hAnsi="Comic Sans MS"/>
                            <w:i/>
                            <w:spacing w:val="-6"/>
                            <w:sz w:val="20"/>
                          </w:rPr>
                          <w:t> </w:t>
                        </w:r>
                        <w:r>
                          <w:rPr>
                            <w:rFonts w:ascii="Comic Sans MS" w:hAnsi="Comic Sans MS"/>
                            <w:i/>
                            <w:spacing w:val="-2"/>
                            <w:sz w:val="20"/>
                          </w:rPr>
                          <w:t>forestière).</w:t>
                        </w:r>
                      </w:p>
                      <w:p>
                        <w:pPr>
                          <w:numPr>
                            <w:ilvl w:val="0"/>
                            <w:numId w:val="18"/>
                          </w:numPr>
                          <w:tabs>
                            <w:tab w:pos="391" w:val="left" w:leader="none"/>
                            <w:tab w:pos="393" w:val="left" w:leader="none"/>
                          </w:tabs>
                          <w:spacing w:before="119"/>
                          <w:ind w:left="393" w:right="109" w:hanging="286"/>
                          <w:jc w:val="left"/>
                          <w:rPr>
                            <w:rFonts w:ascii="Comic Sans MS" w:hAnsi="Comic Sans MS"/>
                            <w:sz w:val="20"/>
                          </w:rPr>
                        </w:pPr>
                        <w:r>
                          <w:rPr>
                            <w:rFonts w:ascii="Comic Sans MS" w:hAnsi="Comic Sans MS"/>
                            <w:sz w:val="20"/>
                          </w:rPr>
                          <w:t>Pulvérisation</w:t>
                        </w:r>
                        <w:r>
                          <w:rPr>
                            <w:rFonts w:ascii="Comic Sans MS" w:hAnsi="Comic Sans MS"/>
                            <w:spacing w:val="26"/>
                            <w:sz w:val="20"/>
                          </w:rPr>
                          <w:t> </w:t>
                        </w:r>
                        <w:r>
                          <w:rPr>
                            <w:rFonts w:ascii="Comic Sans MS" w:hAnsi="Comic Sans MS"/>
                            <w:sz w:val="20"/>
                          </w:rPr>
                          <w:t>de</w:t>
                        </w:r>
                        <w:r>
                          <w:rPr>
                            <w:rFonts w:ascii="Comic Sans MS" w:hAnsi="Comic Sans MS"/>
                            <w:spacing w:val="28"/>
                            <w:sz w:val="20"/>
                          </w:rPr>
                          <w:t> </w:t>
                        </w:r>
                        <w:r>
                          <w:rPr>
                            <w:rFonts w:ascii="Comic Sans MS" w:hAnsi="Comic Sans MS"/>
                            <w:sz w:val="20"/>
                          </w:rPr>
                          <w:t>décoction</w:t>
                        </w:r>
                        <w:r>
                          <w:rPr>
                            <w:rFonts w:ascii="Comic Sans MS" w:hAnsi="Comic Sans MS"/>
                            <w:spacing w:val="26"/>
                            <w:sz w:val="20"/>
                          </w:rPr>
                          <w:t> </w:t>
                        </w:r>
                        <w:r>
                          <w:rPr>
                            <w:rFonts w:ascii="Comic Sans MS" w:hAnsi="Comic Sans MS"/>
                            <w:sz w:val="20"/>
                          </w:rPr>
                          <w:t>de</w:t>
                        </w:r>
                        <w:r>
                          <w:rPr>
                            <w:rFonts w:ascii="Comic Sans MS" w:hAnsi="Comic Sans MS"/>
                            <w:spacing w:val="28"/>
                            <w:sz w:val="20"/>
                          </w:rPr>
                          <w:t> </w:t>
                        </w:r>
                        <w:r>
                          <w:rPr>
                            <w:rFonts w:ascii="Comic Sans MS" w:hAnsi="Comic Sans MS"/>
                            <w:sz w:val="20"/>
                          </w:rPr>
                          <w:t>feuilles</w:t>
                        </w:r>
                        <w:r>
                          <w:rPr>
                            <w:rFonts w:ascii="Comic Sans MS" w:hAnsi="Comic Sans MS"/>
                            <w:spacing w:val="26"/>
                            <w:sz w:val="20"/>
                          </w:rPr>
                          <w:t> </w:t>
                        </w:r>
                        <w:r>
                          <w:rPr>
                            <w:rFonts w:ascii="Comic Sans MS" w:hAnsi="Comic Sans MS"/>
                            <w:sz w:val="20"/>
                          </w:rPr>
                          <w:t>et</w:t>
                        </w:r>
                        <w:r>
                          <w:rPr>
                            <w:rFonts w:ascii="Comic Sans MS" w:hAnsi="Comic Sans MS"/>
                            <w:spacing w:val="27"/>
                            <w:sz w:val="20"/>
                          </w:rPr>
                          <w:t> </w:t>
                        </w:r>
                        <w:r>
                          <w:rPr>
                            <w:rFonts w:ascii="Comic Sans MS" w:hAnsi="Comic Sans MS"/>
                            <w:sz w:val="20"/>
                          </w:rPr>
                          <w:t>tiges</w:t>
                        </w:r>
                        <w:r>
                          <w:rPr>
                            <w:rFonts w:ascii="Comic Sans MS" w:hAnsi="Comic Sans MS"/>
                            <w:spacing w:val="26"/>
                            <w:sz w:val="20"/>
                          </w:rPr>
                          <w:t> </w:t>
                        </w:r>
                        <w:r>
                          <w:rPr>
                            <w:rFonts w:ascii="Comic Sans MS" w:hAnsi="Comic Sans MS"/>
                            <w:sz w:val="20"/>
                          </w:rPr>
                          <w:t>de</w:t>
                        </w:r>
                        <w:r>
                          <w:rPr>
                            <w:rFonts w:ascii="Comic Sans MS" w:hAnsi="Comic Sans MS"/>
                            <w:spacing w:val="33"/>
                            <w:sz w:val="20"/>
                          </w:rPr>
                          <w:t> </w:t>
                        </w:r>
                        <w:r>
                          <w:rPr>
                            <w:rFonts w:ascii="Comic Sans MS" w:hAnsi="Comic Sans MS"/>
                            <w:b/>
                            <w:sz w:val="20"/>
                          </w:rPr>
                          <w:t>tabac </w:t>
                        </w:r>
                        <w:r>
                          <w:rPr>
                            <w:rFonts w:ascii="Comic Sans MS" w:hAnsi="Comic Sans MS"/>
                            <w:sz w:val="20"/>
                          </w:rPr>
                          <w:t>pour</w:t>
                        </w:r>
                        <w:r>
                          <w:rPr>
                            <w:rFonts w:ascii="Comic Sans MS" w:hAnsi="Comic Sans MS"/>
                            <w:spacing w:val="27"/>
                            <w:sz w:val="20"/>
                          </w:rPr>
                          <w:t> </w:t>
                        </w:r>
                        <w:r>
                          <w:rPr>
                            <w:rFonts w:ascii="Comic Sans MS" w:hAnsi="Comic Sans MS"/>
                            <w:sz w:val="20"/>
                          </w:rPr>
                          <w:t>éloigner</w:t>
                        </w:r>
                        <w:r>
                          <w:rPr>
                            <w:rFonts w:ascii="Comic Sans MS" w:hAnsi="Comic Sans MS"/>
                            <w:spacing w:val="27"/>
                            <w:sz w:val="20"/>
                          </w:rPr>
                          <w:t> </w:t>
                        </w:r>
                        <w:r>
                          <w:rPr>
                            <w:rFonts w:ascii="Comic Sans MS" w:hAnsi="Comic Sans MS"/>
                            <w:sz w:val="20"/>
                          </w:rPr>
                          <w:t>les</w:t>
                        </w:r>
                        <w:r>
                          <w:rPr>
                            <w:rFonts w:ascii="Comic Sans MS" w:hAnsi="Comic Sans MS"/>
                            <w:spacing w:val="26"/>
                            <w:sz w:val="20"/>
                          </w:rPr>
                          <w:t> </w:t>
                        </w:r>
                        <w:r>
                          <w:rPr>
                            <w:rFonts w:ascii="Comic Sans MS" w:hAnsi="Comic Sans MS"/>
                            <w:sz w:val="20"/>
                          </w:rPr>
                          <w:t>petits</w:t>
                        </w:r>
                        <w:r>
                          <w:rPr>
                            <w:rFonts w:ascii="Comic Sans MS" w:hAnsi="Comic Sans MS"/>
                            <w:spacing w:val="26"/>
                            <w:sz w:val="20"/>
                          </w:rPr>
                          <w:t> </w:t>
                        </w:r>
                        <w:r>
                          <w:rPr>
                            <w:rFonts w:ascii="Comic Sans MS" w:hAnsi="Comic Sans MS"/>
                            <w:sz w:val="20"/>
                          </w:rPr>
                          <w:t>ruminants</w:t>
                        </w:r>
                        <w:r>
                          <w:rPr>
                            <w:rFonts w:ascii="Comic Sans MS" w:hAnsi="Comic Sans MS"/>
                            <w:spacing w:val="26"/>
                            <w:sz w:val="20"/>
                          </w:rPr>
                          <w:t> </w:t>
                        </w:r>
                        <w:r>
                          <w:rPr>
                            <w:rFonts w:ascii="Comic Sans MS" w:hAnsi="Comic Sans MS"/>
                            <w:sz w:val="20"/>
                          </w:rPr>
                          <w:t>qui broutent les </w:t>
                        </w:r>
                        <w:r>
                          <w:rPr>
                            <w:rFonts w:ascii="Comic Sans MS" w:hAnsi="Comic Sans MS"/>
                            <w:sz w:val="20"/>
                            <w:u w:val="single"/>
                          </w:rPr>
                          <w:t>jeunes plants fruitiers ou forestiers.</w:t>
                        </w:r>
                      </w:p>
                      <w:p>
                        <w:pPr>
                          <w:numPr>
                            <w:ilvl w:val="0"/>
                            <w:numId w:val="18"/>
                          </w:numPr>
                          <w:tabs>
                            <w:tab w:pos="391" w:val="left" w:leader="none"/>
                            <w:tab w:pos="393" w:val="left" w:leader="none"/>
                          </w:tabs>
                          <w:spacing w:line="242" w:lineRule="auto" w:before="120"/>
                          <w:ind w:left="393" w:right="106" w:hanging="286"/>
                          <w:jc w:val="left"/>
                          <w:rPr>
                            <w:rFonts w:ascii="Comic Sans MS" w:hAnsi="Comic Sans MS"/>
                            <w:sz w:val="20"/>
                          </w:rPr>
                        </w:pPr>
                        <w:r>
                          <w:rPr>
                            <w:rFonts w:ascii="Comic Sans MS" w:hAnsi="Comic Sans MS"/>
                            <w:sz w:val="20"/>
                          </w:rPr>
                          <w:t>Pulvérisation de bouillie à base de</w:t>
                        </w:r>
                        <w:r>
                          <w:rPr>
                            <w:rFonts w:ascii="Comic Sans MS" w:hAnsi="Comic Sans MS"/>
                            <w:spacing w:val="21"/>
                            <w:sz w:val="20"/>
                          </w:rPr>
                          <w:t> </w:t>
                        </w:r>
                        <w:r>
                          <w:rPr>
                            <w:rFonts w:ascii="Comic Sans MS" w:hAnsi="Comic Sans MS"/>
                            <w:b/>
                            <w:sz w:val="20"/>
                          </w:rPr>
                          <w:t>bouses </w:t>
                        </w:r>
                        <w:r>
                          <w:rPr>
                            <w:rFonts w:ascii="Comic Sans MS" w:hAnsi="Comic Sans MS"/>
                            <w:sz w:val="20"/>
                          </w:rPr>
                          <w:t>sur les feuilles de</w:t>
                        </w:r>
                        <w:r>
                          <w:rPr>
                            <w:rFonts w:ascii="Comic Sans MS" w:hAnsi="Comic Sans MS"/>
                            <w:spacing w:val="21"/>
                            <w:sz w:val="20"/>
                          </w:rPr>
                          <w:t> </w:t>
                        </w:r>
                        <w:r>
                          <w:rPr>
                            <w:rFonts w:ascii="Comic Sans MS" w:hAnsi="Comic Sans MS"/>
                            <w:sz w:val="20"/>
                            <w:u w:val="single"/>
                          </w:rPr>
                          <w:t>plantes fourragères </w:t>
                        </w:r>
                        <w:r>
                          <w:rPr>
                            <w:rFonts w:ascii="Comic Sans MS" w:hAnsi="Comic Sans MS"/>
                            <w:i/>
                            <w:sz w:val="20"/>
                          </w:rPr>
                          <w:t>(et de jeunes</w:t>
                        </w:r>
                        <w:r>
                          <w:rPr>
                            <w:rFonts w:ascii="Comic Sans MS" w:hAnsi="Comic Sans MS"/>
                            <w:i/>
                            <w:spacing w:val="40"/>
                            <w:sz w:val="20"/>
                          </w:rPr>
                          <w:t> </w:t>
                        </w:r>
                        <w:r>
                          <w:rPr>
                            <w:rFonts w:ascii="Comic Sans MS" w:hAnsi="Comic Sans MS"/>
                            <w:i/>
                            <w:sz w:val="20"/>
                          </w:rPr>
                          <w:t>arbustes fourragers) </w:t>
                        </w:r>
                        <w:r>
                          <w:rPr>
                            <w:rFonts w:ascii="Comic Sans MS" w:hAnsi="Comic Sans MS"/>
                            <w:sz w:val="20"/>
                          </w:rPr>
                          <w:t>pour lutter contre l’attaque de ces plantes par les ruminants.</w:t>
                        </w:r>
                      </w:p>
                      <w:p>
                        <w:pPr>
                          <w:numPr>
                            <w:ilvl w:val="0"/>
                            <w:numId w:val="18"/>
                          </w:numPr>
                          <w:tabs>
                            <w:tab w:pos="391" w:val="left" w:leader="none"/>
                            <w:tab w:pos="393" w:val="left" w:leader="none"/>
                          </w:tabs>
                          <w:spacing w:before="115"/>
                          <w:ind w:left="393" w:right="108" w:hanging="286"/>
                          <w:jc w:val="left"/>
                          <w:rPr>
                            <w:rFonts w:ascii="Comic Sans MS" w:hAnsi="Comic Sans MS"/>
                            <w:sz w:val="20"/>
                          </w:rPr>
                        </w:pPr>
                        <w:r>
                          <w:rPr>
                            <w:rFonts w:ascii="Comic Sans MS" w:hAnsi="Comic Sans MS"/>
                            <w:sz w:val="20"/>
                          </w:rPr>
                          <w:t>Saupoudrage de </w:t>
                        </w:r>
                        <w:r>
                          <w:rPr>
                            <w:rFonts w:ascii="Comic Sans MS" w:hAnsi="Comic Sans MS"/>
                            <w:b/>
                            <w:sz w:val="20"/>
                          </w:rPr>
                          <w:t>cendre ordinaire </w:t>
                        </w:r>
                        <w:r>
                          <w:rPr>
                            <w:rFonts w:ascii="Comic Sans MS" w:hAnsi="Comic Sans MS"/>
                            <w:sz w:val="20"/>
                          </w:rPr>
                          <w:t>sur les jeunes plants </w:t>
                        </w:r>
                        <w:r>
                          <w:rPr>
                            <w:rFonts w:ascii="Comic Sans MS" w:hAnsi="Comic Sans MS"/>
                            <w:sz w:val="20"/>
                            <w:u w:val="single"/>
                          </w:rPr>
                          <w:t>d’oseille de Guinée</w:t>
                        </w:r>
                        <w:r>
                          <w:rPr>
                            <w:rFonts w:ascii="Comic Sans MS" w:hAnsi="Comic Sans MS"/>
                            <w:sz w:val="20"/>
                          </w:rPr>
                          <w:t> pour lutter contre les </w:t>
                        </w:r>
                        <w:r>
                          <w:rPr>
                            <w:rFonts w:ascii="Comic Sans MS" w:hAnsi="Comic Sans MS"/>
                            <w:spacing w:val="-2"/>
                            <w:sz w:val="20"/>
                          </w:rPr>
                          <w:t>insectes.</w:t>
                        </w:r>
                      </w:p>
                    </w:txbxContent>
                  </v:textbox>
                  <w10:wrap type="none"/>
                </v:shape>
                <w10:wrap type="topAndBottom"/>
              </v:group>
            </w:pict>
          </mc:Fallback>
        </mc:AlternateContent>
      </w:r>
    </w:p>
    <w:p>
      <w:pPr>
        <w:pStyle w:val="BodyText"/>
        <w:spacing w:after="0"/>
        <w:rPr>
          <w:sz w:val="20"/>
        </w:rPr>
        <w:sectPr>
          <w:pgSz w:w="11910" w:h="16840"/>
          <w:pgMar w:header="0" w:footer="710" w:top="1120" w:bottom="900" w:left="850" w:right="425"/>
        </w:sectPr>
      </w:pPr>
    </w:p>
    <w:p>
      <w:pPr>
        <w:pStyle w:val="ListParagraph"/>
        <w:numPr>
          <w:ilvl w:val="0"/>
          <w:numId w:val="19"/>
        </w:numPr>
        <w:tabs>
          <w:tab w:pos="850" w:val="left" w:leader="none"/>
          <w:tab w:pos="852" w:val="left" w:leader="none"/>
        </w:tabs>
        <w:spacing w:line="242" w:lineRule="auto" w:before="114" w:after="0"/>
        <w:ind w:left="852" w:right="714" w:hanging="286"/>
        <w:jc w:val="left"/>
        <w:rPr>
          <w:rFonts w:ascii="Comic Sans MS" w:hAnsi="Comic Sans MS"/>
          <w:sz w:val="20"/>
        </w:rPr>
      </w:pPr>
      <w:r>
        <w:rPr>
          <w:rFonts w:ascii="Comic Sans MS" w:hAnsi="Comic Sans MS"/>
          <w:sz w:val="20"/>
        </w:rPr>
        <mc:AlternateContent>
          <mc:Choice Requires="wps">
            <w:drawing>
              <wp:anchor distT="0" distB="0" distL="0" distR="0" allowOverlap="1" layoutInCell="1" locked="0" behindDoc="1" simplePos="0" relativeHeight="482776064">
                <wp:simplePos x="0" y="0"/>
                <wp:positionH relativeFrom="page">
                  <wp:posOffset>824788</wp:posOffset>
                </wp:positionH>
                <wp:positionV relativeFrom="paragraph">
                  <wp:posOffset>-3556</wp:posOffset>
                </wp:positionV>
                <wp:extent cx="6090920" cy="442214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6090920" cy="4422140"/>
                        </a:xfrm>
                        <a:custGeom>
                          <a:avLst/>
                          <a:gdLst/>
                          <a:ahLst/>
                          <a:cxnLst/>
                          <a:rect l="l" t="t" r="r" b="b"/>
                          <a:pathLst>
                            <a:path w="6090920" h="4422140">
                              <a:moveTo>
                                <a:pt x="6096" y="3188855"/>
                              </a:moveTo>
                              <a:lnTo>
                                <a:pt x="0" y="3188855"/>
                              </a:lnTo>
                              <a:lnTo>
                                <a:pt x="0" y="3443351"/>
                              </a:lnTo>
                              <a:lnTo>
                                <a:pt x="0" y="3620135"/>
                              </a:lnTo>
                              <a:lnTo>
                                <a:pt x="0" y="3796919"/>
                              </a:lnTo>
                              <a:lnTo>
                                <a:pt x="0" y="3973703"/>
                              </a:lnTo>
                              <a:lnTo>
                                <a:pt x="0" y="4226687"/>
                              </a:lnTo>
                              <a:lnTo>
                                <a:pt x="6096" y="4226687"/>
                              </a:lnTo>
                              <a:lnTo>
                                <a:pt x="6096" y="3973703"/>
                              </a:lnTo>
                              <a:lnTo>
                                <a:pt x="6096" y="3796919"/>
                              </a:lnTo>
                              <a:lnTo>
                                <a:pt x="6096" y="3620135"/>
                              </a:lnTo>
                              <a:lnTo>
                                <a:pt x="6096" y="3443351"/>
                              </a:lnTo>
                              <a:lnTo>
                                <a:pt x="6096" y="3188855"/>
                              </a:lnTo>
                              <a:close/>
                            </a:path>
                            <a:path w="6090920" h="4422140">
                              <a:moveTo>
                                <a:pt x="6096" y="2581999"/>
                              </a:moveTo>
                              <a:lnTo>
                                <a:pt x="0" y="2581999"/>
                              </a:lnTo>
                              <a:lnTo>
                                <a:pt x="0" y="2835275"/>
                              </a:lnTo>
                              <a:lnTo>
                                <a:pt x="0" y="3012059"/>
                              </a:lnTo>
                              <a:lnTo>
                                <a:pt x="0" y="3188843"/>
                              </a:lnTo>
                              <a:lnTo>
                                <a:pt x="6096" y="3188843"/>
                              </a:lnTo>
                              <a:lnTo>
                                <a:pt x="6096" y="3012059"/>
                              </a:lnTo>
                              <a:lnTo>
                                <a:pt x="6096" y="2835275"/>
                              </a:lnTo>
                              <a:lnTo>
                                <a:pt x="6096" y="2581999"/>
                              </a:lnTo>
                              <a:close/>
                            </a:path>
                            <a:path w="6090920" h="4422140">
                              <a:moveTo>
                                <a:pt x="6096" y="2152154"/>
                              </a:moveTo>
                              <a:lnTo>
                                <a:pt x="0" y="2152154"/>
                              </a:lnTo>
                              <a:lnTo>
                                <a:pt x="0" y="2405126"/>
                              </a:lnTo>
                              <a:lnTo>
                                <a:pt x="0" y="2581910"/>
                              </a:lnTo>
                              <a:lnTo>
                                <a:pt x="6096" y="2581910"/>
                              </a:lnTo>
                              <a:lnTo>
                                <a:pt x="6096" y="2405126"/>
                              </a:lnTo>
                              <a:lnTo>
                                <a:pt x="6096" y="2152154"/>
                              </a:lnTo>
                              <a:close/>
                            </a:path>
                            <a:path w="6090920" h="4422140">
                              <a:moveTo>
                                <a:pt x="6096" y="1544078"/>
                              </a:moveTo>
                              <a:lnTo>
                                <a:pt x="0" y="1544078"/>
                              </a:lnTo>
                              <a:lnTo>
                                <a:pt x="0" y="1798574"/>
                              </a:lnTo>
                              <a:lnTo>
                                <a:pt x="0" y="1975358"/>
                              </a:lnTo>
                              <a:lnTo>
                                <a:pt x="0" y="2152142"/>
                              </a:lnTo>
                              <a:lnTo>
                                <a:pt x="6096" y="2152142"/>
                              </a:lnTo>
                              <a:lnTo>
                                <a:pt x="6096" y="1975358"/>
                              </a:lnTo>
                              <a:lnTo>
                                <a:pt x="6096" y="1798574"/>
                              </a:lnTo>
                              <a:lnTo>
                                <a:pt x="6096" y="1544078"/>
                              </a:lnTo>
                              <a:close/>
                            </a:path>
                            <a:path w="6090920" h="4422140">
                              <a:moveTo>
                                <a:pt x="6096" y="861326"/>
                              </a:moveTo>
                              <a:lnTo>
                                <a:pt x="0" y="861326"/>
                              </a:lnTo>
                              <a:lnTo>
                                <a:pt x="0" y="1114298"/>
                              </a:lnTo>
                              <a:lnTo>
                                <a:pt x="0" y="1367282"/>
                              </a:lnTo>
                              <a:lnTo>
                                <a:pt x="0" y="1544066"/>
                              </a:lnTo>
                              <a:lnTo>
                                <a:pt x="6096" y="1544066"/>
                              </a:lnTo>
                              <a:lnTo>
                                <a:pt x="6096" y="1367282"/>
                              </a:lnTo>
                              <a:lnTo>
                                <a:pt x="6096" y="1114298"/>
                              </a:lnTo>
                              <a:lnTo>
                                <a:pt x="6096" y="861326"/>
                              </a:lnTo>
                              <a:close/>
                            </a:path>
                            <a:path w="6090920" h="4422140">
                              <a:moveTo>
                                <a:pt x="6096" y="0"/>
                              </a:moveTo>
                              <a:lnTo>
                                <a:pt x="0" y="0"/>
                              </a:lnTo>
                              <a:lnTo>
                                <a:pt x="0" y="254469"/>
                              </a:lnTo>
                              <a:lnTo>
                                <a:pt x="0" y="431546"/>
                              </a:lnTo>
                              <a:lnTo>
                                <a:pt x="0" y="684530"/>
                              </a:lnTo>
                              <a:lnTo>
                                <a:pt x="0" y="861314"/>
                              </a:lnTo>
                              <a:lnTo>
                                <a:pt x="6096" y="861314"/>
                              </a:lnTo>
                              <a:lnTo>
                                <a:pt x="6096" y="684530"/>
                              </a:lnTo>
                              <a:lnTo>
                                <a:pt x="6096" y="431546"/>
                              </a:lnTo>
                              <a:lnTo>
                                <a:pt x="6096" y="254508"/>
                              </a:lnTo>
                              <a:lnTo>
                                <a:pt x="6096" y="0"/>
                              </a:lnTo>
                              <a:close/>
                            </a:path>
                            <a:path w="6090920" h="4422140">
                              <a:moveTo>
                                <a:pt x="6084697" y="4415663"/>
                              </a:moveTo>
                              <a:lnTo>
                                <a:pt x="6096" y="4415663"/>
                              </a:lnTo>
                              <a:lnTo>
                                <a:pt x="6096" y="4226699"/>
                              </a:lnTo>
                              <a:lnTo>
                                <a:pt x="0" y="4226699"/>
                              </a:lnTo>
                              <a:lnTo>
                                <a:pt x="0" y="4415663"/>
                              </a:lnTo>
                              <a:lnTo>
                                <a:pt x="0" y="4421759"/>
                              </a:lnTo>
                              <a:lnTo>
                                <a:pt x="6096" y="4421759"/>
                              </a:lnTo>
                              <a:lnTo>
                                <a:pt x="6084697" y="4421759"/>
                              </a:lnTo>
                              <a:lnTo>
                                <a:pt x="6084697" y="4415663"/>
                              </a:lnTo>
                              <a:close/>
                            </a:path>
                            <a:path w="6090920" h="4422140">
                              <a:moveTo>
                                <a:pt x="6090856" y="4226699"/>
                              </a:moveTo>
                              <a:lnTo>
                                <a:pt x="6084773" y="4226699"/>
                              </a:lnTo>
                              <a:lnTo>
                                <a:pt x="6084773" y="4415663"/>
                              </a:lnTo>
                              <a:lnTo>
                                <a:pt x="6084773" y="4421759"/>
                              </a:lnTo>
                              <a:lnTo>
                                <a:pt x="6090856" y="4421759"/>
                              </a:lnTo>
                              <a:lnTo>
                                <a:pt x="6090856" y="4415663"/>
                              </a:lnTo>
                              <a:lnTo>
                                <a:pt x="6090856" y="4226699"/>
                              </a:lnTo>
                              <a:close/>
                            </a:path>
                            <a:path w="6090920" h="4422140">
                              <a:moveTo>
                                <a:pt x="6090856" y="3188855"/>
                              </a:moveTo>
                              <a:lnTo>
                                <a:pt x="6084773" y="3188855"/>
                              </a:lnTo>
                              <a:lnTo>
                                <a:pt x="6084773" y="3443351"/>
                              </a:lnTo>
                              <a:lnTo>
                                <a:pt x="6084773" y="3620135"/>
                              </a:lnTo>
                              <a:lnTo>
                                <a:pt x="6084773" y="3796919"/>
                              </a:lnTo>
                              <a:lnTo>
                                <a:pt x="6084773" y="3973703"/>
                              </a:lnTo>
                              <a:lnTo>
                                <a:pt x="6084773" y="4226687"/>
                              </a:lnTo>
                              <a:lnTo>
                                <a:pt x="6090856" y="4226687"/>
                              </a:lnTo>
                              <a:lnTo>
                                <a:pt x="6090856" y="3973703"/>
                              </a:lnTo>
                              <a:lnTo>
                                <a:pt x="6090856" y="3796919"/>
                              </a:lnTo>
                              <a:lnTo>
                                <a:pt x="6090856" y="3620135"/>
                              </a:lnTo>
                              <a:lnTo>
                                <a:pt x="6090856" y="3443351"/>
                              </a:lnTo>
                              <a:lnTo>
                                <a:pt x="6090856" y="3188855"/>
                              </a:lnTo>
                              <a:close/>
                            </a:path>
                            <a:path w="6090920" h="4422140">
                              <a:moveTo>
                                <a:pt x="6090856" y="2581999"/>
                              </a:moveTo>
                              <a:lnTo>
                                <a:pt x="6084773" y="2581999"/>
                              </a:lnTo>
                              <a:lnTo>
                                <a:pt x="6084773" y="2835275"/>
                              </a:lnTo>
                              <a:lnTo>
                                <a:pt x="6084773" y="3012059"/>
                              </a:lnTo>
                              <a:lnTo>
                                <a:pt x="6084773" y="3188843"/>
                              </a:lnTo>
                              <a:lnTo>
                                <a:pt x="6090856" y="3188843"/>
                              </a:lnTo>
                              <a:lnTo>
                                <a:pt x="6090856" y="3012059"/>
                              </a:lnTo>
                              <a:lnTo>
                                <a:pt x="6090856" y="2835275"/>
                              </a:lnTo>
                              <a:lnTo>
                                <a:pt x="6090856" y="2581999"/>
                              </a:lnTo>
                              <a:close/>
                            </a:path>
                            <a:path w="6090920" h="4422140">
                              <a:moveTo>
                                <a:pt x="6090856" y="2152154"/>
                              </a:moveTo>
                              <a:lnTo>
                                <a:pt x="6084773" y="2152154"/>
                              </a:lnTo>
                              <a:lnTo>
                                <a:pt x="6084773" y="2405126"/>
                              </a:lnTo>
                              <a:lnTo>
                                <a:pt x="6084773" y="2581910"/>
                              </a:lnTo>
                              <a:lnTo>
                                <a:pt x="6090856" y="2581910"/>
                              </a:lnTo>
                              <a:lnTo>
                                <a:pt x="6090856" y="2405126"/>
                              </a:lnTo>
                              <a:lnTo>
                                <a:pt x="6090856" y="2152154"/>
                              </a:lnTo>
                              <a:close/>
                            </a:path>
                            <a:path w="6090920" h="4422140">
                              <a:moveTo>
                                <a:pt x="6090856" y="1544078"/>
                              </a:moveTo>
                              <a:lnTo>
                                <a:pt x="6084773" y="1544078"/>
                              </a:lnTo>
                              <a:lnTo>
                                <a:pt x="6084773" y="1798574"/>
                              </a:lnTo>
                              <a:lnTo>
                                <a:pt x="6084773" y="1975358"/>
                              </a:lnTo>
                              <a:lnTo>
                                <a:pt x="6084773" y="2152142"/>
                              </a:lnTo>
                              <a:lnTo>
                                <a:pt x="6090856" y="2152142"/>
                              </a:lnTo>
                              <a:lnTo>
                                <a:pt x="6090856" y="1975358"/>
                              </a:lnTo>
                              <a:lnTo>
                                <a:pt x="6090856" y="1798574"/>
                              </a:lnTo>
                              <a:lnTo>
                                <a:pt x="6090856" y="1544078"/>
                              </a:lnTo>
                              <a:close/>
                            </a:path>
                            <a:path w="6090920" h="4422140">
                              <a:moveTo>
                                <a:pt x="6090856" y="861326"/>
                              </a:moveTo>
                              <a:lnTo>
                                <a:pt x="6084773" y="861326"/>
                              </a:lnTo>
                              <a:lnTo>
                                <a:pt x="6084773" y="1114298"/>
                              </a:lnTo>
                              <a:lnTo>
                                <a:pt x="6084773" y="1367282"/>
                              </a:lnTo>
                              <a:lnTo>
                                <a:pt x="6084773" y="1544066"/>
                              </a:lnTo>
                              <a:lnTo>
                                <a:pt x="6090856" y="1544066"/>
                              </a:lnTo>
                              <a:lnTo>
                                <a:pt x="6090856" y="1367282"/>
                              </a:lnTo>
                              <a:lnTo>
                                <a:pt x="6090856" y="1114298"/>
                              </a:lnTo>
                              <a:lnTo>
                                <a:pt x="6090856" y="861326"/>
                              </a:lnTo>
                              <a:close/>
                            </a:path>
                            <a:path w="6090920" h="4422140">
                              <a:moveTo>
                                <a:pt x="6090856" y="0"/>
                              </a:moveTo>
                              <a:lnTo>
                                <a:pt x="6084773" y="0"/>
                              </a:lnTo>
                              <a:lnTo>
                                <a:pt x="6084773" y="254469"/>
                              </a:lnTo>
                              <a:lnTo>
                                <a:pt x="6084773" y="431546"/>
                              </a:lnTo>
                              <a:lnTo>
                                <a:pt x="6084773" y="684530"/>
                              </a:lnTo>
                              <a:lnTo>
                                <a:pt x="6084773" y="861314"/>
                              </a:lnTo>
                              <a:lnTo>
                                <a:pt x="6090856" y="861314"/>
                              </a:lnTo>
                              <a:lnTo>
                                <a:pt x="6090856" y="684530"/>
                              </a:lnTo>
                              <a:lnTo>
                                <a:pt x="6090856" y="431546"/>
                              </a:lnTo>
                              <a:lnTo>
                                <a:pt x="6090856" y="254508"/>
                              </a:lnTo>
                              <a:lnTo>
                                <a:pt x="6090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4.944pt;margin-top:-.280038pt;width:479.6pt;height:348.2pt;mso-position-horizontal-relative:page;mso-position-vertical-relative:paragraph;z-index:-20540416" id="docshape178" coordorigin="1299,-6" coordsize="9592,6964" path="m1308,5016l1299,5016,1299,5417,1299,5695,1299,5974,1299,6252,1299,6651,1308,6651,1308,6252,1308,5974,1308,5695,1308,5417,1308,5016xm1308,4061l1299,4061,1299,4459,1299,4738,1299,5016,1308,5016,1308,4738,1308,4459,1308,4061xm1308,3384l1299,3384,1299,3782,1299,4060,1308,4060,1308,3782,1308,3384xm1308,2426l1299,2426,1299,2827,1299,3105,1299,3384,1308,3384,1308,3105,1308,2827,1308,2426xm1308,1351l1299,1351,1299,1749,1299,2148,1299,2426,1308,2426,1308,2148,1308,1749,1308,1351xm1308,-6l1299,-6,1299,395,1299,395,1299,674,1299,1072,1299,1351,1308,1351,1308,1072,1308,674,1308,395,1308,395,1308,-6xm10881,6948l1308,6948,1308,6651,1299,6651,1299,6948,1299,6958,1308,6958,10881,6958,10881,6948xm10891,6651l10881,6651,10881,6948,10881,6958,10891,6958,10891,6948,10891,6651xm10891,5016l10881,5016,10881,5417,10881,5695,10881,5974,10881,6252,10881,6651,10891,6651,10891,6252,10891,5974,10891,5695,10891,5417,10891,5016xm10891,4061l10881,4061,10881,4459,10881,4738,10881,5016,10891,5016,10891,4738,10891,4459,10891,4061xm10891,3384l10881,3384,10881,3782,10881,4060,10891,4060,10891,3782,10891,3384xm10891,2426l10881,2426,10881,2827,10881,3105,10881,3384,10891,3384,10891,3105,10891,2827,10891,2426xm10891,1351l10881,1351,10881,1749,10881,2148,10881,2426,10891,2426,10891,2148,10891,1749,10891,1351xm10891,-6l10881,-6,10881,395,10881,395,10881,674,10881,1072,10881,1351,10891,1351,10891,1072,10891,674,10891,395,10891,395,10891,-6xe" filled="true" fillcolor="#000000" stroked="false">
                <v:path arrowok="t"/>
                <v:fill type="solid"/>
                <w10:wrap type="none"/>
              </v:shape>
            </w:pict>
          </mc:Fallback>
        </mc:AlternateContent>
      </w:r>
      <w:r>
        <w:rPr>
          <w:rFonts w:ascii="Comic Sans MS" w:hAnsi="Comic Sans MS"/>
          <w:sz w:val="20"/>
        </w:rPr>
        <w:t>Macération d’</w:t>
      </w:r>
      <w:r>
        <w:rPr>
          <w:rFonts w:ascii="Comic Sans MS" w:hAnsi="Comic Sans MS"/>
          <w:b/>
          <w:sz w:val="20"/>
        </w:rPr>
        <w:t>écorces de néré </w:t>
      </w:r>
      <w:r>
        <w:rPr>
          <w:rFonts w:ascii="Comic Sans MS" w:hAnsi="Comic Sans MS"/>
          <w:sz w:val="20"/>
        </w:rPr>
        <w:t>et</w:t>
      </w:r>
      <w:r>
        <w:rPr>
          <w:rFonts w:ascii="Comic Sans MS" w:hAnsi="Comic Sans MS"/>
          <w:spacing w:val="40"/>
          <w:sz w:val="20"/>
        </w:rPr>
        <w:t> </w:t>
      </w:r>
      <w:r>
        <w:rPr>
          <w:rFonts w:ascii="Comic Sans MS" w:hAnsi="Comic Sans MS"/>
          <w:sz w:val="20"/>
        </w:rPr>
        <w:t>de</w:t>
      </w:r>
      <w:r>
        <w:rPr>
          <w:rFonts w:ascii="Comic Sans MS" w:hAnsi="Comic Sans MS"/>
          <w:spacing w:val="40"/>
          <w:sz w:val="20"/>
        </w:rPr>
        <w:t> </w:t>
      </w:r>
      <w:r>
        <w:rPr>
          <w:rFonts w:ascii="Comic Sans MS" w:hAnsi="Comic Sans MS"/>
          <w:b/>
          <w:sz w:val="20"/>
        </w:rPr>
        <w:t>caïlcedrat</w:t>
      </w:r>
      <w:r>
        <w:rPr>
          <w:rFonts w:ascii="Comic Sans MS" w:hAnsi="Comic Sans MS"/>
          <w:b/>
          <w:spacing w:val="-10"/>
          <w:sz w:val="20"/>
        </w:rPr>
        <w:t> </w:t>
      </w:r>
      <w:r>
        <w:rPr>
          <w:rFonts w:ascii="Comic Sans MS" w:hAnsi="Comic Sans MS"/>
          <w:sz w:val="20"/>
        </w:rPr>
        <w:t>et utilisation des filtrats sur les volailles pour lutter contre la </w:t>
      </w:r>
      <w:r>
        <w:rPr>
          <w:rFonts w:ascii="Comic Sans MS" w:hAnsi="Comic Sans MS"/>
          <w:sz w:val="20"/>
          <w:u w:val="single"/>
        </w:rPr>
        <w:t>maladie de newcastle.</w:t>
      </w:r>
    </w:p>
    <w:p>
      <w:pPr>
        <w:pStyle w:val="ListParagraph"/>
        <w:numPr>
          <w:ilvl w:val="0"/>
          <w:numId w:val="19"/>
        </w:numPr>
        <w:tabs>
          <w:tab w:pos="850" w:val="left" w:leader="none"/>
          <w:tab w:pos="852" w:val="left" w:leader="none"/>
        </w:tabs>
        <w:spacing w:line="240" w:lineRule="auto" w:before="117" w:after="0"/>
        <w:ind w:left="852" w:right="706" w:hanging="286"/>
        <w:jc w:val="left"/>
        <w:rPr>
          <w:rFonts w:ascii="Comic Sans MS" w:hAnsi="Comic Sans MS"/>
          <w:sz w:val="20"/>
        </w:rPr>
      </w:pPr>
      <w:r>
        <w:rPr>
          <w:rFonts w:ascii="Comic Sans MS" w:hAnsi="Comic Sans MS"/>
          <w:sz w:val="20"/>
        </w:rPr>
        <w:t>Utilisation de feuilles de </w:t>
      </w:r>
      <w:r>
        <w:rPr>
          <w:rFonts w:ascii="Comic Sans MS" w:hAnsi="Comic Sans MS"/>
          <w:b/>
          <w:sz w:val="20"/>
        </w:rPr>
        <w:t>Sapium elliptium </w:t>
      </w:r>
      <w:r>
        <w:rPr>
          <w:rFonts w:ascii="Comic Sans MS" w:hAnsi="Comic Sans MS"/>
          <w:sz w:val="20"/>
        </w:rPr>
        <w:t>(</w:t>
      </w:r>
      <w:r>
        <w:rPr>
          <w:rFonts w:ascii="Comic Sans MS" w:hAnsi="Comic Sans MS"/>
          <w:i/>
          <w:sz w:val="20"/>
        </w:rPr>
        <w:t>en moba, Koudaltug</w:t>
      </w:r>
      <w:r>
        <w:rPr>
          <w:rFonts w:ascii="Comic Sans MS" w:hAnsi="Comic Sans MS"/>
          <w:sz w:val="20"/>
        </w:rPr>
        <w:t>) ou d’</w:t>
      </w:r>
      <w:r>
        <w:rPr>
          <w:rFonts w:ascii="Comic Sans MS" w:hAnsi="Comic Sans MS"/>
          <w:b/>
          <w:sz w:val="20"/>
        </w:rPr>
        <w:t>Anogeissus leiocarpus </w:t>
      </w:r>
      <w:r>
        <w:rPr>
          <w:rFonts w:ascii="Comic Sans MS" w:hAnsi="Comic Sans MS"/>
          <w:sz w:val="20"/>
        </w:rPr>
        <w:t>pour lutter contre les </w:t>
      </w:r>
      <w:r>
        <w:rPr>
          <w:rFonts w:ascii="Comic Sans MS" w:hAnsi="Comic Sans MS"/>
          <w:sz w:val="20"/>
          <w:u w:val="single"/>
        </w:rPr>
        <w:t>poux et les insectes dans les poulaillers.</w:t>
      </w:r>
    </w:p>
    <w:p>
      <w:pPr>
        <w:pStyle w:val="ListParagraph"/>
        <w:numPr>
          <w:ilvl w:val="0"/>
          <w:numId w:val="19"/>
        </w:numPr>
        <w:tabs>
          <w:tab w:pos="850" w:val="left" w:leader="none"/>
        </w:tabs>
        <w:spacing w:line="240" w:lineRule="auto" w:before="119" w:after="0"/>
        <w:ind w:left="850" w:right="0" w:hanging="284"/>
        <w:jc w:val="left"/>
        <w:rPr>
          <w:rFonts w:ascii="Comic Sans MS" w:hAnsi="Comic Sans MS"/>
          <w:sz w:val="20"/>
        </w:rPr>
      </w:pPr>
      <w:r>
        <w:rPr>
          <w:rFonts w:ascii="Comic Sans MS" w:hAnsi="Comic Sans MS"/>
          <w:sz w:val="20"/>
        </w:rPr>
        <w:t>Plantation</w:t>
      </w:r>
      <w:r>
        <w:rPr>
          <w:rFonts w:ascii="Comic Sans MS" w:hAnsi="Comic Sans MS"/>
          <w:spacing w:val="-12"/>
          <w:sz w:val="20"/>
        </w:rPr>
        <w:t> </w:t>
      </w:r>
      <w:r>
        <w:rPr>
          <w:rFonts w:ascii="Comic Sans MS" w:hAnsi="Comic Sans MS"/>
          <w:sz w:val="20"/>
        </w:rPr>
        <w:t>de</w:t>
      </w:r>
      <w:r>
        <w:rPr>
          <w:rFonts w:ascii="Comic Sans MS" w:hAnsi="Comic Sans MS"/>
          <w:spacing w:val="-4"/>
          <w:sz w:val="20"/>
        </w:rPr>
        <w:t> </w:t>
      </w:r>
      <w:r>
        <w:rPr>
          <w:rFonts w:ascii="Comic Sans MS" w:hAnsi="Comic Sans MS"/>
          <w:b/>
          <w:sz w:val="20"/>
        </w:rPr>
        <w:t>vétiver</w:t>
      </w:r>
      <w:r>
        <w:rPr>
          <w:rFonts w:ascii="Comic Sans MS" w:hAnsi="Comic Sans MS"/>
          <w:b/>
          <w:spacing w:val="-8"/>
          <w:sz w:val="20"/>
        </w:rPr>
        <w:t> </w:t>
      </w:r>
      <w:r>
        <w:rPr>
          <w:rFonts w:ascii="Comic Sans MS" w:hAnsi="Comic Sans MS"/>
          <w:b/>
          <w:sz w:val="20"/>
        </w:rPr>
        <w:t>gras</w:t>
      </w:r>
      <w:r>
        <w:rPr>
          <w:rFonts w:ascii="Comic Sans MS" w:hAnsi="Comic Sans MS"/>
          <w:b/>
          <w:spacing w:val="-25"/>
          <w:sz w:val="20"/>
        </w:rPr>
        <w:t> </w:t>
      </w:r>
      <w:r>
        <w:rPr>
          <w:rFonts w:ascii="Comic Sans MS" w:hAnsi="Comic Sans MS"/>
          <w:sz w:val="20"/>
        </w:rPr>
        <w:t>dans</w:t>
      </w:r>
      <w:r>
        <w:rPr>
          <w:rFonts w:ascii="Comic Sans MS" w:hAnsi="Comic Sans MS"/>
          <w:spacing w:val="-6"/>
          <w:sz w:val="20"/>
        </w:rPr>
        <w:t> </w:t>
      </w:r>
      <w:r>
        <w:rPr>
          <w:rFonts w:ascii="Comic Sans MS" w:hAnsi="Comic Sans MS"/>
          <w:sz w:val="20"/>
        </w:rPr>
        <w:t>les</w:t>
      </w:r>
      <w:r>
        <w:rPr>
          <w:rFonts w:ascii="Comic Sans MS" w:hAnsi="Comic Sans MS"/>
          <w:spacing w:val="-7"/>
          <w:sz w:val="20"/>
        </w:rPr>
        <w:t> </w:t>
      </w:r>
      <w:r>
        <w:rPr>
          <w:rFonts w:ascii="Comic Sans MS" w:hAnsi="Comic Sans MS"/>
          <w:sz w:val="20"/>
        </w:rPr>
        <w:t>champs</w:t>
      </w:r>
      <w:r>
        <w:rPr>
          <w:rFonts w:ascii="Comic Sans MS" w:hAnsi="Comic Sans MS"/>
          <w:spacing w:val="-7"/>
          <w:sz w:val="20"/>
        </w:rPr>
        <w:t> </w:t>
      </w:r>
      <w:r>
        <w:rPr>
          <w:rFonts w:ascii="Comic Sans MS" w:hAnsi="Comic Sans MS"/>
          <w:sz w:val="20"/>
        </w:rPr>
        <w:t>pour</w:t>
      </w:r>
      <w:r>
        <w:rPr>
          <w:rFonts w:ascii="Comic Sans MS" w:hAnsi="Comic Sans MS"/>
          <w:spacing w:val="-6"/>
          <w:sz w:val="20"/>
        </w:rPr>
        <w:t> </w:t>
      </w:r>
      <w:r>
        <w:rPr>
          <w:rFonts w:ascii="Comic Sans MS" w:hAnsi="Comic Sans MS"/>
          <w:sz w:val="20"/>
        </w:rPr>
        <w:t>attirer</w:t>
      </w:r>
      <w:r>
        <w:rPr>
          <w:rFonts w:ascii="Comic Sans MS" w:hAnsi="Comic Sans MS"/>
          <w:spacing w:val="-5"/>
          <w:sz w:val="20"/>
        </w:rPr>
        <w:t> </w:t>
      </w:r>
      <w:r>
        <w:rPr>
          <w:rFonts w:ascii="Comic Sans MS" w:hAnsi="Comic Sans MS"/>
          <w:sz w:val="20"/>
        </w:rPr>
        <w:t>les</w:t>
      </w:r>
      <w:r>
        <w:rPr>
          <w:rFonts w:ascii="Comic Sans MS" w:hAnsi="Comic Sans MS"/>
          <w:spacing w:val="-2"/>
          <w:sz w:val="20"/>
        </w:rPr>
        <w:t> </w:t>
      </w:r>
      <w:r>
        <w:rPr>
          <w:rFonts w:ascii="Comic Sans MS" w:hAnsi="Comic Sans MS"/>
          <w:sz w:val="20"/>
          <w:u w:val="single"/>
        </w:rPr>
        <w:t>termites</w:t>
      </w:r>
      <w:r>
        <w:rPr>
          <w:rFonts w:ascii="Comic Sans MS" w:hAnsi="Comic Sans MS"/>
          <w:spacing w:val="-6"/>
          <w:sz w:val="20"/>
        </w:rPr>
        <w:t> </w:t>
      </w:r>
      <w:r>
        <w:rPr>
          <w:rFonts w:ascii="Comic Sans MS" w:hAnsi="Comic Sans MS"/>
          <w:sz w:val="20"/>
        </w:rPr>
        <w:t>qui</w:t>
      </w:r>
      <w:r>
        <w:rPr>
          <w:rFonts w:ascii="Comic Sans MS" w:hAnsi="Comic Sans MS"/>
          <w:spacing w:val="-6"/>
          <w:sz w:val="20"/>
        </w:rPr>
        <w:t> </w:t>
      </w:r>
      <w:r>
        <w:rPr>
          <w:rFonts w:ascii="Comic Sans MS" w:hAnsi="Comic Sans MS"/>
          <w:sz w:val="20"/>
        </w:rPr>
        <w:t>dérangent</w:t>
      </w:r>
      <w:r>
        <w:rPr>
          <w:rFonts w:ascii="Comic Sans MS" w:hAnsi="Comic Sans MS"/>
          <w:spacing w:val="-6"/>
          <w:sz w:val="20"/>
        </w:rPr>
        <w:t> </w:t>
      </w:r>
      <w:r>
        <w:rPr>
          <w:rFonts w:ascii="Comic Sans MS" w:hAnsi="Comic Sans MS"/>
          <w:sz w:val="20"/>
        </w:rPr>
        <w:t>les</w:t>
      </w:r>
      <w:r>
        <w:rPr>
          <w:rFonts w:ascii="Comic Sans MS" w:hAnsi="Comic Sans MS"/>
          <w:spacing w:val="-6"/>
          <w:sz w:val="20"/>
        </w:rPr>
        <w:t> </w:t>
      </w:r>
      <w:r>
        <w:rPr>
          <w:rFonts w:ascii="Comic Sans MS" w:hAnsi="Comic Sans MS"/>
          <w:spacing w:val="-2"/>
          <w:sz w:val="20"/>
        </w:rPr>
        <w:t>cultures.</w:t>
      </w:r>
    </w:p>
    <w:p>
      <w:pPr>
        <w:pStyle w:val="ListParagraph"/>
        <w:numPr>
          <w:ilvl w:val="0"/>
          <w:numId w:val="19"/>
        </w:numPr>
        <w:tabs>
          <w:tab w:pos="850" w:val="left" w:leader="none"/>
          <w:tab w:pos="852" w:val="left" w:leader="none"/>
        </w:tabs>
        <w:spacing w:line="240" w:lineRule="auto" w:before="120" w:after="0"/>
        <w:ind w:left="852" w:right="711" w:hanging="286"/>
        <w:jc w:val="both"/>
        <w:rPr>
          <w:rFonts w:ascii="Comic Sans MS" w:hAnsi="Comic Sans MS"/>
          <w:sz w:val="20"/>
        </w:rPr>
      </w:pPr>
      <w:r>
        <w:rPr>
          <w:rFonts w:ascii="Comic Sans MS" w:hAnsi="Comic Sans MS"/>
          <w:sz w:val="20"/>
        </w:rPr>
        <w:t>Utilisation de macération de </w:t>
      </w:r>
      <w:r>
        <w:rPr>
          <w:rFonts w:ascii="Comic Sans MS" w:hAnsi="Comic Sans MS"/>
          <w:b/>
          <w:sz w:val="20"/>
        </w:rPr>
        <w:t>gousses de néré (</w:t>
      </w:r>
      <w:r>
        <w:rPr>
          <w:b/>
          <w:i/>
          <w:sz w:val="20"/>
        </w:rPr>
        <w:t>Parkia biglobosa</w:t>
      </w:r>
      <w:r>
        <w:rPr>
          <w:rFonts w:ascii="Comic Sans MS" w:hAnsi="Comic Sans MS"/>
          <w:b/>
          <w:sz w:val="20"/>
        </w:rPr>
        <w:t>) + oignon + poudre de la lessive omo </w:t>
      </w:r>
      <w:r>
        <w:rPr>
          <w:rFonts w:ascii="Comic Sans MS" w:hAnsi="Comic Sans MS"/>
          <w:i/>
          <w:sz w:val="20"/>
        </w:rPr>
        <w:t>(agent mouillant) </w:t>
      </w:r>
      <w:r>
        <w:rPr>
          <w:rFonts w:ascii="Comic Sans MS" w:hAnsi="Comic Sans MS"/>
          <w:sz w:val="20"/>
        </w:rPr>
        <w:t>pour lutter contre les </w:t>
      </w:r>
      <w:r>
        <w:rPr>
          <w:rFonts w:ascii="Comic Sans MS" w:hAnsi="Comic Sans MS"/>
          <w:sz w:val="20"/>
          <w:u w:val="single"/>
        </w:rPr>
        <w:t>insectes de la tomate.</w:t>
      </w:r>
    </w:p>
    <w:p>
      <w:pPr>
        <w:pStyle w:val="ListParagraph"/>
        <w:numPr>
          <w:ilvl w:val="0"/>
          <w:numId w:val="19"/>
        </w:numPr>
        <w:tabs>
          <w:tab w:pos="850" w:val="left" w:leader="none"/>
          <w:tab w:pos="852" w:val="left" w:leader="none"/>
        </w:tabs>
        <w:spacing w:line="240" w:lineRule="auto" w:before="120" w:after="0"/>
        <w:ind w:left="852" w:right="706" w:hanging="286"/>
        <w:jc w:val="both"/>
        <w:rPr>
          <w:rFonts w:ascii="Comic Sans MS" w:hAnsi="Comic Sans MS"/>
          <w:i/>
          <w:sz w:val="20"/>
        </w:rPr>
      </w:pPr>
      <w:r>
        <w:rPr>
          <w:rFonts w:ascii="Comic Sans MS" w:hAnsi="Comic Sans MS"/>
          <w:sz w:val="20"/>
        </w:rPr>
        <w:t>Préparation pour lutter contre les </w:t>
      </w:r>
      <w:r>
        <w:rPr>
          <w:rFonts w:ascii="Comic Sans MS" w:hAnsi="Comic Sans MS"/>
          <w:sz w:val="20"/>
          <w:u w:val="single"/>
        </w:rPr>
        <w:t>insectes</w:t>
      </w:r>
      <w:r>
        <w:rPr>
          <w:rFonts w:ascii="Comic Sans MS" w:hAnsi="Comic Sans MS"/>
          <w:spacing w:val="-1"/>
          <w:sz w:val="20"/>
          <w:u w:val="single"/>
        </w:rPr>
        <w:t> </w:t>
      </w:r>
      <w:r>
        <w:rPr>
          <w:rFonts w:ascii="Comic Sans MS" w:hAnsi="Comic Sans MS"/>
          <w:sz w:val="20"/>
          <w:u w:val="single"/>
        </w:rPr>
        <w:t>attaquant le chou</w:t>
      </w:r>
      <w:r>
        <w:rPr>
          <w:rFonts w:ascii="Comic Sans MS" w:hAnsi="Comic Sans MS"/>
          <w:sz w:val="20"/>
        </w:rPr>
        <w:t> </w:t>
      </w:r>
      <w:r>
        <w:rPr>
          <w:rFonts w:ascii="Comic Sans MS" w:hAnsi="Comic Sans MS"/>
          <w:i/>
          <w:sz w:val="20"/>
        </w:rPr>
        <w:t>: </w:t>
      </w:r>
      <w:r>
        <w:rPr>
          <w:rFonts w:ascii="Comic Sans MS" w:hAnsi="Comic Sans MS"/>
          <w:sz w:val="20"/>
        </w:rPr>
        <w:t>un bol de graines</w:t>
      </w:r>
      <w:r>
        <w:rPr>
          <w:rFonts w:ascii="Comic Sans MS" w:hAnsi="Comic Sans MS"/>
          <w:spacing w:val="-1"/>
          <w:sz w:val="20"/>
        </w:rPr>
        <w:t> </w:t>
      </w:r>
      <w:r>
        <w:rPr>
          <w:rFonts w:ascii="Comic Sans MS" w:hAnsi="Comic Sans MS"/>
          <w:sz w:val="20"/>
        </w:rPr>
        <w:t>de </w:t>
      </w:r>
      <w:r>
        <w:rPr>
          <w:rFonts w:ascii="Comic Sans MS" w:hAnsi="Comic Sans MS"/>
          <w:b/>
          <w:sz w:val="20"/>
        </w:rPr>
        <w:t>neem </w:t>
      </w:r>
      <w:r>
        <w:rPr>
          <w:rFonts w:ascii="Comic Sans MS" w:hAnsi="Comic Sans MS"/>
          <w:sz w:val="20"/>
        </w:rPr>
        <w:t>dans</w:t>
      </w:r>
      <w:r>
        <w:rPr>
          <w:rFonts w:ascii="Comic Sans MS" w:hAnsi="Comic Sans MS"/>
          <w:spacing w:val="-1"/>
          <w:sz w:val="20"/>
        </w:rPr>
        <w:t> </w:t>
      </w:r>
      <w:r>
        <w:rPr>
          <w:rFonts w:ascii="Comic Sans MS" w:hAnsi="Comic Sans MS"/>
          <w:sz w:val="20"/>
        </w:rPr>
        <w:t>un seau</w:t>
      </w:r>
      <w:r>
        <w:rPr>
          <w:rFonts w:ascii="Comic Sans MS" w:hAnsi="Comic Sans MS"/>
          <w:spacing w:val="-11"/>
          <w:sz w:val="20"/>
        </w:rPr>
        <w:t> </w:t>
      </w:r>
      <w:r>
        <w:rPr>
          <w:rFonts w:ascii="Comic Sans MS" w:hAnsi="Comic Sans MS"/>
          <w:sz w:val="20"/>
        </w:rPr>
        <w:t>d’eau</w:t>
      </w:r>
      <w:r>
        <w:rPr>
          <w:rFonts w:ascii="Comic Sans MS" w:hAnsi="Comic Sans MS"/>
          <w:spacing w:val="-3"/>
          <w:sz w:val="20"/>
        </w:rPr>
        <w:t> </w:t>
      </w:r>
      <w:r>
        <w:rPr>
          <w:rFonts w:ascii="Comic Sans MS" w:hAnsi="Comic Sans MS"/>
          <w:sz w:val="20"/>
        </w:rPr>
        <w:t>de</w:t>
      </w:r>
      <w:r>
        <w:rPr>
          <w:rFonts w:ascii="Comic Sans MS" w:hAnsi="Comic Sans MS"/>
          <w:spacing w:val="-2"/>
          <w:sz w:val="20"/>
        </w:rPr>
        <w:t> </w:t>
      </w:r>
      <w:r>
        <w:rPr>
          <w:rFonts w:ascii="Comic Sans MS" w:hAnsi="Comic Sans MS"/>
          <w:sz w:val="20"/>
        </w:rPr>
        <w:t>10</w:t>
      </w:r>
      <w:r>
        <w:rPr>
          <w:rFonts w:ascii="Comic Sans MS" w:hAnsi="Comic Sans MS"/>
          <w:spacing w:val="-2"/>
          <w:sz w:val="20"/>
        </w:rPr>
        <w:t> </w:t>
      </w:r>
      <w:r>
        <w:rPr>
          <w:rFonts w:ascii="Comic Sans MS" w:hAnsi="Comic Sans MS"/>
          <w:sz w:val="20"/>
        </w:rPr>
        <w:t>litres</w:t>
      </w:r>
      <w:r>
        <w:rPr>
          <w:rFonts w:ascii="Comic Sans MS" w:hAnsi="Comic Sans MS"/>
          <w:spacing w:val="-4"/>
          <w:sz w:val="20"/>
        </w:rPr>
        <w:t> </w:t>
      </w:r>
      <w:r>
        <w:rPr>
          <w:rFonts w:ascii="Comic Sans MS" w:hAnsi="Comic Sans MS"/>
          <w:sz w:val="20"/>
        </w:rPr>
        <w:t>+ </w:t>
      </w:r>
      <w:r>
        <w:rPr>
          <w:rFonts w:ascii="Comic Sans MS" w:hAnsi="Comic Sans MS"/>
          <w:b/>
          <w:sz w:val="20"/>
        </w:rPr>
        <w:t>bouse</w:t>
      </w:r>
      <w:r>
        <w:rPr>
          <w:rFonts w:ascii="Comic Sans MS" w:hAnsi="Comic Sans MS"/>
          <w:b/>
          <w:spacing w:val="-5"/>
          <w:sz w:val="20"/>
        </w:rPr>
        <w:t> </w:t>
      </w:r>
      <w:r>
        <w:rPr>
          <w:rFonts w:ascii="Comic Sans MS" w:hAnsi="Comic Sans MS"/>
          <w:b/>
          <w:sz w:val="20"/>
        </w:rPr>
        <w:t>de</w:t>
      </w:r>
      <w:r>
        <w:rPr>
          <w:rFonts w:ascii="Comic Sans MS" w:hAnsi="Comic Sans MS"/>
          <w:b/>
          <w:spacing w:val="-3"/>
          <w:sz w:val="20"/>
        </w:rPr>
        <w:t> </w:t>
      </w:r>
      <w:r>
        <w:rPr>
          <w:rFonts w:ascii="Comic Sans MS" w:hAnsi="Comic Sans MS"/>
          <w:b/>
          <w:sz w:val="20"/>
        </w:rPr>
        <w:t>vache</w:t>
      </w:r>
      <w:r>
        <w:rPr>
          <w:rFonts w:ascii="Comic Sans MS" w:hAnsi="Comic Sans MS"/>
          <w:b/>
          <w:spacing w:val="-22"/>
          <w:sz w:val="20"/>
        </w:rPr>
        <w:t> </w:t>
      </w:r>
      <w:r>
        <w:rPr>
          <w:rFonts w:ascii="Comic Sans MS" w:hAnsi="Comic Sans MS"/>
          <w:sz w:val="20"/>
        </w:rPr>
        <w:t>;</w:t>
      </w:r>
      <w:r>
        <w:rPr>
          <w:rFonts w:ascii="Comic Sans MS" w:hAnsi="Comic Sans MS"/>
          <w:spacing w:val="-2"/>
          <w:sz w:val="20"/>
        </w:rPr>
        <w:t> </w:t>
      </w:r>
      <w:r>
        <w:rPr>
          <w:rFonts w:ascii="Comic Sans MS" w:hAnsi="Comic Sans MS"/>
          <w:sz w:val="20"/>
        </w:rPr>
        <w:t>laisser</w:t>
      </w:r>
      <w:r>
        <w:rPr>
          <w:rFonts w:ascii="Comic Sans MS" w:hAnsi="Comic Sans MS"/>
          <w:spacing w:val="-2"/>
          <w:sz w:val="20"/>
        </w:rPr>
        <w:t> </w:t>
      </w:r>
      <w:r>
        <w:rPr>
          <w:rFonts w:ascii="Comic Sans MS" w:hAnsi="Comic Sans MS"/>
          <w:sz w:val="20"/>
        </w:rPr>
        <w:t>le</w:t>
      </w:r>
      <w:r>
        <w:rPr>
          <w:rFonts w:ascii="Comic Sans MS" w:hAnsi="Comic Sans MS"/>
          <w:spacing w:val="-2"/>
          <w:sz w:val="20"/>
        </w:rPr>
        <w:t> </w:t>
      </w:r>
      <w:r>
        <w:rPr>
          <w:rFonts w:ascii="Comic Sans MS" w:hAnsi="Comic Sans MS"/>
          <w:sz w:val="20"/>
        </w:rPr>
        <w:t>mélange</w:t>
      </w:r>
      <w:r>
        <w:rPr>
          <w:rFonts w:ascii="Comic Sans MS" w:hAnsi="Comic Sans MS"/>
          <w:spacing w:val="-2"/>
          <w:sz w:val="20"/>
        </w:rPr>
        <w:t> </w:t>
      </w:r>
      <w:r>
        <w:rPr>
          <w:rFonts w:ascii="Comic Sans MS" w:hAnsi="Comic Sans MS"/>
          <w:sz w:val="20"/>
        </w:rPr>
        <w:t>macérer</w:t>
      </w:r>
      <w:r>
        <w:rPr>
          <w:rFonts w:ascii="Comic Sans MS" w:hAnsi="Comic Sans MS"/>
          <w:spacing w:val="-2"/>
          <w:sz w:val="20"/>
        </w:rPr>
        <w:t> </w:t>
      </w:r>
      <w:r>
        <w:rPr>
          <w:rFonts w:ascii="Comic Sans MS" w:hAnsi="Comic Sans MS"/>
          <w:sz w:val="20"/>
        </w:rPr>
        <w:t>pendant</w:t>
      </w:r>
      <w:r>
        <w:rPr>
          <w:rFonts w:ascii="Comic Sans MS" w:hAnsi="Comic Sans MS"/>
          <w:spacing w:val="-3"/>
          <w:sz w:val="20"/>
        </w:rPr>
        <w:t> </w:t>
      </w:r>
      <w:r>
        <w:rPr>
          <w:rFonts w:ascii="Comic Sans MS" w:hAnsi="Comic Sans MS"/>
          <w:sz w:val="20"/>
        </w:rPr>
        <w:t>3</w:t>
      </w:r>
      <w:r>
        <w:rPr>
          <w:rFonts w:ascii="Comic Sans MS" w:hAnsi="Comic Sans MS"/>
          <w:spacing w:val="-2"/>
          <w:sz w:val="20"/>
        </w:rPr>
        <w:t> </w:t>
      </w:r>
      <w:r>
        <w:rPr>
          <w:rFonts w:ascii="Comic Sans MS" w:hAnsi="Comic Sans MS"/>
          <w:sz w:val="20"/>
        </w:rPr>
        <w:t>jours. Le</w:t>
      </w:r>
      <w:r>
        <w:rPr>
          <w:rFonts w:ascii="Comic Sans MS" w:hAnsi="Comic Sans MS"/>
          <w:spacing w:val="-2"/>
          <w:sz w:val="20"/>
        </w:rPr>
        <w:t> </w:t>
      </w:r>
      <w:r>
        <w:rPr>
          <w:rFonts w:ascii="Comic Sans MS" w:hAnsi="Comic Sans MS"/>
          <w:sz w:val="20"/>
        </w:rPr>
        <w:t>mélange doit être remué au moins une fois par jour. Ensuite le filtrer et pulvériser.</w:t>
      </w:r>
    </w:p>
    <w:p>
      <w:pPr>
        <w:pStyle w:val="ListParagraph"/>
        <w:numPr>
          <w:ilvl w:val="0"/>
          <w:numId w:val="19"/>
        </w:numPr>
        <w:tabs>
          <w:tab w:pos="850" w:val="left" w:leader="none"/>
          <w:tab w:pos="852" w:val="left" w:leader="none"/>
        </w:tabs>
        <w:spacing w:line="240" w:lineRule="auto" w:before="121" w:after="0"/>
        <w:ind w:left="852" w:right="705" w:hanging="286"/>
        <w:jc w:val="both"/>
        <w:rPr>
          <w:rFonts w:ascii="Comic Sans MS" w:hAnsi="Comic Sans MS"/>
          <w:sz w:val="20"/>
        </w:rPr>
      </w:pPr>
      <w:r>
        <w:rPr>
          <w:rFonts w:ascii="Comic Sans MS" w:hAnsi="Comic Sans MS"/>
          <w:sz w:val="20"/>
        </w:rPr>
        <w:t>Utilisation de macération de graines de </w:t>
      </w:r>
      <w:r>
        <w:rPr>
          <w:rFonts w:ascii="Comic Sans MS" w:hAnsi="Comic Sans MS"/>
          <w:b/>
          <w:sz w:val="20"/>
        </w:rPr>
        <w:t>neem + piment + poudre omo</w:t>
      </w:r>
      <w:r>
        <w:rPr>
          <w:rFonts w:ascii="Comic Sans MS" w:hAnsi="Comic Sans MS"/>
          <w:b/>
          <w:spacing w:val="-16"/>
          <w:sz w:val="20"/>
        </w:rPr>
        <w:t> </w:t>
      </w:r>
      <w:r>
        <w:rPr>
          <w:rFonts w:ascii="Comic Sans MS" w:hAnsi="Comic Sans MS"/>
          <w:sz w:val="20"/>
        </w:rPr>
        <w:t>pour protéger les </w:t>
      </w:r>
      <w:r>
        <w:rPr>
          <w:rFonts w:ascii="Comic Sans MS" w:hAnsi="Comic Sans MS"/>
          <w:sz w:val="20"/>
          <w:u w:val="single"/>
        </w:rPr>
        <w:t>oignons</w:t>
      </w:r>
      <w:r>
        <w:rPr>
          <w:rFonts w:ascii="Comic Sans MS" w:hAnsi="Comic Sans MS"/>
          <w:sz w:val="20"/>
        </w:rPr>
        <w:t> </w:t>
      </w:r>
      <w:r>
        <w:rPr>
          <w:rFonts w:ascii="Comic Sans MS" w:hAnsi="Comic Sans MS"/>
          <w:sz w:val="20"/>
          <w:u w:val="single"/>
        </w:rPr>
        <w:t>contre divers insectes.</w:t>
      </w:r>
    </w:p>
    <w:p>
      <w:pPr>
        <w:pStyle w:val="ListParagraph"/>
        <w:numPr>
          <w:ilvl w:val="0"/>
          <w:numId w:val="19"/>
        </w:numPr>
        <w:tabs>
          <w:tab w:pos="850" w:val="left" w:leader="none"/>
          <w:tab w:pos="852" w:val="left" w:leader="none"/>
        </w:tabs>
        <w:spacing w:line="240" w:lineRule="auto" w:before="120" w:after="0"/>
        <w:ind w:left="852" w:right="704" w:hanging="286"/>
        <w:jc w:val="both"/>
        <w:rPr>
          <w:rFonts w:ascii="Comic Sans MS" w:hAnsi="Comic Sans MS"/>
          <w:sz w:val="20"/>
        </w:rPr>
      </w:pPr>
      <w:r>
        <w:rPr>
          <w:rFonts w:ascii="Comic Sans MS" w:hAnsi="Comic Sans MS"/>
          <w:sz w:val="20"/>
        </w:rPr>
        <w:t>Utilisation</w:t>
      </w:r>
      <w:r>
        <w:rPr>
          <w:rFonts w:ascii="Comic Sans MS" w:hAnsi="Comic Sans MS"/>
          <w:spacing w:val="-1"/>
          <w:sz w:val="20"/>
        </w:rPr>
        <w:t> </w:t>
      </w:r>
      <w:r>
        <w:rPr>
          <w:rFonts w:ascii="Comic Sans MS" w:hAnsi="Comic Sans MS"/>
          <w:sz w:val="20"/>
        </w:rPr>
        <w:t>de mélange de </w:t>
      </w:r>
      <w:r>
        <w:rPr>
          <w:rFonts w:ascii="Comic Sans MS" w:hAnsi="Comic Sans MS"/>
          <w:b/>
          <w:sz w:val="20"/>
        </w:rPr>
        <w:t>cendres</w:t>
      </w:r>
      <w:r>
        <w:rPr>
          <w:rFonts w:ascii="Comic Sans MS" w:hAnsi="Comic Sans MS"/>
          <w:b/>
          <w:spacing w:val="-3"/>
          <w:sz w:val="20"/>
        </w:rPr>
        <w:t> </w:t>
      </w:r>
      <w:r>
        <w:rPr>
          <w:rFonts w:ascii="Comic Sans MS" w:hAnsi="Comic Sans MS"/>
          <w:b/>
          <w:sz w:val="20"/>
        </w:rPr>
        <w:t>de</w:t>
      </w:r>
      <w:r>
        <w:rPr>
          <w:rFonts w:ascii="Comic Sans MS" w:hAnsi="Comic Sans MS"/>
          <w:b/>
          <w:spacing w:val="-3"/>
          <w:sz w:val="20"/>
        </w:rPr>
        <w:t> </w:t>
      </w:r>
      <w:r>
        <w:rPr>
          <w:rFonts w:ascii="Comic Sans MS" w:hAnsi="Comic Sans MS"/>
          <w:b/>
          <w:sz w:val="20"/>
        </w:rPr>
        <w:t>feuilles</w:t>
      </w:r>
      <w:r>
        <w:rPr>
          <w:rFonts w:ascii="Comic Sans MS" w:hAnsi="Comic Sans MS"/>
          <w:b/>
          <w:spacing w:val="-3"/>
          <w:sz w:val="20"/>
        </w:rPr>
        <w:t> </w:t>
      </w:r>
      <w:r>
        <w:rPr>
          <w:rFonts w:ascii="Comic Sans MS" w:hAnsi="Comic Sans MS"/>
          <w:b/>
          <w:sz w:val="20"/>
        </w:rPr>
        <w:t>d’eucalyptus,</w:t>
      </w:r>
      <w:r>
        <w:rPr>
          <w:rFonts w:ascii="Comic Sans MS" w:hAnsi="Comic Sans MS"/>
          <w:b/>
          <w:spacing w:val="-1"/>
          <w:sz w:val="20"/>
        </w:rPr>
        <w:t> </w:t>
      </w:r>
      <w:r>
        <w:rPr>
          <w:rFonts w:ascii="Comic Sans MS" w:hAnsi="Comic Sans MS"/>
          <w:b/>
          <w:sz w:val="20"/>
        </w:rPr>
        <w:t>de</w:t>
      </w:r>
      <w:r>
        <w:rPr>
          <w:rFonts w:ascii="Comic Sans MS" w:hAnsi="Comic Sans MS"/>
          <w:b/>
          <w:spacing w:val="-3"/>
          <w:sz w:val="20"/>
        </w:rPr>
        <w:t> </w:t>
      </w:r>
      <w:r>
        <w:rPr>
          <w:rFonts w:ascii="Comic Sans MS" w:hAnsi="Comic Sans MS"/>
          <w:b/>
          <w:sz w:val="20"/>
        </w:rPr>
        <w:t>neem et</w:t>
      </w:r>
      <w:r>
        <w:rPr>
          <w:rFonts w:ascii="Comic Sans MS" w:hAnsi="Comic Sans MS"/>
          <w:b/>
          <w:spacing w:val="-2"/>
          <w:sz w:val="20"/>
        </w:rPr>
        <w:t> </w:t>
      </w:r>
      <w:r>
        <w:rPr>
          <w:rFonts w:ascii="Comic Sans MS" w:hAnsi="Comic Sans MS"/>
          <w:b/>
          <w:sz w:val="20"/>
        </w:rPr>
        <w:t>de caïlcedra </w:t>
      </w:r>
      <w:r>
        <w:rPr>
          <w:rFonts w:ascii="Comic Sans MS" w:hAnsi="Comic Sans MS"/>
          <w:sz w:val="20"/>
        </w:rPr>
        <w:t>contre les </w:t>
      </w:r>
      <w:r>
        <w:rPr>
          <w:rFonts w:ascii="Comic Sans MS" w:hAnsi="Comic Sans MS"/>
          <w:sz w:val="20"/>
          <w:u w:val="single"/>
        </w:rPr>
        <w:t>insectes attaquant les denrées stockées</w:t>
      </w:r>
      <w:r>
        <w:rPr>
          <w:rFonts w:ascii="Comic Sans MS" w:hAnsi="Comic Sans MS"/>
          <w:sz w:val="20"/>
        </w:rPr>
        <w:t> </w:t>
      </w:r>
      <w:r>
        <w:rPr>
          <w:rFonts w:ascii="Comic Sans MS" w:hAnsi="Comic Sans MS"/>
          <w:i/>
          <w:sz w:val="20"/>
        </w:rPr>
        <w:t>(La cendre ordinaire peut aussi être utilisée mais elle serait moins efficace)</w:t>
      </w:r>
      <w:r>
        <w:rPr>
          <w:rFonts w:ascii="Comic Sans MS" w:hAnsi="Comic Sans MS"/>
          <w:sz w:val="20"/>
        </w:rPr>
        <w:t>.</w:t>
      </w:r>
    </w:p>
    <w:p>
      <w:pPr>
        <w:pStyle w:val="ListParagraph"/>
        <w:numPr>
          <w:ilvl w:val="0"/>
          <w:numId w:val="19"/>
        </w:numPr>
        <w:tabs>
          <w:tab w:pos="850" w:val="left" w:leader="none"/>
          <w:tab w:pos="852" w:val="left" w:leader="none"/>
        </w:tabs>
        <w:spacing w:line="240" w:lineRule="auto" w:before="119" w:after="0"/>
        <w:ind w:left="852" w:right="707" w:hanging="286"/>
        <w:jc w:val="both"/>
        <w:rPr>
          <w:rFonts w:ascii="Comic Sans MS" w:hAnsi="Comic Sans MS"/>
          <w:sz w:val="20"/>
        </w:rPr>
      </w:pPr>
      <w:r>
        <w:rPr>
          <w:rFonts w:ascii="Comic Sans MS" w:hAnsi="Comic Sans MS"/>
          <w:sz w:val="20"/>
        </w:rPr>
        <w:t>Pour lutter contre les </w:t>
      </w:r>
      <w:r>
        <w:rPr>
          <w:rFonts w:ascii="Comic Sans MS" w:hAnsi="Comic Sans MS"/>
          <w:b/>
          <w:sz w:val="20"/>
        </w:rPr>
        <w:t>insectes de stockage</w:t>
      </w:r>
      <w:r>
        <w:rPr>
          <w:rFonts w:ascii="Comic Sans MS" w:hAnsi="Comic Sans MS"/>
          <w:sz w:val="20"/>
        </w:rPr>
        <w:t>, utilisation dans un récipient hermétique de </w:t>
      </w:r>
      <w:r>
        <w:rPr>
          <w:rFonts w:ascii="Comic Sans MS" w:hAnsi="Comic Sans MS"/>
          <w:sz w:val="20"/>
          <w:u w:val="single"/>
        </w:rPr>
        <w:t>sable</w:t>
      </w:r>
      <w:r>
        <w:rPr>
          <w:rFonts w:ascii="Comic Sans MS" w:hAnsi="Comic Sans MS"/>
          <w:sz w:val="20"/>
        </w:rPr>
        <w:t> </w:t>
      </w:r>
      <w:r>
        <w:rPr>
          <w:rFonts w:ascii="Comic Sans MS" w:hAnsi="Comic Sans MS"/>
          <w:sz w:val="20"/>
          <w:u w:val="single"/>
        </w:rPr>
        <w:t>très fin en mélange avec des semences</w:t>
      </w:r>
      <w:r>
        <w:rPr>
          <w:rFonts w:ascii="Comic Sans MS" w:hAnsi="Comic Sans MS"/>
          <w:sz w:val="20"/>
        </w:rPr>
        <w:t> </w:t>
      </w:r>
      <w:r>
        <w:rPr>
          <w:rFonts w:ascii="Comic Sans MS" w:hAnsi="Comic Sans MS"/>
          <w:i/>
          <w:sz w:val="20"/>
        </w:rPr>
        <w:t>(Le sable très fin réduit la quantité d’air disponible et empêche le déplacement des insectes). </w:t>
      </w:r>
      <w:r>
        <w:rPr>
          <w:rFonts w:ascii="Comic Sans MS" w:hAnsi="Comic Sans MS"/>
          <w:sz w:val="20"/>
        </w:rPr>
        <w:t>Un tamis adapté permet ensuite de séparer les semences du sable.</w:t>
      </w:r>
    </w:p>
    <w:p>
      <w:pPr>
        <w:pStyle w:val="ListParagraph"/>
        <w:numPr>
          <w:ilvl w:val="0"/>
          <w:numId w:val="19"/>
        </w:numPr>
        <w:tabs>
          <w:tab w:pos="850" w:val="left" w:leader="none"/>
          <w:tab w:pos="852" w:val="left" w:leader="none"/>
        </w:tabs>
        <w:spacing w:line="240" w:lineRule="auto" w:before="121" w:after="0"/>
        <w:ind w:left="852" w:right="705" w:hanging="286"/>
        <w:jc w:val="both"/>
        <w:rPr>
          <w:rFonts w:ascii="Comic Sans MS" w:hAnsi="Comic Sans MS"/>
          <w:sz w:val="20"/>
        </w:rPr>
      </w:pPr>
      <w:r>
        <w:rPr>
          <w:rFonts w:ascii="Comic Sans MS" w:hAnsi="Comic Sans MS"/>
          <w:sz w:val="20"/>
        </w:rPr>
        <w:t>Pour également réduire les attaques d’</w:t>
      </w:r>
      <w:r>
        <w:rPr>
          <w:rFonts w:ascii="Comic Sans MS" w:hAnsi="Comic Sans MS"/>
          <w:b/>
          <w:sz w:val="20"/>
        </w:rPr>
        <w:t>insectes</w:t>
      </w:r>
      <w:r>
        <w:rPr>
          <w:rFonts w:ascii="Comic Sans MS" w:hAnsi="Comic Sans MS"/>
          <w:sz w:val="20"/>
        </w:rPr>
        <w:t>, utilisation de </w:t>
      </w:r>
      <w:r>
        <w:rPr>
          <w:rFonts w:ascii="Comic Sans MS" w:hAnsi="Comic Sans MS"/>
          <w:b/>
          <w:sz w:val="20"/>
        </w:rPr>
        <w:t>feuilles d’Hyptis spicigera </w:t>
      </w:r>
      <w:r>
        <w:rPr>
          <w:rFonts w:ascii="Comic Sans MS" w:hAnsi="Comic Sans MS"/>
          <w:i/>
          <w:sz w:val="20"/>
        </w:rPr>
        <w:t>(en langue moba, Djouguelangbiang) </w:t>
      </w:r>
      <w:r>
        <w:rPr>
          <w:rFonts w:ascii="Comic Sans MS" w:hAnsi="Comic Sans MS"/>
          <w:sz w:val="20"/>
        </w:rPr>
        <w:t>déposées sur le sol des </w:t>
      </w:r>
      <w:r>
        <w:rPr>
          <w:rFonts w:ascii="Comic Sans MS" w:hAnsi="Comic Sans MS"/>
          <w:sz w:val="20"/>
          <w:u w:val="single"/>
        </w:rPr>
        <w:t>greniers</w:t>
      </w:r>
      <w:r>
        <w:rPr>
          <w:rFonts w:ascii="Comic Sans MS" w:hAnsi="Comic Sans MS"/>
          <w:b/>
          <w:sz w:val="20"/>
        </w:rPr>
        <w:t>.</w:t>
      </w:r>
    </w:p>
    <w:p>
      <w:pPr>
        <w:pStyle w:val="ListParagraph"/>
        <w:spacing w:after="0" w:line="240" w:lineRule="auto"/>
        <w:jc w:val="both"/>
        <w:rPr>
          <w:rFonts w:ascii="Comic Sans MS" w:hAnsi="Comic Sans MS"/>
          <w:sz w:val="20"/>
        </w:rPr>
        <w:sectPr>
          <w:pgSz w:w="11910" w:h="16840"/>
          <w:pgMar w:header="0" w:footer="710" w:top="1000" w:bottom="900" w:left="850" w:right="425"/>
        </w:sectPr>
      </w:pPr>
    </w:p>
    <w:p>
      <w:pPr>
        <w:pStyle w:val="Heading1"/>
      </w:pPr>
      <w:bookmarkStart w:name="_bookmark34" w:id="45"/>
      <w:bookmarkEnd w:id="45"/>
      <w:r>
        <w:rPr/>
      </w:r>
      <w:r>
        <w:rPr>
          <w:color w:val="7A7A7A"/>
        </w:rPr>
        <w:t>Module</w:t>
      </w:r>
      <w:r>
        <w:rPr>
          <w:color w:val="7A7A7A"/>
          <w:spacing w:val="-6"/>
        </w:rPr>
        <w:t> </w:t>
      </w:r>
      <w:r>
        <w:rPr>
          <w:color w:val="7A7A7A"/>
        </w:rPr>
        <w:t>n°2</w:t>
      </w:r>
      <w:r>
        <w:rPr>
          <w:color w:val="7A7A7A"/>
          <w:spacing w:val="-2"/>
        </w:rPr>
        <w:t> </w:t>
      </w:r>
      <w:r>
        <w:rPr>
          <w:color w:val="7A7A7A"/>
        </w:rPr>
        <w:t>:</w:t>
      </w:r>
      <w:r>
        <w:rPr>
          <w:color w:val="7A7A7A"/>
          <w:spacing w:val="-4"/>
        </w:rPr>
        <w:t> </w:t>
      </w:r>
      <w:r>
        <w:rPr>
          <w:color w:val="7A7A7A"/>
        </w:rPr>
        <w:t>Prévention</w:t>
      </w:r>
      <w:r>
        <w:rPr>
          <w:color w:val="7A7A7A"/>
          <w:spacing w:val="-4"/>
        </w:rPr>
        <w:t> </w:t>
      </w:r>
      <w:r>
        <w:rPr>
          <w:color w:val="7A7A7A"/>
        </w:rPr>
        <w:t>des</w:t>
      </w:r>
      <w:r>
        <w:rPr>
          <w:color w:val="7A7A7A"/>
          <w:spacing w:val="-3"/>
        </w:rPr>
        <w:t> </w:t>
      </w:r>
      <w:r>
        <w:rPr>
          <w:color w:val="7A7A7A"/>
        </w:rPr>
        <w:t>risques</w:t>
      </w:r>
      <w:r>
        <w:rPr>
          <w:color w:val="7A7A7A"/>
          <w:spacing w:val="-6"/>
        </w:rPr>
        <w:t> </w:t>
      </w:r>
      <w:r>
        <w:rPr>
          <w:color w:val="7A7A7A"/>
        </w:rPr>
        <w:t>des</w:t>
      </w:r>
      <w:r>
        <w:rPr>
          <w:color w:val="7A7A7A"/>
          <w:spacing w:val="-2"/>
        </w:rPr>
        <w:t> pesticides</w:t>
      </w:r>
    </w:p>
    <w:p>
      <w:pPr>
        <w:pStyle w:val="BodyText"/>
        <w:spacing w:before="9"/>
        <w:rPr>
          <w:sz w:val="7"/>
        </w:rPr>
      </w:pPr>
      <w:r>
        <w:rPr>
          <w:sz w:val="7"/>
        </w:rPr>
        <mc:AlternateContent>
          <mc:Choice Requires="wps">
            <w:drawing>
              <wp:anchor distT="0" distB="0" distL="0" distR="0" allowOverlap="1" layoutInCell="1" locked="0" behindDoc="1" simplePos="0" relativeHeight="487613440">
                <wp:simplePos x="0" y="0"/>
                <wp:positionH relativeFrom="page">
                  <wp:posOffset>701040</wp:posOffset>
                </wp:positionH>
                <wp:positionV relativeFrom="paragraph">
                  <wp:posOffset>75820</wp:posOffset>
                </wp:positionV>
                <wp:extent cx="6158230" cy="18415"/>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70156pt;width:484.9pt;height:1.44pt;mso-position-horizontal-relative:page;mso-position-vertical-relative:paragraph;z-index:-15703040;mso-wrap-distance-left:0;mso-wrap-distance-right:0" id="docshape179" filled="true" fillcolor="#7a7a7a" stroked="false">
                <v:fill type="solid"/>
                <w10:wrap type="topAndBottom"/>
              </v:rect>
            </w:pict>
          </mc:Fallback>
        </mc:AlternateContent>
      </w:r>
      <w:r>
        <w:rPr>
          <w:sz w:val="7"/>
        </w:rPr>
        <mc:AlternateContent>
          <mc:Choice Requires="wps">
            <w:drawing>
              <wp:anchor distT="0" distB="0" distL="0" distR="0" allowOverlap="1" layoutInCell="1" locked="0" behindDoc="1" simplePos="0" relativeHeight="487613952">
                <wp:simplePos x="0" y="0"/>
                <wp:positionH relativeFrom="page">
                  <wp:posOffset>644651</wp:posOffset>
                </wp:positionH>
                <wp:positionV relativeFrom="paragraph">
                  <wp:posOffset>394590</wp:posOffset>
                </wp:positionV>
                <wp:extent cx="6271260" cy="428625"/>
                <wp:effectExtent l="0" t="0" r="0" b="0"/>
                <wp:wrapTopAndBottom/>
                <wp:docPr id="183" name="Textbox 183"/>
                <wp:cNvGraphicFramePr>
                  <a:graphicFrameLocks/>
                </wp:cNvGraphicFramePr>
                <a:graphic>
                  <a:graphicData uri="http://schemas.microsoft.com/office/word/2010/wordprocessingShape">
                    <wps:wsp>
                      <wps:cNvPr id="183" name="Textbox 183"/>
                      <wps:cNvSpPr txBox="1"/>
                      <wps:spPr>
                        <a:xfrm>
                          <a:off x="0" y="0"/>
                          <a:ext cx="6271260" cy="428625"/>
                        </a:xfrm>
                        <a:prstGeom prst="rect">
                          <a:avLst/>
                        </a:prstGeom>
                        <a:ln w="12191">
                          <a:solidFill>
                            <a:srgbClr val="7A7A7A"/>
                          </a:solidFill>
                          <a:prstDash val="solid"/>
                        </a:ln>
                      </wps:spPr>
                      <wps:txbx>
                        <w:txbxContent>
                          <w:p>
                            <w:pPr>
                              <w:spacing w:before="18"/>
                              <w:ind w:left="108" w:right="0" w:firstLine="0"/>
                              <w:jc w:val="left"/>
                              <w:rPr>
                                <w:b/>
                                <w:sz w:val="22"/>
                              </w:rPr>
                            </w:pPr>
                            <w:r>
                              <w:rPr>
                                <w:b/>
                                <w:sz w:val="22"/>
                              </w:rPr>
                              <w:t>Objectif</w:t>
                            </w:r>
                            <w:r>
                              <w:rPr>
                                <w:b/>
                                <w:spacing w:val="1"/>
                                <w:sz w:val="22"/>
                              </w:rPr>
                              <w:t> </w:t>
                            </w:r>
                            <w:r>
                              <w:rPr>
                                <w:b/>
                                <w:sz w:val="22"/>
                              </w:rPr>
                              <w:t>pédagogique</w:t>
                            </w:r>
                            <w:r>
                              <w:rPr>
                                <w:b/>
                                <w:spacing w:val="-1"/>
                                <w:sz w:val="22"/>
                              </w:rPr>
                              <w:t> </w:t>
                            </w:r>
                            <w:r>
                              <w:rPr>
                                <w:b/>
                                <w:sz w:val="22"/>
                              </w:rPr>
                              <w:t>:</w:t>
                            </w:r>
                            <w:r>
                              <w:rPr>
                                <w:b/>
                                <w:spacing w:val="2"/>
                                <w:sz w:val="22"/>
                              </w:rPr>
                              <w:t> </w:t>
                            </w:r>
                            <w:r>
                              <w:rPr>
                                <w:b/>
                                <w:sz w:val="22"/>
                              </w:rPr>
                              <w:t>Être</w:t>
                            </w:r>
                            <w:r>
                              <w:rPr>
                                <w:b/>
                                <w:spacing w:val="3"/>
                                <w:sz w:val="22"/>
                              </w:rPr>
                              <w:t> </w:t>
                            </w:r>
                            <w:r>
                              <w:rPr>
                                <w:b/>
                                <w:sz w:val="22"/>
                              </w:rPr>
                              <w:t>en</w:t>
                            </w:r>
                            <w:r>
                              <w:rPr>
                                <w:b/>
                                <w:spacing w:val="3"/>
                                <w:sz w:val="22"/>
                              </w:rPr>
                              <w:t> </w:t>
                            </w:r>
                            <w:r>
                              <w:rPr>
                                <w:b/>
                                <w:sz w:val="22"/>
                              </w:rPr>
                              <w:t>capacité</w:t>
                            </w:r>
                            <w:r>
                              <w:rPr>
                                <w:b/>
                                <w:spacing w:val="4"/>
                                <w:sz w:val="22"/>
                              </w:rPr>
                              <w:t> </w:t>
                            </w:r>
                            <w:r>
                              <w:rPr>
                                <w:b/>
                                <w:sz w:val="22"/>
                              </w:rPr>
                              <w:t>de</w:t>
                            </w:r>
                            <w:r>
                              <w:rPr>
                                <w:b/>
                                <w:spacing w:val="3"/>
                                <w:sz w:val="22"/>
                              </w:rPr>
                              <w:t> </w:t>
                            </w:r>
                            <w:r>
                              <w:rPr>
                                <w:b/>
                                <w:sz w:val="22"/>
                              </w:rPr>
                              <w:t>prévenir</w:t>
                            </w:r>
                            <w:r>
                              <w:rPr>
                                <w:b/>
                                <w:spacing w:val="2"/>
                                <w:sz w:val="22"/>
                              </w:rPr>
                              <w:t> </w:t>
                            </w:r>
                            <w:r>
                              <w:rPr>
                                <w:b/>
                                <w:sz w:val="22"/>
                              </w:rPr>
                              <w:t>et</w:t>
                            </w:r>
                            <w:r>
                              <w:rPr>
                                <w:b/>
                                <w:spacing w:val="4"/>
                                <w:sz w:val="22"/>
                              </w:rPr>
                              <w:t> </w:t>
                            </w:r>
                            <w:r>
                              <w:rPr>
                                <w:b/>
                                <w:sz w:val="22"/>
                              </w:rPr>
                              <w:t>limiter</w:t>
                            </w:r>
                            <w:r>
                              <w:rPr>
                                <w:b/>
                                <w:spacing w:val="2"/>
                                <w:sz w:val="22"/>
                              </w:rPr>
                              <w:t> </w:t>
                            </w:r>
                            <w:r>
                              <w:rPr>
                                <w:b/>
                                <w:sz w:val="22"/>
                              </w:rPr>
                              <w:t>les</w:t>
                            </w:r>
                            <w:r>
                              <w:rPr>
                                <w:b/>
                                <w:spacing w:val="2"/>
                                <w:sz w:val="22"/>
                              </w:rPr>
                              <w:t> </w:t>
                            </w:r>
                            <w:r>
                              <w:rPr>
                                <w:b/>
                                <w:sz w:val="22"/>
                              </w:rPr>
                              <w:t>risques</w:t>
                            </w:r>
                            <w:r>
                              <w:rPr>
                                <w:b/>
                                <w:spacing w:val="4"/>
                                <w:sz w:val="22"/>
                              </w:rPr>
                              <w:t> </w:t>
                            </w:r>
                            <w:r>
                              <w:rPr>
                                <w:b/>
                                <w:sz w:val="22"/>
                              </w:rPr>
                              <w:t>liés</w:t>
                            </w:r>
                            <w:r>
                              <w:rPr>
                                <w:b/>
                                <w:spacing w:val="5"/>
                                <w:sz w:val="22"/>
                              </w:rPr>
                              <w:t> </w:t>
                            </w:r>
                            <w:r>
                              <w:rPr>
                                <w:b/>
                                <w:sz w:val="22"/>
                              </w:rPr>
                              <w:t>à</w:t>
                            </w:r>
                            <w:r>
                              <w:rPr>
                                <w:b/>
                                <w:spacing w:val="1"/>
                                <w:sz w:val="22"/>
                              </w:rPr>
                              <w:t> </w:t>
                            </w:r>
                            <w:r>
                              <w:rPr>
                                <w:b/>
                                <w:sz w:val="22"/>
                              </w:rPr>
                              <w:t>l’usage</w:t>
                            </w:r>
                            <w:r>
                              <w:rPr>
                                <w:b/>
                                <w:spacing w:val="3"/>
                                <w:sz w:val="22"/>
                              </w:rPr>
                              <w:t> </w:t>
                            </w:r>
                            <w:r>
                              <w:rPr>
                                <w:b/>
                                <w:sz w:val="22"/>
                              </w:rPr>
                              <w:t>des</w:t>
                            </w:r>
                            <w:r>
                              <w:rPr>
                                <w:b/>
                                <w:spacing w:val="5"/>
                                <w:sz w:val="22"/>
                              </w:rPr>
                              <w:t> </w:t>
                            </w:r>
                            <w:r>
                              <w:rPr>
                                <w:b/>
                                <w:sz w:val="22"/>
                              </w:rPr>
                              <w:t>pesticides</w:t>
                            </w:r>
                            <w:r>
                              <w:rPr>
                                <w:b/>
                                <w:spacing w:val="5"/>
                                <w:sz w:val="22"/>
                              </w:rPr>
                              <w:t> </w:t>
                            </w:r>
                            <w:r>
                              <w:rPr>
                                <w:b/>
                                <w:sz w:val="22"/>
                              </w:rPr>
                              <w:t>et</w:t>
                            </w:r>
                            <w:r>
                              <w:rPr>
                                <w:b/>
                                <w:spacing w:val="4"/>
                                <w:sz w:val="22"/>
                              </w:rPr>
                              <w:t> </w:t>
                            </w:r>
                            <w:r>
                              <w:rPr>
                                <w:b/>
                                <w:spacing w:val="-10"/>
                                <w:sz w:val="22"/>
                              </w:rPr>
                              <w:t>à</w:t>
                            </w:r>
                          </w:p>
                          <w:p>
                            <w:pPr>
                              <w:spacing w:before="39"/>
                              <w:ind w:left="108" w:right="0" w:firstLine="0"/>
                              <w:jc w:val="left"/>
                              <w:rPr>
                                <w:b/>
                                <w:sz w:val="22"/>
                              </w:rPr>
                            </w:pPr>
                            <w:r>
                              <w:rPr>
                                <w:b/>
                                <w:sz w:val="22"/>
                              </w:rPr>
                              <w:t>la</w:t>
                            </w:r>
                            <w:r>
                              <w:rPr>
                                <w:b/>
                                <w:spacing w:val="-3"/>
                                <w:sz w:val="22"/>
                              </w:rPr>
                              <w:t> </w:t>
                            </w:r>
                            <w:r>
                              <w:rPr>
                                <w:b/>
                                <w:sz w:val="22"/>
                              </w:rPr>
                              <w:t>gestion</w:t>
                            </w:r>
                            <w:r>
                              <w:rPr>
                                <w:b/>
                                <w:spacing w:val="-3"/>
                                <w:sz w:val="22"/>
                              </w:rPr>
                              <w:t> </w:t>
                            </w:r>
                            <w:r>
                              <w:rPr>
                                <w:b/>
                                <w:sz w:val="22"/>
                              </w:rPr>
                              <w:t>de</w:t>
                            </w:r>
                            <w:r>
                              <w:rPr>
                                <w:b/>
                                <w:spacing w:val="-4"/>
                                <w:sz w:val="22"/>
                              </w:rPr>
                              <w:t> </w:t>
                            </w:r>
                            <w:r>
                              <w:rPr>
                                <w:b/>
                                <w:sz w:val="22"/>
                              </w:rPr>
                              <w:t>leurs</w:t>
                            </w:r>
                            <w:r>
                              <w:rPr>
                                <w:b/>
                                <w:spacing w:val="-2"/>
                                <w:sz w:val="22"/>
                              </w:rPr>
                              <w:t> emballages.</w:t>
                            </w:r>
                          </w:p>
                        </w:txbxContent>
                      </wps:txbx>
                      <wps:bodyPr wrap="square" lIns="0" tIns="0" rIns="0" bIns="0" rtlCol="0">
                        <a:noAutofit/>
                      </wps:bodyPr>
                    </wps:wsp>
                  </a:graphicData>
                </a:graphic>
              </wp:anchor>
            </w:drawing>
          </mc:Choice>
          <mc:Fallback>
            <w:pict>
              <v:shape style="position:absolute;margin-left:50.759998pt;margin-top:31.070156pt;width:493.8pt;height:33.75pt;mso-position-horizontal-relative:page;mso-position-vertical-relative:paragraph;z-index:-15702528;mso-wrap-distance-left:0;mso-wrap-distance-right:0" type="#_x0000_t202" id="docshape180" filled="false" stroked="true" strokeweight=".95996pt" strokecolor="#7a7a7a">
                <v:textbox inset="0,0,0,0">
                  <w:txbxContent>
                    <w:p>
                      <w:pPr>
                        <w:spacing w:before="18"/>
                        <w:ind w:left="108" w:right="0" w:firstLine="0"/>
                        <w:jc w:val="left"/>
                        <w:rPr>
                          <w:b/>
                          <w:sz w:val="22"/>
                        </w:rPr>
                      </w:pPr>
                      <w:r>
                        <w:rPr>
                          <w:b/>
                          <w:sz w:val="22"/>
                        </w:rPr>
                        <w:t>Objectif</w:t>
                      </w:r>
                      <w:r>
                        <w:rPr>
                          <w:b/>
                          <w:spacing w:val="1"/>
                          <w:sz w:val="22"/>
                        </w:rPr>
                        <w:t> </w:t>
                      </w:r>
                      <w:r>
                        <w:rPr>
                          <w:b/>
                          <w:sz w:val="22"/>
                        </w:rPr>
                        <w:t>pédagogique</w:t>
                      </w:r>
                      <w:r>
                        <w:rPr>
                          <w:b/>
                          <w:spacing w:val="-1"/>
                          <w:sz w:val="22"/>
                        </w:rPr>
                        <w:t> </w:t>
                      </w:r>
                      <w:r>
                        <w:rPr>
                          <w:b/>
                          <w:sz w:val="22"/>
                        </w:rPr>
                        <w:t>:</w:t>
                      </w:r>
                      <w:r>
                        <w:rPr>
                          <w:b/>
                          <w:spacing w:val="2"/>
                          <w:sz w:val="22"/>
                        </w:rPr>
                        <w:t> </w:t>
                      </w:r>
                      <w:r>
                        <w:rPr>
                          <w:b/>
                          <w:sz w:val="22"/>
                        </w:rPr>
                        <w:t>Être</w:t>
                      </w:r>
                      <w:r>
                        <w:rPr>
                          <w:b/>
                          <w:spacing w:val="3"/>
                          <w:sz w:val="22"/>
                        </w:rPr>
                        <w:t> </w:t>
                      </w:r>
                      <w:r>
                        <w:rPr>
                          <w:b/>
                          <w:sz w:val="22"/>
                        </w:rPr>
                        <w:t>en</w:t>
                      </w:r>
                      <w:r>
                        <w:rPr>
                          <w:b/>
                          <w:spacing w:val="3"/>
                          <w:sz w:val="22"/>
                        </w:rPr>
                        <w:t> </w:t>
                      </w:r>
                      <w:r>
                        <w:rPr>
                          <w:b/>
                          <w:sz w:val="22"/>
                        </w:rPr>
                        <w:t>capacité</w:t>
                      </w:r>
                      <w:r>
                        <w:rPr>
                          <w:b/>
                          <w:spacing w:val="4"/>
                          <w:sz w:val="22"/>
                        </w:rPr>
                        <w:t> </w:t>
                      </w:r>
                      <w:r>
                        <w:rPr>
                          <w:b/>
                          <w:sz w:val="22"/>
                        </w:rPr>
                        <w:t>de</w:t>
                      </w:r>
                      <w:r>
                        <w:rPr>
                          <w:b/>
                          <w:spacing w:val="3"/>
                          <w:sz w:val="22"/>
                        </w:rPr>
                        <w:t> </w:t>
                      </w:r>
                      <w:r>
                        <w:rPr>
                          <w:b/>
                          <w:sz w:val="22"/>
                        </w:rPr>
                        <w:t>prévenir</w:t>
                      </w:r>
                      <w:r>
                        <w:rPr>
                          <w:b/>
                          <w:spacing w:val="2"/>
                          <w:sz w:val="22"/>
                        </w:rPr>
                        <w:t> </w:t>
                      </w:r>
                      <w:r>
                        <w:rPr>
                          <w:b/>
                          <w:sz w:val="22"/>
                        </w:rPr>
                        <w:t>et</w:t>
                      </w:r>
                      <w:r>
                        <w:rPr>
                          <w:b/>
                          <w:spacing w:val="4"/>
                          <w:sz w:val="22"/>
                        </w:rPr>
                        <w:t> </w:t>
                      </w:r>
                      <w:r>
                        <w:rPr>
                          <w:b/>
                          <w:sz w:val="22"/>
                        </w:rPr>
                        <w:t>limiter</w:t>
                      </w:r>
                      <w:r>
                        <w:rPr>
                          <w:b/>
                          <w:spacing w:val="2"/>
                          <w:sz w:val="22"/>
                        </w:rPr>
                        <w:t> </w:t>
                      </w:r>
                      <w:r>
                        <w:rPr>
                          <w:b/>
                          <w:sz w:val="22"/>
                        </w:rPr>
                        <w:t>les</w:t>
                      </w:r>
                      <w:r>
                        <w:rPr>
                          <w:b/>
                          <w:spacing w:val="2"/>
                          <w:sz w:val="22"/>
                        </w:rPr>
                        <w:t> </w:t>
                      </w:r>
                      <w:r>
                        <w:rPr>
                          <w:b/>
                          <w:sz w:val="22"/>
                        </w:rPr>
                        <w:t>risques</w:t>
                      </w:r>
                      <w:r>
                        <w:rPr>
                          <w:b/>
                          <w:spacing w:val="4"/>
                          <w:sz w:val="22"/>
                        </w:rPr>
                        <w:t> </w:t>
                      </w:r>
                      <w:r>
                        <w:rPr>
                          <w:b/>
                          <w:sz w:val="22"/>
                        </w:rPr>
                        <w:t>liés</w:t>
                      </w:r>
                      <w:r>
                        <w:rPr>
                          <w:b/>
                          <w:spacing w:val="5"/>
                          <w:sz w:val="22"/>
                        </w:rPr>
                        <w:t> </w:t>
                      </w:r>
                      <w:r>
                        <w:rPr>
                          <w:b/>
                          <w:sz w:val="22"/>
                        </w:rPr>
                        <w:t>à</w:t>
                      </w:r>
                      <w:r>
                        <w:rPr>
                          <w:b/>
                          <w:spacing w:val="1"/>
                          <w:sz w:val="22"/>
                        </w:rPr>
                        <w:t> </w:t>
                      </w:r>
                      <w:r>
                        <w:rPr>
                          <w:b/>
                          <w:sz w:val="22"/>
                        </w:rPr>
                        <w:t>l’usage</w:t>
                      </w:r>
                      <w:r>
                        <w:rPr>
                          <w:b/>
                          <w:spacing w:val="3"/>
                          <w:sz w:val="22"/>
                        </w:rPr>
                        <w:t> </w:t>
                      </w:r>
                      <w:r>
                        <w:rPr>
                          <w:b/>
                          <w:sz w:val="22"/>
                        </w:rPr>
                        <w:t>des</w:t>
                      </w:r>
                      <w:r>
                        <w:rPr>
                          <w:b/>
                          <w:spacing w:val="5"/>
                          <w:sz w:val="22"/>
                        </w:rPr>
                        <w:t> </w:t>
                      </w:r>
                      <w:r>
                        <w:rPr>
                          <w:b/>
                          <w:sz w:val="22"/>
                        </w:rPr>
                        <w:t>pesticides</w:t>
                      </w:r>
                      <w:r>
                        <w:rPr>
                          <w:b/>
                          <w:spacing w:val="5"/>
                          <w:sz w:val="22"/>
                        </w:rPr>
                        <w:t> </w:t>
                      </w:r>
                      <w:r>
                        <w:rPr>
                          <w:b/>
                          <w:sz w:val="22"/>
                        </w:rPr>
                        <w:t>et</w:t>
                      </w:r>
                      <w:r>
                        <w:rPr>
                          <w:b/>
                          <w:spacing w:val="4"/>
                          <w:sz w:val="22"/>
                        </w:rPr>
                        <w:t> </w:t>
                      </w:r>
                      <w:r>
                        <w:rPr>
                          <w:b/>
                          <w:spacing w:val="-10"/>
                          <w:sz w:val="22"/>
                        </w:rPr>
                        <w:t>à</w:t>
                      </w:r>
                    </w:p>
                    <w:p>
                      <w:pPr>
                        <w:spacing w:before="39"/>
                        <w:ind w:left="108" w:right="0" w:firstLine="0"/>
                        <w:jc w:val="left"/>
                        <w:rPr>
                          <w:b/>
                          <w:sz w:val="22"/>
                        </w:rPr>
                      </w:pPr>
                      <w:r>
                        <w:rPr>
                          <w:b/>
                          <w:sz w:val="22"/>
                        </w:rPr>
                        <w:t>la</w:t>
                      </w:r>
                      <w:r>
                        <w:rPr>
                          <w:b/>
                          <w:spacing w:val="-3"/>
                          <w:sz w:val="22"/>
                        </w:rPr>
                        <w:t> </w:t>
                      </w:r>
                      <w:r>
                        <w:rPr>
                          <w:b/>
                          <w:sz w:val="22"/>
                        </w:rPr>
                        <w:t>gestion</w:t>
                      </w:r>
                      <w:r>
                        <w:rPr>
                          <w:b/>
                          <w:spacing w:val="-3"/>
                          <w:sz w:val="22"/>
                        </w:rPr>
                        <w:t> </w:t>
                      </w:r>
                      <w:r>
                        <w:rPr>
                          <w:b/>
                          <w:sz w:val="22"/>
                        </w:rPr>
                        <w:t>de</w:t>
                      </w:r>
                      <w:r>
                        <w:rPr>
                          <w:b/>
                          <w:spacing w:val="-4"/>
                          <w:sz w:val="22"/>
                        </w:rPr>
                        <w:t> </w:t>
                      </w:r>
                      <w:r>
                        <w:rPr>
                          <w:b/>
                          <w:sz w:val="22"/>
                        </w:rPr>
                        <w:t>leurs</w:t>
                      </w:r>
                      <w:r>
                        <w:rPr>
                          <w:b/>
                          <w:spacing w:val="-2"/>
                          <w:sz w:val="22"/>
                        </w:rPr>
                        <w:t> emballages.</w:t>
                      </w:r>
                    </w:p>
                  </w:txbxContent>
                </v:textbox>
                <v:stroke dashstyle="solid"/>
                <w10:wrap type="topAndBottom"/>
              </v:shape>
            </w:pict>
          </mc:Fallback>
        </mc:AlternateContent>
      </w:r>
      <w:r>
        <w:rPr>
          <w:sz w:val="7"/>
        </w:rPr>
        <mc:AlternateContent>
          <mc:Choice Requires="wps">
            <w:drawing>
              <wp:anchor distT="0" distB="0" distL="0" distR="0" allowOverlap="1" layoutInCell="1" locked="0" behindDoc="1" simplePos="0" relativeHeight="487614464">
                <wp:simplePos x="0" y="0"/>
                <wp:positionH relativeFrom="page">
                  <wp:posOffset>881176</wp:posOffset>
                </wp:positionH>
                <wp:positionV relativeFrom="paragraph">
                  <wp:posOffset>905130</wp:posOffset>
                </wp:positionV>
                <wp:extent cx="5978525" cy="1178560"/>
                <wp:effectExtent l="0" t="0" r="0" b="0"/>
                <wp:wrapTopAndBottom/>
                <wp:docPr id="184" name="Textbox 184"/>
                <wp:cNvGraphicFramePr>
                  <a:graphicFrameLocks/>
                </wp:cNvGraphicFramePr>
                <a:graphic>
                  <a:graphicData uri="http://schemas.microsoft.com/office/word/2010/wordprocessingShape">
                    <wps:wsp>
                      <wps:cNvPr id="184" name="Textbox 184"/>
                      <wps:cNvSpPr txBox="1"/>
                      <wps:spPr>
                        <a:xfrm>
                          <a:off x="0" y="0"/>
                          <a:ext cx="5978525" cy="1178560"/>
                        </a:xfrm>
                        <a:prstGeom prst="rect">
                          <a:avLst/>
                        </a:prstGeom>
                        <a:solidFill>
                          <a:srgbClr val="F1F1F1"/>
                        </a:solidFill>
                      </wps:spPr>
                      <wps:txbx>
                        <w:txbxContent>
                          <w:p>
                            <w:pPr>
                              <w:pStyle w:val="BodyText"/>
                              <w:spacing w:line="276" w:lineRule="auto"/>
                              <w:ind w:left="28" w:right="26"/>
                              <w:jc w:val="both"/>
                              <w:rPr>
                                <w:color w:val="000000"/>
                              </w:rPr>
                            </w:pPr>
                            <w:r>
                              <w:rPr>
                                <w:b/>
                                <w:color w:val="000000"/>
                              </w:rPr>
                              <w:t>Conseil pédagogique</w:t>
                            </w:r>
                            <w:r>
                              <w:rPr>
                                <w:b/>
                                <w:color w:val="000000"/>
                                <w:spacing w:val="-1"/>
                              </w:rPr>
                              <w:t> </w:t>
                            </w:r>
                            <w:r>
                              <w:rPr>
                                <w:b/>
                                <w:color w:val="000000"/>
                              </w:rPr>
                              <w:t>: </w:t>
                            </w:r>
                            <w:r>
                              <w:rPr>
                                <w:color w:val="000000"/>
                              </w:rPr>
                              <w:t>les phases d’enquête et les phases de travail en salle peuvent alterner chaque jour comme cela a été fait lors de la formation réalisée par AVSF à Kita en 2018 : Les matinées étaient consacrées à des enquêtes et observations dans les villages et, les après-midis, le travail s’effectuait en salle avec des restitutions des enquêtes réalisées par les groupes de paysans et paysannes et des analyses de ces données collectées sur le terrain. Des compléments illustrés et concrets étaient ensuite apportés par les formateurs.</w:t>
                            </w:r>
                          </w:p>
                        </w:txbxContent>
                      </wps:txbx>
                      <wps:bodyPr wrap="square" lIns="0" tIns="0" rIns="0" bIns="0" rtlCol="0">
                        <a:noAutofit/>
                      </wps:bodyPr>
                    </wps:wsp>
                  </a:graphicData>
                </a:graphic>
              </wp:anchor>
            </w:drawing>
          </mc:Choice>
          <mc:Fallback>
            <w:pict>
              <v:shape style="position:absolute;margin-left:69.384003pt;margin-top:71.270157pt;width:470.75pt;height:92.8pt;mso-position-horizontal-relative:page;mso-position-vertical-relative:paragraph;z-index:-15702016;mso-wrap-distance-left:0;mso-wrap-distance-right:0" type="#_x0000_t202" id="docshape181" filled="true" fillcolor="#f1f1f1" stroked="false">
                <v:textbox inset="0,0,0,0">
                  <w:txbxContent>
                    <w:p>
                      <w:pPr>
                        <w:pStyle w:val="BodyText"/>
                        <w:spacing w:line="276" w:lineRule="auto"/>
                        <w:ind w:left="28" w:right="26"/>
                        <w:jc w:val="both"/>
                        <w:rPr>
                          <w:color w:val="000000"/>
                        </w:rPr>
                      </w:pPr>
                      <w:r>
                        <w:rPr>
                          <w:b/>
                          <w:color w:val="000000"/>
                        </w:rPr>
                        <w:t>Conseil pédagogique</w:t>
                      </w:r>
                      <w:r>
                        <w:rPr>
                          <w:b/>
                          <w:color w:val="000000"/>
                          <w:spacing w:val="-1"/>
                        </w:rPr>
                        <w:t> </w:t>
                      </w:r>
                      <w:r>
                        <w:rPr>
                          <w:b/>
                          <w:color w:val="000000"/>
                        </w:rPr>
                        <w:t>: </w:t>
                      </w:r>
                      <w:r>
                        <w:rPr>
                          <w:color w:val="000000"/>
                        </w:rPr>
                        <w:t>les phases d’enquête et les phases de travail en salle peuvent alterner chaque jour comme cela a été fait lors de la formation réalisée par AVSF à Kita en 2018 : Les matinées étaient consacrées à des enquêtes et observations dans les villages et, les après-midis, le travail s’effectuait en salle avec des restitutions des enquêtes réalisées par les groupes de paysans et paysannes et des analyses de ces données collectées sur le terrain. Des compléments illustrés et concrets étaient ensuite apportés par les formateurs.</w:t>
                      </w:r>
                    </w:p>
                  </w:txbxContent>
                </v:textbox>
                <v:fill type="solid"/>
                <w10:wrap type="topAndBottom"/>
              </v:shape>
            </w:pict>
          </mc:Fallback>
        </mc:AlternateContent>
      </w:r>
      <w:r>
        <w:rPr>
          <w:sz w:val="7"/>
        </w:rPr>
        <mc:AlternateContent>
          <mc:Choice Requires="wps">
            <w:drawing>
              <wp:anchor distT="0" distB="0" distL="0" distR="0" allowOverlap="1" layoutInCell="1" locked="0" behindDoc="1" simplePos="0" relativeHeight="487614976">
                <wp:simplePos x="0" y="0"/>
                <wp:positionH relativeFrom="page">
                  <wp:posOffset>646176</wp:posOffset>
                </wp:positionH>
                <wp:positionV relativeFrom="paragraph">
                  <wp:posOffset>2279779</wp:posOffset>
                </wp:positionV>
                <wp:extent cx="6268085" cy="817244"/>
                <wp:effectExtent l="0" t="0" r="0" b="0"/>
                <wp:wrapTopAndBottom/>
                <wp:docPr id="185" name="Textbox 185"/>
                <wp:cNvGraphicFramePr>
                  <a:graphicFrameLocks/>
                </wp:cNvGraphicFramePr>
                <a:graphic>
                  <a:graphicData uri="http://schemas.microsoft.com/office/word/2010/wordprocessingShape">
                    <wps:wsp>
                      <wps:cNvPr id="185" name="Textbox 185"/>
                      <wps:cNvSpPr txBox="1"/>
                      <wps:spPr>
                        <a:xfrm>
                          <a:off x="0" y="0"/>
                          <a:ext cx="6268085" cy="817244"/>
                        </a:xfrm>
                        <a:prstGeom prst="rect">
                          <a:avLst/>
                        </a:prstGeom>
                        <a:ln w="9143">
                          <a:solidFill>
                            <a:srgbClr val="4471C4"/>
                          </a:solidFill>
                          <a:prstDash val="solid"/>
                        </a:ln>
                      </wps:spPr>
                      <wps:txbx>
                        <w:txbxContent>
                          <w:p>
                            <w:pPr>
                              <w:spacing w:line="276" w:lineRule="auto" w:before="19"/>
                              <w:ind w:left="108" w:right="106" w:firstLine="0"/>
                              <w:jc w:val="both"/>
                              <w:rPr>
                                <w:sz w:val="22"/>
                              </w:rPr>
                            </w:pPr>
                            <w:bookmarkStart w:name="_bookmark35" w:id="46"/>
                            <w:bookmarkEnd w:id="46"/>
                            <w:r>
                              <w:rPr/>
                            </w:r>
                            <w:r>
                              <w:rPr>
                                <w:b/>
                                <w:sz w:val="22"/>
                              </w:rPr>
                              <w:t>Thème 1 : Identifier les principales formes de toxicité des pesticides sur l’homme et sur l’environnement. Connaître le sens des pictogrammes figurant sur les étiquettes des pesticides</w:t>
                            </w:r>
                            <w:r>
                              <w:rPr>
                                <w:b/>
                                <w:i/>
                                <w:sz w:val="22"/>
                              </w:rPr>
                              <w:t>. </w:t>
                            </w:r>
                            <w:r>
                              <w:rPr>
                                <w:b/>
                                <w:sz w:val="22"/>
                              </w:rPr>
                              <w:t>Identifier les matières actives employées dans les villages alors qu’elles sont classées CMR ;</w:t>
                            </w:r>
                            <w:r>
                              <w:rPr>
                                <w:b/>
                                <w:spacing w:val="-1"/>
                                <w:sz w:val="22"/>
                              </w:rPr>
                              <w:t> </w:t>
                            </w:r>
                            <w:r>
                              <w:rPr>
                                <w:b/>
                                <w:sz w:val="22"/>
                              </w:rPr>
                              <w:t>Connaître les substances actives les plus dangereuses et interdites par les conventions internationales</w:t>
                            </w:r>
                            <w:r>
                              <w:rPr>
                                <w:sz w:val="22"/>
                              </w:rPr>
                              <w:t>.</w:t>
                            </w:r>
                          </w:p>
                        </w:txbxContent>
                      </wps:txbx>
                      <wps:bodyPr wrap="square" lIns="0" tIns="0" rIns="0" bIns="0" rtlCol="0">
                        <a:noAutofit/>
                      </wps:bodyPr>
                    </wps:wsp>
                  </a:graphicData>
                </a:graphic>
              </wp:anchor>
            </w:drawing>
          </mc:Choice>
          <mc:Fallback>
            <w:pict>
              <v:shape style="position:absolute;margin-left:50.880001pt;margin-top:179.510162pt;width:493.55pt;height:64.3500pt;mso-position-horizontal-relative:page;mso-position-vertical-relative:paragraph;z-index:-15701504;mso-wrap-distance-left:0;mso-wrap-distance-right:0" type="#_x0000_t202" id="docshape182" filled="false" stroked="true" strokeweight=".71997pt" strokecolor="#4471c4">
                <v:textbox inset="0,0,0,0">
                  <w:txbxContent>
                    <w:p>
                      <w:pPr>
                        <w:spacing w:line="276" w:lineRule="auto" w:before="19"/>
                        <w:ind w:left="108" w:right="106" w:firstLine="0"/>
                        <w:jc w:val="both"/>
                        <w:rPr>
                          <w:sz w:val="22"/>
                        </w:rPr>
                      </w:pPr>
                      <w:bookmarkStart w:name="_bookmark35" w:id="47"/>
                      <w:bookmarkEnd w:id="47"/>
                      <w:r>
                        <w:rPr/>
                      </w:r>
                      <w:r>
                        <w:rPr>
                          <w:b/>
                          <w:sz w:val="22"/>
                        </w:rPr>
                        <w:t>Thème 1 : Identifier les principales formes de toxicité des pesticides sur l’homme et sur l’environnement. Connaître le sens des pictogrammes figurant sur les étiquettes des pesticides</w:t>
                      </w:r>
                      <w:r>
                        <w:rPr>
                          <w:b/>
                          <w:i/>
                          <w:sz w:val="22"/>
                        </w:rPr>
                        <w:t>. </w:t>
                      </w:r>
                      <w:r>
                        <w:rPr>
                          <w:b/>
                          <w:sz w:val="22"/>
                        </w:rPr>
                        <w:t>Identifier les matières actives employées dans les villages alors qu’elles sont classées CMR ;</w:t>
                      </w:r>
                      <w:r>
                        <w:rPr>
                          <w:b/>
                          <w:spacing w:val="-1"/>
                          <w:sz w:val="22"/>
                        </w:rPr>
                        <w:t> </w:t>
                      </w:r>
                      <w:r>
                        <w:rPr>
                          <w:b/>
                          <w:sz w:val="22"/>
                        </w:rPr>
                        <w:t>Connaître les substances actives les plus dangereuses et interdites par les conventions internationales</w:t>
                      </w:r>
                      <w:r>
                        <w:rPr>
                          <w:sz w:val="22"/>
                        </w:rPr>
                        <w:t>.</w:t>
                      </w:r>
                    </w:p>
                  </w:txbxContent>
                </v:textbox>
                <v:stroke dashstyle="solid"/>
                <w10:wrap type="topAndBottom"/>
              </v:shape>
            </w:pict>
          </mc:Fallback>
        </mc:AlternateContent>
      </w:r>
    </w:p>
    <w:p>
      <w:pPr>
        <w:pStyle w:val="BodyText"/>
        <w:spacing w:before="195"/>
        <w:rPr>
          <w:sz w:val="20"/>
        </w:rPr>
      </w:pPr>
    </w:p>
    <w:p>
      <w:pPr>
        <w:pStyle w:val="BodyText"/>
        <w:spacing w:before="7"/>
        <w:rPr>
          <w:sz w:val="8"/>
        </w:rPr>
      </w:pPr>
    </w:p>
    <w:p>
      <w:pPr>
        <w:pStyle w:val="BodyText"/>
        <w:spacing w:before="33"/>
        <w:rPr>
          <w:sz w:val="20"/>
        </w:rPr>
      </w:pPr>
    </w:p>
    <w:p>
      <w:pPr>
        <w:pStyle w:val="BodyText"/>
        <w:spacing w:before="109"/>
      </w:pPr>
    </w:p>
    <w:p>
      <w:pPr>
        <w:spacing w:before="1"/>
        <w:ind w:left="282" w:right="0" w:firstLine="0"/>
        <w:jc w:val="both"/>
        <w:rPr>
          <w:b/>
          <w:sz w:val="22"/>
        </w:rPr>
      </w:pPr>
      <w:r>
        <w:rPr>
          <w:b/>
          <w:sz w:val="22"/>
          <w:u w:val="single"/>
        </w:rPr>
        <w:t>Formes</w:t>
      </w:r>
      <w:r>
        <w:rPr>
          <w:b/>
          <w:spacing w:val="-3"/>
          <w:sz w:val="22"/>
          <w:u w:val="single"/>
        </w:rPr>
        <w:t> </w:t>
      </w:r>
      <w:r>
        <w:rPr>
          <w:b/>
          <w:sz w:val="22"/>
          <w:u w:val="single"/>
        </w:rPr>
        <w:t>de</w:t>
      </w:r>
      <w:r>
        <w:rPr>
          <w:b/>
          <w:spacing w:val="-5"/>
          <w:sz w:val="22"/>
          <w:u w:val="single"/>
        </w:rPr>
        <w:t> </w:t>
      </w:r>
      <w:r>
        <w:rPr>
          <w:b/>
          <w:sz w:val="22"/>
          <w:u w:val="single"/>
        </w:rPr>
        <w:t>toxicité</w:t>
      </w:r>
      <w:r>
        <w:rPr>
          <w:b/>
          <w:spacing w:val="-4"/>
          <w:sz w:val="22"/>
          <w:u w:val="single"/>
        </w:rPr>
        <w:t> </w:t>
      </w:r>
      <w:r>
        <w:rPr>
          <w:b/>
          <w:sz w:val="22"/>
          <w:u w:val="single"/>
        </w:rPr>
        <w:t>des</w:t>
      </w:r>
      <w:r>
        <w:rPr>
          <w:b/>
          <w:spacing w:val="-4"/>
          <w:sz w:val="22"/>
          <w:u w:val="single"/>
        </w:rPr>
        <w:t> </w:t>
      </w:r>
      <w:r>
        <w:rPr>
          <w:b/>
          <w:sz w:val="22"/>
          <w:u w:val="single"/>
        </w:rPr>
        <w:t>pesticides</w:t>
      </w:r>
      <w:r>
        <w:rPr>
          <w:b/>
          <w:spacing w:val="-4"/>
          <w:sz w:val="22"/>
          <w:u w:val="single"/>
        </w:rPr>
        <w:t> </w:t>
      </w:r>
      <w:r>
        <w:rPr>
          <w:b/>
          <w:sz w:val="22"/>
          <w:u w:val="single"/>
        </w:rPr>
        <w:t>et</w:t>
      </w:r>
      <w:r>
        <w:rPr>
          <w:b/>
          <w:spacing w:val="-7"/>
          <w:sz w:val="22"/>
          <w:u w:val="single"/>
        </w:rPr>
        <w:t> </w:t>
      </w:r>
      <w:r>
        <w:rPr>
          <w:b/>
          <w:sz w:val="22"/>
          <w:u w:val="single"/>
        </w:rPr>
        <w:t>conséquences</w:t>
      </w:r>
      <w:r>
        <w:rPr>
          <w:b/>
          <w:spacing w:val="-3"/>
          <w:sz w:val="22"/>
          <w:u w:val="single"/>
        </w:rPr>
        <w:t> </w:t>
      </w:r>
      <w:r>
        <w:rPr>
          <w:b/>
          <w:spacing w:val="-2"/>
          <w:sz w:val="22"/>
          <w:u w:val="single"/>
        </w:rPr>
        <w:t>pratiques</w:t>
      </w:r>
    </w:p>
    <w:p>
      <w:pPr>
        <w:spacing w:line="276" w:lineRule="auto" w:before="142"/>
        <w:ind w:left="282" w:right="704" w:firstLine="0"/>
        <w:jc w:val="both"/>
        <w:rPr>
          <w:i/>
          <w:sz w:val="22"/>
        </w:rPr>
      </w:pPr>
      <w:r>
        <w:rPr>
          <w:sz w:val="22"/>
        </w:rPr>
        <w:t>Rappels</w:t>
      </w:r>
      <w:r>
        <w:rPr>
          <w:spacing w:val="-1"/>
          <w:sz w:val="22"/>
        </w:rPr>
        <w:t> </w:t>
      </w:r>
      <w:r>
        <w:rPr>
          <w:sz w:val="22"/>
        </w:rPr>
        <w:t>: Le terme pesticide comprend le suffixe </w:t>
      </w:r>
      <w:r>
        <w:rPr>
          <w:i/>
          <w:sz w:val="22"/>
        </w:rPr>
        <w:t>-cide </w:t>
      </w:r>
      <w:r>
        <w:rPr>
          <w:sz w:val="22"/>
        </w:rPr>
        <w:t>qui vient du latin </w:t>
      </w:r>
      <w:r>
        <w:rPr>
          <w:i/>
          <w:sz w:val="22"/>
        </w:rPr>
        <w:t>cida </w:t>
      </w:r>
      <w:r>
        <w:rPr>
          <w:sz w:val="22"/>
        </w:rPr>
        <w:t>signifiant tuer et de l'anglais </w:t>
      </w:r>
      <w:r>
        <w:rPr>
          <w:i/>
          <w:sz w:val="22"/>
        </w:rPr>
        <w:t>pest </w:t>
      </w:r>
      <w:r>
        <w:rPr>
          <w:sz w:val="22"/>
        </w:rPr>
        <w:t>signifiant nuisible </w:t>
      </w:r>
      <w:r>
        <w:rPr>
          <w:i/>
          <w:sz w:val="22"/>
        </w:rPr>
        <w:t>(NB</w:t>
      </w:r>
      <w:r>
        <w:rPr>
          <w:i/>
          <w:spacing w:val="-1"/>
          <w:sz w:val="22"/>
        </w:rPr>
        <w:t> </w:t>
      </w:r>
      <w:r>
        <w:rPr>
          <w:i/>
          <w:sz w:val="22"/>
        </w:rPr>
        <w:t>: en latin, </w:t>
      </w:r>
      <w:r>
        <w:rPr>
          <w:sz w:val="22"/>
        </w:rPr>
        <w:t>pestis </w:t>
      </w:r>
      <w:r>
        <w:rPr>
          <w:i/>
          <w:sz w:val="22"/>
        </w:rPr>
        <w:t>signifie maladie contagieuse). </w:t>
      </w:r>
      <w:r>
        <w:rPr>
          <w:b/>
          <w:sz w:val="22"/>
        </w:rPr>
        <w:t>Les pesticides sont donc par définition des produits toxiques pour certains organismes vivants</w:t>
      </w:r>
      <w:r>
        <w:rPr>
          <w:sz w:val="22"/>
        </w:rPr>
        <w:t>. Ils détruisent des </w:t>
      </w:r>
      <w:hyperlink r:id="rId39">
        <w:r>
          <w:rPr>
            <w:sz w:val="22"/>
          </w:rPr>
          <w:t>organismes</w:t>
        </w:r>
      </w:hyperlink>
      <w:r>
        <w:rPr>
          <w:spacing w:val="40"/>
          <w:sz w:val="22"/>
        </w:rPr>
        <w:t> </w:t>
      </w:r>
      <w:hyperlink r:id="rId39">
        <w:r>
          <w:rPr>
            <w:sz w:val="22"/>
          </w:rPr>
          <w:t>considérés comme nuisibles</w:t>
        </w:r>
      </w:hyperlink>
      <w:r>
        <w:rPr>
          <w:sz w:val="22"/>
        </w:rPr>
        <w:t> que ce soit dans les champs, les jardins, les élevages, les lieux de stockage des récoltes et les maisons. Selon les organismes tués, on distingue les </w:t>
      </w:r>
      <w:hyperlink r:id="rId40">
        <w:r>
          <w:rPr>
            <w:sz w:val="22"/>
          </w:rPr>
          <w:t>insecticides,</w:t>
        </w:r>
      </w:hyperlink>
      <w:r>
        <w:rPr>
          <w:sz w:val="22"/>
        </w:rPr>
        <w:t> les </w:t>
      </w:r>
      <w:hyperlink r:id="rId41">
        <w:r>
          <w:rPr>
            <w:sz w:val="22"/>
          </w:rPr>
          <w:t>fongicides</w:t>
        </w:r>
      </w:hyperlink>
      <w:r>
        <w:rPr>
          <w:sz w:val="22"/>
        </w:rPr>
        <w:t>, les </w:t>
      </w:r>
      <w:hyperlink r:id="rId42">
        <w:r>
          <w:rPr>
            <w:sz w:val="22"/>
          </w:rPr>
          <w:t>herbicides,</w:t>
        </w:r>
      </w:hyperlink>
      <w:r>
        <w:rPr>
          <w:sz w:val="22"/>
        </w:rPr>
        <w:t> les molluscicides, </w:t>
      </w:r>
      <w:hyperlink r:id="rId43">
        <w:r>
          <w:rPr>
            <w:sz w:val="22"/>
          </w:rPr>
          <w:t>nématicides,</w:t>
        </w:r>
      </w:hyperlink>
      <w:r>
        <w:rPr>
          <w:sz w:val="22"/>
        </w:rPr>
        <w:t> bactéricides, </w:t>
      </w:r>
      <w:hyperlink r:id="rId44">
        <w:r>
          <w:rPr>
            <w:sz w:val="22"/>
          </w:rPr>
          <w:t>rodenticide</w:t>
        </w:r>
      </w:hyperlink>
      <w:r>
        <w:rPr>
          <w:sz w:val="22"/>
        </w:rPr>
        <w:t>s, virucides, etc… Certains pesticides utilisés contre les insectes des cultures sont aussi utilisés chez les animaux domestiques et les humains (</w:t>
      </w:r>
      <w:r>
        <w:rPr>
          <w:i/>
          <w:sz w:val="22"/>
        </w:rPr>
        <w:t>C’est, par exemple, le cas de plusieurs insecticides utilisés pour tuer les poux).</w:t>
      </w:r>
    </w:p>
    <w:p>
      <w:pPr>
        <w:pStyle w:val="BodyText"/>
        <w:spacing w:line="276" w:lineRule="auto" w:before="119"/>
        <w:ind w:left="282" w:right="711"/>
        <w:jc w:val="both"/>
        <w:rPr>
          <w:i/>
        </w:rPr>
      </w:pPr>
      <w:r>
        <w:rPr/>
        <w:t>Lorsque les </w:t>
      </w:r>
      <w:r>
        <w:rPr>
          <w:b/>
        </w:rPr>
        <w:t>doses </w:t>
      </w:r>
      <w:r>
        <w:rPr/>
        <w:t>ingérées dépassent les doses limites par kilogramme de poids corporel, ces pesticides peuvent entraîner une mort immédiate ou des effets très graves pour les animaux et les humains. Les</w:t>
      </w:r>
      <w:r>
        <w:rPr>
          <w:spacing w:val="40"/>
        </w:rPr>
        <w:t> </w:t>
      </w:r>
      <w:r>
        <w:rPr>
          <w:b/>
        </w:rPr>
        <w:t>effets différés </w:t>
      </w:r>
      <w:r>
        <w:rPr/>
        <w:t>sont également à prendre en compte car une infime quantité de certains pesticides ingérés régulièrement peut avoir à la longue de graves conséquences sur la santé humaine. Il a également été prouvé que les mélanges de certains produits et matières actives peuvent avoir des effets sur la santé bien plus importants que les matières actives isolées </w:t>
      </w:r>
      <w:r>
        <w:rPr>
          <w:i/>
        </w:rPr>
        <w:t>(= </w:t>
      </w:r>
      <w:r>
        <w:rPr>
          <w:b/>
          <w:i/>
        </w:rPr>
        <w:t>effet cocktail</w:t>
      </w:r>
      <w:r>
        <w:rPr>
          <w:i/>
        </w:rPr>
        <w:t>).</w:t>
      </w:r>
    </w:p>
    <w:p>
      <w:pPr>
        <w:spacing w:line="276" w:lineRule="auto" w:before="120"/>
        <w:ind w:left="282" w:right="702" w:firstLine="0"/>
        <w:jc w:val="both"/>
        <w:rPr>
          <w:i/>
          <w:sz w:val="22"/>
        </w:rPr>
      </w:pPr>
      <w:r>
        <w:rPr>
          <w:sz w:val="22"/>
        </w:rPr>
        <w:t>Par ailleurs, des </w:t>
      </w:r>
      <w:r>
        <w:rPr>
          <w:b/>
          <w:sz w:val="22"/>
        </w:rPr>
        <w:t>co-formulants </w:t>
      </w:r>
      <w:r>
        <w:rPr>
          <w:sz w:val="22"/>
        </w:rPr>
        <w:t>sont rajoutés dans les produits ou directement dans le pulvérisateur pour accroître l’action des matières actives ou pour favoriser leur pénétration dans les organismes à détruire.</w:t>
      </w:r>
      <w:r>
        <w:rPr>
          <w:spacing w:val="40"/>
          <w:sz w:val="22"/>
        </w:rPr>
        <w:t> </w:t>
      </w:r>
      <w:r>
        <w:rPr>
          <w:sz w:val="22"/>
        </w:rPr>
        <w:t>Ces </w:t>
      </w:r>
      <w:r>
        <w:rPr>
          <w:b/>
          <w:sz w:val="22"/>
        </w:rPr>
        <w:t>co-formulants </w:t>
      </w:r>
      <w:r>
        <w:rPr>
          <w:sz w:val="22"/>
        </w:rPr>
        <w:t>et, en particulier les solvants, peuvent avoir une toxicité supérieure pour les humains à celles des matières actives elles-mêmes, ou leur utilisation couplée à une matière active peut augmenter la toxicité du pesticide seul. </w:t>
      </w:r>
      <w:r>
        <w:rPr>
          <w:b/>
          <w:sz w:val="22"/>
        </w:rPr>
        <w:t>Ce problème de co-formulant est avéré pour de nombreuses formulations à</w:t>
      </w:r>
      <w:r>
        <w:rPr>
          <w:b/>
          <w:spacing w:val="40"/>
          <w:sz w:val="22"/>
        </w:rPr>
        <w:t> </w:t>
      </w:r>
      <w:r>
        <w:rPr>
          <w:b/>
          <w:sz w:val="22"/>
        </w:rPr>
        <w:t>base</w:t>
      </w:r>
      <w:r>
        <w:rPr>
          <w:b/>
          <w:spacing w:val="-3"/>
          <w:sz w:val="22"/>
        </w:rPr>
        <w:t> </w:t>
      </w:r>
      <w:r>
        <w:rPr>
          <w:b/>
          <w:sz w:val="22"/>
        </w:rPr>
        <w:t>de</w:t>
      </w:r>
      <w:r>
        <w:rPr>
          <w:b/>
          <w:spacing w:val="-4"/>
          <w:sz w:val="22"/>
        </w:rPr>
        <w:t> </w:t>
      </w:r>
      <w:r>
        <w:rPr>
          <w:b/>
          <w:sz w:val="22"/>
        </w:rPr>
        <w:t>glyphosate</w:t>
      </w:r>
      <w:r>
        <w:rPr>
          <w:b/>
          <w:spacing w:val="-1"/>
          <w:sz w:val="22"/>
        </w:rPr>
        <w:t> </w:t>
      </w:r>
      <w:r>
        <w:rPr>
          <w:sz w:val="22"/>
        </w:rPr>
        <w:t>dont</w:t>
      </w:r>
      <w:r>
        <w:rPr>
          <w:spacing w:val="-2"/>
          <w:sz w:val="22"/>
        </w:rPr>
        <w:t> </w:t>
      </w:r>
      <w:r>
        <w:rPr>
          <w:sz w:val="22"/>
        </w:rPr>
        <w:t>l’ANSES</w:t>
      </w:r>
      <w:r>
        <w:rPr>
          <w:spacing w:val="-2"/>
          <w:sz w:val="22"/>
        </w:rPr>
        <w:t> </w:t>
      </w:r>
      <w:r>
        <w:rPr>
          <w:i/>
          <w:sz w:val="22"/>
        </w:rPr>
        <w:t>(Agence</w:t>
      </w:r>
      <w:r>
        <w:rPr>
          <w:i/>
          <w:spacing w:val="-2"/>
          <w:sz w:val="22"/>
        </w:rPr>
        <w:t> </w:t>
      </w:r>
      <w:r>
        <w:rPr>
          <w:i/>
          <w:sz w:val="22"/>
        </w:rPr>
        <w:t>nationale</w:t>
      </w:r>
      <w:r>
        <w:rPr>
          <w:i/>
          <w:spacing w:val="-2"/>
          <w:sz w:val="22"/>
        </w:rPr>
        <w:t> </w:t>
      </w:r>
      <w:r>
        <w:rPr>
          <w:i/>
          <w:sz w:val="22"/>
        </w:rPr>
        <w:t>française</w:t>
      </w:r>
      <w:r>
        <w:rPr>
          <w:i/>
          <w:spacing w:val="-2"/>
          <w:sz w:val="22"/>
        </w:rPr>
        <w:t> </w:t>
      </w:r>
      <w:r>
        <w:rPr>
          <w:i/>
          <w:sz w:val="22"/>
        </w:rPr>
        <w:t>de</w:t>
      </w:r>
      <w:r>
        <w:rPr>
          <w:i/>
          <w:spacing w:val="-2"/>
          <w:sz w:val="22"/>
        </w:rPr>
        <w:t> </w:t>
      </w:r>
      <w:r>
        <w:rPr>
          <w:i/>
          <w:sz w:val="22"/>
        </w:rPr>
        <w:t>sécurité)</w:t>
      </w:r>
      <w:r>
        <w:rPr>
          <w:i/>
          <w:spacing w:val="-2"/>
          <w:sz w:val="22"/>
        </w:rPr>
        <w:t> </w:t>
      </w:r>
      <w:r>
        <w:rPr>
          <w:sz w:val="22"/>
        </w:rPr>
        <w:t>estime</w:t>
      </w:r>
      <w:r>
        <w:rPr>
          <w:spacing w:val="-4"/>
          <w:sz w:val="22"/>
        </w:rPr>
        <w:t> </w:t>
      </w:r>
      <w:r>
        <w:rPr>
          <w:sz w:val="22"/>
        </w:rPr>
        <w:t>que </w:t>
      </w:r>
      <w:r>
        <w:rPr>
          <w:i/>
          <w:sz w:val="22"/>
        </w:rPr>
        <w:t>«</w:t>
      </w:r>
      <w:r>
        <w:rPr>
          <w:i/>
          <w:spacing w:val="-7"/>
          <w:sz w:val="22"/>
        </w:rPr>
        <w:t> </w:t>
      </w:r>
      <w:r>
        <w:rPr>
          <w:i/>
          <w:sz w:val="22"/>
        </w:rPr>
        <w:t>les</w:t>
      </w:r>
      <w:r>
        <w:rPr>
          <w:i/>
          <w:spacing w:val="-5"/>
          <w:sz w:val="22"/>
        </w:rPr>
        <w:t> </w:t>
      </w:r>
      <w:r>
        <w:rPr>
          <w:i/>
          <w:sz w:val="22"/>
        </w:rPr>
        <w:t>données</w:t>
      </w:r>
      <w:r>
        <w:rPr>
          <w:i/>
          <w:spacing w:val="-1"/>
          <w:sz w:val="22"/>
        </w:rPr>
        <w:t> </w:t>
      </w:r>
      <w:r>
        <w:rPr>
          <w:i/>
          <w:sz w:val="22"/>
        </w:rPr>
        <w:t>fournies par les industriels ne permettent</w:t>
      </w:r>
      <w:r>
        <w:rPr>
          <w:i/>
          <w:spacing w:val="-2"/>
          <w:sz w:val="22"/>
        </w:rPr>
        <w:t> </w:t>
      </w:r>
      <w:r>
        <w:rPr>
          <w:i/>
          <w:sz w:val="22"/>
        </w:rPr>
        <w:t>pas de</w:t>
      </w:r>
      <w:r>
        <w:rPr>
          <w:i/>
          <w:spacing w:val="-2"/>
          <w:sz w:val="22"/>
        </w:rPr>
        <w:t> </w:t>
      </w:r>
      <w:r>
        <w:rPr>
          <w:i/>
          <w:sz w:val="22"/>
        </w:rPr>
        <w:t>statuer sur leur éventuelle génotoxicité</w:t>
      </w:r>
      <w:r>
        <w:rPr>
          <w:i/>
          <w:spacing w:val="-3"/>
          <w:sz w:val="22"/>
        </w:rPr>
        <w:t> </w:t>
      </w:r>
      <w:r>
        <w:rPr>
          <w:i/>
          <w:sz w:val="22"/>
        </w:rPr>
        <w:t>»</w:t>
      </w:r>
      <w:hyperlink w:history="true" w:anchor="_bookmark36">
        <w:r>
          <w:rPr>
            <w:b/>
            <w:sz w:val="22"/>
            <w:vertAlign w:val="superscript"/>
          </w:rPr>
          <w:t>15</w:t>
        </w:r>
        <w:r>
          <w:rPr>
            <w:b/>
            <w:sz w:val="22"/>
            <w:vertAlign w:val="baseline"/>
          </w:rPr>
          <w:t>.</w:t>
        </w:r>
      </w:hyperlink>
      <w:r>
        <w:rPr>
          <w:b/>
          <w:sz w:val="22"/>
          <w:vertAlign w:val="baseline"/>
        </w:rPr>
        <w:t> </w:t>
      </w:r>
      <w:r>
        <w:rPr>
          <w:sz w:val="22"/>
          <w:vertAlign w:val="baseline"/>
        </w:rPr>
        <w:t>Du</w:t>
      </w:r>
      <w:r>
        <w:rPr>
          <w:spacing w:val="-3"/>
          <w:sz w:val="22"/>
          <w:vertAlign w:val="baseline"/>
        </w:rPr>
        <w:t> </w:t>
      </w:r>
      <w:r>
        <w:rPr>
          <w:sz w:val="22"/>
          <w:vertAlign w:val="baseline"/>
        </w:rPr>
        <w:t>fait de la</w:t>
      </w:r>
      <w:r>
        <w:rPr>
          <w:spacing w:val="-2"/>
          <w:sz w:val="22"/>
          <w:vertAlign w:val="baseline"/>
        </w:rPr>
        <w:t> </w:t>
      </w:r>
      <w:r>
        <w:rPr>
          <w:sz w:val="22"/>
          <w:vertAlign w:val="baseline"/>
        </w:rPr>
        <w:t>toxicité</w:t>
      </w:r>
      <w:r>
        <w:rPr>
          <w:spacing w:val="-1"/>
          <w:sz w:val="22"/>
          <w:vertAlign w:val="baseline"/>
        </w:rPr>
        <w:t> </w:t>
      </w:r>
      <w:r>
        <w:rPr>
          <w:sz w:val="22"/>
          <w:vertAlign w:val="baseline"/>
        </w:rPr>
        <w:t>des </w:t>
      </w:r>
      <w:r>
        <w:rPr>
          <w:b/>
          <w:sz w:val="22"/>
          <w:vertAlign w:val="baseline"/>
        </w:rPr>
        <w:t>co-formulants</w:t>
      </w:r>
      <w:r>
        <w:rPr>
          <w:sz w:val="22"/>
          <w:vertAlign w:val="baseline"/>
        </w:rPr>
        <w:t>, des pesticides fabriqués en Chine ou Inde ne sont pas autorisés dans l’UE et ne le sont pas non plus par les comités d’homologation africains tels le CSP </w:t>
      </w:r>
      <w:r>
        <w:rPr>
          <w:i/>
          <w:sz w:val="22"/>
          <w:vertAlign w:val="baseline"/>
        </w:rPr>
        <w:t>(Comité Sahélien des Pesticides).</w:t>
      </w:r>
    </w:p>
    <w:p>
      <w:pPr>
        <w:pStyle w:val="BodyText"/>
        <w:spacing w:before="107"/>
        <w:rPr>
          <w:i/>
          <w:sz w:val="20"/>
        </w:rPr>
      </w:pPr>
      <w:r>
        <w:rPr>
          <w:i/>
          <w:sz w:val="20"/>
        </w:rPr>
        <mc:AlternateContent>
          <mc:Choice Requires="wps">
            <w:drawing>
              <wp:anchor distT="0" distB="0" distL="0" distR="0" allowOverlap="1" layoutInCell="1" locked="0" behindDoc="1" simplePos="0" relativeHeight="487615488">
                <wp:simplePos x="0" y="0"/>
                <wp:positionH relativeFrom="page">
                  <wp:posOffset>719327</wp:posOffset>
                </wp:positionH>
                <wp:positionV relativeFrom="paragraph">
                  <wp:posOffset>238212</wp:posOffset>
                </wp:positionV>
                <wp:extent cx="1829435" cy="9525"/>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8.756927pt;width:144.050pt;height:.72003pt;mso-position-horizontal-relative:page;mso-position-vertical-relative:paragraph;z-index:-15700992;mso-wrap-distance-left:0;mso-wrap-distance-right:0" id="docshape183" filled="true" fillcolor="#000000" stroked="false">
                <v:fill type="solid"/>
                <w10:wrap type="topAndBottom"/>
              </v:rect>
            </w:pict>
          </mc:Fallback>
        </mc:AlternateContent>
      </w:r>
    </w:p>
    <w:p>
      <w:pPr>
        <w:spacing w:before="102"/>
        <w:ind w:left="282" w:right="704" w:firstLine="0"/>
        <w:jc w:val="both"/>
        <w:rPr>
          <w:i/>
          <w:sz w:val="20"/>
        </w:rPr>
      </w:pPr>
      <w:bookmarkStart w:name="_bookmark36" w:id="48"/>
      <w:bookmarkEnd w:id="48"/>
      <w:r>
        <w:rPr/>
      </w:r>
      <w:r>
        <w:rPr>
          <w:sz w:val="20"/>
          <w:vertAlign w:val="superscript"/>
        </w:rPr>
        <w:t>15</w:t>
      </w:r>
      <w:r>
        <w:rPr>
          <w:sz w:val="20"/>
          <w:vertAlign w:val="baseline"/>
        </w:rPr>
        <w:t> </w:t>
      </w:r>
      <w:r>
        <w:rPr>
          <w:b/>
          <w:sz w:val="20"/>
          <w:vertAlign w:val="baseline"/>
        </w:rPr>
        <w:t>Le 9-12-2019, l’ANSES, a interdit 36 produits à base de glyphosate</w:t>
      </w:r>
      <w:r>
        <w:rPr>
          <w:sz w:val="20"/>
          <w:vertAlign w:val="baseline"/>
        </w:rPr>
        <w:t>. Ces produits représentaient en 2018 près des </w:t>
      </w:r>
      <w:r>
        <w:rPr>
          <w:b/>
          <w:sz w:val="20"/>
          <w:vertAlign w:val="baseline"/>
        </w:rPr>
        <w:t>3/4 des tonnages </w:t>
      </w:r>
      <w:r>
        <w:rPr>
          <w:sz w:val="20"/>
          <w:vertAlign w:val="baseline"/>
        </w:rPr>
        <w:t>de produits à base de glyphosate vendus en France pour des usages agricoles et non agricoles </w:t>
      </w:r>
      <w:r>
        <w:rPr>
          <w:i/>
          <w:sz w:val="20"/>
          <w:vertAlign w:val="baseline"/>
        </w:rPr>
        <w:t>(cf. </w:t>
      </w:r>
      <w:hyperlink r:id="rId45">
        <w:r>
          <w:rPr>
            <w:i/>
            <w:color w:val="0562C1"/>
            <w:spacing w:val="-2"/>
            <w:sz w:val="20"/>
            <w:u w:val="single" w:color="0562C1"/>
            <w:vertAlign w:val="baseline"/>
          </w:rPr>
          <w:t>https://www.anses.fr/fr/content/l%E2%80%99anses-annonce-le-retrait-de-36-produits-%C3%A0-base-de-glyphosate</w:t>
        </w:r>
      </w:hyperlink>
      <w:r>
        <w:rPr>
          <w:i/>
          <w:spacing w:val="-2"/>
          <w:sz w:val="20"/>
          <w:vertAlign w:val="baseline"/>
        </w:rPr>
        <w:t>).</w:t>
      </w:r>
    </w:p>
    <w:p>
      <w:pPr>
        <w:spacing w:after="0"/>
        <w:jc w:val="both"/>
        <w:rPr>
          <w:i/>
          <w:sz w:val="20"/>
        </w:rPr>
        <w:sectPr>
          <w:pgSz w:w="11910" w:h="16840"/>
          <w:pgMar w:header="0" w:footer="710" w:top="1100" w:bottom="900" w:left="850" w:right="425"/>
        </w:sectPr>
      </w:pPr>
    </w:p>
    <w:p>
      <w:pPr>
        <w:pStyle w:val="Heading3"/>
        <w:spacing w:before="33"/>
        <w:rPr>
          <w:b w:val="0"/>
        </w:rPr>
      </w:pPr>
      <w:r>
        <w:rPr/>
        <w:t>En</w:t>
      </w:r>
      <w:r>
        <w:rPr>
          <w:spacing w:val="18"/>
        </w:rPr>
        <w:t> </w:t>
      </w:r>
      <w:r>
        <w:rPr/>
        <w:t>achetant</w:t>
      </w:r>
      <w:r>
        <w:rPr>
          <w:spacing w:val="19"/>
        </w:rPr>
        <w:t> </w:t>
      </w:r>
      <w:r>
        <w:rPr/>
        <w:t>un</w:t>
      </w:r>
      <w:r>
        <w:rPr>
          <w:spacing w:val="18"/>
        </w:rPr>
        <w:t> </w:t>
      </w:r>
      <w:r>
        <w:rPr/>
        <w:t>produit</w:t>
      </w:r>
      <w:r>
        <w:rPr>
          <w:spacing w:val="19"/>
        </w:rPr>
        <w:t> </w:t>
      </w:r>
      <w:r>
        <w:rPr/>
        <w:t>non</w:t>
      </w:r>
      <w:r>
        <w:rPr>
          <w:spacing w:val="18"/>
        </w:rPr>
        <w:t> </w:t>
      </w:r>
      <w:r>
        <w:rPr/>
        <w:t>homologué</w:t>
      </w:r>
      <w:r>
        <w:rPr>
          <w:spacing w:val="18"/>
        </w:rPr>
        <w:t> </w:t>
      </w:r>
      <w:r>
        <w:rPr/>
        <w:t>sur</w:t>
      </w:r>
      <w:r>
        <w:rPr>
          <w:spacing w:val="19"/>
        </w:rPr>
        <w:t> </w:t>
      </w:r>
      <w:r>
        <w:rPr/>
        <w:t>un</w:t>
      </w:r>
      <w:r>
        <w:rPr>
          <w:spacing w:val="15"/>
        </w:rPr>
        <w:t> </w:t>
      </w:r>
      <w:r>
        <w:rPr/>
        <w:t>marché,</w:t>
      </w:r>
      <w:r>
        <w:rPr>
          <w:spacing w:val="19"/>
        </w:rPr>
        <w:t> </w:t>
      </w:r>
      <w:r>
        <w:rPr/>
        <w:t>on</w:t>
      </w:r>
      <w:r>
        <w:rPr>
          <w:spacing w:val="18"/>
        </w:rPr>
        <w:t> </w:t>
      </w:r>
      <w:r>
        <w:rPr/>
        <w:t>accroît</w:t>
      </w:r>
      <w:r>
        <w:rPr>
          <w:spacing w:val="16"/>
        </w:rPr>
        <w:t> </w:t>
      </w:r>
      <w:r>
        <w:rPr/>
        <w:t>les</w:t>
      </w:r>
      <w:r>
        <w:rPr>
          <w:spacing w:val="17"/>
        </w:rPr>
        <w:t> </w:t>
      </w:r>
      <w:r>
        <w:rPr/>
        <w:t>risques</w:t>
      </w:r>
      <w:r>
        <w:rPr>
          <w:spacing w:val="17"/>
        </w:rPr>
        <w:t> </w:t>
      </w:r>
      <w:r>
        <w:rPr/>
        <w:t>pour</w:t>
      </w:r>
      <w:r>
        <w:rPr>
          <w:spacing w:val="19"/>
        </w:rPr>
        <w:t> </w:t>
      </w:r>
      <w:r>
        <w:rPr/>
        <w:t>sa</w:t>
      </w:r>
      <w:r>
        <w:rPr>
          <w:spacing w:val="19"/>
        </w:rPr>
        <w:t> </w:t>
      </w:r>
      <w:r>
        <w:rPr/>
        <w:t>santé</w:t>
      </w:r>
      <w:r>
        <w:rPr>
          <w:spacing w:val="4"/>
        </w:rPr>
        <w:t> </w:t>
      </w:r>
      <w:r>
        <w:rPr/>
        <w:t>!</w:t>
      </w:r>
      <w:r>
        <w:rPr>
          <w:spacing w:val="16"/>
        </w:rPr>
        <w:t> </w:t>
      </w:r>
      <w:r>
        <w:rPr>
          <w:b w:val="0"/>
        </w:rPr>
        <w:t>Ce</w:t>
      </w:r>
      <w:r>
        <w:rPr>
          <w:b w:val="0"/>
          <w:spacing w:val="17"/>
        </w:rPr>
        <w:t> </w:t>
      </w:r>
      <w:r>
        <w:rPr>
          <w:b w:val="0"/>
        </w:rPr>
        <w:t>qui</w:t>
      </w:r>
      <w:r>
        <w:rPr>
          <w:b w:val="0"/>
          <w:spacing w:val="19"/>
        </w:rPr>
        <w:t> </w:t>
      </w:r>
      <w:r>
        <w:rPr>
          <w:b w:val="0"/>
          <w:spacing w:val="-5"/>
        </w:rPr>
        <w:t>ne</w:t>
      </w:r>
    </w:p>
    <w:p>
      <w:pPr>
        <w:pStyle w:val="BodyText"/>
        <w:spacing w:before="41"/>
        <w:ind w:left="282"/>
      </w:pPr>
      <w:r>
        <w:rPr/>
        <w:t>veut</w:t>
      </w:r>
      <w:r>
        <w:rPr>
          <w:spacing w:val="-6"/>
        </w:rPr>
        <w:t> </w:t>
      </w:r>
      <w:r>
        <w:rPr/>
        <w:t>pas</w:t>
      </w:r>
      <w:r>
        <w:rPr>
          <w:spacing w:val="-6"/>
        </w:rPr>
        <w:t> </w:t>
      </w:r>
      <w:r>
        <w:rPr/>
        <w:t>non</w:t>
      </w:r>
      <w:r>
        <w:rPr>
          <w:spacing w:val="-4"/>
        </w:rPr>
        <w:t> </w:t>
      </w:r>
      <w:r>
        <w:rPr/>
        <w:t>plus</w:t>
      </w:r>
      <w:r>
        <w:rPr>
          <w:spacing w:val="-3"/>
        </w:rPr>
        <w:t> </w:t>
      </w:r>
      <w:r>
        <w:rPr/>
        <w:t>dire</w:t>
      </w:r>
      <w:r>
        <w:rPr>
          <w:spacing w:val="-3"/>
        </w:rPr>
        <w:t> </w:t>
      </w:r>
      <w:r>
        <w:rPr/>
        <w:t>que</w:t>
      </w:r>
      <w:r>
        <w:rPr>
          <w:spacing w:val="-5"/>
        </w:rPr>
        <w:t> </w:t>
      </w:r>
      <w:r>
        <w:rPr/>
        <w:t>l’on</w:t>
      </w:r>
      <w:r>
        <w:rPr>
          <w:spacing w:val="-4"/>
        </w:rPr>
        <w:t> </w:t>
      </w:r>
      <w:r>
        <w:rPr/>
        <w:t>ne</w:t>
      </w:r>
      <w:r>
        <w:rPr>
          <w:spacing w:val="-3"/>
        </w:rPr>
        <w:t> </w:t>
      </w:r>
      <w:r>
        <w:rPr/>
        <w:t>prend</w:t>
      </w:r>
      <w:r>
        <w:rPr>
          <w:spacing w:val="-5"/>
        </w:rPr>
        <w:t> </w:t>
      </w:r>
      <w:r>
        <w:rPr/>
        <w:t>aucun</w:t>
      </w:r>
      <w:r>
        <w:rPr>
          <w:spacing w:val="-4"/>
        </w:rPr>
        <w:t> </w:t>
      </w:r>
      <w:r>
        <w:rPr/>
        <w:t>risque</w:t>
      </w:r>
      <w:r>
        <w:rPr>
          <w:spacing w:val="-5"/>
        </w:rPr>
        <w:t> </w:t>
      </w:r>
      <w:r>
        <w:rPr/>
        <w:t>en</w:t>
      </w:r>
      <w:r>
        <w:rPr>
          <w:spacing w:val="-3"/>
        </w:rPr>
        <w:t> </w:t>
      </w:r>
      <w:r>
        <w:rPr/>
        <w:t>utilisant</w:t>
      </w:r>
      <w:r>
        <w:rPr>
          <w:spacing w:val="-3"/>
        </w:rPr>
        <w:t> </w:t>
      </w:r>
      <w:r>
        <w:rPr/>
        <w:t>des</w:t>
      </w:r>
      <w:r>
        <w:rPr>
          <w:spacing w:val="-4"/>
        </w:rPr>
        <w:t> </w:t>
      </w:r>
      <w:r>
        <w:rPr/>
        <w:t>produits</w:t>
      </w:r>
      <w:r>
        <w:rPr>
          <w:spacing w:val="-5"/>
        </w:rPr>
        <w:t> </w:t>
      </w:r>
      <w:r>
        <w:rPr>
          <w:spacing w:val="-2"/>
        </w:rPr>
        <w:t>homologués….</w:t>
      </w:r>
    </w:p>
    <w:p>
      <w:pPr>
        <w:pStyle w:val="BodyText"/>
      </w:pPr>
    </w:p>
    <w:p>
      <w:pPr>
        <w:pStyle w:val="BodyText"/>
        <w:spacing w:before="54"/>
      </w:pPr>
    </w:p>
    <w:p>
      <w:pPr>
        <w:spacing w:before="1"/>
        <w:ind w:left="313" w:right="739" w:firstLine="0"/>
        <w:jc w:val="center"/>
        <w:rPr>
          <w:b/>
          <w:i/>
          <w:sz w:val="20"/>
        </w:rPr>
      </w:pPr>
      <w:r>
        <w:rPr>
          <w:b/>
          <w:sz w:val="24"/>
        </w:rPr>
        <w:t>Les</w:t>
      </w:r>
      <w:r>
        <w:rPr>
          <w:b/>
          <w:spacing w:val="-5"/>
          <w:sz w:val="24"/>
        </w:rPr>
        <w:t> </w:t>
      </w:r>
      <w:r>
        <w:rPr>
          <w:b/>
          <w:sz w:val="24"/>
        </w:rPr>
        <w:t>types</w:t>
      </w:r>
      <w:r>
        <w:rPr>
          <w:b/>
          <w:spacing w:val="-4"/>
          <w:sz w:val="24"/>
        </w:rPr>
        <w:t> </w:t>
      </w:r>
      <w:r>
        <w:rPr>
          <w:b/>
          <w:sz w:val="24"/>
        </w:rPr>
        <w:t>de</w:t>
      </w:r>
      <w:r>
        <w:rPr>
          <w:b/>
          <w:spacing w:val="-6"/>
          <w:sz w:val="24"/>
        </w:rPr>
        <w:t> </w:t>
      </w:r>
      <w:r>
        <w:rPr>
          <w:b/>
          <w:sz w:val="24"/>
        </w:rPr>
        <w:t>toxicité</w:t>
      </w:r>
      <w:r>
        <w:rPr>
          <w:b/>
          <w:spacing w:val="-4"/>
          <w:sz w:val="24"/>
        </w:rPr>
        <w:t> </w:t>
      </w:r>
      <w:r>
        <w:rPr>
          <w:b/>
          <w:sz w:val="24"/>
        </w:rPr>
        <w:t>des</w:t>
      </w:r>
      <w:r>
        <w:rPr>
          <w:b/>
          <w:spacing w:val="-7"/>
          <w:sz w:val="24"/>
        </w:rPr>
        <w:t> </w:t>
      </w:r>
      <w:r>
        <w:rPr>
          <w:b/>
          <w:sz w:val="24"/>
        </w:rPr>
        <w:t>pesticides </w:t>
      </w:r>
      <w:r>
        <w:rPr>
          <w:b/>
          <w:i/>
          <w:sz w:val="20"/>
        </w:rPr>
        <w:t>(Source</w:t>
      </w:r>
      <w:r>
        <w:rPr>
          <w:b/>
          <w:i/>
          <w:spacing w:val="-2"/>
          <w:sz w:val="20"/>
        </w:rPr>
        <w:t> </w:t>
      </w:r>
      <w:r>
        <w:rPr>
          <w:b/>
          <w:i/>
          <w:sz w:val="20"/>
        </w:rPr>
        <w:t>Mutualité</w:t>
      </w:r>
      <w:r>
        <w:rPr>
          <w:b/>
          <w:i/>
          <w:spacing w:val="-4"/>
          <w:sz w:val="20"/>
        </w:rPr>
        <w:t> </w:t>
      </w:r>
      <w:r>
        <w:rPr>
          <w:b/>
          <w:i/>
          <w:sz w:val="20"/>
        </w:rPr>
        <w:t>sociale</w:t>
      </w:r>
      <w:r>
        <w:rPr>
          <w:b/>
          <w:i/>
          <w:spacing w:val="-5"/>
          <w:sz w:val="20"/>
        </w:rPr>
        <w:t> </w:t>
      </w:r>
      <w:r>
        <w:rPr>
          <w:b/>
          <w:i/>
          <w:sz w:val="20"/>
        </w:rPr>
        <w:t>agricole</w:t>
      </w:r>
      <w:r>
        <w:rPr>
          <w:b/>
          <w:i/>
          <w:spacing w:val="-2"/>
          <w:sz w:val="20"/>
        </w:rPr>
        <w:t> </w:t>
      </w:r>
      <w:r>
        <w:rPr>
          <w:b/>
          <w:i/>
          <w:sz w:val="20"/>
        </w:rPr>
        <w:t>-</w:t>
      </w:r>
      <w:r>
        <w:rPr>
          <w:b/>
          <w:i/>
          <w:spacing w:val="-4"/>
          <w:sz w:val="20"/>
        </w:rPr>
        <w:t> </w:t>
      </w:r>
      <w:r>
        <w:rPr>
          <w:b/>
          <w:i/>
          <w:sz w:val="20"/>
        </w:rPr>
        <w:t>MSA</w:t>
      </w:r>
      <w:r>
        <w:rPr>
          <w:b/>
          <w:i/>
          <w:spacing w:val="-2"/>
          <w:sz w:val="20"/>
        </w:rPr>
        <w:t> </w:t>
      </w:r>
      <w:r>
        <w:rPr>
          <w:b/>
          <w:i/>
          <w:sz w:val="20"/>
        </w:rPr>
        <w:t>–</w:t>
      </w:r>
      <w:r>
        <w:rPr>
          <w:b/>
          <w:i/>
          <w:spacing w:val="-5"/>
          <w:sz w:val="20"/>
        </w:rPr>
        <w:t> </w:t>
      </w:r>
      <w:r>
        <w:rPr>
          <w:b/>
          <w:i/>
          <w:spacing w:val="-2"/>
          <w:sz w:val="20"/>
        </w:rPr>
        <w:t>France)</w:t>
      </w:r>
    </w:p>
    <w:p>
      <w:pPr>
        <w:pStyle w:val="BodyText"/>
        <w:spacing w:before="7"/>
        <w:rPr>
          <w:b/>
          <w:i/>
          <w:sz w:val="13"/>
        </w:rPr>
      </w:pPr>
    </w:p>
    <w:tbl>
      <w:tblPr>
        <w:tblW w:w="0" w:type="auto"/>
        <w:jc w:val="left"/>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54"/>
        <w:gridCol w:w="6095"/>
      </w:tblGrid>
      <w:tr>
        <w:trPr>
          <w:trHeight w:val="429" w:hRule="atLeast"/>
        </w:trPr>
        <w:tc>
          <w:tcPr>
            <w:tcW w:w="3654" w:type="dxa"/>
          </w:tcPr>
          <w:p>
            <w:pPr>
              <w:pStyle w:val="TableParagraph"/>
              <w:spacing w:before="59"/>
              <w:ind w:left="1099"/>
              <w:rPr>
                <w:rFonts w:ascii="Calibri" w:hAnsi="Calibri"/>
                <w:b/>
                <w:sz w:val="22"/>
              </w:rPr>
            </w:pPr>
            <w:r>
              <w:rPr>
                <w:rFonts w:ascii="Calibri" w:hAnsi="Calibri"/>
                <w:b/>
                <w:sz w:val="22"/>
              </w:rPr>
              <w:t>Type</w:t>
            </w:r>
            <w:r>
              <w:rPr>
                <w:rFonts w:ascii="Calibri" w:hAnsi="Calibri"/>
                <w:b/>
                <w:spacing w:val="-5"/>
                <w:sz w:val="22"/>
              </w:rPr>
              <w:t> </w:t>
            </w:r>
            <w:r>
              <w:rPr>
                <w:rFonts w:ascii="Calibri" w:hAnsi="Calibri"/>
                <w:b/>
                <w:sz w:val="22"/>
              </w:rPr>
              <w:t>de</w:t>
            </w:r>
            <w:r>
              <w:rPr>
                <w:rFonts w:ascii="Calibri" w:hAnsi="Calibri"/>
                <w:b/>
                <w:spacing w:val="-2"/>
                <w:sz w:val="22"/>
              </w:rPr>
              <w:t> toxicité</w:t>
            </w:r>
          </w:p>
        </w:tc>
        <w:tc>
          <w:tcPr>
            <w:tcW w:w="6095" w:type="dxa"/>
          </w:tcPr>
          <w:p>
            <w:pPr>
              <w:pStyle w:val="TableParagraph"/>
              <w:spacing w:before="59"/>
              <w:ind w:left="6"/>
              <w:jc w:val="center"/>
              <w:rPr>
                <w:rFonts w:ascii="Calibri"/>
                <w:b/>
                <w:sz w:val="22"/>
              </w:rPr>
            </w:pPr>
            <w:r>
              <w:rPr>
                <w:rFonts w:ascii="Calibri"/>
                <w:b/>
                <w:spacing w:val="-2"/>
                <w:sz w:val="22"/>
              </w:rPr>
              <w:t>Description</w:t>
            </w:r>
          </w:p>
        </w:tc>
      </w:tr>
      <w:tr>
        <w:trPr>
          <w:trHeight w:val="400" w:hRule="atLeast"/>
        </w:trPr>
        <w:tc>
          <w:tcPr>
            <w:tcW w:w="3654" w:type="dxa"/>
          </w:tcPr>
          <w:p>
            <w:pPr>
              <w:pStyle w:val="TableParagraph"/>
              <w:spacing w:before="61"/>
              <w:ind w:left="108"/>
              <w:rPr>
                <w:rFonts w:ascii="Calibri" w:hAnsi="Calibri"/>
                <w:sz w:val="20"/>
              </w:rPr>
            </w:pPr>
            <w:r>
              <w:rPr>
                <w:rFonts w:ascii="Calibri" w:hAnsi="Calibri"/>
                <w:sz w:val="20"/>
              </w:rPr>
              <w:t>Toxicité</w:t>
            </w:r>
            <w:r>
              <w:rPr>
                <w:rFonts w:ascii="Calibri" w:hAnsi="Calibri"/>
                <w:spacing w:val="-8"/>
                <w:sz w:val="20"/>
              </w:rPr>
              <w:t> </w:t>
            </w:r>
            <w:r>
              <w:rPr>
                <w:rFonts w:ascii="Calibri" w:hAnsi="Calibri"/>
                <w:spacing w:val="-2"/>
                <w:sz w:val="20"/>
              </w:rPr>
              <w:t>aiguë</w:t>
            </w:r>
          </w:p>
        </w:tc>
        <w:tc>
          <w:tcPr>
            <w:tcW w:w="6095" w:type="dxa"/>
          </w:tcPr>
          <w:p>
            <w:pPr>
              <w:pStyle w:val="TableParagraph"/>
              <w:spacing w:before="61"/>
              <w:ind w:left="105"/>
              <w:rPr>
                <w:rFonts w:ascii="Calibri" w:hAnsi="Calibri"/>
                <w:sz w:val="20"/>
              </w:rPr>
            </w:pPr>
            <w:r>
              <w:rPr>
                <w:rFonts w:ascii="Calibri" w:hAnsi="Calibri"/>
                <w:sz w:val="20"/>
              </w:rPr>
              <w:t>Effets</w:t>
            </w:r>
            <w:r>
              <w:rPr>
                <w:rFonts w:ascii="Calibri" w:hAnsi="Calibri"/>
                <w:spacing w:val="-4"/>
                <w:sz w:val="20"/>
              </w:rPr>
              <w:t> </w:t>
            </w:r>
            <w:r>
              <w:rPr>
                <w:rFonts w:ascii="Calibri" w:hAnsi="Calibri"/>
                <w:sz w:val="20"/>
              </w:rPr>
              <w:t>suite</w:t>
            </w:r>
            <w:r>
              <w:rPr>
                <w:rFonts w:ascii="Calibri" w:hAnsi="Calibri"/>
                <w:spacing w:val="-6"/>
                <w:sz w:val="20"/>
              </w:rPr>
              <w:t> </w:t>
            </w:r>
            <w:r>
              <w:rPr>
                <w:rFonts w:ascii="Calibri" w:hAnsi="Calibri"/>
                <w:sz w:val="20"/>
              </w:rPr>
              <w:t>à</w:t>
            </w:r>
            <w:r>
              <w:rPr>
                <w:rFonts w:ascii="Calibri" w:hAnsi="Calibri"/>
                <w:spacing w:val="-4"/>
                <w:sz w:val="20"/>
              </w:rPr>
              <w:t> </w:t>
            </w:r>
            <w:r>
              <w:rPr>
                <w:rFonts w:ascii="Calibri" w:hAnsi="Calibri"/>
                <w:sz w:val="20"/>
              </w:rPr>
              <w:t>une</w:t>
            </w:r>
            <w:r>
              <w:rPr>
                <w:rFonts w:ascii="Calibri" w:hAnsi="Calibri"/>
                <w:spacing w:val="-6"/>
                <w:sz w:val="20"/>
              </w:rPr>
              <w:t> </w:t>
            </w:r>
            <w:r>
              <w:rPr>
                <w:rFonts w:ascii="Calibri" w:hAnsi="Calibri"/>
                <w:sz w:val="20"/>
              </w:rPr>
              <w:t>ou</w:t>
            </w:r>
            <w:r>
              <w:rPr>
                <w:rFonts w:ascii="Calibri" w:hAnsi="Calibri"/>
                <w:spacing w:val="-5"/>
                <w:sz w:val="20"/>
              </w:rPr>
              <w:t> </w:t>
            </w:r>
            <w:r>
              <w:rPr>
                <w:rFonts w:ascii="Calibri" w:hAnsi="Calibri"/>
                <w:sz w:val="20"/>
              </w:rPr>
              <w:t>à</w:t>
            </w:r>
            <w:r>
              <w:rPr>
                <w:rFonts w:ascii="Calibri" w:hAnsi="Calibri"/>
                <w:spacing w:val="-5"/>
                <w:sz w:val="20"/>
              </w:rPr>
              <w:t> </w:t>
            </w:r>
            <w:r>
              <w:rPr>
                <w:rFonts w:ascii="Calibri" w:hAnsi="Calibri"/>
                <w:sz w:val="20"/>
              </w:rPr>
              <w:t>quelques</w:t>
            </w:r>
            <w:r>
              <w:rPr>
                <w:rFonts w:ascii="Calibri" w:hAnsi="Calibri"/>
                <w:spacing w:val="-4"/>
                <w:sz w:val="20"/>
              </w:rPr>
              <w:t> </w:t>
            </w:r>
            <w:r>
              <w:rPr>
                <w:rFonts w:ascii="Calibri" w:hAnsi="Calibri"/>
                <w:sz w:val="20"/>
              </w:rPr>
              <w:t>expositions</w:t>
            </w:r>
            <w:r>
              <w:rPr>
                <w:rFonts w:ascii="Calibri" w:hAnsi="Calibri"/>
                <w:spacing w:val="-5"/>
                <w:sz w:val="20"/>
              </w:rPr>
              <w:t> </w:t>
            </w:r>
            <w:r>
              <w:rPr>
                <w:rFonts w:ascii="Calibri" w:hAnsi="Calibri"/>
                <w:sz w:val="20"/>
              </w:rPr>
              <w:t>sur</w:t>
            </w:r>
            <w:r>
              <w:rPr>
                <w:rFonts w:ascii="Calibri" w:hAnsi="Calibri"/>
                <w:spacing w:val="-8"/>
                <w:sz w:val="20"/>
              </w:rPr>
              <w:t> </w:t>
            </w:r>
            <w:r>
              <w:rPr>
                <w:rFonts w:ascii="Calibri" w:hAnsi="Calibri"/>
                <w:sz w:val="20"/>
              </w:rPr>
              <w:t>un</w:t>
            </w:r>
            <w:r>
              <w:rPr>
                <w:rFonts w:ascii="Calibri" w:hAnsi="Calibri"/>
                <w:spacing w:val="-5"/>
                <w:sz w:val="20"/>
              </w:rPr>
              <w:t> </w:t>
            </w:r>
            <w:r>
              <w:rPr>
                <w:rFonts w:ascii="Calibri" w:hAnsi="Calibri"/>
                <w:sz w:val="20"/>
              </w:rPr>
              <w:t>temps</w:t>
            </w:r>
            <w:r>
              <w:rPr>
                <w:rFonts w:ascii="Calibri" w:hAnsi="Calibri"/>
                <w:spacing w:val="-5"/>
                <w:sz w:val="20"/>
              </w:rPr>
              <w:t> </w:t>
            </w:r>
            <w:r>
              <w:rPr>
                <w:rFonts w:ascii="Calibri" w:hAnsi="Calibri"/>
                <w:spacing w:val="-2"/>
                <w:sz w:val="20"/>
              </w:rPr>
              <w:t>court</w:t>
            </w:r>
          </w:p>
        </w:tc>
      </w:tr>
      <w:tr>
        <w:trPr>
          <w:trHeight w:val="400" w:hRule="atLeast"/>
        </w:trPr>
        <w:tc>
          <w:tcPr>
            <w:tcW w:w="3654" w:type="dxa"/>
          </w:tcPr>
          <w:p>
            <w:pPr>
              <w:pStyle w:val="TableParagraph"/>
              <w:spacing w:before="61"/>
              <w:ind w:left="108"/>
              <w:rPr>
                <w:rFonts w:ascii="Calibri" w:hAnsi="Calibri"/>
                <w:sz w:val="20"/>
              </w:rPr>
            </w:pPr>
            <w:r>
              <w:rPr>
                <w:rFonts w:ascii="Calibri" w:hAnsi="Calibri"/>
                <w:sz w:val="20"/>
              </w:rPr>
              <w:t>Toxicité</w:t>
            </w:r>
            <w:r>
              <w:rPr>
                <w:rFonts w:ascii="Calibri" w:hAnsi="Calibri"/>
                <w:spacing w:val="-4"/>
                <w:sz w:val="20"/>
              </w:rPr>
              <w:t> </w:t>
            </w:r>
            <w:r>
              <w:rPr>
                <w:rFonts w:ascii="Calibri" w:hAnsi="Calibri"/>
                <w:sz w:val="20"/>
              </w:rPr>
              <w:t>sur</w:t>
            </w:r>
            <w:r>
              <w:rPr>
                <w:rFonts w:ascii="Calibri" w:hAnsi="Calibri"/>
                <w:spacing w:val="-3"/>
                <w:sz w:val="20"/>
              </w:rPr>
              <w:t> </w:t>
            </w:r>
            <w:r>
              <w:rPr>
                <w:rFonts w:ascii="Calibri" w:hAnsi="Calibri"/>
                <w:sz w:val="20"/>
              </w:rPr>
              <w:t>la</w:t>
            </w:r>
            <w:r>
              <w:rPr>
                <w:rFonts w:ascii="Calibri" w:hAnsi="Calibri"/>
                <w:spacing w:val="-4"/>
                <w:sz w:val="20"/>
              </w:rPr>
              <w:t> </w:t>
            </w:r>
            <w:r>
              <w:rPr>
                <w:rFonts w:ascii="Calibri" w:hAnsi="Calibri"/>
                <w:sz w:val="20"/>
              </w:rPr>
              <w:t>peau</w:t>
            </w:r>
            <w:r>
              <w:rPr>
                <w:rFonts w:ascii="Calibri" w:hAnsi="Calibri"/>
                <w:spacing w:val="-2"/>
                <w:sz w:val="20"/>
              </w:rPr>
              <w:t> </w:t>
            </w:r>
            <w:r>
              <w:rPr>
                <w:rFonts w:ascii="Calibri" w:hAnsi="Calibri"/>
                <w:sz w:val="20"/>
              </w:rPr>
              <w:t>et</w:t>
            </w:r>
            <w:r>
              <w:rPr>
                <w:rFonts w:ascii="Calibri" w:hAnsi="Calibri"/>
                <w:spacing w:val="-3"/>
                <w:sz w:val="20"/>
              </w:rPr>
              <w:t> </w:t>
            </w:r>
            <w:r>
              <w:rPr>
                <w:rFonts w:ascii="Calibri" w:hAnsi="Calibri"/>
                <w:sz w:val="20"/>
              </w:rPr>
              <w:t>les</w:t>
            </w:r>
            <w:r>
              <w:rPr>
                <w:rFonts w:ascii="Calibri" w:hAnsi="Calibri"/>
                <w:spacing w:val="-4"/>
                <w:sz w:val="20"/>
              </w:rPr>
              <w:t> yeux</w:t>
            </w:r>
          </w:p>
        </w:tc>
        <w:tc>
          <w:tcPr>
            <w:tcW w:w="6095" w:type="dxa"/>
          </w:tcPr>
          <w:p>
            <w:pPr>
              <w:pStyle w:val="TableParagraph"/>
              <w:spacing w:before="61"/>
              <w:ind w:left="105"/>
              <w:rPr>
                <w:rFonts w:ascii="Calibri" w:hAnsi="Calibri"/>
                <w:sz w:val="20"/>
              </w:rPr>
            </w:pPr>
            <w:r>
              <w:rPr>
                <w:rFonts w:ascii="Calibri" w:hAnsi="Calibri"/>
                <w:sz w:val="20"/>
              </w:rPr>
              <w:t>Réactions</w:t>
            </w:r>
            <w:r>
              <w:rPr>
                <w:rFonts w:ascii="Calibri" w:hAnsi="Calibri"/>
                <w:spacing w:val="-7"/>
                <w:sz w:val="20"/>
              </w:rPr>
              <w:t> </w:t>
            </w:r>
            <w:r>
              <w:rPr>
                <w:rFonts w:ascii="Calibri" w:hAnsi="Calibri"/>
                <w:sz w:val="20"/>
              </w:rPr>
              <w:t>dermatologiques</w:t>
            </w:r>
            <w:r>
              <w:rPr>
                <w:rFonts w:ascii="Calibri" w:hAnsi="Calibri"/>
                <w:spacing w:val="-6"/>
                <w:sz w:val="20"/>
              </w:rPr>
              <w:t> </w:t>
            </w:r>
            <w:r>
              <w:rPr>
                <w:rFonts w:ascii="Calibri" w:hAnsi="Calibri"/>
                <w:sz w:val="20"/>
              </w:rPr>
              <w:t>sur</w:t>
            </w:r>
            <w:r>
              <w:rPr>
                <w:rFonts w:ascii="Calibri" w:hAnsi="Calibri"/>
                <w:spacing w:val="-6"/>
                <w:sz w:val="20"/>
              </w:rPr>
              <w:t> </w:t>
            </w:r>
            <w:r>
              <w:rPr>
                <w:rFonts w:ascii="Calibri" w:hAnsi="Calibri"/>
                <w:sz w:val="20"/>
              </w:rPr>
              <w:t>la</w:t>
            </w:r>
            <w:r>
              <w:rPr>
                <w:rFonts w:ascii="Calibri" w:hAnsi="Calibri"/>
                <w:spacing w:val="-6"/>
                <w:sz w:val="20"/>
              </w:rPr>
              <w:t> </w:t>
            </w:r>
            <w:r>
              <w:rPr>
                <w:rFonts w:ascii="Calibri" w:hAnsi="Calibri"/>
                <w:sz w:val="20"/>
              </w:rPr>
              <w:t>peau</w:t>
            </w:r>
            <w:r>
              <w:rPr>
                <w:rFonts w:ascii="Calibri" w:hAnsi="Calibri"/>
                <w:spacing w:val="-6"/>
                <w:sz w:val="20"/>
              </w:rPr>
              <w:t> </w:t>
            </w:r>
            <w:r>
              <w:rPr>
                <w:rFonts w:ascii="Calibri" w:hAnsi="Calibri"/>
                <w:sz w:val="20"/>
              </w:rPr>
              <w:t>et</w:t>
            </w:r>
            <w:r>
              <w:rPr>
                <w:rFonts w:ascii="Calibri" w:hAnsi="Calibri"/>
                <w:spacing w:val="-6"/>
                <w:sz w:val="20"/>
              </w:rPr>
              <w:t> </w:t>
            </w:r>
            <w:r>
              <w:rPr>
                <w:rFonts w:ascii="Calibri" w:hAnsi="Calibri"/>
                <w:sz w:val="20"/>
              </w:rPr>
              <w:t>les</w:t>
            </w:r>
            <w:r>
              <w:rPr>
                <w:rFonts w:ascii="Calibri" w:hAnsi="Calibri"/>
                <w:spacing w:val="-6"/>
                <w:sz w:val="20"/>
              </w:rPr>
              <w:t> </w:t>
            </w:r>
            <w:r>
              <w:rPr>
                <w:rFonts w:ascii="Calibri" w:hAnsi="Calibri"/>
                <w:spacing w:val="-4"/>
                <w:sz w:val="20"/>
              </w:rPr>
              <w:t>yeux</w:t>
            </w:r>
          </w:p>
        </w:tc>
      </w:tr>
      <w:tr>
        <w:trPr>
          <w:trHeight w:val="400" w:hRule="atLeast"/>
        </w:trPr>
        <w:tc>
          <w:tcPr>
            <w:tcW w:w="3654" w:type="dxa"/>
          </w:tcPr>
          <w:p>
            <w:pPr>
              <w:pStyle w:val="TableParagraph"/>
              <w:spacing w:before="61"/>
              <w:ind w:left="108"/>
              <w:rPr>
                <w:rFonts w:ascii="Calibri" w:hAnsi="Calibri"/>
                <w:sz w:val="20"/>
              </w:rPr>
            </w:pPr>
            <w:r>
              <w:rPr>
                <w:rFonts w:ascii="Calibri" w:hAnsi="Calibri"/>
                <w:sz w:val="20"/>
              </w:rPr>
              <w:t>Toxicité</w:t>
            </w:r>
            <w:r>
              <w:rPr>
                <w:rFonts w:ascii="Calibri" w:hAnsi="Calibri"/>
                <w:spacing w:val="-10"/>
                <w:sz w:val="20"/>
              </w:rPr>
              <w:t> </w:t>
            </w:r>
            <w:r>
              <w:rPr>
                <w:rFonts w:ascii="Calibri" w:hAnsi="Calibri"/>
                <w:sz w:val="20"/>
              </w:rPr>
              <w:t>sub-</w:t>
            </w:r>
            <w:r>
              <w:rPr>
                <w:rFonts w:ascii="Calibri" w:hAnsi="Calibri"/>
                <w:spacing w:val="-2"/>
                <w:sz w:val="20"/>
              </w:rPr>
              <w:t>chronique</w:t>
            </w:r>
          </w:p>
        </w:tc>
        <w:tc>
          <w:tcPr>
            <w:tcW w:w="6095" w:type="dxa"/>
          </w:tcPr>
          <w:p>
            <w:pPr>
              <w:pStyle w:val="TableParagraph"/>
              <w:spacing w:before="61"/>
              <w:ind w:left="105"/>
              <w:rPr>
                <w:rFonts w:ascii="Calibri" w:hAnsi="Calibri"/>
                <w:sz w:val="20"/>
              </w:rPr>
            </w:pPr>
            <w:r>
              <w:rPr>
                <w:rFonts w:ascii="Calibri" w:hAnsi="Calibri"/>
                <w:sz w:val="20"/>
              </w:rPr>
              <w:t>Effets</w:t>
            </w:r>
            <w:r>
              <w:rPr>
                <w:rFonts w:ascii="Calibri" w:hAnsi="Calibri"/>
                <w:spacing w:val="-4"/>
                <w:sz w:val="20"/>
              </w:rPr>
              <w:t> </w:t>
            </w:r>
            <w:r>
              <w:rPr>
                <w:rFonts w:ascii="Calibri" w:hAnsi="Calibri"/>
                <w:sz w:val="20"/>
              </w:rPr>
              <w:t>suite</w:t>
            </w:r>
            <w:r>
              <w:rPr>
                <w:rFonts w:ascii="Calibri" w:hAnsi="Calibri"/>
                <w:spacing w:val="-7"/>
                <w:sz w:val="20"/>
              </w:rPr>
              <w:t> </w:t>
            </w:r>
            <w:r>
              <w:rPr>
                <w:rFonts w:ascii="Calibri" w:hAnsi="Calibri"/>
                <w:sz w:val="20"/>
              </w:rPr>
              <w:t>à</w:t>
            </w:r>
            <w:r>
              <w:rPr>
                <w:rFonts w:ascii="Calibri" w:hAnsi="Calibri"/>
                <w:spacing w:val="-5"/>
                <w:sz w:val="20"/>
              </w:rPr>
              <w:t> </w:t>
            </w:r>
            <w:r>
              <w:rPr>
                <w:rFonts w:ascii="Calibri" w:hAnsi="Calibri"/>
                <w:sz w:val="20"/>
              </w:rPr>
              <w:t>des</w:t>
            </w:r>
            <w:r>
              <w:rPr>
                <w:rFonts w:ascii="Calibri" w:hAnsi="Calibri"/>
                <w:spacing w:val="-4"/>
                <w:sz w:val="20"/>
              </w:rPr>
              <w:t> </w:t>
            </w:r>
            <w:r>
              <w:rPr>
                <w:rFonts w:ascii="Calibri" w:hAnsi="Calibri"/>
                <w:sz w:val="20"/>
              </w:rPr>
              <w:t>expositions</w:t>
            </w:r>
            <w:r>
              <w:rPr>
                <w:rFonts w:ascii="Calibri" w:hAnsi="Calibri"/>
                <w:spacing w:val="-6"/>
                <w:sz w:val="20"/>
              </w:rPr>
              <w:t> </w:t>
            </w:r>
            <w:r>
              <w:rPr>
                <w:rFonts w:ascii="Calibri" w:hAnsi="Calibri"/>
                <w:sz w:val="20"/>
              </w:rPr>
              <w:t>répétées</w:t>
            </w:r>
            <w:r>
              <w:rPr>
                <w:rFonts w:ascii="Calibri" w:hAnsi="Calibri"/>
                <w:spacing w:val="-6"/>
                <w:sz w:val="20"/>
              </w:rPr>
              <w:t> </w:t>
            </w:r>
            <w:r>
              <w:rPr>
                <w:rFonts w:ascii="Calibri" w:hAnsi="Calibri"/>
                <w:sz w:val="20"/>
              </w:rPr>
              <w:t>sur</w:t>
            </w:r>
            <w:r>
              <w:rPr>
                <w:rFonts w:ascii="Calibri" w:hAnsi="Calibri"/>
                <w:spacing w:val="-6"/>
                <w:sz w:val="20"/>
              </w:rPr>
              <w:t> </w:t>
            </w:r>
            <w:r>
              <w:rPr>
                <w:rFonts w:ascii="Calibri" w:hAnsi="Calibri"/>
                <w:sz w:val="20"/>
              </w:rPr>
              <w:t>une</w:t>
            </w:r>
            <w:r>
              <w:rPr>
                <w:rFonts w:ascii="Calibri" w:hAnsi="Calibri"/>
                <w:spacing w:val="-6"/>
                <w:sz w:val="20"/>
              </w:rPr>
              <w:t> </w:t>
            </w:r>
            <w:r>
              <w:rPr>
                <w:rFonts w:ascii="Calibri" w:hAnsi="Calibri"/>
                <w:sz w:val="20"/>
              </w:rPr>
              <w:t>longue</w:t>
            </w:r>
            <w:r>
              <w:rPr>
                <w:rFonts w:ascii="Calibri" w:hAnsi="Calibri"/>
                <w:spacing w:val="-6"/>
                <w:sz w:val="20"/>
              </w:rPr>
              <w:t> </w:t>
            </w:r>
            <w:r>
              <w:rPr>
                <w:rFonts w:ascii="Calibri" w:hAnsi="Calibri"/>
                <w:spacing w:val="-2"/>
                <w:sz w:val="20"/>
              </w:rPr>
              <w:t>période</w:t>
            </w:r>
          </w:p>
        </w:tc>
      </w:tr>
      <w:tr>
        <w:trPr>
          <w:trHeight w:val="964" w:hRule="atLeast"/>
        </w:trPr>
        <w:tc>
          <w:tcPr>
            <w:tcW w:w="3654" w:type="dxa"/>
          </w:tcPr>
          <w:p>
            <w:pPr>
              <w:pStyle w:val="TableParagraph"/>
              <w:spacing w:line="276" w:lineRule="auto" w:before="63"/>
              <w:ind w:left="108"/>
              <w:rPr>
                <w:rFonts w:ascii="Calibri" w:hAnsi="Calibri"/>
                <w:b/>
                <w:sz w:val="20"/>
              </w:rPr>
            </w:pPr>
            <w:r>
              <w:rPr>
                <w:rFonts w:ascii="Calibri" w:hAnsi="Calibri"/>
                <w:sz w:val="20"/>
              </w:rPr>
              <w:t>Toxicité</w:t>
            </w:r>
            <w:r>
              <w:rPr>
                <w:rFonts w:ascii="Calibri" w:hAnsi="Calibri"/>
                <w:spacing w:val="80"/>
                <w:sz w:val="20"/>
              </w:rPr>
              <w:t> </w:t>
            </w:r>
            <w:r>
              <w:rPr>
                <w:rFonts w:ascii="Calibri" w:hAnsi="Calibri"/>
                <w:sz w:val="20"/>
              </w:rPr>
              <w:t>génétique</w:t>
            </w:r>
            <w:r>
              <w:rPr>
                <w:rFonts w:ascii="Calibri" w:hAnsi="Calibri"/>
                <w:spacing w:val="80"/>
                <w:sz w:val="20"/>
              </w:rPr>
              <w:t> </w:t>
            </w:r>
            <w:r>
              <w:rPr>
                <w:rFonts w:ascii="Calibri" w:hAnsi="Calibri"/>
                <w:i/>
                <w:sz w:val="20"/>
              </w:rPr>
              <w:t>(=</w:t>
            </w:r>
            <w:r>
              <w:rPr>
                <w:rFonts w:ascii="Calibri" w:hAnsi="Calibri"/>
                <w:i/>
                <w:spacing w:val="80"/>
                <w:sz w:val="20"/>
              </w:rPr>
              <w:t> </w:t>
            </w:r>
            <w:r>
              <w:rPr>
                <w:rFonts w:ascii="Calibri" w:hAnsi="Calibri"/>
                <w:i/>
                <w:sz w:val="20"/>
              </w:rPr>
              <w:t>reprotoxique</w:t>
            </w:r>
            <w:r>
              <w:rPr>
                <w:rFonts w:ascii="Calibri" w:hAnsi="Calibri"/>
                <w:i/>
                <w:spacing w:val="80"/>
                <w:sz w:val="20"/>
              </w:rPr>
              <w:t> </w:t>
            </w:r>
            <w:r>
              <w:rPr>
                <w:rFonts w:ascii="Calibri" w:hAnsi="Calibri"/>
                <w:i/>
                <w:sz w:val="20"/>
              </w:rPr>
              <w:t>et mutagène) = </w:t>
            </w:r>
            <w:r>
              <w:rPr>
                <w:rFonts w:ascii="Calibri" w:hAnsi="Calibri"/>
                <w:b/>
                <w:sz w:val="20"/>
              </w:rPr>
              <w:t>R et M</w:t>
            </w:r>
          </w:p>
        </w:tc>
        <w:tc>
          <w:tcPr>
            <w:tcW w:w="6095" w:type="dxa"/>
          </w:tcPr>
          <w:p>
            <w:pPr>
              <w:pStyle w:val="TableParagraph"/>
              <w:spacing w:line="276" w:lineRule="auto" w:before="63"/>
              <w:ind w:left="105" w:right="98"/>
              <w:jc w:val="both"/>
              <w:rPr>
                <w:rFonts w:ascii="Calibri" w:hAnsi="Calibri"/>
                <w:i/>
                <w:sz w:val="20"/>
              </w:rPr>
            </w:pPr>
            <w:r>
              <w:rPr>
                <w:rFonts w:ascii="Calibri" w:hAnsi="Calibri"/>
                <w:sz w:val="20"/>
              </w:rPr>
              <w:t>Influences sur les gènes et la </w:t>
            </w:r>
            <w:r>
              <w:rPr>
                <w:rFonts w:ascii="Calibri" w:hAnsi="Calibri"/>
                <w:b/>
                <w:sz w:val="20"/>
              </w:rPr>
              <w:t>reproduction </w:t>
            </w:r>
            <w:r>
              <w:rPr>
                <w:rFonts w:ascii="Calibri" w:hAnsi="Calibri"/>
                <w:i/>
                <w:sz w:val="20"/>
              </w:rPr>
              <w:t>(par exemple, baisse de production et fertilité des spermatozoïdes) et </w:t>
            </w:r>
            <w:r>
              <w:rPr>
                <w:rFonts w:ascii="Calibri" w:hAnsi="Calibri"/>
                <w:b/>
                <w:i/>
                <w:sz w:val="20"/>
              </w:rPr>
              <w:t>effet mutagène </w:t>
            </w:r>
            <w:r>
              <w:rPr>
                <w:rFonts w:ascii="Calibri" w:hAnsi="Calibri"/>
                <w:i/>
                <w:sz w:val="20"/>
              </w:rPr>
              <w:t>(= donne naissance à des enfants ayant des déformations)</w:t>
            </w:r>
          </w:p>
        </w:tc>
      </w:tr>
      <w:tr>
        <w:trPr>
          <w:trHeight w:val="400" w:hRule="atLeast"/>
        </w:trPr>
        <w:tc>
          <w:tcPr>
            <w:tcW w:w="3654" w:type="dxa"/>
          </w:tcPr>
          <w:p>
            <w:pPr>
              <w:pStyle w:val="TableParagraph"/>
              <w:spacing w:before="61"/>
              <w:ind w:left="108"/>
              <w:rPr>
                <w:rFonts w:ascii="Calibri" w:hAnsi="Calibri"/>
                <w:b/>
                <w:sz w:val="20"/>
              </w:rPr>
            </w:pPr>
            <w:r>
              <w:rPr>
                <w:rFonts w:ascii="Calibri" w:hAnsi="Calibri"/>
                <w:sz w:val="20"/>
              </w:rPr>
              <w:t>Toxicité</w:t>
            </w:r>
            <w:r>
              <w:rPr>
                <w:rFonts w:ascii="Calibri" w:hAnsi="Calibri"/>
                <w:spacing w:val="-8"/>
                <w:sz w:val="20"/>
              </w:rPr>
              <w:t> </w:t>
            </w:r>
            <w:r>
              <w:rPr>
                <w:rFonts w:ascii="Calibri" w:hAnsi="Calibri"/>
                <w:sz w:val="20"/>
              </w:rPr>
              <w:t>chronique</w:t>
            </w:r>
            <w:r>
              <w:rPr>
                <w:rFonts w:ascii="Calibri" w:hAnsi="Calibri"/>
                <w:spacing w:val="-7"/>
                <w:sz w:val="20"/>
              </w:rPr>
              <w:t> </w:t>
            </w:r>
            <w:r>
              <w:rPr>
                <w:rFonts w:ascii="Calibri" w:hAnsi="Calibri"/>
                <w:sz w:val="20"/>
              </w:rPr>
              <w:t>et</w:t>
            </w:r>
            <w:r>
              <w:rPr>
                <w:rFonts w:ascii="Calibri" w:hAnsi="Calibri"/>
                <w:spacing w:val="-6"/>
                <w:sz w:val="20"/>
              </w:rPr>
              <w:t> </w:t>
            </w:r>
            <w:r>
              <w:rPr>
                <w:rFonts w:ascii="Calibri" w:hAnsi="Calibri"/>
                <w:sz w:val="20"/>
              </w:rPr>
              <w:t>cancérogène</w:t>
            </w:r>
            <w:r>
              <w:rPr>
                <w:rFonts w:ascii="Calibri" w:hAnsi="Calibri"/>
                <w:spacing w:val="-7"/>
                <w:sz w:val="20"/>
              </w:rPr>
              <w:t> </w:t>
            </w:r>
            <w:r>
              <w:rPr>
                <w:rFonts w:ascii="Calibri" w:hAnsi="Calibri"/>
                <w:sz w:val="20"/>
              </w:rPr>
              <w:t>=</w:t>
            </w:r>
            <w:r>
              <w:rPr>
                <w:rFonts w:ascii="Calibri" w:hAnsi="Calibri"/>
                <w:spacing w:val="-4"/>
                <w:sz w:val="20"/>
              </w:rPr>
              <w:t> </w:t>
            </w:r>
            <w:r>
              <w:rPr>
                <w:rFonts w:ascii="Calibri" w:hAnsi="Calibri"/>
                <w:b/>
                <w:spacing w:val="-10"/>
                <w:sz w:val="20"/>
              </w:rPr>
              <w:t>C</w:t>
            </w:r>
          </w:p>
        </w:tc>
        <w:tc>
          <w:tcPr>
            <w:tcW w:w="6095" w:type="dxa"/>
          </w:tcPr>
          <w:p>
            <w:pPr>
              <w:pStyle w:val="TableParagraph"/>
              <w:spacing w:before="61"/>
              <w:ind w:left="105"/>
              <w:rPr>
                <w:rFonts w:ascii="Calibri" w:hAnsi="Calibri"/>
                <w:b/>
                <w:sz w:val="20"/>
              </w:rPr>
            </w:pPr>
            <w:r>
              <w:rPr>
                <w:rFonts w:ascii="Calibri" w:hAnsi="Calibri"/>
                <w:sz w:val="20"/>
              </w:rPr>
              <w:t>Effets</w:t>
            </w:r>
            <w:r>
              <w:rPr>
                <w:rFonts w:ascii="Calibri" w:hAnsi="Calibri"/>
                <w:spacing w:val="-5"/>
                <w:sz w:val="20"/>
              </w:rPr>
              <w:t> </w:t>
            </w:r>
            <w:r>
              <w:rPr>
                <w:rFonts w:ascii="Calibri" w:hAnsi="Calibri"/>
                <w:sz w:val="20"/>
              </w:rPr>
              <w:t>à</w:t>
            </w:r>
            <w:r>
              <w:rPr>
                <w:rFonts w:ascii="Calibri" w:hAnsi="Calibri"/>
                <w:spacing w:val="-5"/>
                <w:sz w:val="20"/>
              </w:rPr>
              <w:t> </w:t>
            </w:r>
            <w:r>
              <w:rPr>
                <w:rFonts w:ascii="Calibri" w:hAnsi="Calibri"/>
                <w:sz w:val="20"/>
              </w:rPr>
              <w:t>long</w:t>
            </w:r>
            <w:r>
              <w:rPr>
                <w:rFonts w:ascii="Calibri" w:hAnsi="Calibri"/>
                <w:spacing w:val="-6"/>
                <w:sz w:val="20"/>
              </w:rPr>
              <w:t> </w:t>
            </w:r>
            <w:r>
              <w:rPr>
                <w:rFonts w:ascii="Calibri" w:hAnsi="Calibri"/>
                <w:sz w:val="20"/>
              </w:rPr>
              <w:t>terme</w:t>
            </w:r>
            <w:r>
              <w:rPr>
                <w:rFonts w:ascii="Calibri" w:hAnsi="Calibri"/>
                <w:spacing w:val="-6"/>
                <w:sz w:val="20"/>
              </w:rPr>
              <w:t> </w:t>
            </w:r>
            <w:r>
              <w:rPr>
                <w:rFonts w:ascii="Calibri" w:hAnsi="Calibri"/>
                <w:sz w:val="20"/>
              </w:rPr>
              <w:t>(</w:t>
            </w:r>
            <w:r>
              <w:rPr>
                <w:rFonts w:ascii="Calibri" w:hAnsi="Calibri"/>
                <w:b/>
                <w:sz w:val="20"/>
              </w:rPr>
              <w:t>risques</w:t>
            </w:r>
            <w:r>
              <w:rPr>
                <w:rFonts w:ascii="Calibri" w:hAnsi="Calibri"/>
                <w:b/>
                <w:spacing w:val="-6"/>
                <w:sz w:val="20"/>
              </w:rPr>
              <w:t> </w:t>
            </w:r>
            <w:r>
              <w:rPr>
                <w:rFonts w:ascii="Calibri" w:hAnsi="Calibri"/>
                <w:b/>
                <w:sz w:val="20"/>
              </w:rPr>
              <w:t>de</w:t>
            </w:r>
            <w:r>
              <w:rPr>
                <w:rFonts w:ascii="Calibri" w:hAnsi="Calibri"/>
                <w:b/>
                <w:spacing w:val="-5"/>
                <w:sz w:val="20"/>
              </w:rPr>
              <w:t> </w:t>
            </w:r>
            <w:r>
              <w:rPr>
                <w:rFonts w:ascii="Calibri" w:hAnsi="Calibri"/>
                <w:b/>
                <w:sz w:val="20"/>
              </w:rPr>
              <w:t>cancers,</w:t>
            </w:r>
            <w:r>
              <w:rPr>
                <w:rFonts w:ascii="Calibri" w:hAnsi="Calibri"/>
                <w:b/>
                <w:spacing w:val="-6"/>
                <w:sz w:val="20"/>
              </w:rPr>
              <w:t> </w:t>
            </w:r>
            <w:r>
              <w:rPr>
                <w:rFonts w:ascii="Calibri" w:hAnsi="Calibri"/>
                <w:b/>
                <w:sz w:val="20"/>
              </w:rPr>
              <w:t>maladie</w:t>
            </w:r>
            <w:r>
              <w:rPr>
                <w:rFonts w:ascii="Calibri" w:hAnsi="Calibri"/>
                <w:b/>
                <w:spacing w:val="-6"/>
                <w:sz w:val="20"/>
              </w:rPr>
              <w:t> </w:t>
            </w:r>
            <w:r>
              <w:rPr>
                <w:rFonts w:ascii="Calibri" w:hAnsi="Calibri"/>
                <w:b/>
                <w:sz w:val="20"/>
              </w:rPr>
              <w:t>de</w:t>
            </w:r>
            <w:r>
              <w:rPr>
                <w:rFonts w:ascii="Calibri" w:hAnsi="Calibri"/>
                <w:b/>
                <w:spacing w:val="-5"/>
                <w:sz w:val="20"/>
              </w:rPr>
              <w:t> </w:t>
            </w:r>
            <w:r>
              <w:rPr>
                <w:rFonts w:ascii="Calibri" w:hAnsi="Calibri"/>
                <w:b/>
                <w:sz w:val="20"/>
              </w:rPr>
              <w:t>Parkinson,</w:t>
            </w:r>
            <w:r>
              <w:rPr>
                <w:rFonts w:ascii="Calibri" w:hAnsi="Calibri"/>
                <w:b/>
                <w:spacing w:val="-6"/>
                <w:sz w:val="20"/>
              </w:rPr>
              <w:t> </w:t>
            </w:r>
            <w:r>
              <w:rPr>
                <w:rFonts w:ascii="Calibri" w:hAnsi="Calibri"/>
                <w:b/>
                <w:spacing w:val="-2"/>
                <w:sz w:val="20"/>
              </w:rPr>
              <w:t>etc…)</w:t>
            </w:r>
          </w:p>
        </w:tc>
      </w:tr>
      <w:tr>
        <w:trPr>
          <w:trHeight w:val="400" w:hRule="atLeast"/>
        </w:trPr>
        <w:tc>
          <w:tcPr>
            <w:tcW w:w="3654" w:type="dxa"/>
          </w:tcPr>
          <w:p>
            <w:pPr>
              <w:pStyle w:val="TableParagraph"/>
              <w:spacing w:before="61"/>
              <w:ind w:left="108"/>
              <w:rPr>
                <w:rFonts w:ascii="Calibri" w:hAnsi="Calibri"/>
                <w:sz w:val="20"/>
              </w:rPr>
            </w:pPr>
            <w:r>
              <w:rPr>
                <w:rFonts w:ascii="Calibri" w:hAnsi="Calibri"/>
                <w:spacing w:val="-2"/>
                <w:sz w:val="20"/>
              </w:rPr>
              <w:t>Neurotoxicité</w:t>
            </w:r>
          </w:p>
        </w:tc>
        <w:tc>
          <w:tcPr>
            <w:tcW w:w="6095" w:type="dxa"/>
          </w:tcPr>
          <w:p>
            <w:pPr>
              <w:pStyle w:val="TableParagraph"/>
              <w:spacing w:before="61"/>
              <w:ind w:left="105"/>
              <w:rPr>
                <w:rFonts w:ascii="Calibri" w:hAnsi="Calibri"/>
                <w:sz w:val="20"/>
              </w:rPr>
            </w:pPr>
            <w:r>
              <w:rPr>
                <w:rFonts w:ascii="Calibri" w:hAnsi="Calibri"/>
                <w:sz w:val="20"/>
              </w:rPr>
              <w:t>Effets</w:t>
            </w:r>
            <w:r>
              <w:rPr>
                <w:rFonts w:ascii="Calibri" w:hAnsi="Calibri"/>
                <w:spacing w:val="-4"/>
                <w:sz w:val="20"/>
              </w:rPr>
              <w:t> </w:t>
            </w:r>
            <w:r>
              <w:rPr>
                <w:rFonts w:ascii="Calibri" w:hAnsi="Calibri"/>
                <w:sz w:val="20"/>
              </w:rPr>
              <w:t>sur</w:t>
            </w:r>
            <w:r>
              <w:rPr>
                <w:rFonts w:ascii="Calibri" w:hAnsi="Calibri"/>
                <w:spacing w:val="-4"/>
                <w:sz w:val="20"/>
              </w:rPr>
              <w:t> </w:t>
            </w:r>
            <w:r>
              <w:rPr>
                <w:rFonts w:ascii="Calibri" w:hAnsi="Calibri"/>
                <w:sz w:val="20"/>
              </w:rPr>
              <w:t>le</w:t>
            </w:r>
            <w:r>
              <w:rPr>
                <w:rFonts w:ascii="Calibri" w:hAnsi="Calibri"/>
                <w:spacing w:val="-7"/>
                <w:sz w:val="20"/>
              </w:rPr>
              <w:t> </w:t>
            </w:r>
            <w:r>
              <w:rPr>
                <w:rFonts w:ascii="Calibri" w:hAnsi="Calibri"/>
                <w:sz w:val="20"/>
              </w:rPr>
              <w:t>système</w:t>
            </w:r>
            <w:r>
              <w:rPr>
                <w:rFonts w:ascii="Calibri" w:hAnsi="Calibri"/>
                <w:spacing w:val="-5"/>
                <w:sz w:val="20"/>
              </w:rPr>
              <w:t> </w:t>
            </w:r>
            <w:r>
              <w:rPr>
                <w:rFonts w:ascii="Calibri" w:hAnsi="Calibri"/>
                <w:spacing w:val="-2"/>
                <w:sz w:val="20"/>
              </w:rPr>
              <w:t>nerveux</w:t>
            </w:r>
          </w:p>
        </w:tc>
      </w:tr>
      <w:tr>
        <w:trPr>
          <w:trHeight w:val="681" w:hRule="atLeast"/>
        </w:trPr>
        <w:tc>
          <w:tcPr>
            <w:tcW w:w="3654" w:type="dxa"/>
          </w:tcPr>
          <w:p>
            <w:pPr>
              <w:pStyle w:val="TableParagraph"/>
              <w:spacing w:line="276" w:lineRule="auto" w:before="61"/>
              <w:ind w:left="108"/>
              <w:rPr>
                <w:rFonts w:ascii="Calibri" w:hAnsi="Calibri"/>
                <w:sz w:val="20"/>
              </w:rPr>
            </w:pPr>
            <w:r>
              <w:rPr>
                <w:rFonts w:ascii="Calibri" w:hAnsi="Calibri"/>
                <w:sz w:val="20"/>
              </w:rPr>
              <w:t>Toxicité</w:t>
            </w:r>
            <w:r>
              <w:rPr>
                <w:rFonts w:ascii="Calibri" w:hAnsi="Calibri"/>
                <w:spacing w:val="-11"/>
                <w:sz w:val="20"/>
              </w:rPr>
              <w:t> </w:t>
            </w:r>
            <w:r>
              <w:rPr>
                <w:rFonts w:ascii="Calibri" w:hAnsi="Calibri"/>
                <w:sz w:val="20"/>
              </w:rPr>
              <w:t>physiologique</w:t>
            </w:r>
            <w:r>
              <w:rPr>
                <w:rFonts w:ascii="Calibri" w:hAnsi="Calibri"/>
                <w:spacing w:val="-11"/>
                <w:sz w:val="20"/>
              </w:rPr>
              <w:t> </w:t>
            </w:r>
            <w:r>
              <w:rPr>
                <w:rFonts w:ascii="Calibri" w:hAnsi="Calibri"/>
                <w:sz w:val="20"/>
              </w:rPr>
              <w:t>et</w:t>
            </w:r>
            <w:r>
              <w:rPr>
                <w:rFonts w:ascii="Calibri" w:hAnsi="Calibri"/>
                <w:spacing w:val="-10"/>
                <w:sz w:val="20"/>
              </w:rPr>
              <w:t> </w:t>
            </w:r>
            <w:r>
              <w:rPr>
                <w:rFonts w:ascii="Calibri" w:hAnsi="Calibri"/>
                <w:sz w:val="20"/>
              </w:rPr>
              <w:t>perturbation</w:t>
            </w:r>
            <w:r>
              <w:rPr>
                <w:rFonts w:ascii="Calibri" w:hAnsi="Calibri"/>
                <w:spacing w:val="-10"/>
                <w:sz w:val="20"/>
              </w:rPr>
              <w:t> </w:t>
            </w:r>
            <w:r>
              <w:rPr>
                <w:rFonts w:ascii="Calibri" w:hAnsi="Calibri"/>
                <w:sz w:val="20"/>
              </w:rPr>
              <w:t>des </w:t>
            </w:r>
            <w:r>
              <w:rPr>
                <w:rFonts w:ascii="Calibri" w:hAnsi="Calibri"/>
                <w:spacing w:val="-2"/>
                <w:sz w:val="20"/>
              </w:rPr>
              <w:t>hormones</w:t>
            </w:r>
          </w:p>
        </w:tc>
        <w:tc>
          <w:tcPr>
            <w:tcW w:w="6095" w:type="dxa"/>
          </w:tcPr>
          <w:p>
            <w:pPr>
              <w:pStyle w:val="TableParagraph"/>
              <w:spacing w:line="276" w:lineRule="auto" w:before="61"/>
              <w:ind w:left="105"/>
              <w:rPr>
                <w:rFonts w:ascii="Calibri" w:hAnsi="Calibri"/>
                <w:i/>
                <w:sz w:val="20"/>
              </w:rPr>
            </w:pPr>
            <w:r>
              <w:rPr>
                <w:rFonts w:ascii="Calibri" w:hAnsi="Calibri"/>
                <w:sz w:val="20"/>
              </w:rPr>
              <w:t>Effets</w:t>
            </w:r>
            <w:r>
              <w:rPr>
                <w:rFonts w:ascii="Calibri" w:hAnsi="Calibri"/>
                <w:spacing w:val="31"/>
                <w:sz w:val="20"/>
              </w:rPr>
              <w:t> </w:t>
            </w:r>
            <w:r>
              <w:rPr>
                <w:rFonts w:ascii="Calibri" w:hAnsi="Calibri"/>
                <w:sz w:val="20"/>
              </w:rPr>
              <w:t>sur</w:t>
            </w:r>
            <w:r>
              <w:rPr>
                <w:rFonts w:ascii="Calibri" w:hAnsi="Calibri"/>
                <w:spacing w:val="30"/>
                <w:sz w:val="20"/>
              </w:rPr>
              <w:t> </w:t>
            </w:r>
            <w:r>
              <w:rPr>
                <w:rFonts w:ascii="Calibri" w:hAnsi="Calibri"/>
                <w:sz w:val="20"/>
              </w:rPr>
              <w:t>le</w:t>
            </w:r>
            <w:r>
              <w:rPr>
                <w:rFonts w:ascii="Calibri" w:hAnsi="Calibri"/>
                <w:spacing w:val="29"/>
                <w:sz w:val="20"/>
              </w:rPr>
              <w:t> </w:t>
            </w:r>
            <w:r>
              <w:rPr>
                <w:rFonts w:ascii="Calibri" w:hAnsi="Calibri"/>
                <w:sz w:val="20"/>
              </w:rPr>
              <w:t>développement</w:t>
            </w:r>
            <w:r>
              <w:rPr>
                <w:rFonts w:ascii="Calibri" w:hAnsi="Calibri"/>
                <w:spacing w:val="30"/>
                <w:sz w:val="20"/>
              </w:rPr>
              <w:t> </w:t>
            </w:r>
            <w:r>
              <w:rPr>
                <w:rFonts w:ascii="Calibri" w:hAnsi="Calibri"/>
                <w:sz w:val="20"/>
              </w:rPr>
              <w:t>et</w:t>
            </w:r>
            <w:r>
              <w:rPr>
                <w:rFonts w:ascii="Calibri" w:hAnsi="Calibri"/>
                <w:spacing w:val="30"/>
                <w:sz w:val="20"/>
              </w:rPr>
              <w:t> </w:t>
            </w:r>
            <w:r>
              <w:rPr>
                <w:rFonts w:ascii="Calibri" w:hAnsi="Calibri"/>
                <w:sz w:val="20"/>
              </w:rPr>
              <w:t>le</w:t>
            </w:r>
            <w:r>
              <w:rPr>
                <w:rFonts w:ascii="Calibri" w:hAnsi="Calibri"/>
                <w:spacing w:val="29"/>
                <w:sz w:val="20"/>
              </w:rPr>
              <w:t> </w:t>
            </w:r>
            <w:r>
              <w:rPr>
                <w:rFonts w:ascii="Calibri" w:hAnsi="Calibri"/>
                <w:sz w:val="20"/>
              </w:rPr>
              <w:t>fonctionnement</w:t>
            </w:r>
            <w:r>
              <w:rPr>
                <w:rFonts w:ascii="Calibri" w:hAnsi="Calibri"/>
                <w:spacing w:val="30"/>
                <w:sz w:val="20"/>
              </w:rPr>
              <w:t> </w:t>
            </w:r>
            <w:r>
              <w:rPr>
                <w:rFonts w:ascii="Calibri" w:hAnsi="Calibri"/>
                <w:sz w:val="20"/>
              </w:rPr>
              <w:t>de</w:t>
            </w:r>
            <w:r>
              <w:rPr>
                <w:rFonts w:ascii="Calibri" w:hAnsi="Calibri"/>
                <w:spacing w:val="29"/>
                <w:sz w:val="20"/>
              </w:rPr>
              <w:t> </w:t>
            </w:r>
            <w:r>
              <w:rPr>
                <w:rFonts w:ascii="Calibri" w:hAnsi="Calibri"/>
                <w:sz w:val="20"/>
              </w:rPr>
              <w:t>l'organisme</w:t>
            </w:r>
            <w:r>
              <w:rPr>
                <w:rFonts w:ascii="Calibri" w:hAnsi="Calibri"/>
                <w:spacing w:val="29"/>
                <w:sz w:val="20"/>
              </w:rPr>
              <w:t> </w:t>
            </w:r>
            <w:r>
              <w:rPr>
                <w:rFonts w:ascii="Calibri" w:hAnsi="Calibri"/>
                <w:sz w:val="20"/>
              </w:rPr>
              <w:t>via des effets sur les équilibres hormonaux </w:t>
            </w:r>
            <w:r>
              <w:rPr>
                <w:rFonts w:ascii="Calibri" w:hAnsi="Calibri"/>
                <w:i/>
                <w:sz w:val="20"/>
              </w:rPr>
              <w:t>(= </w:t>
            </w:r>
            <w:r>
              <w:rPr>
                <w:rFonts w:ascii="Calibri" w:hAnsi="Calibri"/>
                <w:b/>
                <w:i/>
                <w:sz w:val="20"/>
              </w:rPr>
              <w:t>perturbateurs endocriniens</w:t>
            </w:r>
            <w:r>
              <w:rPr>
                <w:rFonts w:ascii="Calibri" w:hAnsi="Calibri"/>
                <w:i/>
                <w:sz w:val="20"/>
              </w:rPr>
              <w:t>)</w:t>
            </w:r>
          </w:p>
        </w:tc>
      </w:tr>
      <w:tr>
        <w:trPr>
          <w:trHeight w:val="400" w:hRule="atLeast"/>
        </w:trPr>
        <w:tc>
          <w:tcPr>
            <w:tcW w:w="3654" w:type="dxa"/>
          </w:tcPr>
          <w:p>
            <w:pPr>
              <w:pStyle w:val="TableParagraph"/>
              <w:spacing w:before="61"/>
              <w:ind w:left="108"/>
              <w:rPr>
                <w:rFonts w:ascii="Calibri" w:hAnsi="Calibri"/>
                <w:sz w:val="20"/>
              </w:rPr>
            </w:pPr>
            <w:r>
              <w:rPr>
                <w:rFonts w:ascii="Calibri" w:hAnsi="Calibri"/>
                <w:sz w:val="20"/>
              </w:rPr>
              <w:t>Toxicité</w:t>
            </w:r>
            <w:r>
              <w:rPr>
                <w:rFonts w:ascii="Calibri" w:hAnsi="Calibri"/>
                <w:spacing w:val="-7"/>
                <w:sz w:val="20"/>
              </w:rPr>
              <w:t> </w:t>
            </w:r>
            <w:r>
              <w:rPr>
                <w:rFonts w:ascii="Calibri" w:hAnsi="Calibri"/>
                <w:sz w:val="20"/>
              </w:rPr>
              <w:t>sur</w:t>
            </w:r>
            <w:r>
              <w:rPr>
                <w:rFonts w:ascii="Calibri" w:hAnsi="Calibri"/>
                <w:spacing w:val="-6"/>
                <w:sz w:val="20"/>
              </w:rPr>
              <w:t> </w:t>
            </w:r>
            <w:r>
              <w:rPr>
                <w:rFonts w:ascii="Calibri" w:hAnsi="Calibri"/>
                <w:sz w:val="20"/>
              </w:rPr>
              <w:t>les</w:t>
            </w:r>
            <w:r>
              <w:rPr>
                <w:rFonts w:ascii="Calibri" w:hAnsi="Calibri"/>
                <w:spacing w:val="-5"/>
                <w:sz w:val="20"/>
              </w:rPr>
              <w:t> </w:t>
            </w:r>
            <w:r>
              <w:rPr>
                <w:rFonts w:ascii="Calibri" w:hAnsi="Calibri"/>
                <w:sz w:val="20"/>
              </w:rPr>
              <w:t>poissons,</w:t>
            </w:r>
            <w:r>
              <w:rPr>
                <w:rFonts w:ascii="Calibri" w:hAnsi="Calibri"/>
                <w:spacing w:val="-6"/>
                <w:sz w:val="20"/>
              </w:rPr>
              <w:t> </w:t>
            </w:r>
            <w:r>
              <w:rPr>
                <w:rFonts w:ascii="Calibri" w:hAnsi="Calibri"/>
                <w:sz w:val="20"/>
              </w:rPr>
              <w:t>les</w:t>
            </w:r>
            <w:r>
              <w:rPr>
                <w:rFonts w:ascii="Calibri" w:hAnsi="Calibri"/>
                <w:spacing w:val="-5"/>
                <w:sz w:val="20"/>
              </w:rPr>
              <w:t> </w:t>
            </w:r>
            <w:r>
              <w:rPr>
                <w:rFonts w:ascii="Calibri" w:hAnsi="Calibri"/>
                <w:sz w:val="20"/>
              </w:rPr>
              <w:t>abeilles,</w:t>
            </w:r>
            <w:r>
              <w:rPr>
                <w:rFonts w:ascii="Calibri" w:hAnsi="Calibri"/>
                <w:spacing w:val="-6"/>
                <w:sz w:val="20"/>
              </w:rPr>
              <w:t> </w:t>
            </w:r>
            <w:r>
              <w:rPr>
                <w:rFonts w:ascii="Calibri" w:hAnsi="Calibri"/>
                <w:spacing w:val="-4"/>
                <w:sz w:val="20"/>
              </w:rPr>
              <w:t>etc.</w:t>
            </w:r>
          </w:p>
        </w:tc>
        <w:tc>
          <w:tcPr>
            <w:tcW w:w="6095" w:type="dxa"/>
          </w:tcPr>
          <w:p>
            <w:pPr>
              <w:pStyle w:val="TableParagraph"/>
              <w:spacing w:before="61"/>
              <w:ind w:left="105"/>
              <w:rPr>
                <w:rFonts w:ascii="Calibri" w:hAnsi="Calibri"/>
                <w:b/>
                <w:sz w:val="20"/>
              </w:rPr>
            </w:pPr>
            <w:r>
              <w:rPr>
                <w:rFonts w:ascii="Calibri" w:hAnsi="Calibri"/>
                <w:b/>
                <w:sz w:val="20"/>
              </w:rPr>
              <w:t>Effets</w:t>
            </w:r>
            <w:r>
              <w:rPr>
                <w:rFonts w:ascii="Calibri" w:hAnsi="Calibri"/>
                <w:b/>
                <w:spacing w:val="-6"/>
                <w:sz w:val="20"/>
              </w:rPr>
              <w:t> </w:t>
            </w:r>
            <w:r>
              <w:rPr>
                <w:rFonts w:ascii="Calibri" w:hAnsi="Calibri"/>
                <w:b/>
                <w:sz w:val="20"/>
              </w:rPr>
              <w:t>sur</w:t>
            </w:r>
            <w:r>
              <w:rPr>
                <w:rFonts w:ascii="Calibri" w:hAnsi="Calibri"/>
                <w:b/>
                <w:spacing w:val="-5"/>
                <w:sz w:val="20"/>
              </w:rPr>
              <w:t> </w:t>
            </w:r>
            <w:r>
              <w:rPr>
                <w:rFonts w:ascii="Calibri" w:hAnsi="Calibri"/>
                <w:b/>
                <w:sz w:val="20"/>
              </w:rPr>
              <w:t>la</w:t>
            </w:r>
            <w:r>
              <w:rPr>
                <w:rFonts w:ascii="Calibri" w:hAnsi="Calibri"/>
                <w:b/>
                <w:spacing w:val="-6"/>
                <w:sz w:val="20"/>
              </w:rPr>
              <w:t> </w:t>
            </w:r>
            <w:r>
              <w:rPr>
                <w:rFonts w:ascii="Calibri" w:hAnsi="Calibri"/>
                <w:b/>
                <w:sz w:val="20"/>
              </w:rPr>
              <w:t>biodiversité</w:t>
            </w:r>
            <w:r>
              <w:rPr>
                <w:rFonts w:ascii="Calibri" w:hAnsi="Calibri"/>
                <w:b/>
                <w:spacing w:val="-5"/>
                <w:sz w:val="20"/>
              </w:rPr>
              <w:t> </w:t>
            </w:r>
            <w:r>
              <w:rPr>
                <w:rFonts w:ascii="Calibri" w:hAnsi="Calibri"/>
                <w:b/>
                <w:sz w:val="20"/>
              </w:rPr>
              <w:t>et</w:t>
            </w:r>
            <w:r>
              <w:rPr>
                <w:rFonts w:ascii="Calibri" w:hAnsi="Calibri"/>
                <w:b/>
                <w:spacing w:val="-5"/>
                <w:sz w:val="20"/>
              </w:rPr>
              <w:t> </w:t>
            </w:r>
            <w:r>
              <w:rPr>
                <w:rFonts w:ascii="Calibri" w:hAnsi="Calibri"/>
                <w:b/>
                <w:sz w:val="20"/>
              </w:rPr>
              <w:t>en</w:t>
            </w:r>
            <w:r>
              <w:rPr>
                <w:rFonts w:ascii="Calibri" w:hAnsi="Calibri"/>
                <w:b/>
                <w:spacing w:val="-5"/>
                <w:sz w:val="20"/>
              </w:rPr>
              <w:t> </w:t>
            </w:r>
            <w:r>
              <w:rPr>
                <w:rFonts w:ascii="Calibri" w:hAnsi="Calibri"/>
                <w:b/>
                <w:sz w:val="20"/>
              </w:rPr>
              <w:t>particulier</w:t>
            </w:r>
            <w:r>
              <w:rPr>
                <w:rFonts w:ascii="Calibri" w:hAnsi="Calibri"/>
                <w:b/>
                <w:spacing w:val="-5"/>
                <w:sz w:val="20"/>
              </w:rPr>
              <w:t> </w:t>
            </w:r>
            <w:r>
              <w:rPr>
                <w:rFonts w:ascii="Calibri" w:hAnsi="Calibri"/>
                <w:b/>
                <w:sz w:val="20"/>
              </w:rPr>
              <w:t>la</w:t>
            </w:r>
            <w:r>
              <w:rPr>
                <w:rFonts w:ascii="Calibri" w:hAnsi="Calibri"/>
                <w:b/>
                <w:spacing w:val="-6"/>
                <w:sz w:val="20"/>
              </w:rPr>
              <w:t> </w:t>
            </w:r>
            <w:r>
              <w:rPr>
                <w:rFonts w:ascii="Calibri" w:hAnsi="Calibri"/>
                <w:b/>
                <w:sz w:val="20"/>
              </w:rPr>
              <w:t>faune</w:t>
            </w:r>
            <w:r>
              <w:rPr>
                <w:rFonts w:ascii="Calibri" w:hAnsi="Calibri"/>
                <w:b/>
                <w:spacing w:val="-5"/>
                <w:sz w:val="20"/>
              </w:rPr>
              <w:t> </w:t>
            </w:r>
            <w:r>
              <w:rPr>
                <w:rFonts w:ascii="Calibri" w:hAnsi="Calibri"/>
                <w:b/>
                <w:spacing w:val="-4"/>
                <w:sz w:val="20"/>
              </w:rPr>
              <w:t>utile</w:t>
            </w:r>
          </w:p>
        </w:tc>
      </w:tr>
    </w:tbl>
    <w:p>
      <w:pPr>
        <w:pStyle w:val="BodyText"/>
        <w:rPr>
          <w:b/>
          <w:i/>
          <w:sz w:val="20"/>
        </w:rPr>
      </w:pPr>
    </w:p>
    <w:p>
      <w:pPr>
        <w:pStyle w:val="BodyText"/>
        <w:spacing w:before="30"/>
        <w:rPr>
          <w:b/>
          <w:i/>
          <w:sz w:val="20"/>
        </w:rPr>
      </w:pPr>
      <w:r>
        <w:rPr>
          <w:b/>
          <w:i/>
          <w:sz w:val="20"/>
        </w:rPr>
        <mc:AlternateContent>
          <mc:Choice Requires="wps">
            <w:drawing>
              <wp:anchor distT="0" distB="0" distL="0" distR="0" allowOverlap="1" layoutInCell="1" locked="0" behindDoc="1" simplePos="0" relativeHeight="487616000">
                <wp:simplePos x="0" y="0"/>
                <wp:positionH relativeFrom="page">
                  <wp:posOffset>632459</wp:posOffset>
                </wp:positionH>
                <wp:positionV relativeFrom="paragraph">
                  <wp:posOffset>189700</wp:posOffset>
                </wp:positionV>
                <wp:extent cx="6295390" cy="3227070"/>
                <wp:effectExtent l="0" t="0" r="0" b="0"/>
                <wp:wrapTopAndBottom/>
                <wp:docPr id="187" name="Group 187"/>
                <wp:cNvGraphicFramePr>
                  <a:graphicFrameLocks/>
                </wp:cNvGraphicFramePr>
                <a:graphic>
                  <a:graphicData uri="http://schemas.microsoft.com/office/word/2010/wordprocessingGroup">
                    <wpg:wgp>
                      <wpg:cNvPr id="187" name="Group 187"/>
                      <wpg:cNvGrpSpPr/>
                      <wpg:grpSpPr>
                        <a:xfrm>
                          <a:off x="0" y="0"/>
                          <a:ext cx="6295390" cy="3227070"/>
                          <a:chExt cx="6295390" cy="3227070"/>
                        </a:xfrm>
                      </wpg:grpSpPr>
                      <pic:pic>
                        <pic:nvPicPr>
                          <pic:cNvPr id="188" name="Image 188"/>
                          <pic:cNvPicPr/>
                        </pic:nvPicPr>
                        <pic:blipFill>
                          <a:blip r:embed="rId46" cstate="print"/>
                          <a:stretch>
                            <a:fillRect/>
                          </a:stretch>
                        </pic:blipFill>
                        <pic:spPr>
                          <a:xfrm>
                            <a:off x="766444" y="314993"/>
                            <a:ext cx="4733886" cy="2794735"/>
                          </a:xfrm>
                          <a:prstGeom prst="rect">
                            <a:avLst/>
                          </a:prstGeom>
                        </pic:spPr>
                      </pic:pic>
                      <wps:wsp>
                        <wps:cNvPr id="189" name="Textbox 189"/>
                        <wps:cNvSpPr txBox="1"/>
                        <wps:spPr>
                          <a:xfrm>
                            <a:off x="9144" y="9144"/>
                            <a:ext cx="6277610" cy="3208655"/>
                          </a:xfrm>
                          <a:prstGeom prst="rect">
                            <a:avLst/>
                          </a:prstGeom>
                          <a:ln w="18288">
                            <a:solidFill>
                              <a:srgbClr val="7A7A7A"/>
                            </a:solidFill>
                            <a:prstDash val="solid"/>
                          </a:ln>
                        </wps:spPr>
                        <wps:txbx>
                          <w:txbxContent>
                            <w:p>
                              <w:pPr>
                                <w:spacing w:before="18"/>
                                <w:ind w:left="602" w:right="0" w:firstLine="0"/>
                                <w:jc w:val="left"/>
                                <w:rPr>
                                  <w:b/>
                                  <w:i/>
                                  <w:sz w:val="16"/>
                                </w:rPr>
                              </w:pPr>
                              <w:r>
                                <w:rPr>
                                  <w:b/>
                                  <w:sz w:val="22"/>
                                </w:rPr>
                                <w:t>Certains</w:t>
                              </w:r>
                              <w:r>
                                <w:rPr>
                                  <w:b/>
                                  <w:spacing w:val="-10"/>
                                  <w:sz w:val="22"/>
                                </w:rPr>
                                <w:t> </w:t>
                              </w:r>
                              <w:r>
                                <w:rPr>
                                  <w:b/>
                                  <w:sz w:val="22"/>
                                </w:rPr>
                                <w:t>effets</w:t>
                              </w:r>
                              <w:r>
                                <w:rPr>
                                  <w:b/>
                                  <w:spacing w:val="-5"/>
                                  <w:sz w:val="22"/>
                                </w:rPr>
                                <w:t> </w:t>
                              </w:r>
                              <w:r>
                                <w:rPr>
                                  <w:b/>
                                  <w:sz w:val="22"/>
                                </w:rPr>
                                <w:t>des</w:t>
                              </w:r>
                              <w:r>
                                <w:rPr>
                                  <w:b/>
                                  <w:spacing w:val="-7"/>
                                  <w:sz w:val="22"/>
                                </w:rPr>
                                <w:t> </w:t>
                              </w:r>
                              <w:r>
                                <w:rPr>
                                  <w:b/>
                                  <w:sz w:val="22"/>
                                </w:rPr>
                                <w:t>pesticides</w:t>
                              </w:r>
                              <w:r>
                                <w:rPr>
                                  <w:b/>
                                  <w:spacing w:val="-6"/>
                                  <w:sz w:val="22"/>
                                </w:rPr>
                                <w:t> </w:t>
                              </w:r>
                              <w:r>
                                <w:rPr>
                                  <w:b/>
                                  <w:sz w:val="22"/>
                                </w:rPr>
                                <w:t>sont</w:t>
                              </w:r>
                              <w:r>
                                <w:rPr>
                                  <w:b/>
                                  <w:spacing w:val="-5"/>
                                  <w:sz w:val="22"/>
                                </w:rPr>
                                <w:t> </w:t>
                              </w:r>
                              <w:r>
                                <w:rPr>
                                  <w:b/>
                                  <w:sz w:val="22"/>
                                </w:rPr>
                                <w:t>immédiats</w:t>
                              </w:r>
                              <w:r>
                                <w:rPr>
                                  <w:b/>
                                  <w:spacing w:val="-6"/>
                                  <w:sz w:val="22"/>
                                </w:rPr>
                                <w:t> </w:t>
                              </w:r>
                              <w:r>
                                <w:rPr>
                                  <w:b/>
                                  <w:sz w:val="22"/>
                                </w:rPr>
                                <w:t>et</w:t>
                              </w:r>
                              <w:r>
                                <w:rPr>
                                  <w:b/>
                                  <w:spacing w:val="-5"/>
                                  <w:sz w:val="22"/>
                                </w:rPr>
                                <w:t> </w:t>
                              </w:r>
                              <w:r>
                                <w:rPr>
                                  <w:b/>
                                  <w:sz w:val="22"/>
                                </w:rPr>
                                <w:t>d’autres</w:t>
                              </w:r>
                              <w:r>
                                <w:rPr>
                                  <w:b/>
                                  <w:spacing w:val="-5"/>
                                  <w:sz w:val="22"/>
                                </w:rPr>
                                <w:t> </w:t>
                              </w:r>
                              <w:r>
                                <w:rPr>
                                  <w:b/>
                                  <w:sz w:val="22"/>
                                </w:rPr>
                                <w:t>ont</w:t>
                              </w:r>
                              <w:r>
                                <w:rPr>
                                  <w:b/>
                                  <w:spacing w:val="-6"/>
                                  <w:sz w:val="22"/>
                                </w:rPr>
                                <w:t> </w:t>
                              </w:r>
                              <w:r>
                                <w:rPr>
                                  <w:b/>
                                  <w:sz w:val="22"/>
                                </w:rPr>
                                <w:t>des</w:t>
                              </w:r>
                              <w:r>
                                <w:rPr>
                                  <w:b/>
                                  <w:spacing w:val="-5"/>
                                  <w:sz w:val="22"/>
                                </w:rPr>
                                <w:t> </w:t>
                              </w:r>
                              <w:r>
                                <w:rPr>
                                  <w:b/>
                                  <w:sz w:val="22"/>
                                </w:rPr>
                                <w:t>effets</w:t>
                              </w:r>
                              <w:r>
                                <w:rPr>
                                  <w:b/>
                                  <w:spacing w:val="-6"/>
                                  <w:sz w:val="22"/>
                                </w:rPr>
                                <w:t> </w:t>
                              </w:r>
                              <w:r>
                                <w:rPr>
                                  <w:b/>
                                  <w:sz w:val="22"/>
                                </w:rPr>
                                <w:t>différés </w:t>
                              </w:r>
                              <w:r>
                                <w:rPr>
                                  <w:b/>
                                  <w:i/>
                                  <w:sz w:val="16"/>
                                </w:rPr>
                                <w:t>(Source</w:t>
                              </w:r>
                              <w:r>
                                <w:rPr>
                                  <w:b/>
                                  <w:i/>
                                  <w:spacing w:val="-6"/>
                                  <w:sz w:val="16"/>
                                </w:rPr>
                                <w:t> </w:t>
                              </w:r>
                              <w:r>
                                <w:rPr>
                                  <w:b/>
                                  <w:i/>
                                  <w:sz w:val="16"/>
                                </w:rPr>
                                <w:t>MSA-</w:t>
                              </w:r>
                              <w:r>
                                <w:rPr>
                                  <w:b/>
                                  <w:i/>
                                  <w:spacing w:val="-2"/>
                                  <w:sz w:val="16"/>
                                </w:rPr>
                                <w:t>France)</w:t>
                              </w:r>
                            </w:p>
                          </w:txbxContent>
                        </wps:txbx>
                        <wps:bodyPr wrap="square" lIns="0" tIns="0" rIns="0" bIns="0" rtlCol="0">
                          <a:noAutofit/>
                        </wps:bodyPr>
                      </wps:wsp>
                    </wpg:wgp>
                  </a:graphicData>
                </a:graphic>
              </wp:anchor>
            </w:drawing>
          </mc:Choice>
          <mc:Fallback>
            <w:pict>
              <v:group style="position:absolute;margin-left:49.799999pt;margin-top:14.937031pt;width:495.7pt;height:254.1pt;mso-position-horizontal-relative:page;mso-position-vertical-relative:paragraph;z-index:-15700480;mso-wrap-distance-left:0;mso-wrap-distance-right:0" id="docshapegroup184" coordorigin="996,299" coordsize="9914,5082">
                <v:shape style="position:absolute;left:2203;top:794;width:7455;height:4402" type="#_x0000_t75" id="docshape185" stroked="false">
                  <v:imagedata r:id="rId46" o:title=""/>
                </v:shape>
                <v:shape style="position:absolute;left:1010;top:313;width:9886;height:5053" type="#_x0000_t202" id="docshape186" filled="false" stroked="true" strokeweight="1.44pt" strokecolor="#7a7a7a">
                  <v:textbox inset="0,0,0,0">
                    <w:txbxContent>
                      <w:p>
                        <w:pPr>
                          <w:spacing w:before="18"/>
                          <w:ind w:left="602" w:right="0" w:firstLine="0"/>
                          <w:jc w:val="left"/>
                          <w:rPr>
                            <w:b/>
                            <w:i/>
                            <w:sz w:val="16"/>
                          </w:rPr>
                        </w:pPr>
                        <w:r>
                          <w:rPr>
                            <w:b/>
                            <w:sz w:val="22"/>
                          </w:rPr>
                          <w:t>Certains</w:t>
                        </w:r>
                        <w:r>
                          <w:rPr>
                            <w:b/>
                            <w:spacing w:val="-10"/>
                            <w:sz w:val="22"/>
                          </w:rPr>
                          <w:t> </w:t>
                        </w:r>
                        <w:r>
                          <w:rPr>
                            <w:b/>
                            <w:sz w:val="22"/>
                          </w:rPr>
                          <w:t>effets</w:t>
                        </w:r>
                        <w:r>
                          <w:rPr>
                            <w:b/>
                            <w:spacing w:val="-5"/>
                            <w:sz w:val="22"/>
                          </w:rPr>
                          <w:t> </w:t>
                        </w:r>
                        <w:r>
                          <w:rPr>
                            <w:b/>
                            <w:sz w:val="22"/>
                          </w:rPr>
                          <w:t>des</w:t>
                        </w:r>
                        <w:r>
                          <w:rPr>
                            <w:b/>
                            <w:spacing w:val="-7"/>
                            <w:sz w:val="22"/>
                          </w:rPr>
                          <w:t> </w:t>
                        </w:r>
                        <w:r>
                          <w:rPr>
                            <w:b/>
                            <w:sz w:val="22"/>
                          </w:rPr>
                          <w:t>pesticides</w:t>
                        </w:r>
                        <w:r>
                          <w:rPr>
                            <w:b/>
                            <w:spacing w:val="-6"/>
                            <w:sz w:val="22"/>
                          </w:rPr>
                          <w:t> </w:t>
                        </w:r>
                        <w:r>
                          <w:rPr>
                            <w:b/>
                            <w:sz w:val="22"/>
                          </w:rPr>
                          <w:t>sont</w:t>
                        </w:r>
                        <w:r>
                          <w:rPr>
                            <w:b/>
                            <w:spacing w:val="-5"/>
                            <w:sz w:val="22"/>
                          </w:rPr>
                          <w:t> </w:t>
                        </w:r>
                        <w:r>
                          <w:rPr>
                            <w:b/>
                            <w:sz w:val="22"/>
                          </w:rPr>
                          <w:t>immédiats</w:t>
                        </w:r>
                        <w:r>
                          <w:rPr>
                            <w:b/>
                            <w:spacing w:val="-6"/>
                            <w:sz w:val="22"/>
                          </w:rPr>
                          <w:t> </w:t>
                        </w:r>
                        <w:r>
                          <w:rPr>
                            <w:b/>
                            <w:sz w:val="22"/>
                          </w:rPr>
                          <w:t>et</w:t>
                        </w:r>
                        <w:r>
                          <w:rPr>
                            <w:b/>
                            <w:spacing w:val="-5"/>
                            <w:sz w:val="22"/>
                          </w:rPr>
                          <w:t> </w:t>
                        </w:r>
                        <w:r>
                          <w:rPr>
                            <w:b/>
                            <w:sz w:val="22"/>
                          </w:rPr>
                          <w:t>d’autres</w:t>
                        </w:r>
                        <w:r>
                          <w:rPr>
                            <w:b/>
                            <w:spacing w:val="-5"/>
                            <w:sz w:val="22"/>
                          </w:rPr>
                          <w:t> </w:t>
                        </w:r>
                        <w:r>
                          <w:rPr>
                            <w:b/>
                            <w:sz w:val="22"/>
                          </w:rPr>
                          <w:t>ont</w:t>
                        </w:r>
                        <w:r>
                          <w:rPr>
                            <w:b/>
                            <w:spacing w:val="-6"/>
                            <w:sz w:val="22"/>
                          </w:rPr>
                          <w:t> </w:t>
                        </w:r>
                        <w:r>
                          <w:rPr>
                            <w:b/>
                            <w:sz w:val="22"/>
                          </w:rPr>
                          <w:t>des</w:t>
                        </w:r>
                        <w:r>
                          <w:rPr>
                            <w:b/>
                            <w:spacing w:val="-5"/>
                            <w:sz w:val="22"/>
                          </w:rPr>
                          <w:t> </w:t>
                        </w:r>
                        <w:r>
                          <w:rPr>
                            <w:b/>
                            <w:sz w:val="22"/>
                          </w:rPr>
                          <w:t>effets</w:t>
                        </w:r>
                        <w:r>
                          <w:rPr>
                            <w:b/>
                            <w:spacing w:val="-6"/>
                            <w:sz w:val="22"/>
                          </w:rPr>
                          <w:t> </w:t>
                        </w:r>
                        <w:r>
                          <w:rPr>
                            <w:b/>
                            <w:sz w:val="22"/>
                          </w:rPr>
                          <w:t>différés </w:t>
                        </w:r>
                        <w:r>
                          <w:rPr>
                            <w:b/>
                            <w:i/>
                            <w:sz w:val="16"/>
                          </w:rPr>
                          <w:t>(Source</w:t>
                        </w:r>
                        <w:r>
                          <w:rPr>
                            <w:b/>
                            <w:i/>
                            <w:spacing w:val="-6"/>
                            <w:sz w:val="16"/>
                          </w:rPr>
                          <w:t> </w:t>
                        </w:r>
                        <w:r>
                          <w:rPr>
                            <w:b/>
                            <w:i/>
                            <w:sz w:val="16"/>
                          </w:rPr>
                          <w:t>MSA-</w:t>
                        </w:r>
                        <w:r>
                          <w:rPr>
                            <w:b/>
                            <w:i/>
                            <w:spacing w:val="-2"/>
                            <w:sz w:val="16"/>
                          </w:rPr>
                          <w:t>France)</w:t>
                        </w:r>
                      </w:p>
                    </w:txbxContent>
                  </v:textbox>
                  <v:stroke dashstyle="solid"/>
                  <w10:wrap type="none"/>
                </v:shape>
                <w10:wrap type="topAndBottom"/>
              </v:group>
            </w:pict>
          </mc:Fallback>
        </mc:AlternateContent>
      </w:r>
    </w:p>
    <w:p>
      <w:pPr>
        <w:pStyle w:val="BodyText"/>
        <w:spacing w:after="0"/>
        <w:rPr>
          <w:b/>
          <w:i/>
          <w:sz w:val="20"/>
        </w:rPr>
        <w:sectPr>
          <w:pgSz w:w="11910" w:h="16840"/>
          <w:pgMar w:header="0" w:footer="710" w:top="1080" w:bottom="900" w:left="850" w:right="425"/>
        </w:sectPr>
      </w:pPr>
    </w:p>
    <w:p>
      <w:pPr>
        <w:pStyle w:val="BodyText"/>
        <w:ind w:left="206"/>
        <w:rPr>
          <w:sz w:val="20"/>
        </w:rPr>
      </w:pPr>
      <w:r>
        <w:rPr>
          <w:sz w:val="20"/>
        </w:rPr>
        <mc:AlternateContent>
          <mc:Choice Requires="wps">
            <w:drawing>
              <wp:inline distT="0" distB="0" distL="0" distR="0">
                <wp:extent cx="6219190" cy="2747010"/>
                <wp:effectExtent l="0" t="0" r="0" b="5714"/>
                <wp:docPr id="190" name="Group 190"/>
                <wp:cNvGraphicFramePr>
                  <a:graphicFrameLocks/>
                </wp:cNvGraphicFramePr>
                <a:graphic>
                  <a:graphicData uri="http://schemas.microsoft.com/office/word/2010/wordprocessingGroup">
                    <wpg:wgp>
                      <wpg:cNvPr id="190" name="Group 190"/>
                      <wpg:cNvGrpSpPr/>
                      <wpg:grpSpPr>
                        <a:xfrm>
                          <a:off x="0" y="0"/>
                          <a:ext cx="6219190" cy="2747010"/>
                          <a:chExt cx="6219190" cy="2747010"/>
                        </a:xfrm>
                      </wpg:grpSpPr>
                      <wps:wsp>
                        <wps:cNvPr id="191" name="Graphic 191"/>
                        <wps:cNvSpPr/>
                        <wps:spPr>
                          <a:xfrm>
                            <a:off x="0" y="0"/>
                            <a:ext cx="6219190" cy="2747010"/>
                          </a:xfrm>
                          <a:custGeom>
                            <a:avLst/>
                            <a:gdLst/>
                            <a:ahLst/>
                            <a:cxnLst/>
                            <a:rect l="l" t="t" r="r" b="b"/>
                            <a:pathLst>
                              <a:path w="6219190" h="2747010">
                                <a:moveTo>
                                  <a:pt x="18275" y="2728595"/>
                                </a:moveTo>
                                <a:lnTo>
                                  <a:pt x="0" y="2728595"/>
                                </a:lnTo>
                                <a:lnTo>
                                  <a:pt x="0" y="2746883"/>
                                </a:lnTo>
                                <a:lnTo>
                                  <a:pt x="18275" y="2746883"/>
                                </a:lnTo>
                                <a:lnTo>
                                  <a:pt x="18275" y="2728595"/>
                                </a:lnTo>
                                <a:close/>
                              </a:path>
                              <a:path w="6219190" h="2747010">
                                <a:moveTo>
                                  <a:pt x="18275" y="0"/>
                                </a:moveTo>
                                <a:lnTo>
                                  <a:pt x="0" y="0"/>
                                </a:lnTo>
                                <a:lnTo>
                                  <a:pt x="0" y="18288"/>
                                </a:lnTo>
                                <a:lnTo>
                                  <a:pt x="0" y="277368"/>
                                </a:lnTo>
                                <a:lnTo>
                                  <a:pt x="18275" y="277368"/>
                                </a:lnTo>
                                <a:lnTo>
                                  <a:pt x="18275" y="18288"/>
                                </a:lnTo>
                                <a:lnTo>
                                  <a:pt x="18275" y="0"/>
                                </a:lnTo>
                                <a:close/>
                              </a:path>
                              <a:path w="6219190" h="2747010">
                                <a:moveTo>
                                  <a:pt x="6219190" y="2728595"/>
                                </a:moveTo>
                                <a:lnTo>
                                  <a:pt x="6200902" y="2728595"/>
                                </a:lnTo>
                                <a:lnTo>
                                  <a:pt x="18288" y="2728595"/>
                                </a:lnTo>
                                <a:lnTo>
                                  <a:pt x="18288" y="2746883"/>
                                </a:lnTo>
                                <a:lnTo>
                                  <a:pt x="6200902" y="2746883"/>
                                </a:lnTo>
                                <a:lnTo>
                                  <a:pt x="6219190" y="2746883"/>
                                </a:lnTo>
                                <a:lnTo>
                                  <a:pt x="6219190" y="2728595"/>
                                </a:lnTo>
                                <a:close/>
                              </a:path>
                              <a:path w="6219190" h="2747010">
                                <a:moveTo>
                                  <a:pt x="6219190" y="0"/>
                                </a:moveTo>
                                <a:lnTo>
                                  <a:pt x="6200902" y="0"/>
                                </a:lnTo>
                                <a:lnTo>
                                  <a:pt x="18288" y="0"/>
                                </a:lnTo>
                                <a:lnTo>
                                  <a:pt x="18288" y="18288"/>
                                </a:lnTo>
                                <a:lnTo>
                                  <a:pt x="6200902" y="18288"/>
                                </a:lnTo>
                                <a:lnTo>
                                  <a:pt x="6200902" y="277368"/>
                                </a:lnTo>
                                <a:lnTo>
                                  <a:pt x="6219190" y="277368"/>
                                </a:lnTo>
                                <a:lnTo>
                                  <a:pt x="6219190" y="18288"/>
                                </a:lnTo>
                                <a:lnTo>
                                  <a:pt x="6219190" y="0"/>
                                </a:lnTo>
                                <a:close/>
                              </a:path>
                            </a:pathLst>
                          </a:custGeom>
                          <a:solidFill>
                            <a:srgbClr val="7A7A7A"/>
                          </a:solidFill>
                        </wps:spPr>
                        <wps:bodyPr wrap="square" lIns="0" tIns="0" rIns="0" bIns="0" rtlCol="0">
                          <a:prstTxWarp prst="textNoShape">
                            <a:avLst/>
                          </a:prstTxWarp>
                          <a:noAutofit/>
                        </wps:bodyPr>
                      </wps:wsp>
                      <pic:pic>
                        <pic:nvPicPr>
                          <pic:cNvPr id="192" name="Image 192"/>
                          <pic:cNvPicPr/>
                        </pic:nvPicPr>
                        <pic:blipFill>
                          <a:blip r:embed="rId47" cstate="print"/>
                          <a:stretch>
                            <a:fillRect/>
                          </a:stretch>
                        </pic:blipFill>
                        <pic:spPr>
                          <a:xfrm>
                            <a:off x="0" y="277368"/>
                            <a:ext cx="6219190" cy="2451227"/>
                          </a:xfrm>
                          <a:prstGeom prst="rect">
                            <a:avLst/>
                          </a:prstGeom>
                        </pic:spPr>
                      </pic:pic>
                      <wps:wsp>
                        <wps:cNvPr id="193" name="Textbox 193"/>
                        <wps:cNvSpPr txBox="1"/>
                        <wps:spPr>
                          <a:xfrm>
                            <a:off x="18288" y="18288"/>
                            <a:ext cx="6182995" cy="259079"/>
                          </a:xfrm>
                          <a:prstGeom prst="rect">
                            <a:avLst/>
                          </a:prstGeom>
                        </wps:spPr>
                        <wps:txbx>
                          <w:txbxContent>
                            <w:p>
                              <w:pPr>
                                <w:spacing w:before="18"/>
                                <w:ind w:left="636" w:right="0" w:firstLine="0"/>
                                <w:jc w:val="left"/>
                                <w:rPr>
                                  <w:b/>
                                  <w:i/>
                                  <w:sz w:val="16"/>
                                </w:rPr>
                              </w:pPr>
                              <w:r>
                                <w:rPr>
                                  <w:b/>
                                  <w:sz w:val="22"/>
                                </w:rPr>
                                <w:t>Attention</w:t>
                              </w:r>
                              <w:r>
                                <w:rPr>
                                  <w:b/>
                                  <w:spacing w:val="-8"/>
                                  <w:sz w:val="22"/>
                                </w:rPr>
                                <w:t> </w:t>
                              </w:r>
                              <w:r>
                                <w:rPr>
                                  <w:b/>
                                  <w:sz w:val="22"/>
                                </w:rPr>
                                <w:t>aux</w:t>
                              </w:r>
                              <w:r>
                                <w:rPr>
                                  <w:b/>
                                  <w:spacing w:val="-4"/>
                                  <w:sz w:val="22"/>
                                </w:rPr>
                                <w:t> </w:t>
                              </w:r>
                              <w:r>
                                <w:rPr>
                                  <w:b/>
                                  <w:sz w:val="22"/>
                                </w:rPr>
                                <w:t>pesticides</w:t>
                              </w:r>
                              <w:r>
                                <w:rPr>
                                  <w:b/>
                                  <w:spacing w:val="-6"/>
                                  <w:sz w:val="22"/>
                                </w:rPr>
                                <w:t> </w:t>
                              </w:r>
                              <w:r>
                                <w:rPr>
                                  <w:b/>
                                  <w:sz w:val="22"/>
                                </w:rPr>
                                <w:t>cancérigènes,</w:t>
                              </w:r>
                              <w:r>
                                <w:rPr>
                                  <w:b/>
                                  <w:spacing w:val="-3"/>
                                  <w:sz w:val="22"/>
                                </w:rPr>
                                <w:t> </w:t>
                              </w:r>
                              <w:r>
                                <w:rPr>
                                  <w:b/>
                                  <w:sz w:val="22"/>
                                </w:rPr>
                                <w:t>mutagènes</w:t>
                              </w:r>
                              <w:r>
                                <w:rPr>
                                  <w:b/>
                                  <w:spacing w:val="-4"/>
                                  <w:sz w:val="22"/>
                                </w:rPr>
                                <w:t> </w:t>
                              </w:r>
                              <w:r>
                                <w:rPr>
                                  <w:b/>
                                  <w:sz w:val="22"/>
                                </w:rPr>
                                <w:t>et</w:t>
                              </w:r>
                              <w:r>
                                <w:rPr>
                                  <w:b/>
                                  <w:spacing w:val="-7"/>
                                  <w:sz w:val="22"/>
                                </w:rPr>
                                <w:t> </w:t>
                              </w:r>
                              <w:r>
                                <w:rPr>
                                  <w:b/>
                                  <w:sz w:val="22"/>
                                </w:rPr>
                                <w:t>reprotoxiques</w:t>
                              </w:r>
                              <w:r>
                                <w:rPr>
                                  <w:b/>
                                  <w:spacing w:val="-4"/>
                                  <w:sz w:val="22"/>
                                </w:rPr>
                                <w:t> </w:t>
                              </w:r>
                              <w:r>
                                <w:rPr>
                                  <w:b/>
                                  <w:sz w:val="22"/>
                                </w:rPr>
                                <w:t>=</w:t>
                              </w:r>
                              <w:r>
                                <w:rPr>
                                  <w:b/>
                                  <w:spacing w:val="-6"/>
                                  <w:sz w:val="22"/>
                                </w:rPr>
                                <w:t> </w:t>
                              </w:r>
                              <w:r>
                                <w:rPr>
                                  <w:b/>
                                  <w:sz w:val="22"/>
                                </w:rPr>
                                <w:t>CMR</w:t>
                              </w:r>
                              <w:r>
                                <w:rPr>
                                  <w:b/>
                                  <w:spacing w:val="-2"/>
                                  <w:sz w:val="22"/>
                                </w:rPr>
                                <w:t> </w:t>
                              </w:r>
                              <w:r>
                                <w:rPr>
                                  <w:b/>
                                  <w:sz w:val="22"/>
                                </w:rPr>
                                <w:t>!</w:t>
                              </w:r>
                              <w:r>
                                <w:rPr>
                                  <w:b/>
                                  <w:spacing w:val="-5"/>
                                  <w:sz w:val="22"/>
                                </w:rPr>
                                <w:t> </w:t>
                              </w:r>
                              <w:r>
                                <w:rPr>
                                  <w:b/>
                                  <w:sz w:val="22"/>
                                </w:rPr>
                                <w:t>-</w:t>
                              </w:r>
                              <w:r>
                                <w:rPr>
                                  <w:b/>
                                  <w:spacing w:val="-4"/>
                                  <w:sz w:val="22"/>
                                </w:rPr>
                                <w:t> </w:t>
                              </w:r>
                              <w:r>
                                <w:rPr>
                                  <w:b/>
                                  <w:i/>
                                  <w:sz w:val="16"/>
                                </w:rPr>
                                <w:t>(Source</w:t>
                              </w:r>
                              <w:r>
                                <w:rPr>
                                  <w:b/>
                                  <w:i/>
                                  <w:spacing w:val="-5"/>
                                  <w:sz w:val="16"/>
                                </w:rPr>
                                <w:t> </w:t>
                              </w:r>
                              <w:r>
                                <w:rPr>
                                  <w:b/>
                                  <w:i/>
                                  <w:sz w:val="16"/>
                                </w:rPr>
                                <w:t>MSA-</w:t>
                              </w:r>
                              <w:r>
                                <w:rPr>
                                  <w:b/>
                                  <w:i/>
                                  <w:spacing w:val="-2"/>
                                  <w:sz w:val="16"/>
                                </w:rPr>
                                <w:t>France)</w:t>
                              </w:r>
                            </w:p>
                          </w:txbxContent>
                        </wps:txbx>
                        <wps:bodyPr wrap="square" lIns="0" tIns="0" rIns="0" bIns="0" rtlCol="0">
                          <a:noAutofit/>
                        </wps:bodyPr>
                      </wps:wsp>
                    </wpg:wgp>
                  </a:graphicData>
                </a:graphic>
              </wp:inline>
            </w:drawing>
          </mc:Choice>
          <mc:Fallback>
            <w:pict>
              <v:group style="width:489.7pt;height:216.3pt;mso-position-horizontal-relative:char;mso-position-vertical-relative:line" id="docshapegroup187" coordorigin="0,0" coordsize="9794,4326">
                <v:shape style="position:absolute;left:0;top:0;width:9794;height:4326" id="docshape188" coordorigin="0,0" coordsize="9794,4326" path="m29,4297l0,4297,0,4326,29,4326,29,4297xm29,0l0,0,0,29,0,437,29,437,29,29,29,0xm9794,4297l9765,4297,29,4297,29,4326,9765,4326,9794,4326,9794,4297xm9794,0l9765,0,29,0,29,29,9765,29,9765,437,9794,437,9794,29,9794,0xe" filled="true" fillcolor="#7a7a7a" stroked="false">
                  <v:path arrowok="t"/>
                  <v:fill type="solid"/>
                </v:shape>
                <v:shape style="position:absolute;left:0;top:436;width:9794;height:3861" type="#_x0000_t75" id="docshape189" stroked="false">
                  <v:imagedata r:id="rId47" o:title=""/>
                </v:shape>
                <v:shape style="position:absolute;left:28;top:28;width:9737;height:408" type="#_x0000_t202" id="docshape190" filled="false" stroked="false">
                  <v:textbox inset="0,0,0,0">
                    <w:txbxContent>
                      <w:p>
                        <w:pPr>
                          <w:spacing w:before="18"/>
                          <w:ind w:left="636" w:right="0" w:firstLine="0"/>
                          <w:jc w:val="left"/>
                          <w:rPr>
                            <w:b/>
                            <w:i/>
                            <w:sz w:val="16"/>
                          </w:rPr>
                        </w:pPr>
                        <w:r>
                          <w:rPr>
                            <w:b/>
                            <w:sz w:val="22"/>
                          </w:rPr>
                          <w:t>Attention</w:t>
                        </w:r>
                        <w:r>
                          <w:rPr>
                            <w:b/>
                            <w:spacing w:val="-8"/>
                            <w:sz w:val="22"/>
                          </w:rPr>
                          <w:t> </w:t>
                        </w:r>
                        <w:r>
                          <w:rPr>
                            <w:b/>
                            <w:sz w:val="22"/>
                          </w:rPr>
                          <w:t>aux</w:t>
                        </w:r>
                        <w:r>
                          <w:rPr>
                            <w:b/>
                            <w:spacing w:val="-4"/>
                            <w:sz w:val="22"/>
                          </w:rPr>
                          <w:t> </w:t>
                        </w:r>
                        <w:r>
                          <w:rPr>
                            <w:b/>
                            <w:sz w:val="22"/>
                          </w:rPr>
                          <w:t>pesticides</w:t>
                        </w:r>
                        <w:r>
                          <w:rPr>
                            <w:b/>
                            <w:spacing w:val="-6"/>
                            <w:sz w:val="22"/>
                          </w:rPr>
                          <w:t> </w:t>
                        </w:r>
                        <w:r>
                          <w:rPr>
                            <w:b/>
                            <w:sz w:val="22"/>
                          </w:rPr>
                          <w:t>cancérigènes,</w:t>
                        </w:r>
                        <w:r>
                          <w:rPr>
                            <w:b/>
                            <w:spacing w:val="-3"/>
                            <w:sz w:val="22"/>
                          </w:rPr>
                          <w:t> </w:t>
                        </w:r>
                        <w:r>
                          <w:rPr>
                            <w:b/>
                            <w:sz w:val="22"/>
                          </w:rPr>
                          <w:t>mutagènes</w:t>
                        </w:r>
                        <w:r>
                          <w:rPr>
                            <w:b/>
                            <w:spacing w:val="-4"/>
                            <w:sz w:val="22"/>
                          </w:rPr>
                          <w:t> </w:t>
                        </w:r>
                        <w:r>
                          <w:rPr>
                            <w:b/>
                            <w:sz w:val="22"/>
                          </w:rPr>
                          <w:t>et</w:t>
                        </w:r>
                        <w:r>
                          <w:rPr>
                            <w:b/>
                            <w:spacing w:val="-7"/>
                            <w:sz w:val="22"/>
                          </w:rPr>
                          <w:t> </w:t>
                        </w:r>
                        <w:r>
                          <w:rPr>
                            <w:b/>
                            <w:sz w:val="22"/>
                          </w:rPr>
                          <w:t>reprotoxiques</w:t>
                        </w:r>
                        <w:r>
                          <w:rPr>
                            <w:b/>
                            <w:spacing w:val="-4"/>
                            <w:sz w:val="22"/>
                          </w:rPr>
                          <w:t> </w:t>
                        </w:r>
                        <w:r>
                          <w:rPr>
                            <w:b/>
                            <w:sz w:val="22"/>
                          </w:rPr>
                          <w:t>=</w:t>
                        </w:r>
                        <w:r>
                          <w:rPr>
                            <w:b/>
                            <w:spacing w:val="-6"/>
                            <w:sz w:val="22"/>
                          </w:rPr>
                          <w:t> </w:t>
                        </w:r>
                        <w:r>
                          <w:rPr>
                            <w:b/>
                            <w:sz w:val="22"/>
                          </w:rPr>
                          <w:t>CMR</w:t>
                        </w:r>
                        <w:r>
                          <w:rPr>
                            <w:b/>
                            <w:spacing w:val="-2"/>
                            <w:sz w:val="22"/>
                          </w:rPr>
                          <w:t> </w:t>
                        </w:r>
                        <w:r>
                          <w:rPr>
                            <w:b/>
                            <w:sz w:val="22"/>
                          </w:rPr>
                          <w:t>!</w:t>
                        </w:r>
                        <w:r>
                          <w:rPr>
                            <w:b/>
                            <w:spacing w:val="-5"/>
                            <w:sz w:val="22"/>
                          </w:rPr>
                          <w:t> </w:t>
                        </w:r>
                        <w:r>
                          <w:rPr>
                            <w:b/>
                            <w:sz w:val="22"/>
                          </w:rPr>
                          <w:t>-</w:t>
                        </w:r>
                        <w:r>
                          <w:rPr>
                            <w:b/>
                            <w:spacing w:val="-4"/>
                            <w:sz w:val="22"/>
                          </w:rPr>
                          <w:t> </w:t>
                        </w:r>
                        <w:r>
                          <w:rPr>
                            <w:b/>
                            <w:i/>
                            <w:sz w:val="16"/>
                          </w:rPr>
                          <w:t>(Source</w:t>
                        </w:r>
                        <w:r>
                          <w:rPr>
                            <w:b/>
                            <w:i/>
                            <w:spacing w:val="-5"/>
                            <w:sz w:val="16"/>
                          </w:rPr>
                          <w:t> </w:t>
                        </w:r>
                        <w:r>
                          <w:rPr>
                            <w:b/>
                            <w:i/>
                            <w:sz w:val="16"/>
                          </w:rPr>
                          <w:t>MSA-</w:t>
                        </w:r>
                        <w:r>
                          <w:rPr>
                            <w:b/>
                            <w:i/>
                            <w:spacing w:val="-2"/>
                            <w:sz w:val="16"/>
                          </w:rPr>
                          <w:t>France)</w:t>
                        </w:r>
                      </w:p>
                    </w:txbxContent>
                  </v:textbox>
                  <w10:wrap type="none"/>
                </v:shape>
              </v:group>
            </w:pict>
          </mc:Fallback>
        </mc:AlternateContent>
      </w:r>
      <w:r>
        <w:rPr>
          <w:sz w:val="20"/>
        </w:rPr>
      </w:r>
    </w:p>
    <w:p>
      <w:pPr>
        <w:pStyle w:val="BodyText"/>
        <w:spacing w:before="67"/>
        <w:rPr>
          <w:b/>
          <w:i/>
          <w:sz w:val="24"/>
        </w:rPr>
      </w:pPr>
    </w:p>
    <w:p>
      <w:pPr>
        <w:spacing w:before="0"/>
        <w:ind w:left="861" w:right="0" w:firstLine="0"/>
        <w:jc w:val="left"/>
        <w:rPr>
          <w:b/>
          <w:i/>
          <w:sz w:val="20"/>
        </w:rPr>
      </w:pPr>
      <w:r>
        <w:rPr>
          <w:b/>
          <w:sz w:val="24"/>
        </w:rPr>
        <w:t>Les</w:t>
      </w:r>
      <w:r>
        <w:rPr>
          <w:b/>
          <w:spacing w:val="-4"/>
          <w:sz w:val="24"/>
        </w:rPr>
        <w:t> </w:t>
      </w:r>
      <w:r>
        <w:rPr>
          <w:b/>
          <w:sz w:val="24"/>
        </w:rPr>
        <w:t>pictogrammes</w:t>
      </w:r>
      <w:r>
        <w:rPr>
          <w:b/>
          <w:spacing w:val="-3"/>
          <w:sz w:val="24"/>
        </w:rPr>
        <w:t> </w:t>
      </w:r>
      <w:r>
        <w:rPr>
          <w:b/>
          <w:sz w:val="24"/>
        </w:rPr>
        <w:t>sur</w:t>
      </w:r>
      <w:r>
        <w:rPr>
          <w:b/>
          <w:spacing w:val="-5"/>
          <w:sz w:val="24"/>
        </w:rPr>
        <w:t> </w:t>
      </w:r>
      <w:r>
        <w:rPr>
          <w:b/>
          <w:sz w:val="24"/>
        </w:rPr>
        <w:t>les</w:t>
      </w:r>
      <w:r>
        <w:rPr>
          <w:b/>
          <w:spacing w:val="-3"/>
          <w:sz w:val="24"/>
        </w:rPr>
        <w:t> </w:t>
      </w:r>
      <w:r>
        <w:rPr>
          <w:b/>
          <w:sz w:val="24"/>
        </w:rPr>
        <w:t>étiquettes</w:t>
      </w:r>
      <w:r>
        <w:rPr>
          <w:b/>
          <w:spacing w:val="-3"/>
          <w:sz w:val="24"/>
        </w:rPr>
        <w:t> </w:t>
      </w:r>
      <w:r>
        <w:rPr>
          <w:b/>
          <w:sz w:val="24"/>
        </w:rPr>
        <w:t>indiquent</w:t>
      </w:r>
      <w:r>
        <w:rPr>
          <w:b/>
          <w:spacing w:val="-3"/>
          <w:sz w:val="24"/>
        </w:rPr>
        <w:t> </w:t>
      </w:r>
      <w:r>
        <w:rPr>
          <w:b/>
          <w:sz w:val="24"/>
        </w:rPr>
        <w:t>les</w:t>
      </w:r>
      <w:r>
        <w:rPr>
          <w:b/>
          <w:spacing w:val="-3"/>
          <w:sz w:val="24"/>
        </w:rPr>
        <w:t> </w:t>
      </w:r>
      <w:r>
        <w:rPr>
          <w:b/>
          <w:sz w:val="24"/>
        </w:rPr>
        <w:t>niveaux</w:t>
      </w:r>
      <w:r>
        <w:rPr>
          <w:b/>
          <w:spacing w:val="-4"/>
          <w:sz w:val="24"/>
        </w:rPr>
        <w:t> </w:t>
      </w:r>
      <w:r>
        <w:rPr>
          <w:b/>
          <w:sz w:val="24"/>
        </w:rPr>
        <w:t>de</w:t>
      </w:r>
      <w:r>
        <w:rPr>
          <w:b/>
          <w:spacing w:val="-6"/>
          <w:sz w:val="24"/>
        </w:rPr>
        <w:t> </w:t>
      </w:r>
      <w:r>
        <w:rPr>
          <w:b/>
          <w:sz w:val="24"/>
        </w:rPr>
        <w:t>toxicité</w:t>
      </w:r>
      <w:r>
        <w:rPr>
          <w:b/>
          <w:spacing w:val="4"/>
          <w:sz w:val="24"/>
        </w:rPr>
        <w:t> </w:t>
      </w:r>
      <w:r>
        <w:rPr>
          <w:b/>
          <w:i/>
          <w:sz w:val="20"/>
        </w:rPr>
        <w:t>(</w:t>
      </w:r>
      <w:r>
        <w:rPr>
          <w:b/>
          <w:i/>
          <w:sz w:val="18"/>
        </w:rPr>
        <w:t>Source</w:t>
      </w:r>
      <w:r>
        <w:rPr>
          <w:b/>
          <w:i/>
          <w:spacing w:val="-2"/>
          <w:sz w:val="18"/>
        </w:rPr>
        <w:t> </w:t>
      </w:r>
      <w:r>
        <w:rPr>
          <w:b/>
          <w:i/>
          <w:sz w:val="18"/>
        </w:rPr>
        <w:t>MSA-</w:t>
      </w:r>
      <w:r>
        <w:rPr>
          <w:b/>
          <w:i/>
          <w:spacing w:val="-2"/>
          <w:sz w:val="18"/>
        </w:rPr>
        <w:t>France</w:t>
      </w:r>
      <w:r>
        <w:rPr>
          <w:b/>
          <w:i/>
          <w:spacing w:val="-2"/>
          <w:sz w:val="20"/>
        </w:rPr>
        <w:t>)</w:t>
      </w:r>
    </w:p>
    <w:p>
      <w:pPr>
        <w:pStyle w:val="BodyText"/>
        <w:spacing w:before="8"/>
        <w:rPr>
          <w:b/>
          <w:i/>
          <w:sz w:val="6"/>
        </w:rPr>
      </w:pPr>
      <w:r>
        <w:rPr>
          <w:b/>
          <w:i/>
          <w:sz w:val="6"/>
        </w:rPr>
        <mc:AlternateContent>
          <mc:Choice Requires="wps">
            <w:drawing>
              <wp:anchor distT="0" distB="0" distL="0" distR="0" allowOverlap="1" layoutInCell="1" locked="0" behindDoc="1" simplePos="0" relativeHeight="487617024">
                <wp:simplePos x="0" y="0"/>
                <wp:positionH relativeFrom="page">
                  <wp:posOffset>641604</wp:posOffset>
                </wp:positionH>
                <wp:positionV relativeFrom="paragraph">
                  <wp:posOffset>67603</wp:posOffset>
                </wp:positionV>
                <wp:extent cx="6209030" cy="4464685"/>
                <wp:effectExtent l="0" t="0" r="0" b="0"/>
                <wp:wrapTopAndBottom/>
                <wp:docPr id="194" name="Group 194"/>
                <wp:cNvGraphicFramePr>
                  <a:graphicFrameLocks/>
                </wp:cNvGraphicFramePr>
                <a:graphic>
                  <a:graphicData uri="http://schemas.microsoft.com/office/word/2010/wordprocessingGroup">
                    <wpg:wgp>
                      <wpg:cNvPr id="194" name="Group 194"/>
                      <wpg:cNvGrpSpPr/>
                      <wpg:grpSpPr>
                        <a:xfrm>
                          <a:off x="0" y="0"/>
                          <a:ext cx="6209030" cy="4464685"/>
                          <a:chExt cx="6209030" cy="4464685"/>
                        </a:xfrm>
                      </wpg:grpSpPr>
                      <wps:wsp>
                        <wps:cNvPr id="195" name="Graphic 195"/>
                        <wps:cNvSpPr/>
                        <wps:spPr>
                          <a:xfrm>
                            <a:off x="699770" y="0"/>
                            <a:ext cx="5509260" cy="4464685"/>
                          </a:xfrm>
                          <a:custGeom>
                            <a:avLst/>
                            <a:gdLst/>
                            <a:ahLst/>
                            <a:cxnLst/>
                            <a:rect l="l" t="t" r="r" b="b"/>
                            <a:pathLst>
                              <a:path w="5509260" h="4464685">
                                <a:moveTo>
                                  <a:pt x="5490337" y="0"/>
                                </a:moveTo>
                                <a:lnTo>
                                  <a:pt x="18288" y="0"/>
                                </a:lnTo>
                                <a:lnTo>
                                  <a:pt x="0" y="0"/>
                                </a:lnTo>
                                <a:lnTo>
                                  <a:pt x="0" y="18288"/>
                                </a:lnTo>
                                <a:lnTo>
                                  <a:pt x="0" y="19812"/>
                                </a:lnTo>
                                <a:lnTo>
                                  <a:pt x="0" y="4446143"/>
                                </a:lnTo>
                                <a:lnTo>
                                  <a:pt x="0" y="4464431"/>
                                </a:lnTo>
                                <a:lnTo>
                                  <a:pt x="18288" y="4464431"/>
                                </a:lnTo>
                                <a:lnTo>
                                  <a:pt x="5490337" y="4464431"/>
                                </a:lnTo>
                                <a:lnTo>
                                  <a:pt x="5490337" y="4446143"/>
                                </a:lnTo>
                                <a:lnTo>
                                  <a:pt x="18288" y="4446143"/>
                                </a:lnTo>
                                <a:lnTo>
                                  <a:pt x="18288" y="19812"/>
                                </a:lnTo>
                                <a:lnTo>
                                  <a:pt x="18288" y="18288"/>
                                </a:lnTo>
                                <a:lnTo>
                                  <a:pt x="5490337" y="18288"/>
                                </a:lnTo>
                                <a:lnTo>
                                  <a:pt x="5490337" y="0"/>
                                </a:lnTo>
                                <a:close/>
                              </a:path>
                              <a:path w="5509260" h="4464685">
                                <a:moveTo>
                                  <a:pt x="5508739" y="0"/>
                                </a:moveTo>
                                <a:lnTo>
                                  <a:pt x="5490464" y="0"/>
                                </a:lnTo>
                                <a:lnTo>
                                  <a:pt x="5490464" y="18288"/>
                                </a:lnTo>
                                <a:lnTo>
                                  <a:pt x="5490464" y="19812"/>
                                </a:lnTo>
                                <a:lnTo>
                                  <a:pt x="5490464" y="4446143"/>
                                </a:lnTo>
                                <a:lnTo>
                                  <a:pt x="5490464" y="4464431"/>
                                </a:lnTo>
                                <a:lnTo>
                                  <a:pt x="5508739" y="4464431"/>
                                </a:lnTo>
                                <a:lnTo>
                                  <a:pt x="5508739" y="4446143"/>
                                </a:lnTo>
                                <a:lnTo>
                                  <a:pt x="5508739" y="19812"/>
                                </a:lnTo>
                                <a:lnTo>
                                  <a:pt x="5508739" y="18288"/>
                                </a:lnTo>
                                <a:lnTo>
                                  <a:pt x="5508739" y="0"/>
                                </a:lnTo>
                                <a:close/>
                              </a:path>
                            </a:pathLst>
                          </a:custGeom>
                          <a:solidFill>
                            <a:srgbClr val="7A7A7A"/>
                          </a:solidFill>
                        </wps:spPr>
                        <wps:bodyPr wrap="square" lIns="0" tIns="0" rIns="0" bIns="0" rtlCol="0">
                          <a:prstTxWarp prst="textNoShape">
                            <a:avLst/>
                          </a:prstTxWarp>
                          <a:noAutofit/>
                        </wps:bodyPr>
                      </wps:wsp>
                      <pic:pic>
                        <pic:nvPicPr>
                          <pic:cNvPr id="196" name="Image 196"/>
                          <pic:cNvPicPr/>
                        </pic:nvPicPr>
                        <pic:blipFill>
                          <a:blip r:embed="rId48" cstate="print"/>
                          <a:stretch>
                            <a:fillRect/>
                          </a:stretch>
                        </pic:blipFill>
                        <pic:spPr>
                          <a:xfrm>
                            <a:off x="78485" y="1031239"/>
                            <a:ext cx="533400" cy="3070860"/>
                          </a:xfrm>
                          <a:prstGeom prst="rect">
                            <a:avLst/>
                          </a:prstGeom>
                        </pic:spPr>
                      </pic:pic>
                      <pic:pic>
                        <pic:nvPicPr>
                          <pic:cNvPr id="197" name="Image 197"/>
                          <pic:cNvPicPr/>
                        </pic:nvPicPr>
                        <pic:blipFill>
                          <a:blip r:embed="rId49" cstate="print"/>
                          <a:stretch>
                            <a:fillRect/>
                          </a:stretch>
                        </pic:blipFill>
                        <pic:spPr>
                          <a:xfrm>
                            <a:off x="1230375" y="18160"/>
                            <a:ext cx="4447540" cy="4319651"/>
                          </a:xfrm>
                          <a:prstGeom prst="rect">
                            <a:avLst/>
                          </a:prstGeom>
                        </pic:spPr>
                      </pic:pic>
                      <wps:wsp>
                        <wps:cNvPr id="198" name="Textbox 198"/>
                        <wps:cNvSpPr txBox="1"/>
                        <wps:spPr>
                          <a:xfrm>
                            <a:off x="9144" y="9144"/>
                            <a:ext cx="699770" cy="4446270"/>
                          </a:xfrm>
                          <a:prstGeom prst="rect">
                            <a:avLst/>
                          </a:prstGeom>
                          <a:ln w="18287">
                            <a:solidFill>
                              <a:srgbClr val="7A7A7A"/>
                            </a:solidFill>
                            <a:prstDash val="solid"/>
                          </a:ln>
                        </wps:spPr>
                        <wps:txbx>
                          <w:txbxContent>
                            <w:p>
                              <w:pPr>
                                <w:spacing w:line="268" w:lineRule="exact" w:before="0"/>
                                <w:ind w:left="93" w:right="0" w:firstLine="0"/>
                                <w:jc w:val="left"/>
                                <w:rPr>
                                  <w:b/>
                                  <w:sz w:val="22"/>
                                </w:rPr>
                              </w:pPr>
                              <w:r>
                                <w:rPr>
                                  <w:b/>
                                  <w:spacing w:val="-2"/>
                                  <w:sz w:val="22"/>
                                </w:rPr>
                                <w:t>Anciens</w:t>
                              </w:r>
                            </w:p>
                            <w:p>
                              <w:pPr>
                                <w:spacing w:line="276" w:lineRule="auto" w:before="161"/>
                                <w:ind w:left="112" w:right="107" w:firstLine="161"/>
                                <w:jc w:val="left"/>
                                <w:rPr>
                                  <w:b/>
                                  <w:sz w:val="22"/>
                                </w:rPr>
                              </w:pPr>
                              <w:r>
                                <w:rPr>
                                  <w:b/>
                                  <w:spacing w:val="-2"/>
                                  <w:sz w:val="22"/>
                                </w:rPr>
                                <w:t>picto- grammes</w:t>
                              </w:r>
                            </w:p>
                          </w:txbxContent>
                        </wps:txbx>
                        <wps:bodyPr wrap="square" lIns="0" tIns="0" rIns="0" bIns="0" rtlCol="0">
                          <a:noAutofit/>
                        </wps:bodyPr>
                      </wps:wsp>
                    </wpg:wgp>
                  </a:graphicData>
                </a:graphic>
              </wp:anchor>
            </w:drawing>
          </mc:Choice>
          <mc:Fallback>
            <w:pict>
              <v:group style="position:absolute;margin-left:50.52pt;margin-top:5.323125pt;width:488.9pt;height:351.55pt;mso-position-horizontal-relative:page;mso-position-vertical-relative:paragraph;z-index:-15699456;mso-wrap-distance-left:0;mso-wrap-distance-right:0" id="docshapegroup191" coordorigin="1010,106" coordsize="9778,7031">
                <v:shape style="position:absolute;left:2112;top:106;width:8676;height:7031" id="docshape192" coordorigin="2112,106" coordsize="8676,7031" path="m10759,106l2141,106,2112,106,2112,135,2112,138,2112,7108,2112,7137,2141,7137,10759,7137,10759,7108,2141,7108,2141,138,2141,135,10759,135,10759,106xm10788,106l10759,106,10759,135,10759,138,10759,7108,10759,7137,10788,7137,10788,7108,10788,138,10788,135,10788,106xe" filled="true" fillcolor="#7a7a7a" stroked="false">
                  <v:path arrowok="t"/>
                  <v:fill type="solid"/>
                </v:shape>
                <v:shape style="position:absolute;left:1134;top:1730;width:840;height:4836" type="#_x0000_t75" id="docshape193" stroked="false">
                  <v:imagedata r:id="rId48" o:title=""/>
                </v:shape>
                <v:shape style="position:absolute;left:2948;top:135;width:7004;height:6803" type="#_x0000_t75" id="docshape194" stroked="false">
                  <v:imagedata r:id="rId49" o:title=""/>
                </v:shape>
                <v:shape style="position:absolute;left:1024;top:120;width:1102;height:7002" type="#_x0000_t202" id="docshape195" filled="false" stroked="true" strokeweight="1.44pt" strokecolor="#7a7a7a">
                  <v:textbox inset="0,0,0,0">
                    <w:txbxContent>
                      <w:p>
                        <w:pPr>
                          <w:spacing w:line="268" w:lineRule="exact" w:before="0"/>
                          <w:ind w:left="93" w:right="0" w:firstLine="0"/>
                          <w:jc w:val="left"/>
                          <w:rPr>
                            <w:b/>
                            <w:sz w:val="22"/>
                          </w:rPr>
                        </w:pPr>
                        <w:r>
                          <w:rPr>
                            <w:b/>
                            <w:spacing w:val="-2"/>
                            <w:sz w:val="22"/>
                          </w:rPr>
                          <w:t>Anciens</w:t>
                        </w:r>
                      </w:p>
                      <w:p>
                        <w:pPr>
                          <w:spacing w:line="276" w:lineRule="auto" w:before="161"/>
                          <w:ind w:left="112" w:right="107" w:firstLine="161"/>
                          <w:jc w:val="left"/>
                          <w:rPr>
                            <w:b/>
                            <w:sz w:val="22"/>
                          </w:rPr>
                        </w:pPr>
                        <w:r>
                          <w:rPr>
                            <w:b/>
                            <w:spacing w:val="-2"/>
                            <w:sz w:val="22"/>
                          </w:rPr>
                          <w:t>picto- grammes</w:t>
                        </w:r>
                      </w:p>
                    </w:txbxContent>
                  </v:textbox>
                  <v:stroke dashstyle="solid"/>
                  <w10:wrap type="none"/>
                </v:shape>
                <w10:wrap type="topAndBottom"/>
              </v:group>
            </w:pict>
          </mc:Fallback>
        </mc:AlternateContent>
      </w:r>
      <w:r>
        <w:rPr>
          <w:b/>
          <w:i/>
          <w:sz w:val="6"/>
        </w:rPr>
        <mc:AlternateContent>
          <mc:Choice Requires="wps">
            <w:drawing>
              <wp:anchor distT="0" distB="0" distL="0" distR="0" allowOverlap="1" layoutInCell="1" locked="0" behindDoc="1" simplePos="0" relativeHeight="487617536">
                <wp:simplePos x="0" y="0"/>
                <wp:positionH relativeFrom="page">
                  <wp:posOffset>731519</wp:posOffset>
                </wp:positionH>
                <wp:positionV relativeFrom="paragraph">
                  <wp:posOffset>4685958</wp:posOffset>
                </wp:positionV>
                <wp:extent cx="6187440" cy="1219200"/>
                <wp:effectExtent l="0" t="0" r="0" b="0"/>
                <wp:wrapTopAndBottom/>
                <wp:docPr id="199" name="Textbox 199"/>
                <wp:cNvGraphicFramePr>
                  <a:graphicFrameLocks/>
                </wp:cNvGraphicFramePr>
                <a:graphic>
                  <a:graphicData uri="http://schemas.microsoft.com/office/word/2010/wordprocessingShape">
                    <wps:wsp>
                      <wps:cNvPr id="199" name="Textbox 199"/>
                      <wps:cNvSpPr txBox="1"/>
                      <wps:spPr>
                        <a:xfrm>
                          <a:off x="0" y="0"/>
                          <a:ext cx="6187440" cy="1219200"/>
                        </a:xfrm>
                        <a:prstGeom prst="rect">
                          <a:avLst/>
                        </a:prstGeom>
                        <a:ln w="18288">
                          <a:solidFill>
                            <a:srgbClr val="7A7A7A"/>
                          </a:solidFill>
                          <a:prstDash val="solid"/>
                        </a:ln>
                      </wps:spPr>
                      <wps:txbx>
                        <w:txbxContent>
                          <w:p>
                            <w:pPr>
                              <w:spacing w:before="18"/>
                              <w:ind w:left="174" w:right="170" w:firstLine="0"/>
                              <w:jc w:val="center"/>
                              <w:rPr>
                                <w:b/>
                                <w:sz w:val="24"/>
                              </w:rPr>
                            </w:pPr>
                            <w:r>
                              <w:rPr>
                                <w:b/>
                                <w:sz w:val="22"/>
                              </w:rPr>
                              <w:t>Identifier</w:t>
                            </w:r>
                            <w:r>
                              <w:rPr>
                                <w:b/>
                                <w:spacing w:val="-4"/>
                                <w:sz w:val="22"/>
                              </w:rPr>
                              <w:t> </w:t>
                            </w:r>
                            <w:r>
                              <w:rPr>
                                <w:b/>
                                <w:sz w:val="22"/>
                              </w:rPr>
                              <w:t>le</w:t>
                            </w:r>
                            <w:r>
                              <w:rPr>
                                <w:b/>
                                <w:spacing w:val="-3"/>
                                <w:sz w:val="22"/>
                              </w:rPr>
                              <w:t> </w:t>
                            </w:r>
                            <w:r>
                              <w:rPr>
                                <w:b/>
                                <w:sz w:val="22"/>
                              </w:rPr>
                              <w:t>danger,</w:t>
                            </w:r>
                            <w:r>
                              <w:rPr>
                                <w:b/>
                                <w:spacing w:val="-1"/>
                                <w:sz w:val="22"/>
                              </w:rPr>
                              <w:t> </w:t>
                            </w:r>
                            <w:r>
                              <w:rPr>
                                <w:b/>
                                <w:sz w:val="22"/>
                              </w:rPr>
                              <w:t>en</w:t>
                            </w:r>
                            <w:r>
                              <w:rPr>
                                <w:b/>
                                <w:spacing w:val="-3"/>
                                <w:sz w:val="22"/>
                              </w:rPr>
                              <w:t> </w:t>
                            </w:r>
                            <w:r>
                              <w:rPr>
                                <w:b/>
                                <w:sz w:val="22"/>
                              </w:rPr>
                              <w:t>particulier</w:t>
                            </w:r>
                            <w:r>
                              <w:rPr>
                                <w:b/>
                                <w:spacing w:val="-4"/>
                                <w:sz w:val="22"/>
                              </w:rPr>
                              <w:t> </w:t>
                            </w:r>
                            <w:r>
                              <w:rPr>
                                <w:b/>
                                <w:sz w:val="22"/>
                              </w:rPr>
                              <w:t>les</w:t>
                            </w:r>
                            <w:r>
                              <w:rPr>
                                <w:b/>
                                <w:spacing w:val="-4"/>
                                <w:sz w:val="22"/>
                              </w:rPr>
                              <w:t> </w:t>
                            </w:r>
                            <w:r>
                              <w:rPr>
                                <w:b/>
                                <w:sz w:val="22"/>
                              </w:rPr>
                              <w:t>pictogrammes</w:t>
                            </w:r>
                            <w:r>
                              <w:rPr>
                                <w:b/>
                                <w:spacing w:val="-4"/>
                                <w:sz w:val="22"/>
                              </w:rPr>
                              <w:t> </w:t>
                            </w:r>
                            <w:r>
                              <w:rPr>
                                <w:b/>
                                <w:sz w:val="22"/>
                              </w:rPr>
                              <w:t>ci-dessus</w:t>
                            </w:r>
                            <w:r>
                              <w:rPr>
                                <w:b/>
                                <w:spacing w:val="-1"/>
                                <w:sz w:val="22"/>
                              </w:rPr>
                              <w:t> </w:t>
                            </w:r>
                            <w:r>
                              <w:rPr>
                                <w:b/>
                                <w:sz w:val="22"/>
                              </w:rPr>
                              <w:t>:</w:t>
                            </w:r>
                            <w:r>
                              <w:rPr>
                                <w:b/>
                                <w:spacing w:val="-4"/>
                                <w:sz w:val="22"/>
                              </w:rPr>
                              <w:t> </w:t>
                            </w:r>
                            <w:r>
                              <w:rPr>
                                <w:b/>
                                <w:sz w:val="24"/>
                              </w:rPr>
                              <w:t>«</w:t>
                            </w:r>
                            <w:r>
                              <w:rPr>
                                <w:b/>
                                <w:spacing w:val="-1"/>
                                <w:sz w:val="24"/>
                              </w:rPr>
                              <w:t> </w:t>
                            </w:r>
                            <w:r>
                              <w:rPr>
                                <w:b/>
                                <w:sz w:val="24"/>
                              </w:rPr>
                              <w:t>Je</w:t>
                            </w:r>
                            <w:r>
                              <w:rPr>
                                <w:b/>
                                <w:spacing w:val="-3"/>
                                <w:sz w:val="24"/>
                              </w:rPr>
                              <w:t> </w:t>
                            </w:r>
                            <w:r>
                              <w:rPr>
                                <w:b/>
                                <w:sz w:val="24"/>
                              </w:rPr>
                              <w:t>tue</w:t>
                            </w:r>
                            <w:r>
                              <w:rPr>
                                <w:b/>
                                <w:spacing w:val="-2"/>
                                <w:sz w:val="24"/>
                              </w:rPr>
                              <w:t> </w:t>
                            </w:r>
                            <w:r>
                              <w:rPr>
                                <w:b/>
                                <w:sz w:val="24"/>
                              </w:rPr>
                              <w:t>»,</w:t>
                            </w:r>
                            <w:r>
                              <w:rPr>
                                <w:b/>
                                <w:spacing w:val="-1"/>
                                <w:sz w:val="24"/>
                              </w:rPr>
                              <w:t> </w:t>
                            </w:r>
                            <w:r>
                              <w:rPr>
                                <w:b/>
                                <w:sz w:val="24"/>
                              </w:rPr>
                              <w:t>«</w:t>
                            </w:r>
                            <w:r>
                              <w:rPr>
                                <w:b/>
                                <w:spacing w:val="-3"/>
                                <w:sz w:val="24"/>
                              </w:rPr>
                              <w:t> </w:t>
                            </w:r>
                            <w:r>
                              <w:rPr>
                                <w:b/>
                                <w:sz w:val="24"/>
                              </w:rPr>
                              <w:t>J’altère</w:t>
                            </w:r>
                            <w:r>
                              <w:rPr>
                                <w:b/>
                                <w:spacing w:val="-3"/>
                                <w:sz w:val="24"/>
                              </w:rPr>
                              <w:t> </w:t>
                            </w:r>
                            <w:r>
                              <w:rPr>
                                <w:b/>
                                <w:sz w:val="24"/>
                              </w:rPr>
                              <w:t>la</w:t>
                            </w:r>
                            <w:r>
                              <w:rPr>
                                <w:b/>
                                <w:spacing w:val="-3"/>
                                <w:sz w:val="24"/>
                              </w:rPr>
                              <w:t> </w:t>
                            </w:r>
                            <w:r>
                              <w:rPr>
                                <w:b/>
                                <w:sz w:val="24"/>
                              </w:rPr>
                              <w:t>santé »,</w:t>
                            </w:r>
                            <w:r>
                              <w:rPr>
                                <w:b/>
                                <w:spacing w:val="-3"/>
                                <w:sz w:val="24"/>
                              </w:rPr>
                              <w:t> </w:t>
                            </w:r>
                            <w:r>
                              <w:rPr>
                                <w:b/>
                                <w:sz w:val="24"/>
                              </w:rPr>
                              <w:t>«</w:t>
                            </w:r>
                            <w:r>
                              <w:rPr>
                                <w:b/>
                                <w:spacing w:val="-1"/>
                                <w:sz w:val="24"/>
                              </w:rPr>
                              <w:t> </w:t>
                            </w:r>
                            <w:r>
                              <w:rPr>
                                <w:b/>
                                <w:sz w:val="24"/>
                              </w:rPr>
                              <w:t>Je nuis gravement à la santé » et également « Je pollue »</w:t>
                            </w:r>
                          </w:p>
                          <w:p>
                            <w:pPr>
                              <w:spacing w:before="194"/>
                              <w:ind w:left="172" w:right="172" w:firstLine="0"/>
                              <w:jc w:val="center"/>
                              <w:rPr>
                                <w:b/>
                                <w:sz w:val="22"/>
                              </w:rPr>
                            </w:pPr>
                            <w:r>
                              <w:rPr>
                                <w:b/>
                                <w:sz w:val="22"/>
                              </w:rPr>
                              <w:t>S’informer</w:t>
                            </w:r>
                            <w:r>
                              <w:rPr>
                                <w:b/>
                                <w:spacing w:val="-5"/>
                                <w:sz w:val="22"/>
                              </w:rPr>
                              <w:t> </w:t>
                            </w:r>
                            <w:r>
                              <w:rPr>
                                <w:b/>
                                <w:sz w:val="22"/>
                              </w:rPr>
                              <w:t>sur</w:t>
                            </w:r>
                            <w:r>
                              <w:rPr>
                                <w:b/>
                                <w:spacing w:val="-5"/>
                                <w:sz w:val="22"/>
                              </w:rPr>
                              <w:t> </w:t>
                            </w:r>
                            <w:r>
                              <w:rPr>
                                <w:b/>
                                <w:sz w:val="22"/>
                              </w:rPr>
                              <w:t>la</w:t>
                            </w:r>
                            <w:r>
                              <w:rPr>
                                <w:b/>
                                <w:spacing w:val="-4"/>
                                <w:sz w:val="22"/>
                              </w:rPr>
                              <w:t> </w:t>
                            </w:r>
                            <w:r>
                              <w:rPr>
                                <w:b/>
                                <w:sz w:val="22"/>
                              </w:rPr>
                              <w:t>toxicité</w:t>
                            </w:r>
                            <w:r>
                              <w:rPr>
                                <w:b/>
                                <w:spacing w:val="-5"/>
                                <w:sz w:val="22"/>
                              </w:rPr>
                              <w:t> </w:t>
                            </w:r>
                            <w:r>
                              <w:rPr>
                                <w:b/>
                                <w:sz w:val="22"/>
                              </w:rPr>
                              <w:t>des</w:t>
                            </w:r>
                            <w:r>
                              <w:rPr>
                                <w:b/>
                                <w:spacing w:val="-3"/>
                                <w:sz w:val="22"/>
                              </w:rPr>
                              <w:t> </w:t>
                            </w:r>
                            <w:r>
                              <w:rPr>
                                <w:b/>
                                <w:sz w:val="22"/>
                              </w:rPr>
                              <w:t>produits</w:t>
                            </w:r>
                            <w:r>
                              <w:rPr>
                                <w:b/>
                                <w:spacing w:val="-5"/>
                                <w:sz w:val="22"/>
                              </w:rPr>
                              <w:t> </w:t>
                            </w:r>
                            <w:r>
                              <w:rPr>
                                <w:b/>
                                <w:sz w:val="22"/>
                              </w:rPr>
                              <w:t>AVANT</w:t>
                            </w:r>
                            <w:r>
                              <w:rPr>
                                <w:b/>
                                <w:spacing w:val="-4"/>
                                <w:sz w:val="22"/>
                              </w:rPr>
                              <w:t> </w:t>
                            </w:r>
                            <w:r>
                              <w:rPr>
                                <w:b/>
                                <w:sz w:val="22"/>
                              </w:rPr>
                              <w:t>de</w:t>
                            </w:r>
                            <w:r>
                              <w:rPr>
                                <w:b/>
                                <w:spacing w:val="-5"/>
                                <w:sz w:val="22"/>
                              </w:rPr>
                              <w:t> </w:t>
                            </w:r>
                            <w:r>
                              <w:rPr>
                                <w:b/>
                                <w:sz w:val="22"/>
                              </w:rPr>
                              <w:t>les</w:t>
                            </w:r>
                            <w:r>
                              <w:rPr>
                                <w:b/>
                                <w:spacing w:val="-6"/>
                                <w:sz w:val="22"/>
                              </w:rPr>
                              <w:t> </w:t>
                            </w:r>
                            <w:r>
                              <w:rPr>
                                <w:b/>
                                <w:sz w:val="22"/>
                              </w:rPr>
                              <w:t>acheter</w:t>
                            </w:r>
                            <w:r>
                              <w:rPr>
                                <w:b/>
                                <w:spacing w:val="2"/>
                                <w:sz w:val="22"/>
                              </w:rPr>
                              <w:t> </w:t>
                            </w:r>
                            <w:r>
                              <w:rPr>
                                <w:b/>
                                <w:spacing w:val="-10"/>
                                <w:sz w:val="22"/>
                              </w:rPr>
                              <w:t>!</w:t>
                            </w:r>
                          </w:p>
                          <w:p>
                            <w:pPr>
                              <w:spacing w:before="1"/>
                              <w:ind w:left="172" w:right="173" w:firstLine="0"/>
                              <w:jc w:val="center"/>
                              <w:rPr>
                                <w:b/>
                                <w:sz w:val="22"/>
                              </w:rPr>
                            </w:pPr>
                            <w:r>
                              <w:rPr>
                                <w:b/>
                                <w:sz w:val="22"/>
                              </w:rPr>
                              <w:t>Ne</w:t>
                            </w:r>
                            <w:r>
                              <w:rPr>
                                <w:b/>
                                <w:spacing w:val="-5"/>
                                <w:sz w:val="22"/>
                              </w:rPr>
                              <w:t> </w:t>
                            </w:r>
                            <w:r>
                              <w:rPr>
                                <w:b/>
                                <w:sz w:val="22"/>
                              </w:rPr>
                              <w:t>pas</w:t>
                            </w:r>
                            <w:r>
                              <w:rPr>
                                <w:b/>
                                <w:spacing w:val="-2"/>
                                <w:sz w:val="22"/>
                              </w:rPr>
                              <w:t> </w:t>
                            </w:r>
                            <w:r>
                              <w:rPr>
                                <w:b/>
                                <w:sz w:val="22"/>
                              </w:rPr>
                              <w:t>acheter</w:t>
                            </w:r>
                            <w:r>
                              <w:rPr>
                                <w:b/>
                                <w:spacing w:val="-3"/>
                                <w:sz w:val="22"/>
                              </w:rPr>
                              <w:t> </w:t>
                            </w:r>
                            <w:r>
                              <w:rPr>
                                <w:b/>
                                <w:sz w:val="22"/>
                              </w:rPr>
                              <w:t>de</w:t>
                            </w:r>
                            <w:r>
                              <w:rPr>
                                <w:b/>
                                <w:spacing w:val="-1"/>
                                <w:sz w:val="22"/>
                              </w:rPr>
                              <w:t> </w:t>
                            </w:r>
                            <w:r>
                              <w:rPr>
                                <w:b/>
                                <w:sz w:val="22"/>
                              </w:rPr>
                              <w:t>produits</w:t>
                            </w:r>
                            <w:r>
                              <w:rPr>
                                <w:b/>
                                <w:spacing w:val="-2"/>
                                <w:sz w:val="22"/>
                              </w:rPr>
                              <w:t> </w:t>
                            </w:r>
                            <w:r>
                              <w:rPr>
                                <w:b/>
                                <w:sz w:val="22"/>
                              </w:rPr>
                              <w:t>CMR</w:t>
                            </w:r>
                            <w:r>
                              <w:rPr>
                                <w:b/>
                                <w:spacing w:val="-3"/>
                                <w:sz w:val="22"/>
                              </w:rPr>
                              <w:t> </w:t>
                            </w:r>
                            <w:r>
                              <w:rPr>
                                <w:b/>
                                <w:sz w:val="22"/>
                              </w:rPr>
                              <w:t>(C</w:t>
                            </w:r>
                            <w:r>
                              <w:rPr>
                                <w:b/>
                                <w:spacing w:val="-2"/>
                                <w:sz w:val="22"/>
                              </w:rPr>
                              <w:t> </w:t>
                            </w:r>
                            <w:r>
                              <w:rPr>
                                <w:b/>
                                <w:sz w:val="22"/>
                              </w:rPr>
                              <w:t>=</w:t>
                            </w:r>
                            <w:r>
                              <w:rPr>
                                <w:b/>
                                <w:spacing w:val="-3"/>
                                <w:sz w:val="22"/>
                              </w:rPr>
                              <w:t> </w:t>
                            </w:r>
                            <w:r>
                              <w:rPr>
                                <w:b/>
                                <w:sz w:val="22"/>
                              </w:rPr>
                              <w:t>Cancérigène</w:t>
                            </w:r>
                            <w:r>
                              <w:rPr>
                                <w:b/>
                                <w:spacing w:val="-2"/>
                                <w:sz w:val="22"/>
                              </w:rPr>
                              <w:t> </w:t>
                            </w:r>
                            <w:r>
                              <w:rPr>
                                <w:b/>
                                <w:sz w:val="22"/>
                              </w:rPr>
                              <w:t>;</w:t>
                            </w:r>
                            <w:r>
                              <w:rPr>
                                <w:b/>
                                <w:spacing w:val="-5"/>
                                <w:sz w:val="22"/>
                              </w:rPr>
                              <w:t> </w:t>
                            </w:r>
                            <w:r>
                              <w:rPr>
                                <w:b/>
                                <w:sz w:val="22"/>
                              </w:rPr>
                              <w:t>M</w:t>
                            </w:r>
                            <w:r>
                              <w:rPr>
                                <w:b/>
                                <w:spacing w:val="-2"/>
                                <w:sz w:val="22"/>
                              </w:rPr>
                              <w:t> </w:t>
                            </w:r>
                            <w:r>
                              <w:rPr>
                                <w:b/>
                                <w:sz w:val="22"/>
                              </w:rPr>
                              <w:t>=</w:t>
                            </w:r>
                            <w:r>
                              <w:rPr>
                                <w:b/>
                                <w:spacing w:val="-2"/>
                                <w:sz w:val="22"/>
                              </w:rPr>
                              <w:t> </w:t>
                            </w:r>
                            <w:r>
                              <w:rPr>
                                <w:b/>
                                <w:sz w:val="22"/>
                              </w:rPr>
                              <w:t>Mutagène</w:t>
                            </w:r>
                            <w:r>
                              <w:rPr>
                                <w:b/>
                                <w:spacing w:val="-3"/>
                                <w:sz w:val="22"/>
                              </w:rPr>
                              <w:t> </w:t>
                            </w:r>
                            <w:r>
                              <w:rPr>
                                <w:b/>
                                <w:sz w:val="22"/>
                              </w:rPr>
                              <w:t>;</w:t>
                            </w:r>
                            <w:r>
                              <w:rPr>
                                <w:b/>
                                <w:spacing w:val="-3"/>
                                <w:sz w:val="22"/>
                              </w:rPr>
                              <w:t> </w:t>
                            </w:r>
                            <w:r>
                              <w:rPr>
                                <w:b/>
                                <w:sz w:val="22"/>
                              </w:rPr>
                              <w:t>R</w:t>
                            </w:r>
                            <w:r>
                              <w:rPr>
                                <w:b/>
                                <w:spacing w:val="-3"/>
                                <w:sz w:val="22"/>
                              </w:rPr>
                              <w:t> </w:t>
                            </w:r>
                            <w:r>
                              <w:rPr>
                                <w:b/>
                                <w:sz w:val="22"/>
                              </w:rPr>
                              <w:t>=</w:t>
                            </w:r>
                            <w:r>
                              <w:rPr>
                                <w:b/>
                                <w:spacing w:val="-2"/>
                                <w:sz w:val="22"/>
                              </w:rPr>
                              <w:t> Reprotoxique)</w:t>
                            </w:r>
                          </w:p>
                          <w:p>
                            <w:pPr>
                              <w:spacing w:before="0"/>
                              <w:ind w:left="172" w:right="170" w:firstLine="0"/>
                              <w:jc w:val="center"/>
                              <w:rPr>
                                <w:i/>
                                <w:sz w:val="22"/>
                              </w:rPr>
                            </w:pPr>
                            <w:r>
                              <w:rPr>
                                <w:b/>
                                <w:sz w:val="22"/>
                              </w:rPr>
                              <w:t>Ne</w:t>
                            </w:r>
                            <w:r>
                              <w:rPr>
                                <w:b/>
                                <w:spacing w:val="-3"/>
                                <w:sz w:val="22"/>
                              </w:rPr>
                              <w:t> </w:t>
                            </w:r>
                            <w:r>
                              <w:rPr>
                                <w:b/>
                                <w:sz w:val="22"/>
                              </w:rPr>
                              <w:t>pas</w:t>
                            </w:r>
                            <w:r>
                              <w:rPr>
                                <w:b/>
                                <w:spacing w:val="-2"/>
                                <w:sz w:val="22"/>
                              </w:rPr>
                              <w:t> </w:t>
                            </w:r>
                            <w:r>
                              <w:rPr>
                                <w:b/>
                                <w:sz w:val="22"/>
                              </w:rPr>
                              <w:t>acheter</w:t>
                            </w:r>
                            <w:r>
                              <w:rPr>
                                <w:b/>
                                <w:spacing w:val="-2"/>
                                <w:sz w:val="22"/>
                              </w:rPr>
                              <w:t> </w:t>
                            </w:r>
                            <w:r>
                              <w:rPr>
                                <w:b/>
                                <w:sz w:val="22"/>
                              </w:rPr>
                              <w:t>des</w:t>
                            </w:r>
                            <w:r>
                              <w:rPr>
                                <w:b/>
                                <w:spacing w:val="-2"/>
                                <w:sz w:val="22"/>
                              </w:rPr>
                              <w:t> </w:t>
                            </w:r>
                            <w:r>
                              <w:rPr>
                                <w:b/>
                                <w:sz w:val="22"/>
                              </w:rPr>
                              <w:t>produits</w:t>
                            </w:r>
                            <w:r>
                              <w:rPr>
                                <w:b/>
                                <w:spacing w:val="-2"/>
                                <w:sz w:val="22"/>
                              </w:rPr>
                              <w:t> </w:t>
                            </w:r>
                            <w:r>
                              <w:rPr>
                                <w:b/>
                                <w:sz w:val="22"/>
                              </w:rPr>
                              <w:t>sans</w:t>
                            </w:r>
                            <w:r>
                              <w:rPr>
                                <w:b/>
                                <w:spacing w:val="-4"/>
                                <w:sz w:val="22"/>
                              </w:rPr>
                              <w:t> </w:t>
                            </w:r>
                            <w:r>
                              <w:rPr>
                                <w:b/>
                                <w:sz w:val="22"/>
                              </w:rPr>
                              <w:t>étiquette</w:t>
                            </w:r>
                            <w:r>
                              <w:rPr>
                                <w:b/>
                                <w:spacing w:val="-2"/>
                                <w:sz w:val="22"/>
                              </w:rPr>
                              <w:t> </w:t>
                            </w:r>
                            <w:r>
                              <w:rPr>
                                <w:b/>
                                <w:sz w:val="22"/>
                              </w:rPr>
                              <w:t>ou des</w:t>
                            </w:r>
                            <w:r>
                              <w:rPr>
                                <w:b/>
                                <w:spacing w:val="-2"/>
                                <w:sz w:val="22"/>
                              </w:rPr>
                              <w:t> </w:t>
                            </w:r>
                            <w:r>
                              <w:rPr>
                                <w:b/>
                                <w:sz w:val="22"/>
                              </w:rPr>
                              <w:t>produits</w:t>
                            </w:r>
                            <w:r>
                              <w:rPr>
                                <w:b/>
                                <w:spacing w:val="-2"/>
                                <w:sz w:val="22"/>
                              </w:rPr>
                              <w:t> </w:t>
                            </w:r>
                            <w:r>
                              <w:rPr>
                                <w:b/>
                                <w:sz w:val="22"/>
                              </w:rPr>
                              <w:t>dont</w:t>
                            </w:r>
                            <w:r>
                              <w:rPr>
                                <w:b/>
                                <w:spacing w:val="-2"/>
                                <w:sz w:val="22"/>
                              </w:rPr>
                              <w:t> </w:t>
                            </w:r>
                            <w:r>
                              <w:rPr>
                                <w:b/>
                                <w:sz w:val="22"/>
                              </w:rPr>
                              <w:t>on</w:t>
                            </w:r>
                            <w:r>
                              <w:rPr>
                                <w:b/>
                                <w:spacing w:val="-3"/>
                                <w:sz w:val="22"/>
                              </w:rPr>
                              <w:t> </w:t>
                            </w:r>
                            <w:r>
                              <w:rPr>
                                <w:b/>
                                <w:sz w:val="22"/>
                              </w:rPr>
                              <w:t>ne</w:t>
                            </w:r>
                            <w:r>
                              <w:rPr>
                                <w:b/>
                                <w:spacing w:val="-4"/>
                                <w:sz w:val="22"/>
                              </w:rPr>
                              <w:t> </w:t>
                            </w:r>
                            <w:r>
                              <w:rPr>
                                <w:b/>
                                <w:sz w:val="22"/>
                              </w:rPr>
                              <w:t>peut</w:t>
                            </w:r>
                            <w:r>
                              <w:rPr>
                                <w:b/>
                                <w:spacing w:val="-2"/>
                                <w:sz w:val="22"/>
                              </w:rPr>
                              <w:t> </w:t>
                            </w:r>
                            <w:r>
                              <w:rPr>
                                <w:b/>
                                <w:sz w:val="22"/>
                              </w:rPr>
                              <w:t>pas</w:t>
                            </w:r>
                            <w:r>
                              <w:rPr>
                                <w:b/>
                                <w:spacing w:val="-2"/>
                                <w:sz w:val="22"/>
                              </w:rPr>
                              <w:t> </w:t>
                            </w:r>
                            <w:r>
                              <w:rPr>
                                <w:b/>
                                <w:sz w:val="22"/>
                              </w:rPr>
                              <w:t>lire</w:t>
                            </w:r>
                            <w:r>
                              <w:rPr>
                                <w:b/>
                                <w:spacing w:val="-3"/>
                                <w:sz w:val="22"/>
                              </w:rPr>
                              <w:t> </w:t>
                            </w:r>
                            <w:r>
                              <w:rPr>
                                <w:b/>
                                <w:sz w:val="22"/>
                              </w:rPr>
                              <w:t>l’étiquette </w:t>
                            </w:r>
                            <w:r>
                              <w:rPr>
                                <w:i/>
                                <w:sz w:val="22"/>
                              </w:rPr>
                              <w:t>(écrite en Anglais ou en Chinois)</w:t>
                            </w:r>
                          </w:p>
                        </w:txbxContent>
                      </wps:txbx>
                      <wps:bodyPr wrap="square" lIns="0" tIns="0" rIns="0" bIns="0" rtlCol="0">
                        <a:noAutofit/>
                      </wps:bodyPr>
                    </wps:wsp>
                  </a:graphicData>
                </a:graphic>
              </wp:anchor>
            </w:drawing>
          </mc:Choice>
          <mc:Fallback>
            <w:pict>
              <v:shape style="position:absolute;margin-left:57.599998pt;margin-top:368.973114pt;width:487.2pt;height:96pt;mso-position-horizontal-relative:page;mso-position-vertical-relative:paragraph;z-index:-15698944;mso-wrap-distance-left:0;mso-wrap-distance-right:0" type="#_x0000_t202" id="docshape196" filled="false" stroked="true" strokeweight="1.44pt" strokecolor="#7a7a7a">
                <v:textbox inset="0,0,0,0">
                  <w:txbxContent>
                    <w:p>
                      <w:pPr>
                        <w:spacing w:before="18"/>
                        <w:ind w:left="174" w:right="170" w:firstLine="0"/>
                        <w:jc w:val="center"/>
                        <w:rPr>
                          <w:b/>
                          <w:sz w:val="24"/>
                        </w:rPr>
                      </w:pPr>
                      <w:r>
                        <w:rPr>
                          <w:b/>
                          <w:sz w:val="22"/>
                        </w:rPr>
                        <w:t>Identifier</w:t>
                      </w:r>
                      <w:r>
                        <w:rPr>
                          <w:b/>
                          <w:spacing w:val="-4"/>
                          <w:sz w:val="22"/>
                        </w:rPr>
                        <w:t> </w:t>
                      </w:r>
                      <w:r>
                        <w:rPr>
                          <w:b/>
                          <w:sz w:val="22"/>
                        </w:rPr>
                        <w:t>le</w:t>
                      </w:r>
                      <w:r>
                        <w:rPr>
                          <w:b/>
                          <w:spacing w:val="-3"/>
                          <w:sz w:val="22"/>
                        </w:rPr>
                        <w:t> </w:t>
                      </w:r>
                      <w:r>
                        <w:rPr>
                          <w:b/>
                          <w:sz w:val="22"/>
                        </w:rPr>
                        <w:t>danger,</w:t>
                      </w:r>
                      <w:r>
                        <w:rPr>
                          <w:b/>
                          <w:spacing w:val="-1"/>
                          <w:sz w:val="22"/>
                        </w:rPr>
                        <w:t> </w:t>
                      </w:r>
                      <w:r>
                        <w:rPr>
                          <w:b/>
                          <w:sz w:val="22"/>
                        </w:rPr>
                        <w:t>en</w:t>
                      </w:r>
                      <w:r>
                        <w:rPr>
                          <w:b/>
                          <w:spacing w:val="-3"/>
                          <w:sz w:val="22"/>
                        </w:rPr>
                        <w:t> </w:t>
                      </w:r>
                      <w:r>
                        <w:rPr>
                          <w:b/>
                          <w:sz w:val="22"/>
                        </w:rPr>
                        <w:t>particulier</w:t>
                      </w:r>
                      <w:r>
                        <w:rPr>
                          <w:b/>
                          <w:spacing w:val="-4"/>
                          <w:sz w:val="22"/>
                        </w:rPr>
                        <w:t> </w:t>
                      </w:r>
                      <w:r>
                        <w:rPr>
                          <w:b/>
                          <w:sz w:val="22"/>
                        </w:rPr>
                        <w:t>les</w:t>
                      </w:r>
                      <w:r>
                        <w:rPr>
                          <w:b/>
                          <w:spacing w:val="-4"/>
                          <w:sz w:val="22"/>
                        </w:rPr>
                        <w:t> </w:t>
                      </w:r>
                      <w:r>
                        <w:rPr>
                          <w:b/>
                          <w:sz w:val="22"/>
                        </w:rPr>
                        <w:t>pictogrammes</w:t>
                      </w:r>
                      <w:r>
                        <w:rPr>
                          <w:b/>
                          <w:spacing w:val="-4"/>
                          <w:sz w:val="22"/>
                        </w:rPr>
                        <w:t> </w:t>
                      </w:r>
                      <w:r>
                        <w:rPr>
                          <w:b/>
                          <w:sz w:val="22"/>
                        </w:rPr>
                        <w:t>ci-dessus</w:t>
                      </w:r>
                      <w:r>
                        <w:rPr>
                          <w:b/>
                          <w:spacing w:val="-1"/>
                          <w:sz w:val="22"/>
                        </w:rPr>
                        <w:t> </w:t>
                      </w:r>
                      <w:r>
                        <w:rPr>
                          <w:b/>
                          <w:sz w:val="22"/>
                        </w:rPr>
                        <w:t>:</w:t>
                      </w:r>
                      <w:r>
                        <w:rPr>
                          <w:b/>
                          <w:spacing w:val="-4"/>
                          <w:sz w:val="22"/>
                        </w:rPr>
                        <w:t> </w:t>
                      </w:r>
                      <w:r>
                        <w:rPr>
                          <w:b/>
                          <w:sz w:val="24"/>
                        </w:rPr>
                        <w:t>«</w:t>
                      </w:r>
                      <w:r>
                        <w:rPr>
                          <w:b/>
                          <w:spacing w:val="-1"/>
                          <w:sz w:val="24"/>
                        </w:rPr>
                        <w:t> </w:t>
                      </w:r>
                      <w:r>
                        <w:rPr>
                          <w:b/>
                          <w:sz w:val="24"/>
                        </w:rPr>
                        <w:t>Je</w:t>
                      </w:r>
                      <w:r>
                        <w:rPr>
                          <w:b/>
                          <w:spacing w:val="-3"/>
                          <w:sz w:val="24"/>
                        </w:rPr>
                        <w:t> </w:t>
                      </w:r>
                      <w:r>
                        <w:rPr>
                          <w:b/>
                          <w:sz w:val="24"/>
                        </w:rPr>
                        <w:t>tue</w:t>
                      </w:r>
                      <w:r>
                        <w:rPr>
                          <w:b/>
                          <w:spacing w:val="-2"/>
                          <w:sz w:val="24"/>
                        </w:rPr>
                        <w:t> </w:t>
                      </w:r>
                      <w:r>
                        <w:rPr>
                          <w:b/>
                          <w:sz w:val="24"/>
                        </w:rPr>
                        <w:t>»,</w:t>
                      </w:r>
                      <w:r>
                        <w:rPr>
                          <w:b/>
                          <w:spacing w:val="-1"/>
                          <w:sz w:val="24"/>
                        </w:rPr>
                        <w:t> </w:t>
                      </w:r>
                      <w:r>
                        <w:rPr>
                          <w:b/>
                          <w:sz w:val="24"/>
                        </w:rPr>
                        <w:t>«</w:t>
                      </w:r>
                      <w:r>
                        <w:rPr>
                          <w:b/>
                          <w:spacing w:val="-3"/>
                          <w:sz w:val="24"/>
                        </w:rPr>
                        <w:t> </w:t>
                      </w:r>
                      <w:r>
                        <w:rPr>
                          <w:b/>
                          <w:sz w:val="24"/>
                        </w:rPr>
                        <w:t>J’altère</w:t>
                      </w:r>
                      <w:r>
                        <w:rPr>
                          <w:b/>
                          <w:spacing w:val="-3"/>
                          <w:sz w:val="24"/>
                        </w:rPr>
                        <w:t> </w:t>
                      </w:r>
                      <w:r>
                        <w:rPr>
                          <w:b/>
                          <w:sz w:val="24"/>
                        </w:rPr>
                        <w:t>la</w:t>
                      </w:r>
                      <w:r>
                        <w:rPr>
                          <w:b/>
                          <w:spacing w:val="-3"/>
                          <w:sz w:val="24"/>
                        </w:rPr>
                        <w:t> </w:t>
                      </w:r>
                      <w:r>
                        <w:rPr>
                          <w:b/>
                          <w:sz w:val="24"/>
                        </w:rPr>
                        <w:t>santé »,</w:t>
                      </w:r>
                      <w:r>
                        <w:rPr>
                          <w:b/>
                          <w:spacing w:val="-3"/>
                          <w:sz w:val="24"/>
                        </w:rPr>
                        <w:t> </w:t>
                      </w:r>
                      <w:r>
                        <w:rPr>
                          <w:b/>
                          <w:sz w:val="24"/>
                        </w:rPr>
                        <w:t>«</w:t>
                      </w:r>
                      <w:r>
                        <w:rPr>
                          <w:b/>
                          <w:spacing w:val="-1"/>
                          <w:sz w:val="24"/>
                        </w:rPr>
                        <w:t> </w:t>
                      </w:r>
                      <w:r>
                        <w:rPr>
                          <w:b/>
                          <w:sz w:val="24"/>
                        </w:rPr>
                        <w:t>Je nuis gravement à la santé » et également « Je pollue »</w:t>
                      </w:r>
                    </w:p>
                    <w:p>
                      <w:pPr>
                        <w:spacing w:before="194"/>
                        <w:ind w:left="172" w:right="172" w:firstLine="0"/>
                        <w:jc w:val="center"/>
                        <w:rPr>
                          <w:b/>
                          <w:sz w:val="22"/>
                        </w:rPr>
                      </w:pPr>
                      <w:r>
                        <w:rPr>
                          <w:b/>
                          <w:sz w:val="22"/>
                        </w:rPr>
                        <w:t>S’informer</w:t>
                      </w:r>
                      <w:r>
                        <w:rPr>
                          <w:b/>
                          <w:spacing w:val="-5"/>
                          <w:sz w:val="22"/>
                        </w:rPr>
                        <w:t> </w:t>
                      </w:r>
                      <w:r>
                        <w:rPr>
                          <w:b/>
                          <w:sz w:val="22"/>
                        </w:rPr>
                        <w:t>sur</w:t>
                      </w:r>
                      <w:r>
                        <w:rPr>
                          <w:b/>
                          <w:spacing w:val="-5"/>
                          <w:sz w:val="22"/>
                        </w:rPr>
                        <w:t> </w:t>
                      </w:r>
                      <w:r>
                        <w:rPr>
                          <w:b/>
                          <w:sz w:val="22"/>
                        </w:rPr>
                        <w:t>la</w:t>
                      </w:r>
                      <w:r>
                        <w:rPr>
                          <w:b/>
                          <w:spacing w:val="-4"/>
                          <w:sz w:val="22"/>
                        </w:rPr>
                        <w:t> </w:t>
                      </w:r>
                      <w:r>
                        <w:rPr>
                          <w:b/>
                          <w:sz w:val="22"/>
                        </w:rPr>
                        <w:t>toxicité</w:t>
                      </w:r>
                      <w:r>
                        <w:rPr>
                          <w:b/>
                          <w:spacing w:val="-5"/>
                          <w:sz w:val="22"/>
                        </w:rPr>
                        <w:t> </w:t>
                      </w:r>
                      <w:r>
                        <w:rPr>
                          <w:b/>
                          <w:sz w:val="22"/>
                        </w:rPr>
                        <w:t>des</w:t>
                      </w:r>
                      <w:r>
                        <w:rPr>
                          <w:b/>
                          <w:spacing w:val="-3"/>
                          <w:sz w:val="22"/>
                        </w:rPr>
                        <w:t> </w:t>
                      </w:r>
                      <w:r>
                        <w:rPr>
                          <w:b/>
                          <w:sz w:val="22"/>
                        </w:rPr>
                        <w:t>produits</w:t>
                      </w:r>
                      <w:r>
                        <w:rPr>
                          <w:b/>
                          <w:spacing w:val="-5"/>
                          <w:sz w:val="22"/>
                        </w:rPr>
                        <w:t> </w:t>
                      </w:r>
                      <w:r>
                        <w:rPr>
                          <w:b/>
                          <w:sz w:val="22"/>
                        </w:rPr>
                        <w:t>AVANT</w:t>
                      </w:r>
                      <w:r>
                        <w:rPr>
                          <w:b/>
                          <w:spacing w:val="-4"/>
                          <w:sz w:val="22"/>
                        </w:rPr>
                        <w:t> </w:t>
                      </w:r>
                      <w:r>
                        <w:rPr>
                          <w:b/>
                          <w:sz w:val="22"/>
                        </w:rPr>
                        <w:t>de</w:t>
                      </w:r>
                      <w:r>
                        <w:rPr>
                          <w:b/>
                          <w:spacing w:val="-5"/>
                          <w:sz w:val="22"/>
                        </w:rPr>
                        <w:t> </w:t>
                      </w:r>
                      <w:r>
                        <w:rPr>
                          <w:b/>
                          <w:sz w:val="22"/>
                        </w:rPr>
                        <w:t>les</w:t>
                      </w:r>
                      <w:r>
                        <w:rPr>
                          <w:b/>
                          <w:spacing w:val="-6"/>
                          <w:sz w:val="22"/>
                        </w:rPr>
                        <w:t> </w:t>
                      </w:r>
                      <w:r>
                        <w:rPr>
                          <w:b/>
                          <w:sz w:val="22"/>
                        </w:rPr>
                        <w:t>acheter</w:t>
                      </w:r>
                      <w:r>
                        <w:rPr>
                          <w:b/>
                          <w:spacing w:val="2"/>
                          <w:sz w:val="22"/>
                        </w:rPr>
                        <w:t> </w:t>
                      </w:r>
                      <w:r>
                        <w:rPr>
                          <w:b/>
                          <w:spacing w:val="-10"/>
                          <w:sz w:val="22"/>
                        </w:rPr>
                        <w:t>!</w:t>
                      </w:r>
                    </w:p>
                    <w:p>
                      <w:pPr>
                        <w:spacing w:before="1"/>
                        <w:ind w:left="172" w:right="173" w:firstLine="0"/>
                        <w:jc w:val="center"/>
                        <w:rPr>
                          <w:b/>
                          <w:sz w:val="22"/>
                        </w:rPr>
                      </w:pPr>
                      <w:r>
                        <w:rPr>
                          <w:b/>
                          <w:sz w:val="22"/>
                        </w:rPr>
                        <w:t>Ne</w:t>
                      </w:r>
                      <w:r>
                        <w:rPr>
                          <w:b/>
                          <w:spacing w:val="-5"/>
                          <w:sz w:val="22"/>
                        </w:rPr>
                        <w:t> </w:t>
                      </w:r>
                      <w:r>
                        <w:rPr>
                          <w:b/>
                          <w:sz w:val="22"/>
                        </w:rPr>
                        <w:t>pas</w:t>
                      </w:r>
                      <w:r>
                        <w:rPr>
                          <w:b/>
                          <w:spacing w:val="-2"/>
                          <w:sz w:val="22"/>
                        </w:rPr>
                        <w:t> </w:t>
                      </w:r>
                      <w:r>
                        <w:rPr>
                          <w:b/>
                          <w:sz w:val="22"/>
                        </w:rPr>
                        <w:t>acheter</w:t>
                      </w:r>
                      <w:r>
                        <w:rPr>
                          <w:b/>
                          <w:spacing w:val="-3"/>
                          <w:sz w:val="22"/>
                        </w:rPr>
                        <w:t> </w:t>
                      </w:r>
                      <w:r>
                        <w:rPr>
                          <w:b/>
                          <w:sz w:val="22"/>
                        </w:rPr>
                        <w:t>de</w:t>
                      </w:r>
                      <w:r>
                        <w:rPr>
                          <w:b/>
                          <w:spacing w:val="-1"/>
                          <w:sz w:val="22"/>
                        </w:rPr>
                        <w:t> </w:t>
                      </w:r>
                      <w:r>
                        <w:rPr>
                          <w:b/>
                          <w:sz w:val="22"/>
                        </w:rPr>
                        <w:t>produits</w:t>
                      </w:r>
                      <w:r>
                        <w:rPr>
                          <w:b/>
                          <w:spacing w:val="-2"/>
                          <w:sz w:val="22"/>
                        </w:rPr>
                        <w:t> </w:t>
                      </w:r>
                      <w:r>
                        <w:rPr>
                          <w:b/>
                          <w:sz w:val="22"/>
                        </w:rPr>
                        <w:t>CMR</w:t>
                      </w:r>
                      <w:r>
                        <w:rPr>
                          <w:b/>
                          <w:spacing w:val="-3"/>
                          <w:sz w:val="22"/>
                        </w:rPr>
                        <w:t> </w:t>
                      </w:r>
                      <w:r>
                        <w:rPr>
                          <w:b/>
                          <w:sz w:val="22"/>
                        </w:rPr>
                        <w:t>(C</w:t>
                      </w:r>
                      <w:r>
                        <w:rPr>
                          <w:b/>
                          <w:spacing w:val="-2"/>
                          <w:sz w:val="22"/>
                        </w:rPr>
                        <w:t> </w:t>
                      </w:r>
                      <w:r>
                        <w:rPr>
                          <w:b/>
                          <w:sz w:val="22"/>
                        </w:rPr>
                        <w:t>=</w:t>
                      </w:r>
                      <w:r>
                        <w:rPr>
                          <w:b/>
                          <w:spacing w:val="-3"/>
                          <w:sz w:val="22"/>
                        </w:rPr>
                        <w:t> </w:t>
                      </w:r>
                      <w:r>
                        <w:rPr>
                          <w:b/>
                          <w:sz w:val="22"/>
                        </w:rPr>
                        <w:t>Cancérigène</w:t>
                      </w:r>
                      <w:r>
                        <w:rPr>
                          <w:b/>
                          <w:spacing w:val="-2"/>
                          <w:sz w:val="22"/>
                        </w:rPr>
                        <w:t> </w:t>
                      </w:r>
                      <w:r>
                        <w:rPr>
                          <w:b/>
                          <w:sz w:val="22"/>
                        </w:rPr>
                        <w:t>;</w:t>
                      </w:r>
                      <w:r>
                        <w:rPr>
                          <w:b/>
                          <w:spacing w:val="-5"/>
                          <w:sz w:val="22"/>
                        </w:rPr>
                        <w:t> </w:t>
                      </w:r>
                      <w:r>
                        <w:rPr>
                          <w:b/>
                          <w:sz w:val="22"/>
                        </w:rPr>
                        <w:t>M</w:t>
                      </w:r>
                      <w:r>
                        <w:rPr>
                          <w:b/>
                          <w:spacing w:val="-2"/>
                          <w:sz w:val="22"/>
                        </w:rPr>
                        <w:t> </w:t>
                      </w:r>
                      <w:r>
                        <w:rPr>
                          <w:b/>
                          <w:sz w:val="22"/>
                        </w:rPr>
                        <w:t>=</w:t>
                      </w:r>
                      <w:r>
                        <w:rPr>
                          <w:b/>
                          <w:spacing w:val="-2"/>
                          <w:sz w:val="22"/>
                        </w:rPr>
                        <w:t> </w:t>
                      </w:r>
                      <w:r>
                        <w:rPr>
                          <w:b/>
                          <w:sz w:val="22"/>
                        </w:rPr>
                        <w:t>Mutagène</w:t>
                      </w:r>
                      <w:r>
                        <w:rPr>
                          <w:b/>
                          <w:spacing w:val="-3"/>
                          <w:sz w:val="22"/>
                        </w:rPr>
                        <w:t> </w:t>
                      </w:r>
                      <w:r>
                        <w:rPr>
                          <w:b/>
                          <w:sz w:val="22"/>
                        </w:rPr>
                        <w:t>;</w:t>
                      </w:r>
                      <w:r>
                        <w:rPr>
                          <w:b/>
                          <w:spacing w:val="-3"/>
                          <w:sz w:val="22"/>
                        </w:rPr>
                        <w:t> </w:t>
                      </w:r>
                      <w:r>
                        <w:rPr>
                          <w:b/>
                          <w:sz w:val="22"/>
                        </w:rPr>
                        <w:t>R</w:t>
                      </w:r>
                      <w:r>
                        <w:rPr>
                          <w:b/>
                          <w:spacing w:val="-3"/>
                          <w:sz w:val="22"/>
                        </w:rPr>
                        <w:t> </w:t>
                      </w:r>
                      <w:r>
                        <w:rPr>
                          <w:b/>
                          <w:sz w:val="22"/>
                        </w:rPr>
                        <w:t>=</w:t>
                      </w:r>
                      <w:r>
                        <w:rPr>
                          <w:b/>
                          <w:spacing w:val="-2"/>
                          <w:sz w:val="22"/>
                        </w:rPr>
                        <w:t> Reprotoxique)</w:t>
                      </w:r>
                    </w:p>
                    <w:p>
                      <w:pPr>
                        <w:spacing w:before="0"/>
                        <w:ind w:left="172" w:right="170" w:firstLine="0"/>
                        <w:jc w:val="center"/>
                        <w:rPr>
                          <w:i/>
                          <w:sz w:val="22"/>
                        </w:rPr>
                      </w:pPr>
                      <w:r>
                        <w:rPr>
                          <w:b/>
                          <w:sz w:val="22"/>
                        </w:rPr>
                        <w:t>Ne</w:t>
                      </w:r>
                      <w:r>
                        <w:rPr>
                          <w:b/>
                          <w:spacing w:val="-3"/>
                          <w:sz w:val="22"/>
                        </w:rPr>
                        <w:t> </w:t>
                      </w:r>
                      <w:r>
                        <w:rPr>
                          <w:b/>
                          <w:sz w:val="22"/>
                        </w:rPr>
                        <w:t>pas</w:t>
                      </w:r>
                      <w:r>
                        <w:rPr>
                          <w:b/>
                          <w:spacing w:val="-2"/>
                          <w:sz w:val="22"/>
                        </w:rPr>
                        <w:t> </w:t>
                      </w:r>
                      <w:r>
                        <w:rPr>
                          <w:b/>
                          <w:sz w:val="22"/>
                        </w:rPr>
                        <w:t>acheter</w:t>
                      </w:r>
                      <w:r>
                        <w:rPr>
                          <w:b/>
                          <w:spacing w:val="-2"/>
                          <w:sz w:val="22"/>
                        </w:rPr>
                        <w:t> </w:t>
                      </w:r>
                      <w:r>
                        <w:rPr>
                          <w:b/>
                          <w:sz w:val="22"/>
                        </w:rPr>
                        <w:t>des</w:t>
                      </w:r>
                      <w:r>
                        <w:rPr>
                          <w:b/>
                          <w:spacing w:val="-2"/>
                          <w:sz w:val="22"/>
                        </w:rPr>
                        <w:t> </w:t>
                      </w:r>
                      <w:r>
                        <w:rPr>
                          <w:b/>
                          <w:sz w:val="22"/>
                        </w:rPr>
                        <w:t>produits</w:t>
                      </w:r>
                      <w:r>
                        <w:rPr>
                          <w:b/>
                          <w:spacing w:val="-2"/>
                          <w:sz w:val="22"/>
                        </w:rPr>
                        <w:t> </w:t>
                      </w:r>
                      <w:r>
                        <w:rPr>
                          <w:b/>
                          <w:sz w:val="22"/>
                        </w:rPr>
                        <w:t>sans</w:t>
                      </w:r>
                      <w:r>
                        <w:rPr>
                          <w:b/>
                          <w:spacing w:val="-4"/>
                          <w:sz w:val="22"/>
                        </w:rPr>
                        <w:t> </w:t>
                      </w:r>
                      <w:r>
                        <w:rPr>
                          <w:b/>
                          <w:sz w:val="22"/>
                        </w:rPr>
                        <w:t>étiquette</w:t>
                      </w:r>
                      <w:r>
                        <w:rPr>
                          <w:b/>
                          <w:spacing w:val="-2"/>
                          <w:sz w:val="22"/>
                        </w:rPr>
                        <w:t> </w:t>
                      </w:r>
                      <w:r>
                        <w:rPr>
                          <w:b/>
                          <w:sz w:val="22"/>
                        </w:rPr>
                        <w:t>ou des</w:t>
                      </w:r>
                      <w:r>
                        <w:rPr>
                          <w:b/>
                          <w:spacing w:val="-2"/>
                          <w:sz w:val="22"/>
                        </w:rPr>
                        <w:t> </w:t>
                      </w:r>
                      <w:r>
                        <w:rPr>
                          <w:b/>
                          <w:sz w:val="22"/>
                        </w:rPr>
                        <w:t>produits</w:t>
                      </w:r>
                      <w:r>
                        <w:rPr>
                          <w:b/>
                          <w:spacing w:val="-2"/>
                          <w:sz w:val="22"/>
                        </w:rPr>
                        <w:t> </w:t>
                      </w:r>
                      <w:r>
                        <w:rPr>
                          <w:b/>
                          <w:sz w:val="22"/>
                        </w:rPr>
                        <w:t>dont</w:t>
                      </w:r>
                      <w:r>
                        <w:rPr>
                          <w:b/>
                          <w:spacing w:val="-2"/>
                          <w:sz w:val="22"/>
                        </w:rPr>
                        <w:t> </w:t>
                      </w:r>
                      <w:r>
                        <w:rPr>
                          <w:b/>
                          <w:sz w:val="22"/>
                        </w:rPr>
                        <w:t>on</w:t>
                      </w:r>
                      <w:r>
                        <w:rPr>
                          <w:b/>
                          <w:spacing w:val="-3"/>
                          <w:sz w:val="22"/>
                        </w:rPr>
                        <w:t> </w:t>
                      </w:r>
                      <w:r>
                        <w:rPr>
                          <w:b/>
                          <w:sz w:val="22"/>
                        </w:rPr>
                        <w:t>ne</w:t>
                      </w:r>
                      <w:r>
                        <w:rPr>
                          <w:b/>
                          <w:spacing w:val="-4"/>
                          <w:sz w:val="22"/>
                        </w:rPr>
                        <w:t> </w:t>
                      </w:r>
                      <w:r>
                        <w:rPr>
                          <w:b/>
                          <w:sz w:val="22"/>
                        </w:rPr>
                        <w:t>peut</w:t>
                      </w:r>
                      <w:r>
                        <w:rPr>
                          <w:b/>
                          <w:spacing w:val="-2"/>
                          <w:sz w:val="22"/>
                        </w:rPr>
                        <w:t> </w:t>
                      </w:r>
                      <w:r>
                        <w:rPr>
                          <w:b/>
                          <w:sz w:val="22"/>
                        </w:rPr>
                        <w:t>pas</w:t>
                      </w:r>
                      <w:r>
                        <w:rPr>
                          <w:b/>
                          <w:spacing w:val="-2"/>
                          <w:sz w:val="22"/>
                        </w:rPr>
                        <w:t> </w:t>
                      </w:r>
                      <w:r>
                        <w:rPr>
                          <w:b/>
                          <w:sz w:val="22"/>
                        </w:rPr>
                        <w:t>lire</w:t>
                      </w:r>
                      <w:r>
                        <w:rPr>
                          <w:b/>
                          <w:spacing w:val="-3"/>
                          <w:sz w:val="22"/>
                        </w:rPr>
                        <w:t> </w:t>
                      </w:r>
                      <w:r>
                        <w:rPr>
                          <w:b/>
                          <w:sz w:val="22"/>
                        </w:rPr>
                        <w:t>l’étiquette </w:t>
                      </w:r>
                      <w:r>
                        <w:rPr>
                          <w:i/>
                          <w:sz w:val="22"/>
                        </w:rPr>
                        <w:t>(écrite en Anglais ou en Chinois)</w:t>
                      </w:r>
                    </w:p>
                  </w:txbxContent>
                </v:textbox>
                <v:stroke dashstyle="solid"/>
                <w10:wrap type="topAndBottom"/>
              </v:shape>
            </w:pict>
          </mc:Fallback>
        </mc:AlternateContent>
      </w:r>
    </w:p>
    <w:p>
      <w:pPr>
        <w:pStyle w:val="BodyText"/>
        <w:spacing w:before="8"/>
        <w:rPr>
          <w:b/>
          <w:i/>
          <w:sz w:val="16"/>
        </w:rPr>
      </w:pPr>
    </w:p>
    <w:p>
      <w:pPr>
        <w:pStyle w:val="BodyText"/>
        <w:spacing w:after="0"/>
        <w:rPr>
          <w:b/>
          <w:i/>
          <w:sz w:val="16"/>
        </w:rPr>
        <w:sectPr>
          <w:pgSz w:w="11910" w:h="16840"/>
          <w:pgMar w:header="0" w:footer="710" w:top="1120" w:bottom="900" w:left="850" w:right="425"/>
        </w:sectPr>
      </w:pPr>
    </w:p>
    <w:p>
      <w:pPr>
        <w:spacing w:before="33"/>
        <w:ind w:left="282" w:right="0" w:firstLine="0"/>
        <w:jc w:val="left"/>
        <w:rPr>
          <w:i/>
          <w:sz w:val="22"/>
        </w:rPr>
      </w:pPr>
      <w:r>
        <w:rPr>
          <w:b/>
          <w:sz w:val="22"/>
          <w:u w:val="single"/>
        </w:rPr>
        <w:t>Ce</w:t>
      </w:r>
      <w:r>
        <w:rPr>
          <w:b/>
          <w:spacing w:val="40"/>
          <w:sz w:val="22"/>
          <w:u w:val="single"/>
        </w:rPr>
        <w:t> </w:t>
      </w:r>
      <w:r>
        <w:rPr>
          <w:b/>
          <w:sz w:val="22"/>
          <w:u w:val="single"/>
        </w:rPr>
        <w:t>que</w:t>
      </w:r>
      <w:r>
        <w:rPr>
          <w:b/>
          <w:spacing w:val="40"/>
          <w:sz w:val="22"/>
          <w:u w:val="single"/>
        </w:rPr>
        <w:t> </w:t>
      </w:r>
      <w:r>
        <w:rPr>
          <w:b/>
          <w:sz w:val="22"/>
          <w:u w:val="single"/>
        </w:rPr>
        <w:t>devrait</w:t>
      </w:r>
      <w:r>
        <w:rPr>
          <w:b/>
          <w:spacing w:val="38"/>
          <w:sz w:val="22"/>
          <w:u w:val="single"/>
        </w:rPr>
        <w:t> </w:t>
      </w:r>
      <w:r>
        <w:rPr>
          <w:b/>
          <w:sz w:val="22"/>
          <w:u w:val="single"/>
        </w:rPr>
        <w:t>comporter</w:t>
      </w:r>
      <w:r>
        <w:rPr>
          <w:b/>
          <w:spacing w:val="39"/>
          <w:sz w:val="22"/>
          <w:u w:val="single"/>
        </w:rPr>
        <w:t> </w:t>
      </w:r>
      <w:r>
        <w:rPr>
          <w:b/>
          <w:sz w:val="22"/>
          <w:u w:val="single"/>
        </w:rPr>
        <w:t>l’étiquette</w:t>
      </w:r>
      <w:r>
        <w:rPr>
          <w:b/>
          <w:spacing w:val="38"/>
          <w:sz w:val="22"/>
          <w:u w:val="single"/>
        </w:rPr>
        <w:t> </w:t>
      </w:r>
      <w:r>
        <w:rPr>
          <w:b/>
          <w:sz w:val="22"/>
          <w:u w:val="single"/>
        </w:rPr>
        <w:t>d’un</w:t>
      </w:r>
      <w:r>
        <w:rPr>
          <w:b/>
          <w:spacing w:val="39"/>
          <w:sz w:val="22"/>
          <w:u w:val="single"/>
        </w:rPr>
        <w:t> </w:t>
      </w:r>
      <w:r>
        <w:rPr>
          <w:b/>
          <w:sz w:val="22"/>
          <w:u w:val="single"/>
        </w:rPr>
        <w:t>bidon</w:t>
      </w:r>
      <w:r>
        <w:rPr>
          <w:b/>
          <w:spacing w:val="37"/>
          <w:sz w:val="22"/>
          <w:u w:val="single"/>
        </w:rPr>
        <w:t> </w:t>
      </w:r>
      <w:r>
        <w:rPr>
          <w:b/>
          <w:sz w:val="22"/>
          <w:u w:val="single"/>
        </w:rPr>
        <w:t>ou</w:t>
      </w:r>
      <w:r>
        <w:rPr>
          <w:b/>
          <w:spacing w:val="40"/>
          <w:sz w:val="22"/>
          <w:u w:val="single"/>
        </w:rPr>
        <w:t> </w:t>
      </w:r>
      <w:r>
        <w:rPr>
          <w:b/>
          <w:sz w:val="22"/>
          <w:u w:val="single"/>
        </w:rPr>
        <w:t>d’un</w:t>
      </w:r>
      <w:r>
        <w:rPr>
          <w:b/>
          <w:spacing w:val="40"/>
          <w:sz w:val="22"/>
          <w:u w:val="single"/>
        </w:rPr>
        <w:t> </w:t>
      </w:r>
      <w:r>
        <w:rPr>
          <w:b/>
          <w:sz w:val="22"/>
          <w:u w:val="single"/>
        </w:rPr>
        <w:t>sachet</w:t>
      </w:r>
      <w:r>
        <w:rPr>
          <w:b/>
          <w:spacing w:val="38"/>
          <w:sz w:val="22"/>
          <w:u w:val="single"/>
        </w:rPr>
        <w:t> </w:t>
      </w:r>
      <w:r>
        <w:rPr>
          <w:b/>
          <w:sz w:val="22"/>
          <w:u w:val="single"/>
        </w:rPr>
        <w:t>de</w:t>
      </w:r>
      <w:r>
        <w:rPr>
          <w:b/>
          <w:spacing w:val="40"/>
          <w:sz w:val="22"/>
          <w:u w:val="single"/>
        </w:rPr>
        <w:t> </w:t>
      </w:r>
      <w:r>
        <w:rPr>
          <w:b/>
          <w:sz w:val="22"/>
          <w:u w:val="single"/>
        </w:rPr>
        <w:t>pesticides</w:t>
      </w:r>
      <w:r>
        <w:rPr>
          <w:b/>
          <w:sz w:val="22"/>
        </w:rPr>
        <w:t> </w:t>
      </w:r>
      <w:r>
        <w:rPr>
          <w:i/>
          <w:sz w:val="22"/>
        </w:rPr>
        <w:t>(produits</w:t>
      </w:r>
      <w:r>
        <w:rPr>
          <w:i/>
          <w:spacing w:val="39"/>
          <w:sz w:val="22"/>
        </w:rPr>
        <w:t> </w:t>
      </w:r>
      <w:r>
        <w:rPr>
          <w:i/>
          <w:sz w:val="22"/>
        </w:rPr>
        <w:t>chimiques</w:t>
      </w:r>
      <w:r>
        <w:rPr>
          <w:i/>
          <w:spacing w:val="39"/>
          <w:sz w:val="22"/>
        </w:rPr>
        <w:t> </w:t>
      </w:r>
      <w:r>
        <w:rPr>
          <w:i/>
          <w:sz w:val="22"/>
        </w:rPr>
        <w:t>de synthèse mais aussi produits de biocontrôle) :</w:t>
      </w:r>
    </w:p>
    <w:p>
      <w:pPr>
        <w:pStyle w:val="ListParagraph"/>
        <w:numPr>
          <w:ilvl w:val="0"/>
          <w:numId w:val="20"/>
        </w:numPr>
        <w:tabs>
          <w:tab w:pos="926" w:val="left" w:leader="none"/>
        </w:tabs>
        <w:spacing w:line="240" w:lineRule="auto" w:before="97" w:after="0"/>
        <w:ind w:left="926" w:right="0" w:hanging="360"/>
        <w:jc w:val="left"/>
        <w:rPr>
          <w:sz w:val="22"/>
        </w:rPr>
      </w:pPr>
      <w:r>
        <w:rPr>
          <w:sz w:val="22"/>
        </w:rPr>
        <w:t>Le</w:t>
      </w:r>
      <w:r>
        <w:rPr>
          <w:spacing w:val="-3"/>
          <w:sz w:val="22"/>
        </w:rPr>
        <w:t> </w:t>
      </w:r>
      <w:r>
        <w:rPr>
          <w:sz w:val="22"/>
        </w:rPr>
        <w:t>nom</w:t>
      </w:r>
      <w:r>
        <w:rPr>
          <w:spacing w:val="-5"/>
          <w:sz w:val="22"/>
        </w:rPr>
        <w:t> </w:t>
      </w:r>
      <w:r>
        <w:rPr>
          <w:sz w:val="22"/>
        </w:rPr>
        <w:t>de</w:t>
      </w:r>
      <w:r>
        <w:rPr>
          <w:spacing w:val="-2"/>
          <w:sz w:val="22"/>
        </w:rPr>
        <w:t> </w:t>
      </w:r>
      <w:r>
        <w:rPr>
          <w:sz w:val="22"/>
        </w:rPr>
        <w:t>la</w:t>
      </w:r>
      <w:r>
        <w:rPr>
          <w:spacing w:val="-6"/>
          <w:sz w:val="22"/>
        </w:rPr>
        <w:t> </w:t>
      </w:r>
      <w:r>
        <w:rPr>
          <w:sz w:val="22"/>
        </w:rPr>
        <w:t>matière</w:t>
      </w:r>
      <w:r>
        <w:rPr>
          <w:spacing w:val="-4"/>
          <w:sz w:val="22"/>
        </w:rPr>
        <w:t> </w:t>
      </w:r>
      <w:r>
        <w:rPr>
          <w:sz w:val="22"/>
        </w:rPr>
        <w:t>active</w:t>
      </w:r>
      <w:r>
        <w:rPr>
          <w:spacing w:val="-3"/>
          <w:sz w:val="22"/>
        </w:rPr>
        <w:t> </w:t>
      </w:r>
      <w:r>
        <w:rPr>
          <w:sz w:val="22"/>
        </w:rPr>
        <w:t>contenu</w:t>
      </w:r>
      <w:r>
        <w:rPr>
          <w:spacing w:val="-4"/>
          <w:sz w:val="22"/>
        </w:rPr>
        <w:t> </w:t>
      </w:r>
      <w:r>
        <w:rPr>
          <w:sz w:val="22"/>
        </w:rPr>
        <w:t>dans</w:t>
      </w:r>
      <w:r>
        <w:rPr>
          <w:spacing w:val="-2"/>
          <w:sz w:val="22"/>
        </w:rPr>
        <w:t> </w:t>
      </w:r>
      <w:r>
        <w:rPr>
          <w:sz w:val="22"/>
        </w:rPr>
        <w:t>le</w:t>
      </w:r>
      <w:r>
        <w:rPr>
          <w:spacing w:val="-3"/>
          <w:sz w:val="22"/>
        </w:rPr>
        <w:t> </w:t>
      </w:r>
      <w:r>
        <w:rPr>
          <w:sz w:val="22"/>
        </w:rPr>
        <w:t>produit</w:t>
      </w:r>
      <w:r>
        <w:rPr>
          <w:spacing w:val="-5"/>
          <w:sz w:val="22"/>
        </w:rPr>
        <w:t> </w:t>
      </w:r>
      <w:r>
        <w:rPr>
          <w:spacing w:val="-2"/>
          <w:sz w:val="22"/>
        </w:rPr>
        <w:t>commercial</w:t>
      </w:r>
    </w:p>
    <w:p>
      <w:pPr>
        <w:pStyle w:val="ListParagraph"/>
        <w:numPr>
          <w:ilvl w:val="0"/>
          <w:numId w:val="20"/>
        </w:numPr>
        <w:tabs>
          <w:tab w:pos="926" w:val="left" w:leader="none"/>
        </w:tabs>
        <w:spacing w:line="240" w:lineRule="auto" w:before="97" w:after="0"/>
        <w:ind w:left="926" w:right="0" w:hanging="360"/>
        <w:jc w:val="left"/>
        <w:rPr>
          <w:sz w:val="22"/>
        </w:rPr>
      </w:pPr>
      <w:r>
        <w:rPr>
          <w:sz w:val="22"/>
        </w:rPr>
        <w:t>Son</w:t>
      </w:r>
      <w:r>
        <w:rPr>
          <w:spacing w:val="-3"/>
          <w:sz w:val="22"/>
        </w:rPr>
        <w:t> </w:t>
      </w:r>
      <w:r>
        <w:rPr>
          <w:sz w:val="22"/>
        </w:rPr>
        <w:t>mode</w:t>
      </w:r>
      <w:r>
        <w:rPr>
          <w:spacing w:val="-2"/>
          <w:sz w:val="22"/>
        </w:rPr>
        <w:t> d’action</w:t>
      </w:r>
    </w:p>
    <w:p>
      <w:pPr>
        <w:pStyle w:val="ListParagraph"/>
        <w:numPr>
          <w:ilvl w:val="0"/>
          <w:numId w:val="20"/>
        </w:numPr>
        <w:tabs>
          <w:tab w:pos="926" w:val="left" w:leader="none"/>
        </w:tabs>
        <w:spacing w:line="240" w:lineRule="auto" w:before="96" w:after="0"/>
        <w:ind w:left="926" w:right="0" w:hanging="360"/>
        <w:jc w:val="left"/>
        <w:rPr>
          <w:sz w:val="22"/>
        </w:rPr>
      </w:pPr>
      <w:r>
        <w:rPr>
          <w:sz w:val="22"/>
        </w:rPr>
        <w:t>La</w:t>
      </w:r>
      <w:r>
        <w:rPr>
          <w:spacing w:val="-6"/>
          <w:sz w:val="22"/>
        </w:rPr>
        <w:t> </w:t>
      </w:r>
      <w:r>
        <w:rPr>
          <w:sz w:val="22"/>
        </w:rPr>
        <w:t>concentration</w:t>
      </w:r>
      <w:r>
        <w:rPr>
          <w:spacing w:val="-4"/>
          <w:sz w:val="22"/>
        </w:rPr>
        <w:t> </w:t>
      </w:r>
      <w:r>
        <w:rPr>
          <w:sz w:val="22"/>
        </w:rPr>
        <w:t>de</w:t>
      </w:r>
      <w:r>
        <w:rPr>
          <w:spacing w:val="-4"/>
          <w:sz w:val="22"/>
        </w:rPr>
        <w:t> </w:t>
      </w:r>
      <w:r>
        <w:rPr>
          <w:sz w:val="22"/>
        </w:rPr>
        <w:t>la</w:t>
      </w:r>
      <w:r>
        <w:rPr>
          <w:spacing w:val="-2"/>
          <w:sz w:val="22"/>
        </w:rPr>
        <w:t> </w:t>
      </w:r>
      <w:r>
        <w:rPr>
          <w:i/>
          <w:sz w:val="22"/>
        </w:rPr>
        <w:t>(ou</w:t>
      </w:r>
      <w:r>
        <w:rPr>
          <w:i/>
          <w:spacing w:val="-7"/>
          <w:sz w:val="22"/>
        </w:rPr>
        <w:t> </w:t>
      </w:r>
      <w:r>
        <w:rPr>
          <w:i/>
          <w:sz w:val="22"/>
        </w:rPr>
        <w:t>les)</w:t>
      </w:r>
      <w:r>
        <w:rPr>
          <w:i/>
          <w:spacing w:val="-4"/>
          <w:sz w:val="22"/>
        </w:rPr>
        <w:t> </w:t>
      </w:r>
      <w:r>
        <w:rPr>
          <w:sz w:val="22"/>
        </w:rPr>
        <w:t>matière</w:t>
      </w:r>
      <w:r>
        <w:rPr>
          <w:spacing w:val="-3"/>
          <w:sz w:val="22"/>
        </w:rPr>
        <w:t> </w:t>
      </w:r>
      <w:r>
        <w:rPr>
          <w:sz w:val="22"/>
        </w:rPr>
        <w:t>active</w:t>
      </w:r>
      <w:r>
        <w:rPr>
          <w:spacing w:val="-3"/>
          <w:sz w:val="22"/>
        </w:rPr>
        <w:t> </w:t>
      </w:r>
      <w:r>
        <w:rPr>
          <w:sz w:val="22"/>
        </w:rPr>
        <w:t>dans</w:t>
      </w:r>
      <w:r>
        <w:rPr>
          <w:spacing w:val="-4"/>
          <w:sz w:val="22"/>
        </w:rPr>
        <w:t> </w:t>
      </w:r>
      <w:r>
        <w:rPr>
          <w:sz w:val="22"/>
        </w:rPr>
        <w:t>le</w:t>
      </w:r>
      <w:r>
        <w:rPr>
          <w:spacing w:val="-3"/>
          <w:sz w:val="22"/>
        </w:rPr>
        <w:t> </w:t>
      </w:r>
      <w:r>
        <w:rPr>
          <w:sz w:val="22"/>
        </w:rPr>
        <w:t>produit</w:t>
      </w:r>
      <w:r>
        <w:rPr>
          <w:spacing w:val="-3"/>
          <w:sz w:val="22"/>
        </w:rPr>
        <w:t> </w:t>
      </w:r>
      <w:r>
        <w:rPr>
          <w:spacing w:val="-2"/>
          <w:sz w:val="22"/>
        </w:rPr>
        <w:t>commercial</w:t>
      </w:r>
    </w:p>
    <w:p>
      <w:pPr>
        <w:pStyle w:val="ListParagraph"/>
        <w:numPr>
          <w:ilvl w:val="0"/>
          <w:numId w:val="20"/>
        </w:numPr>
        <w:tabs>
          <w:tab w:pos="926" w:val="left" w:leader="none"/>
        </w:tabs>
        <w:spacing w:line="240" w:lineRule="auto" w:before="96" w:after="0"/>
        <w:ind w:left="926" w:right="0" w:hanging="360"/>
        <w:jc w:val="left"/>
        <w:rPr>
          <w:sz w:val="22"/>
        </w:rPr>
      </w:pPr>
      <w:r>
        <w:rPr>
          <w:sz w:val="22"/>
        </w:rPr>
        <w:t>La</w:t>
      </w:r>
      <w:r>
        <w:rPr>
          <w:spacing w:val="-5"/>
          <w:sz w:val="22"/>
        </w:rPr>
        <w:t> </w:t>
      </w:r>
      <w:r>
        <w:rPr>
          <w:sz w:val="22"/>
        </w:rPr>
        <w:t>dose</w:t>
      </w:r>
      <w:r>
        <w:rPr>
          <w:spacing w:val="-3"/>
          <w:sz w:val="22"/>
        </w:rPr>
        <w:t> </w:t>
      </w:r>
      <w:r>
        <w:rPr>
          <w:sz w:val="22"/>
        </w:rPr>
        <w:t>recommandée</w:t>
      </w:r>
      <w:r>
        <w:rPr>
          <w:spacing w:val="-3"/>
          <w:sz w:val="22"/>
        </w:rPr>
        <w:t> </w:t>
      </w:r>
      <w:r>
        <w:rPr>
          <w:sz w:val="22"/>
        </w:rPr>
        <w:t>par</w:t>
      </w:r>
      <w:r>
        <w:rPr>
          <w:spacing w:val="-6"/>
          <w:sz w:val="22"/>
        </w:rPr>
        <w:t> </w:t>
      </w:r>
      <w:r>
        <w:rPr>
          <w:sz w:val="22"/>
        </w:rPr>
        <w:t>unité</w:t>
      </w:r>
      <w:r>
        <w:rPr>
          <w:spacing w:val="-2"/>
          <w:sz w:val="22"/>
        </w:rPr>
        <w:t> </w:t>
      </w:r>
      <w:r>
        <w:rPr>
          <w:sz w:val="22"/>
        </w:rPr>
        <w:t>de</w:t>
      </w:r>
      <w:r>
        <w:rPr>
          <w:spacing w:val="-3"/>
          <w:sz w:val="22"/>
        </w:rPr>
        <w:t> </w:t>
      </w:r>
      <w:r>
        <w:rPr>
          <w:sz w:val="22"/>
        </w:rPr>
        <w:t>surface</w:t>
      </w:r>
      <w:r>
        <w:rPr>
          <w:spacing w:val="-3"/>
          <w:sz w:val="22"/>
        </w:rPr>
        <w:t> </w:t>
      </w:r>
      <w:r>
        <w:rPr>
          <w:sz w:val="22"/>
        </w:rPr>
        <w:t>et</w:t>
      </w:r>
      <w:r>
        <w:rPr>
          <w:spacing w:val="-3"/>
          <w:sz w:val="22"/>
        </w:rPr>
        <w:t> </w:t>
      </w:r>
      <w:r>
        <w:rPr>
          <w:sz w:val="22"/>
        </w:rPr>
        <w:t>par</w:t>
      </w:r>
      <w:r>
        <w:rPr>
          <w:spacing w:val="-5"/>
          <w:sz w:val="22"/>
        </w:rPr>
        <w:t> </w:t>
      </w:r>
      <w:r>
        <w:rPr>
          <w:spacing w:val="-2"/>
          <w:sz w:val="22"/>
        </w:rPr>
        <w:t>traitement</w:t>
      </w:r>
    </w:p>
    <w:p>
      <w:pPr>
        <w:pStyle w:val="ListParagraph"/>
        <w:numPr>
          <w:ilvl w:val="0"/>
          <w:numId w:val="20"/>
        </w:numPr>
        <w:tabs>
          <w:tab w:pos="926" w:val="left" w:leader="none"/>
        </w:tabs>
        <w:spacing w:line="240" w:lineRule="auto" w:before="96" w:after="0"/>
        <w:ind w:left="926" w:right="0" w:hanging="360"/>
        <w:jc w:val="left"/>
        <w:rPr>
          <w:sz w:val="22"/>
        </w:rPr>
      </w:pPr>
      <w:r>
        <w:rPr>
          <w:sz w:val="22"/>
        </w:rPr>
        <w:t>La</w:t>
      </w:r>
      <w:r>
        <w:rPr>
          <w:spacing w:val="-4"/>
          <w:sz w:val="22"/>
        </w:rPr>
        <w:t> </w:t>
      </w:r>
      <w:r>
        <w:rPr>
          <w:sz w:val="22"/>
        </w:rPr>
        <w:t>fréquence</w:t>
      </w:r>
      <w:r>
        <w:rPr>
          <w:spacing w:val="-3"/>
          <w:sz w:val="22"/>
        </w:rPr>
        <w:t> </w:t>
      </w:r>
      <w:r>
        <w:rPr>
          <w:sz w:val="22"/>
        </w:rPr>
        <w:t>de</w:t>
      </w:r>
      <w:r>
        <w:rPr>
          <w:spacing w:val="-5"/>
          <w:sz w:val="22"/>
        </w:rPr>
        <w:t> </w:t>
      </w:r>
      <w:r>
        <w:rPr>
          <w:sz w:val="22"/>
        </w:rPr>
        <w:t>traitement</w:t>
      </w:r>
      <w:r>
        <w:rPr>
          <w:spacing w:val="-6"/>
          <w:sz w:val="22"/>
        </w:rPr>
        <w:t> </w:t>
      </w:r>
      <w:r>
        <w:rPr>
          <w:sz w:val="22"/>
        </w:rPr>
        <w:t>préconisée</w:t>
      </w:r>
      <w:r>
        <w:rPr>
          <w:spacing w:val="-3"/>
          <w:sz w:val="22"/>
        </w:rPr>
        <w:t> </w:t>
      </w:r>
      <w:r>
        <w:rPr>
          <w:sz w:val="22"/>
        </w:rPr>
        <w:t>par</w:t>
      </w:r>
      <w:r>
        <w:rPr>
          <w:spacing w:val="-6"/>
          <w:sz w:val="22"/>
        </w:rPr>
        <w:t> </w:t>
      </w:r>
      <w:r>
        <w:rPr>
          <w:sz w:val="22"/>
        </w:rPr>
        <w:t>le</w:t>
      </w:r>
      <w:r>
        <w:rPr>
          <w:spacing w:val="-2"/>
          <w:sz w:val="22"/>
        </w:rPr>
        <w:t> fabriquant</w:t>
      </w:r>
    </w:p>
    <w:p>
      <w:pPr>
        <w:pStyle w:val="ListParagraph"/>
        <w:numPr>
          <w:ilvl w:val="0"/>
          <w:numId w:val="20"/>
        </w:numPr>
        <w:tabs>
          <w:tab w:pos="926" w:val="left" w:leader="none"/>
        </w:tabs>
        <w:spacing w:line="240" w:lineRule="auto" w:before="97" w:after="0"/>
        <w:ind w:left="926" w:right="0" w:hanging="360"/>
        <w:jc w:val="left"/>
        <w:rPr>
          <w:sz w:val="22"/>
        </w:rPr>
      </w:pPr>
      <w:r>
        <w:rPr>
          <w:sz w:val="22"/>
        </w:rPr>
        <w:t>Les</w:t>
      </w:r>
      <w:r>
        <w:rPr>
          <w:spacing w:val="-2"/>
          <w:sz w:val="22"/>
        </w:rPr>
        <w:t> </w:t>
      </w:r>
      <w:r>
        <w:rPr>
          <w:sz w:val="22"/>
        </w:rPr>
        <w:t>phrases</w:t>
      </w:r>
      <w:r>
        <w:rPr>
          <w:spacing w:val="-2"/>
          <w:sz w:val="22"/>
        </w:rPr>
        <w:t> </w:t>
      </w:r>
      <w:r>
        <w:rPr>
          <w:sz w:val="22"/>
        </w:rPr>
        <w:t>de</w:t>
      </w:r>
      <w:r>
        <w:rPr>
          <w:spacing w:val="-4"/>
          <w:sz w:val="22"/>
        </w:rPr>
        <w:t> </w:t>
      </w:r>
      <w:r>
        <w:rPr>
          <w:sz w:val="22"/>
        </w:rPr>
        <w:t>risque</w:t>
      </w:r>
      <w:r>
        <w:rPr>
          <w:spacing w:val="-3"/>
          <w:sz w:val="22"/>
        </w:rPr>
        <w:t> </w:t>
      </w:r>
      <w:r>
        <w:rPr>
          <w:sz w:val="22"/>
        </w:rPr>
        <w:t>et</w:t>
      </w:r>
      <w:r>
        <w:rPr>
          <w:spacing w:val="-2"/>
          <w:sz w:val="22"/>
        </w:rPr>
        <w:t> </w:t>
      </w:r>
      <w:r>
        <w:rPr>
          <w:sz w:val="22"/>
        </w:rPr>
        <w:t>la</w:t>
      </w:r>
      <w:r>
        <w:rPr>
          <w:spacing w:val="-6"/>
          <w:sz w:val="22"/>
        </w:rPr>
        <w:t> </w:t>
      </w:r>
      <w:r>
        <w:rPr>
          <w:sz w:val="22"/>
        </w:rPr>
        <w:t>dose</w:t>
      </w:r>
      <w:r>
        <w:rPr>
          <w:spacing w:val="-1"/>
          <w:sz w:val="22"/>
        </w:rPr>
        <w:t> </w:t>
      </w:r>
      <w:r>
        <w:rPr>
          <w:sz w:val="22"/>
        </w:rPr>
        <w:t>létale</w:t>
      </w:r>
      <w:r>
        <w:rPr>
          <w:spacing w:val="-5"/>
          <w:sz w:val="22"/>
        </w:rPr>
        <w:t> </w:t>
      </w:r>
      <w:r>
        <w:rPr>
          <w:spacing w:val="-4"/>
          <w:sz w:val="22"/>
        </w:rPr>
        <w:t>LD50</w:t>
      </w:r>
    </w:p>
    <w:p>
      <w:pPr>
        <w:pStyle w:val="ListParagraph"/>
        <w:numPr>
          <w:ilvl w:val="0"/>
          <w:numId w:val="20"/>
        </w:numPr>
        <w:tabs>
          <w:tab w:pos="926" w:val="left" w:leader="none"/>
        </w:tabs>
        <w:spacing w:line="240" w:lineRule="auto" w:before="96" w:after="0"/>
        <w:ind w:left="926" w:right="0" w:hanging="360"/>
        <w:jc w:val="left"/>
        <w:rPr>
          <w:sz w:val="22"/>
        </w:rPr>
      </w:pPr>
      <w:r>
        <w:rPr>
          <w:sz w:val="22"/>
        </w:rPr>
        <w:t>Les</w:t>
      </w:r>
      <w:r>
        <w:rPr>
          <w:spacing w:val="-3"/>
          <w:sz w:val="22"/>
        </w:rPr>
        <w:t> </w:t>
      </w:r>
      <w:r>
        <w:rPr>
          <w:sz w:val="22"/>
        </w:rPr>
        <w:t>pictogrammes</w:t>
      </w:r>
      <w:r>
        <w:rPr>
          <w:spacing w:val="-6"/>
          <w:sz w:val="22"/>
        </w:rPr>
        <w:t> </w:t>
      </w:r>
      <w:r>
        <w:rPr>
          <w:sz w:val="22"/>
        </w:rPr>
        <w:t>qui</w:t>
      </w:r>
      <w:r>
        <w:rPr>
          <w:spacing w:val="-3"/>
          <w:sz w:val="22"/>
        </w:rPr>
        <w:t> </w:t>
      </w:r>
      <w:r>
        <w:rPr>
          <w:sz w:val="22"/>
        </w:rPr>
        <w:t>précisent</w:t>
      </w:r>
      <w:r>
        <w:rPr>
          <w:spacing w:val="-4"/>
          <w:sz w:val="22"/>
        </w:rPr>
        <w:t> </w:t>
      </w:r>
      <w:r>
        <w:rPr>
          <w:sz w:val="22"/>
        </w:rPr>
        <w:t>les</w:t>
      </w:r>
      <w:r>
        <w:rPr>
          <w:spacing w:val="-6"/>
          <w:sz w:val="22"/>
        </w:rPr>
        <w:t> </w:t>
      </w:r>
      <w:r>
        <w:rPr>
          <w:sz w:val="22"/>
        </w:rPr>
        <w:t>types</w:t>
      </w:r>
      <w:r>
        <w:rPr>
          <w:spacing w:val="-3"/>
          <w:sz w:val="22"/>
        </w:rPr>
        <w:t> </w:t>
      </w:r>
      <w:r>
        <w:rPr>
          <w:sz w:val="22"/>
        </w:rPr>
        <w:t>de</w:t>
      </w:r>
      <w:r>
        <w:rPr>
          <w:spacing w:val="-5"/>
          <w:sz w:val="22"/>
        </w:rPr>
        <w:t> </w:t>
      </w:r>
      <w:r>
        <w:rPr>
          <w:spacing w:val="-2"/>
          <w:sz w:val="22"/>
        </w:rPr>
        <w:t>danger</w:t>
      </w:r>
    </w:p>
    <w:p>
      <w:pPr>
        <w:pStyle w:val="ListParagraph"/>
        <w:numPr>
          <w:ilvl w:val="0"/>
          <w:numId w:val="20"/>
        </w:numPr>
        <w:tabs>
          <w:tab w:pos="926" w:val="left" w:leader="none"/>
        </w:tabs>
        <w:spacing w:line="240" w:lineRule="auto" w:before="96" w:after="0"/>
        <w:ind w:left="926" w:right="0" w:hanging="360"/>
        <w:jc w:val="left"/>
        <w:rPr>
          <w:sz w:val="22"/>
        </w:rPr>
      </w:pPr>
      <w:r>
        <w:rPr>
          <w:sz w:val="22"/>
        </w:rPr>
        <w:t>Les</w:t>
      </w:r>
      <w:r>
        <w:rPr>
          <w:spacing w:val="-6"/>
          <w:sz w:val="22"/>
        </w:rPr>
        <w:t> </w:t>
      </w:r>
      <w:r>
        <w:rPr>
          <w:sz w:val="22"/>
        </w:rPr>
        <w:t>temps</w:t>
      </w:r>
      <w:r>
        <w:rPr>
          <w:spacing w:val="-3"/>
          <w:sz w:val="22"/>
        </w:rPr>
        <w:t> </w:t>
      </w:r>
      <w:r>
        <w:rPr>
          <w:sz w:val="22"/>
        </w:rPr>
        <w:t>d’attente</w:t>
      </w:r>
      <w:r>
        <w:rPr>
          <w:spacing w:val="-3"/>
          <w:sz w:val="22"/>
        </w:rPr>
        <w:t> </w:t>
      </w:r>
      <w:r>
        <w:rPr>
          <w:sz w:val="22"/>
        </w:rPr>
        <w:t>entre</w:t>
      </w:r>
      <w:r>
        <w:rPr>
          <w:spacing w:val="-3"/>
          <w:sz w:val="22"/>
        </w:rPr>
        <w:t> </w:t>
      </w:r>
      <w:r>
        <w:rPr>
          <w:sz w:val="22"/>
        </w:rPr>
        <w:t>le</w:t>
      </w:r>
      <w:r>
        <w:rPr>
          <w:spacing w:val="-4"/>
          <w:sz w:val="22"/>
        </w:rPr>
        <w:t> </w:t>
      </w:r>
      <w:r>
        <w:rPr>
          <w:sz w:val="22"/>
        </w:rPr>
        <w:t>traitement</w:t>
      </w:r>
      <w:r>
        <w:rPr>
          <w:spacing w:val="-5"/>
          <w:sz w:val="22"/>
        </w:rPr>
        <w:t> </w:t>
      </w:r>
      <w:r>
        <w:rPr>
          <w:sz w:val="22"/>
        </w:rPr>
        <w:t>et</w:t>
      </w:r>
      <w:r>
        <w:rPr>
          <w:spacing w:val="-3"/>
          <w:sz w:val="22"/>
        </w:rPr>
        <w:t> </w:t>
      </w:r>
      <w:r>
        <w:rPr>
          <w:sz w:val="22"/>
        </w:rPr>
        <w:t>la</w:t>
      </w:r>
      <w:r>
        <w:rPr>
          <w:spacing w:val="-6"/>
          <w:sz w:val="22"/>
        </w:rPr>
        <w:t> </w:t>
      </w:r>
      <w:r>
        <w:rPr>
          <w:sz w:val="22"/>
        </w:rPr>
        <w:t>récolte</w:t>
      </w:r>
      <w:r>
        <w:rPr>
          <w:spacing w:val="-3"/>
          <w:sz w:val="22"/>
        </w:rPr>
        <w:t> </w:t>
      </w:r>
      <w:r>
        <w:rPr>
          <w:sz w:val="22"/>
        </w:rPr>
        <w:t>ou</w:t>
      </w:r>
      <w:r>
        <w:rPr>
          <w:spacing w:val="-4"/>
          <w:sz w:val="22"/>
        </w:rPr>
        <w:t> </w:t>
      </w:r>
      <w:r>
        <w:rPr>
          <w:sz w:val="22"/>
        </w:rPr>
        <w:t>la</w:t>
      </w:r>
      <w:r>
        <w:rPr>
          <w:spacing w:val="-4"/>
          <w:sz w:val="22"/>
        </w:rPr>
        <w:t> </w:t>
      </w:r>
      <w:r>
        <w:rPr>
          <w:sz w:val="22"/>
        </w:rPr>
        <w:t>consommation</w:t>
      </w:r>
      <w:r>
        <w:rPr>
          <w:spacing w:val="-6"/>
          <w:sz w:val="22"/>
        </w:rPr>
        <w:t> </w:t>
      </w:r>
      <w:r>
        <w:rPr>
          <w:spacing w:val="-2"/>
          <w:sz w:val="22"/>
        </w:rPr>
        <w:t>alimentaire</w:t>
      </w:r>
    </w:p>
    <w:p>
      <w:pPr>
        <w:pStyle w:val="ListParagraph"/>
        <w:numPr>
          <w:ilvl w:val="0"/>
          <w:numId w:val="20"/>
        </w:numPr>
        <w:tabs>
          <w:tab w:pos="926" w:val="left" w:leader="none"/>
        </w:tabs>
        <w:spacing w:line="240" w:lineRule="auto" w:before="94" w:after="0"/>
        <w:ind w:left="926" w:right="0" w:hanging="360"/>
        <w:jc w:val="left"/>
        <w:rPr>
          <w:i/>
          <w:sz w:val="22"/>
        </w:rPr>
      </w:pPr>
      <w:r>
        <w:rPr>
          <w:sz w:val="22"/>
        </w:rPr>
        <w:t>La</w:t>
      </w:r>
      <w:r>
        <w:rPr>
          <w:spacing w:val="-4"/>
          <w:sz w:val="22"/>
        </w:rPr>
        <w:t> </w:t>
      </w:r>
      <w:r>
        <w:rPr>
          <w:sz w:val="22"/>
        </w:rPr>
        <w:t>date</w:t>
      </w:r>
      <w:r>
        <w:rPr>
          <w:spacing w:val="-5"/>
          <w:sz w:val="22"/>
        </w:rPr>
        <w:t> </w:t>
      </w:r>
      <w:r>
        <w:rPr>
          <w:sz w:val="22"/>
        </w:rPr>
        <w:t>de</w:t>
      </w:r>
      <w:r>
        <w:rPr>
          <w:spacing w:val="-3"/>
          <w:sz w:val="22"/>
        </w:rPr>
        <w:t> </w:t>
      </w:r>
      <w:r>
        <w:rPr>
          <w:sz w:val="22"/>
        </w:rPr>
        <w:t>péremption</w:t>
      </w:r>
      <w:r>
        <w:rPr>
          <w:spacing w:val="-4"/>
          <w:sz w:val="22"/>
        </w:rPr>
        <w:t> </w:t>
      </w:r>
      <w:r>
        <w:rPr>
          <w:sz w:val="22"/>
        </w:rPr>
        <w:t>du</w:t>
      </w:r>
      <w:r>
        <w:rPr>
          <w:spacing w:val="-6"/>
          <w:sz w:val="22"/>
        </w:rPr>
        <w:t> </w:t>
      </w:r>
      <w:r>
        <w:rPr>
          <w:sz w:val="22"/>
        </w:rPr>
        <w:t>produit</w:t>
      </w:r>
      <w:r>
        <w:rPr>
          <w:spacing w:val="-1"/>
          <w:sz w:val="22"/>
        </w:rPr>
        <w:t> </w:t>
      </w:r>
      <w:r>
        <w:rPr>
          <w:i/>
          <w:sz w:val="22"/>
        </w:rPr>
        <w:t>(=&gt;</w:t>
      </w:r>
      <w:r>
        <w:rPr>
          <w:i/>
          <w:spacing w:val="-3"/>
          <w:sz w:val="22"/>
        </w:rPr>
        <w:t> </w:t>
      </w:r>
      <w:r>
        <w:rPr>
          <w:i/>
          <w:sz w:val="22"/>
        </w:rPr>
        <w:t>utilisation</w:t>
      </w:r>
      <w:r>
        <w:rPr>
          <w:i/>
          <w:spacing w:val="-5"/>
          <w:sz w:val="22"/>
        </w:rPr>
        <w:t> </w:t>
      </w:r>
      <w:r>
        <w:rPr>
          <w:i/>
          <w:sz w:val="22"/>
        </w:rPr>
        <w:t>avant</w:t>
      </w:r>
      <w:r>
        <w:rPr>
          <w:i/>
          <w:spacing w:val="-3"/>
          <w:sz w:val="22"/>
        </w:rPr>
        <w:t> </w:t>
      </w:r>
      <w:r>
        <w:rPr>
          <w:i/>
          <w:sz w:val="22"/>
        </w:rPr>
        <w:t>qu’il</w:t>
      </w:r>
      <w:r>
        <w:rPr>
          <w:i/>
          <w:spacing w:val="-4"/>
          <w:sz w:val="22"/>
        </w:rPr>
        <w:t> </w:t>
      </w:r>
      <w:r>
        <w:rPr>
          <w:i/>
          <w:sz w:val="22"/>
        </w:rPr>
        <w:t>n’ait</w:t>
      </w:r>
      <w:r>
        <w:rPr>
          <w:i/>
          <w:spacing w:val="-3"/>
          <w:sz w:val="22"/>
        </w:rPr>
        <w:t> </w:t>
      </w:r>
      <w:r>
        <w:rPr>
          <w:i/>
          <w:sz w:val="22"/>
        </w:rPr>
        <w:t>perdu</w:t>
      </w:r>
      <w:r>
        <w:rPr>
          <w:i/>
          <w:spacing w:val="-4"/>
          <w:sz w:val="22"/>
        </w:rPr>
        <w:t> </w:t>
      </w:r>
      <w:r>
        <w:rPr>
          <w:i/>
          <w:sz w:val="22"/>
        </w:rPr>
        <w:t>son</w:t>
      </w:r>
      <w:r>
        <w:rPr>
          <w:i/>
          <w:spacing w:val="-4"/>
          <w:sz w:val="22"/>
        </w:rPr>
        <w:t> </w:t>
      </w:r>
      <w:r>
        <w:rPr>
          <w:i/>
          <w:spacing w:val="-2"/>
          <w:sz w:val="22"/>
        </w:rPr>
        <w:t>efficacité)</w:t>
      </w:r>
    </w:p>
    <w:p>
      <w:pPr>
        <w:pStyle w:val="BodyText"/>
        <w:spacing w:before="35"/>
        <w:rPr>
          <w:i/>
          <w:sz w:val="20"/>
        </w:rPr>
      </w:pPr>
      <w:r>
        <w:rPr>
          <w:i/>
          <w:sz w:val="20"/>
        </w:rPr>
        <mc:AlternateContent>
          <mc:Choice Requires="wps">
            <w:drawing>
              <wp:anchor distT="0" distB="0" distL="0" distR="0" allowOverlap="1" layoutInCell="1" locked="0" behindDoc="1" simplePos="0" relativeHeight="487618048">
                <wp:simplePos x="0" y="0"/>
                <wp:positionH relativeFrom="page">
                  <wp:posOffset>646176</wp:posOffset>
                </wp:positionH>
                <wp:positionV relativeFrom="paragraph">
                  <wp:posOffset>197674</wp:posOffset>
                </wp:positionV>
                <wp:extent cx="6268085" cy="426720"/>
                <wp:effectExtent l="0" t="0" r="0" b="0"/>
                <wp:wrapTopAndBottom/>
                <wp:docPr id="200" name="Textbox 200"/>
                <wp:cNvGraphicFramePr>
                  <a:graphicFrameLocks/>
                </wp:cNvGraphicFramePr>
                <a:graphic>
                  <a:graphicData uri="http://schemas.microsoft.com/office/word/2010/wordprocessingShape">
                    <wps:wsp>
                      <wps:cNvPr id="200" name="Textbox 200"/>
                      <wps:cNvSpPr txBox="1"/>
                      <wps:spPr>
                        <a:xfrm>
                          <a:off x="0" y="0"/>
                          <a:ext cx="6268085" cy="426720"/>
                        </a:xfrm>
                        <a:prstGeom prst="rect">
                          <a:avLst/>
                        </a:prstGeom>
                        <a:ln w="9143">
                          <a:solidFill>
                            <a:srgbClr val="4471C4"/>
                          </a:solidFill>
                          <a:prstDash val="solid"/>
                        </a:ln>
                      </wps:spPr>
                      <wps:txbx>
                        <w:txbxContent>
                          <w:p>
                            <w:pPr>
                              <w:spacing w:before="18"/>
                              <w:ind w:left="108" w:right="0" w:firstLine="0"/>
                              <w:jc w:val="left"/>
                              <w:rPr>
                                <w:b/>
                                <w:sz w:val="22"/>
                              </w:rPr>
                            </w:pPr>
                            <w:bookmarkStart w:name="_bookmark37" w:id="49"/>
                            <w:bookmarkEnd w:id="49"/>
                            <w:r>
                              <w:rPr/>
                            </w:r>
                            <w:r>
                              <w:rPr>
                                <w:b/>
                                <w:sz w:val="22"/>
                              </w:rPr>
                              <w:t>Compléments</w:t>
                            </w:r>
                            <w:r>
                              <w:rPr>
                                <w:b/>
                                <w:spacing w:val="-6"/>
                                <w:sz w:val="22"/>
                              </w:rPr>
                              <w:t> </w:t>
                            </w:r>
                            <w:r>
                              <w:rPr>
                                <w:b/>
                                <w:sz w:val="22"/>
                              </w:rPr>
                              <w:t>du</w:t>
                            </w:r>
                            <w:r>
                              <w:rPr>
                                <w:b/>
                                <w:spacing w:val="-4"/>
                                <w:sz w:val="22"/>
                              </w:rPr>
                              <w:t> </w:t>
                            </w:r>
                            <w:r>
                              <w:rPr>
                                <w:b/>
                                <w:sz w:val="22"/>
                              </w:rPr>
                              <w:t>thème</w:t>
                            </w:r>
                            <w:r>
                              <w:rPr>
                                <w:b/>
                                <w:spacing w:val="-4"/>
                                <w:sz w:val="22"/>
                              </w:rPr>
                              <w:t> </w:t>
                            </w:r>
                            <w:r>
                              <w:rPr>
                                <w:b/>
                                <w:sz w:val="22"/>
                              </w:rPr>
                              <w:t>1</w:t>
                            </w:r>
                            <w:r>
                              <w:rPr>
                                <w:b/>
                                <w:spacing w:val="-5"/>
                                <w:sz w:val="22"/>
                              </w:rPr>
                              <w:t> </w:t>
                            </w:r>
                            <w:r>
                              <w:rPr>
                                <w:b/>
                                <w:sz w:val="22"/>
                              </w:rPr>
                              <w:t>=</w:t>
                            </w:r>
                            <w:r>
                              <w:rPr>
                                <w:b/>
                                <w:spacing w:val="-1"/>
                                <w:sz w:val="22"/>
                              </w:rPr>
                              <w:t> </w:t>
                            </w:r>
                            <w:r>
                              <w:rPr>
                                <w:b/>
                                <w:sz w:val="22"/>
                              </w:rPr>
                              <w:t>Objectifs</w:t>
                            </w:r>
                            <w:r>
                              <w:rPr>
                                <w:b/>
                                <w:spacing w:val="-3"/>
                                <w:sz w:val="22"/>
                              </w:rPr>
                              <w:t> </w:t>
                            </w:r>
                            <w:r>
                              <w:rPr>
                                <w:b/>
                                <w:sz w:val="22"/>
                              </w:rPr>
                              <w:t>supplémentaires</w:t>
                            </w:r>
                            <w:r>
                              <w:rPr>
                                <w:b/>
                                <w:spacing w:val="-1"/>
                                <w:sz w:val="22"/>
                              </w:rPr>
                              <w:t> </w:t>
                            </w:r>
                            <w:r>
                              <w:rPr>
                                <w:b/>
                                <w:sz w:val="22"/>
                              </w:rPr>
                              <w:t>pour</w:t>
                            </w:r>
                            <w:r>
                              <w:rPr>
                                <w:b/>
                                <w:spacing w:val="-3"/>
                                <w:sz w:val="22"/>
                              </w:rPr>
                              <w:t> </w:t>
                            </w:r>
                            <w:r>
                              <w:rPr>
                                <w:b/>
                                <w:sz w:val="22"/>
                              </w:rPr>
                              <w:t>les</w:t>
                            </w:r>
                            <w:r>
                              <w:rPr>
                                <w:b/>
                                <w:spacing w:val="-4"/>
                                <w:sz w:val="22"/>
                              </w:rPr>
                              <w:t> </w:t>
                            </w:r>
                            <w:r>
                              <w:rPr>
                                <w:b/>
                                <w:sz w:val="22"/>
                              </w:rPr>
                              <w:t>techniciens</w:t>
                            </w:r>
                            <w:r>
                              <w:rPr>
                                <w:b/>
                                <w:spacing w:val="-3"/>
                                <w:sz w:val="22"/>
                              </w:rPr>
                              <w:t> </w:t>
                            </w:r>
                            <w:r>
                              <w:rPr>
                                <w:b/>
                                <w:sz w:val="22"/>
                              </w:rPr>
                              <w:t>et</w:t>
                            </w:r>
                            <w:r>
                              <w:rPr>
                                <w:b/>
                                <w:spacing w:val="-3"/>
                                <w:sz w:val="22"/>
                              </w:rPr>
                              <w:t> </w:t>
                            </w:r>
                            <w:r>
                              <w:rPr>
                                <w:b/>
                                <w:sz w:val="22"/>
                              </w:rPr>
                              <w:t>les</w:t>
                            </w:r>
                            <w:r>
                              <w:rPr>
                                <w:b/>
                                <w:spacing w:val="-2"/>
                                <w:sz w:val="22"/>
                              </w:rPr>
                              <w:t> </w:t>
                            </w:r>
                            <w:r>
                              <w:rPr>
                                <w:b/>
                                <w:sz w:val="22"/>
                              </w:rPr>
                              <w:t>responsables</w:t>
                            </w:r>
                            <w:r>
                              <w:rPr>
                                <w:b/>
                                <w:spacing w:val="-3"/>
                                <w:sz w:val="22"/>
                              </w:rPr>
                              <w:t> </w:t>
                            </w:r>
                            <w:r>
                              <w:rPr>
                                <w:b/>
                                <w:sz w:val="22"/>
                              </w:rPr>
                              <w:t>d’OP</w:t>
                            </w:r>
                            <w:r>
                              <w:rPr>
                                <w:b/>
                                <w:spacing w:val="-4"/>
                                <w:sz w:val="22"/>
                              </w:rPr>
                              <w:t> </w:t>
                            </w:r>
                            <w:r>
                              <w:rPr>
                                <w:b/>
                                <w:sz w:val="22"/>
                              </w:rPr>
                              <w:t>et</w:t>
                            </w:r>
                            <w:r>
                              <w:rPr>
                                <w:b/>
                                <w:spacing w:val="-3"/>
                                <w:sz w:val="22"/>
                              </w:rPr>
                              <w:t> </w:t>
                            </w:r>
                            <w:r>
                              <w:rPr>
                                <w:b/>
                                <w:spacing w:val="-5"/>
                                <w:sz w:val="22"/>
                              </w:rPr>
                              <w:t>de</w:t>
                            </w:r>
                          </w:p>
                          <w:p>
                            <w:pPr>
                              <w:spacing w:before="41"/>
                              <w:ind w:left="108" w:right="0" w:firstLine="0"/>
                              <w:jc w:val="left"/>
                              <w:rPr>
                                <w:b/>
                                <w:sz w:val="22"/>
                              </w:rPr>
                            </w:pPr>
                            <w:r>
                              <w:rPr>
                                <w:b/>
                                <w:sz w:val="22"/>
                              </w:rPr>
                              <w:t>collectivités</w:t>
                            </w:r>
                            <w:r>
                              <w:rPr>
                                <w:b/>
                                <w:spacing w:val="-12"/>
                                <w:sz w:val="22"/>
                              </w:rPr>
                              <w:t> </w:t>
                            </w:r>
                            <w:r>
                              <w:rPr>
                                <w:b/>
                                <w:sz w:val="22"/>
                              </w:rPr>
                              <w:t>territoriales</w:t>
                            </w:r>
                            <w:r>
                              <w:rPr>
                                <w:b/>
                                <w:spacing w:val="-7"/>
                                <w:sz w:val="22"/>
                              </w:rPr>
                              <w:t> </w:t>
                            </w:r>
                            <w:r>
                              <w:rPr>
                                <w:b/>
                                <w:spacing w:val="-10"/>
                                <w:sz w:val="22"/>
                              </w:rPr>
                              <w:t>:</w:t>
                            </w:r>
                          </w:p>
                        </w:txbxContent>
                      </wps:txbx>
                      <wps:bodyPr wrap="square" lIns="0" tIns="0" rIns="0" bIns="0" rtlCol="0">
                        <a:noAutofit/>
                      </wps:bodyPr>
                    </wps:wsp>
                  </a:graphicData>
                </a:graphic>
              </wp:anchor>
            </w:drawing>
          </mc:Choice>
          <mc:Fallback>
            <w:pict>
              <v:shape style="position:absolute;margin-left:50.880001pt;margin-top:15.564922pt;width:493.55pt;height:33.6pt;mso-position-horizontal-relative:page;mso-position-vertical-relative:paragraph;z-index:-15698432;mso-wrap-distance-left:0;mso-wrap-distance-right:0" type="#_x0000_t202" id="docshape197" filled="false" stroked="true" strokeweight=".71997pt" strokecolor="#4471c4">
                <v:textbox inset="0,0,0,0">
                  <w:txbxContent>
                    <w:p>
                      <w:pPr>
                        <w:spacing w:before="18"/>
                        <w:ind w:left="108" w:right="0" w:firstLine="0"/>
                        <w:jc w:val="left"/>
                        <w:rPr>
                          <w:b/>
                          <w:sz w:val="22"/>
                        </w:rPr>
                      </w:pPr>
                      <w:bookmarkStart w:name="_bookmark37" w:id="50"/>
                      <w:bookmarkEnd w:id="50"/>
                      <w:r>
                        <w:rPr/>
                      </w:r>
                      <w:r>
                        <w:rPr>
                          <w:b/>
                          <w:sz w:val="22"/>
                        </w:rPr>
                        <w:t>Compléments</w:t>
                      </w:r>
                      <w:r>
                        <w:rPr>
                          <w:b/>
                          <w:spacing w:val="-6"/>
                          <w:sz w:val="22"/>
                        </w:rPr>
                        <w:t> </w:t>
                      </w:r>
                      <w:r>
                        <w:rPr>
                          <w:b/>
                          <w:sz w:val="22"/>
                        </w:rPr>
                        <w:t>du</w:t>
                      </w:r>
                      <w:r>
                        <w:rPr>
                          <w:b/>
                          <w:spacing w:val="-4"/>
                          <w:sz w:val="22"/>
                        </w:rPr>
                        <w:t> </w:t>
                      </w:r>
                      <w:r>
                        <w:rPr>
                          <w:b/>
                          <w:sz w:val="22"/>
                        </w:rPr>
                        <w:t>thème</w:t>
                      </w:r>
                      <w:r>
                        <w:rPr>
                          <w:b/>
                          <w:spacing w:val="-4"/>
                          <w:sz w:val="22"/>
                        </w:rPr>
                        <w:t> </w:t>
                      </w:r>
                      <w:r>
                        <w:rPr>
                          <w:b/>
                          <w:sz w:val="22"/>
                        </w:rPr>
                        <w:t>1</w:t>
                      </w:r>
                      <w:r>
                        <w:rPr>
                          <w:b/>
                          <w:spacing w:val="-5"/>
                          <w:sz w:val="22"/>
                        </w:rPr>
                        <w:t> </w:t>
                      </w:r>
                      <w:r>
                        <w:rPr>
                          <w:b/>
                          <w:sz w:val="22"/>
                        </w:rPr>
                        <w:t>=</w:t>
                      </w:r>
                      <w:r>
                        <w:rPr>
                          <w:b/>
                          <w:spacing w:val="-1"/>
                          <w:sz w:val="22"/>
                        </w:rPr>
                        <w:t> </w:t>
                      </w:r>
                      <w:r>
                        <w:rPr>
                          <w:b/>
                          <w:sz w:val="22"/>
                        </w:rPr>
                        <w:t>Objectifs</w:t>
                      </w:r>
                      <w:r>
                        <w:rPr>
                          <w:b/>
                          <w:spacing w:val="-3"/>
                          <w:sz w:val="22"/>
                        </w:rPr>
                        <w:t> </w:t>
                      </w:r>
                      <w:r>
                        <w:rPr>
                          <w:b/>
                          <w:sz w:val="22"/>
                        </w:rPr>
                        <w:t>supplémentaires</w:t>
                      </w:r>
                      <w:r>
                        <w:rPr>
                          <w:b/>
                          <w:spacing w:val="-1"/>
                          <w:sz w:val="22"/>
                        </w:rPr>
                        <w:t> </w:t>
                      </w:r>
                      <w:r>
                        <w:rPr>
                          <w:b/>
                          <w:sz w:val="22"/>
                        </w:rPr>
                        <w:t>pour</w:t>
                      </w:r>
                      <w:r>
                        <w:rPr>
                          <w:b/>
                          <w:spacing w:val="-3"/>
                          <w:sz w:val="22"/>
                        </w:rPr>
                        <w:t> </w:t>
                      </w:r>
                      <w:r>
                        <w:rPr>
                          <w:b/>
                          <w:sz w:val="22"/>
                        </w:rPr>
                        <w:t>les</w:t>
                      </w:r>
                      <w:r>
                        <w:rPr>
                          <w:b/>
                          <w:spacing w:val="-4"/>
                          <w:sz w:val="22"/>
                        </w:rPr>
                        <w:t> </w:t>
                      </w:r>
                      <w:r>
                        <w:rPr>
                          <w:b/>
                          <w:sz w:val="22"/>
                        </w:rPr>
                        <w:t>techniciens</w:t>
                      </w:r>
                      <w:r>
                        <w:rPr>
                          <w:b/>
                          <w:spacing w:val="-3"/>
                          <w:sz w:val="22"/>
                        </w:rPr>
                        <w:t> </w:t>
                      </w:r>
                      <w:r>
                        <w:rPr>
                          <w:b/>
                          <w:sz w:val="22"/>
                        </w:rPr>
                        <w:t>et</w:t>
                      </w:r>
                      <w:r>
                        <w:rPr>
                          <w:b/>
                          <w:spacing w:val="-3"/>
                          <w:sz w:val="22"/>
                        </w:rPr>
                        <w:t> </w:t>
                      </w:r>
                      <w:r>
                        <w:rPr>
                          <w:b/>
                          <w:sz w:val="22"/>
                        </w:rPr>
                        <w:t>les</w:t>
                      </w:r>
                      <w:r>
                        <w:rPr>
                          <w:b/>
                          <w:spacing w:val="-2"/>
                          <w:sz w:val="22"/>
                        </w:rPr>
                        <w:t> </w:t>
                      </w:r>
                      <w:r>
                        <w:rPr>
                          <w:b/>
                          <w:sz w:val="22"/>
                        </w:rPr>
                        <w:t>responsables</w:t>
                      </w:r>
                      <w:r>
                        <w:rPr>
                          <w:b/>
                          <w:spacing w:val="-3"/>
                          <w:sz w:val="22"/>
                        </w:rPr>
                        <w:t> </w:t>
                      </w:r>
                      <w:r>
                        <w:rPr>
                          <w:b/>
                          <w:sz w:val="22"/>
                        </w:rPr>
                        <w:t>d’OP</w:t>
                      </w:r>
                      <w:r>
                        <w:rPr>
                          <w:b/>
                          <w:spacing w:val="-4"/>
                          <w:sz w:val="22"/>
                        </w:rPr>
                        <w:t> </w:t>
                      </w:r>
                      <w:r>
                        <w:rPr>
                          <w:b/>
                          <w:sz w:val="22"/>
                        </w:rPr>
                        <w:t>et</w:t>
                      </w:r>
                      <w:r>
                        <w:rPr>
                          <w:b/>
                          <w:spacing w:val="-3"/>
                          <w:sz w:val="22"/>
                        </w:rPr>
                        <w:t> </w:t>
                      </w:r>
                      <w:r>
                        <w:rPr>
                          <w:b/>
                          <w:spacing w:val="-5"/>
                          <w:sz w:val="22"/>
                        </w:rPr>
                        <w:t>de</w:t>
                      </w:r>
                    </w:p>
                    <w:p>
                      <w:pPr>
                        <w:spacing w:before="41"/>
                        <w:ind w:left="108" w:right="0" w:firstLine="0"/>
                        <w:jc w:val="left"/>
                        <w:rPr>
                          <w:b/>
                          <w:sz w:val="22"/>
                        </w:rPr>
                      </w:pPr>
                      <w:r>
                        <w:rPr>
                          <w:b/>
                          <w:sz w:val="22"/>
                        </w:rPr>
                        <w:t>collectivités</w:t>
                      </w:r>
                      <w:r>
                        <w:rPr>
                          <w:b/>
                          <w:spacing w:val="-12"/>
                          <w:sz w:val="22"/>
                        </w:rPr>
                        <w:t> </w:t>
                      </w:r>
                      <w:r>
                        <w:rPr>
                          <w:b/>
                          <w:sz w:val="22"/>
                        </w:rPr>
                        <w:t>territoriales</w:t>
                      </w:r>
                      <w:r>
                        <w:rPr>
                          <w:b/>
                          <w:spacing w:val="-7"/>
                          <w:sz w:val="22"/>
                        </w:rPr>
                        <w:t> </w:t>
                      </w:r>
                      <w:r>
                        <w:rPr>
                          <w:b/>
                          <w:spacing w:val="-10"/>
                          <w:sz w:val="22"/>
                        </w:rPr>
                        <w:t>:</w:t>
                      </w:r>
                    </w:p>
                  </w:txbxContent>
                </v:textbox>
                <v:stroke dashstyle="solid"/>
                <w10:wrap type="topAndBottom"/>
              </v:shape>
            </w:pict>
          </mc:Fallback>
        </mc:AlternateContent>
      </w:r>
    </w:p>
    <w:p>
      <w:pPr>
        <w:pStyle w:val="Heading3"/>
        <w:numPr>
          <w:ilvl w:val="0"/>
          <w:numId w:val="21"/>
        </w:numPr>
        <w:tabs>
          <w:tab w:pos="847" w:val="left" w:leader="none"/>
        </w:tabs>
        <w:spacing w:line="240" w:lineRule="auto" w:before="167" w:after="0"/>
        <w:ind w:left="847" w:right="0" w:hanging="353"/>
        <w:jc w:val="left"/>
      </w:pPr>
      <w:r>
        <w:rPr>
          <w:b w:val="0"/>
        </w:rPr>
        <w:t>Etablir</w:t>
      </w:r>
      <w:r>
        <w:rPr>
          <w:b w:val="0"/>
          <w:spacing w:val="45"/>
        </w:rPr>
        <w:t> </w:t>
      </w:r>
      <w:r>
        <w:rPr>
          <w:b w:val="0"/>
        </w:rPr>
        <w:t>la</w:t>
      </w:r>
      <w:r>
        <w:rPr>
          <w:b w:val="0"/>
          <w:spacing w:val="46"/>
        </w:rPr>
        <w:t> </w:t>
      </w:r>
      <w:r>
        <w:rPr/>
        <w:t>liste</w:t>
      </w:r>
      <w:r>
        <w:rPr>
          <w:spacing w:val="45"/>
        </w:rPr>
        <w:t> </w:t>
      </w:r>
      <w:r>
        <w:rPr/>
        <w:t>des</w:t>
      </w:r>
      <w:r>
        <w:rPr>
          <w:spacing w:val="46"/>
        </w:rPr>
        <w:t> </w:t>
      </w:r>
      <w:r>
        <w:rPr/>
        <w:t>matières</w:t>
      </w:r>
      <w:r>
        <w:rPr>
          <w:spacing w:val="46"/>
        </w:rPr>
        <w:t> </w:t>
      </w:r>
      <w:r>
        <w:rPr/>
        <w:t>actives</w:t>
      </w:r>
      <w:r>
        <w:rPr>
          <w:spacing w:val="46"/>
        </w:rPr>
        <w:t> </w:t>
      </w:r>
      <w:r>
        <w:rPr/>
        <w:t>utilisées</w:t>
      </w:r>
      <w:r>
        <w:rPr>
          <w:spacing w:val="45"/>
        </w:rPr>
        <w:t> </w:t>
      </w:r>
      <w:r>
        <w:rPr/>
        <w:t>dans</w:t>
      </w:r>
      <w:r>
        <w:rPr>
          <w:spacing w:val="46"/>
        </w:rPr>
        <w:t> </w:t>
      </w:r>
      <w:r>
        <w:rPr/>
        <w:t>les</w:t>
      </w:r>
      <w:r>
        <w:rPr>
          <w:spacing w:val="46"/>
        </w:rPr>
        <w:t> </w:t>
      </w:r>
      <w:r>
        <w:rPr/>
        <w:t>villages</w:t>
      </w:r>
      <w:r>
        <w:rPr>
          <w:spacing w:val="46"/>
        </w:rPr>
        <w:t> </w:t>
      </w:r>
      <w:r>
        <w:rPr/>
        <w:t>alors</w:t>
      </w:r>
      <w:r>
        <w:rPr>
          <w:spacing w:val="45"/>
        </w:rPr>
        <w:t> </w:t>
      </w:r>
      <w:r>
        <w:rPr/>
        <w:t>qu’elles</w:t>
      </w:r>
      <w:r>
        <w:rPr>
          <w:spacing w:val="44"/>
        </w:rPr>
        <w:t> </w:t>
      </w:r>
      <w:r>
        <w:rPr/>
        <w:t>sont</w:t>
      </w:r>
      <w:r>
        <w:rPr>
          <w:spacing w:val="46"/>
        </w:rPr>
        <w:t> </w:t>
      </w:r>
      <w:r>
        <w:rPr>
          <w:spacing w:val="-2"/>
        </w:rPr>
        <w:t>actuellement</w:t>
      </w:r>
    </w:p>
    <w:p>
      <w:pPr>
        <w:spacing w:before="39"/>
        <w:ind w:left="849" w:right="0" w:firstLine="0"/>
        <w:jc w:val="left"/>
        <w:rPr>
          <w:b/>
          <w:sz w:val="22"/>
        </w:rPr>
      </w:pPr>
      <w:r>
        <w:rPr>
          <w:b/>
          <w:sz w:val="22"/>
        </w:rPr>
        <w:t>interdites</w:t>
      </w:r>
      <w:r>
        <w:rPr>
          <w:b/>
          <w:spacing w:val="-7"/>
          <w:sz w:val="22"/>
        </w:rPr>
        <w:t> </w:t>
      </w:r>
      <w:r>
        <w:rPr>
          <w:b/>
          <w:sz w:val="22"/>
        </w:rPr>
        <w:t>par</w:t>
      </w:r>
      <w:r>
        <w:rPr>
          <w:b/>
          <w:spacing w:val="-6"/>
          <w:sz w:val="22"/>
        </w:rPr>
        <w:t> </w:t>
      </w:r>
      <w:r>
        <w:rPr>
          <w:b/>
          <w:sz w:val="22"/>
        </w:rPr>
        <w:t>la</w:t>
      </w:r>
      <w:r>
        <w:rPr>
          <w:b/>
          <w:spacing w:val="-5"/>
          <w:sz w:val="22"/>
        </w:rPr>
        <w:t> </w:t>
      </w:r>
      <w:r>
        <w:rPr>
          <w:b/>
          <w:sz w:val="22"/>
        </w:rPr>
        <w:t>législation</w:t>
      </w:r>
      <w:r>
        <w:rPr>
          <w:b/>
          <w:spacing w:val="-8"/>
          <w:sz w:val="22"/>
        </w:rPr>
        <w:t> </w:t>
      </w:r>
      <w:r>
        <w:rPr>
          <w:b/>
          <w:sz w:val="22"/>
        </w:rPr>
        <w:t>«</w:t>
      </w:r>
      <w:r>
        <w:rPr>
          <w:b/>
          <w:spacing w:val="1"/>
          <w:sz w:val="22"/>
        </w:rPr>
        <w:t> </w:t>
      </w:r>
      <w:r>
        <w:rPr>
          <w:b/>
          <w:sz w:val="22"/>
        </w:rPr>
        <w:t>pesticides</w:t>
      </w:r>
      <w:r>
        <w:rPr>
          <w:b/>
          <w:spacing w:val="-5"/>
          <w:sz w:val="22"/>
        </w:rPr>
        <w:t> </w:t>
      </w:r>
      <w:r>
        <w:rPr>
          <w:b/>
          <w:sz w:val="22"/>
        </w:rPr>
        <w:t>»</w:t>
      </w:r>
      <w:r>
        <w:rPr>
          <w:b/>
          <w:spacing w:val="-5"/>
          <w:sz w:val="22"/>
        </w:rPr>
        <w:t> </w:t>
      </w:r>
      <w:r>
        <w:rPr>
          <w:b/>
          <w:sz w:val="22"/>
        </w:rPr>
        <w:t>du</w:t>
      </w:r>
      <w:r>
        <w:rPr>
          <w:b/>
          <w:spacing w:val="-6"/>
          <w:sz w:val="22"/>
        </w:rPr>
        <w:t> </w:t>
      </w:r>
      <w:r>
        <w:rPr>
          <w:b/>
          <w:sz w:val="22"/>
        </w:rPr>
        <w:t>pays</w:t>
      </w:r>
      <w:r>
        <w:rPr>
          <w:b/>
          <w:spacing w:val="-4"/>
          <w:sz w:val="22"/>
        </w:rPr>
        <w:t> </w:t>
      </w:r>
      <w:r>
        <w:rPr>
          <w:b/>
          <w:sz w:val="22"/>
        </w:rPr>
        <w:t>et/ou</w:t>
      </w:r>
      <w:r>
        <w:rPr>
          <w:b/>
          <w:spacing w:val="-5"/>
          <w:sz w:val="22"/>
        </w:rPr>
        <w:t> </w:t>
      </w:r>
      <w:r>
        <w:rPr>
          <w:b/>
          <w:sz w:val="22"/>
        </w:rPr>
        <w:t>par</w:t>
      </w:r>
      <w:r>
        <w:rPr>
          <w:b/>
          <w:spacing w:val="-4"/>
          <w:sz w:val="22"/>
        </w:rPr>
        <w:t> </w:t>
      </w:r>
      <w:r>
        <w:rPr>
          <w:b/>
          <w:sz w:val="22"/>
        </w:rPr>
        <w:t>des</w:t>
      </w:r>
      <w:r>
        <w:rPr>
          <w:b/>
          <w:spacing w:val="-4"/>
          <w:sz w:val="22"/>
        </w:rPr>
        <w:t> </w:t>
      </w:r>
      <w:r>
        <w:rPr>
          <w:b/>
          <w:sz w:val="22"/>
        </w:rPr>
        <w:t>conventions</w:t>
      </w:r>
      <w:r>
        <w:rPr>
          <w:b/>
          <w:spacing w:val="-4"/>
          <w:sz w:val="22"/>
        </w:rPr>
        <w:t> </w:t>
      </w:r>
      <w:r>
        <w:rPr>
          <w:b/>
          <w:spacing w:val="-2"/>
          <w:sz w:val="22"/>
        </w:rPr>
        <w:t>internationales.</w:t>
      </w:r>
    </w:p>
    <w:p>
      <w:pPr>
        <w:pStyle w:val="ListParagraph"/>
        <w:numPr>
          <w:ilvl w:val="0"/>
          <w:numId w:val="21"/>
        </w:numPr>
        <w:tabs>
          <w:tab w:pos="846" w:val="left" w:leader="none"/>
          <w:tab w:pos="849" w:val="left" w:leader="none"/>
        </w:tabs>
        <w:spacing w:line="276" w:lineRule="auto" w:before="161" w:after="0"/>
        <w:ind w:left="849" w:right="705" w:hanging="356"/>
        <w:jc w:val="both"/>
        <w:rPr>
          <w:sz w:val="22"/>
        </w:rPr>
      </w:pPr>
      <w:r>
        <w:rPr>
          <w:b/>
          <w:sz w:val="22"/>
        </w:rPr>
        <w:t>Définir</w:t>
      </w:r>
      <w:r>
        <w:rPr>
          <w:b/>
          <w:spacing w:val="-2"/>
          <w:sz w:val="22"/>
        </w:rPr>
        <w:t> </w:t>
      </w:r>
      <w:r>
        <w:rPr>
          <w:b/>
          <w:sz w:val="22"/>
        </w:rPr>
        <w:t>des</w:t>
      </w:r>
      <w:r>
        <w:rPr>
          <w:b/>
          <w:spacing w:val="-2"/>
          <w:sz w:val="22"/>
        </w:rPr>
        <w:t> </w:t>
      </w:r>
      <w:r>
        <w:rPr>
          <w:b/>
          <w:sz w:val="22"/>
        </w:rPr>
        <w:t>actions</w:t>
      </w:r>
      <w:r>
        <w:rPr>
          <w:b/>
          <w:spacing w:val="-2"/>
          <w:sz w:val="22"/>
        </w:rPr>
        <w:t> </w:t>
      </w:r>
      <w:r>
        <w:rPr>
          <w:b/>
          <w:sz w:val="22"/>
        </w:rPr>
        <w:t>permettant</w:t>
      </w:r>
      <w:r>
        <w:rPr>
          <w:b/>
          <w:spacing w:val="-2"/>
          <w:sz w:val="22"/>
        </w:rPr>
        <w:t> </w:t>
      </w:r>
      <w:r>
        <w:rPr>
          <w:b/>
          <w:sz w:val="22"/>
        </w:rPr>
        <w:t>de</w:t>
      </w:r>
      <w:r>
        <w:rPr>
          <w:b/>
          <w:spacing w:val="-3"/>
          <w:sz w:val="22"/>
        </w:rPr>
        <w:t> </w:t>
      </w:r>
      <w:r>
        <w:rPr>
          <w:b/>
          <w:sz w:val="22"/>
        </w:rPr>
        <w:t>mieux</w:t>
      </w:r>
      <w:r>
        <w:rPr>
          <w:b/>
          <w:spacing w:val="-2"/>
          <w:sz w:val="22"/>
        </w:rPr>
        <w:t> </w:t>
      </w:r>
      <w:r>
        <w:rPr>
          <w:b/>
          <w:sz w:val="22"/>
        </w:rPr>
        <w:t>respecter</w:t>
      </w:r>
      <w:r>
        <w:rPr>
          <w:b/>
          <w:spacing w:val="-4"/>
          <w:sz w:val="22"/>
        </w:rPr>
        <w:t> </w:t>
      </w:r>
      <w:r>
        <w:rPr>
          <w:b/>
          <w:sz w:val="22"/>
        </w:rPr>
        <w:t>cette</w:t>
      </w:r>
      <w:r>
        <w:rPr>
          <w:b/>
          <w:spacing w:val="-2"/>
          <w:sz w:val="22"/>
        </w:rPr>
        <w:t> </w:t>
      </w:r>
      <w:r>
        <w:rPr>
          <w:b/>
          <w:sz w:val="22"/>
        </w:rPr>
        <w:t>législation </w:t>
      </w:r>
      <w:r>
        <w:rPr>
          <w:i/>
          <w:sz w:val="22"/>
        </w:rPr>
        <w:t>(par</w:t>
      </w:r>
      <w:r>
        <w:rPr>
          <w:i/>
          <w:spacing w:val="-1"/>
          <w:sz w:val="22"/>
        </w:rPr>
        <w:t> </w:t>
      </w:r>
      <w:r>
        <w:rPr>
          <w:i/>
          <w:sz w:val="22"/>
        </w:rPr>
        <w:t>exemple,</w:t>
      </w:r>
      <w:r>
        <w:rPr>
          <w:i/>
          <w:spacing w:val="-2"/>
          <w:sz w:val="22"/>
        </w:rPr>
        <w:t> </w:t>
      </w:r>
      <w:r>
        <w:rPr>
          <w:i/>
          <w:sz w:val="22"/>
        </w:rPr>
        <w:t>bannir</w:t>
      </w:r>
      <w:r>
        <w:rPr>
          <w:i/>
          <w:spacing w:val="-2"/>
          <w:sz w:val="22"/>
        </w:rPr>
        <w:t> </w:t>
      </w:r>
      <w:r>
        <w:rPr>
          <w:i/>
          <w:sz w:val="22"/>
        </w:rPr>
        <w:t>la</w:t>
      </w:r>
      <w:r>
        <w:rPr>
          <w:i/>
          <w:spacing w:val="-2"/>
          <w:sz w:val="22"/>
        </w:rPr>
        <w:t> </w:t>
      </w:r>
      <w:r>
        <w:rPr>
          <w:i/>
          <w:sz w:val="22"/>
        </w:rPr>
        <w:t>présence sur les marchés de pesticides non autorisés dans le pays)</w:t>
      </w:r>
      <w:r>
        <w:rPr>
          <w:sz w:val="22"/>
        </w:rPr>
        <w:t>.</w:t>
      </w:r>
    </w:p>
    <w:p>
      <w:pPr>
        <w:pStyle w:val="ListParagraph"/>
        <w:numPr>
          <w:ilvl w:val="0"/>
          <w:numId w:val="21"/>
        </w:numPr>
        <w:tabs>
          <w:tab w:pos="846" w:val="left" w:leader="none"/>
          <w:tab w:pos="849" w:val="left" w:leader="none"/>
        </w:tabs>
        <w:spacing w:line="276" w:lineRule="auto" w:before="119" w:after="0"/>
        <w:ind w:left="849" w:right="705" w:hanging="356"/>
        <w:jc w:val="both"/>
        <w:rPr>
          <w:i/>
          <w:sz w:val="22"/>
        </w:rPr>
      </w:pPr>
      <w:r>
        <w:rPr>
          <w:sz w:val="22"/>
        </w:rPr>
        <w:t>Etablir si possible </w:t>
      </w:r>
      <w:r>
        <w:rPr>
          <w:b/>
          <w:sz w:val="22"/>
        </w:rPr>
        <w:t>la liste des matières actives toujours utilisées</w:t>
      </w:r>
      <w:r>
        <w:rPr>
          <w:b/>
          <w:spacing w:val="14"/>
          <w:sz w:val="22"/>
        </w:rPr>
        <w:t> </w:t>
      </w:r>
      <w:r>
        <w:rPr>
          <w:b/>
          <w:sz w:val="22"/>
        </w:rPr>
        <w:t>dans votre pays alors qu’elles sont</w:t>
      </w:r>
      <w:r>
        <w:rPr>
          <w:b/>
          <w:spacing w:val="40"/>
          <w:sz w:val="22"/>
        </w:rPr>
        <w:t> </w:t>
      </w:r>
      <w:r>
        <w:rPr>
          <w:b/>
          <w:sz w:val="22"/>
        </w:rPr>
        <w:t>à présent interdites dans l’UE </w:t>
      </w:r>
      <w:r>
        <w:rPr>
          <w:i/>
          <w:sz w:val="22"/>
        </w:rPr>
        <w:t>(La liste des molécules interdites en Europe peut se trouver sur la base de l’UE (EU-Pesticide database service</w:t>
      </w:r>
      <w:r>
        <w:rPr>
          <w:i/>
          <w:spacing w:val="-2"/>
          <w:sz w:val="22"/>
        </w:rPr>
        <w:t> </w:t>
      </w:r>
      <w:r>
        <w:rPr>
          <w:i/>
          <w:sz w:val="22"/>
        </w:rPr>
        <w:t>: </w:t>
      </w:r>
      <w:hyperlink r:id="rId50">
        <w:r>
          <w:rPr>
            <w:i/>
            <w:sz w:val="22"/>
            <w:u w:val="single"/>
          </w:rPr>
          <w:t>https://ec.europa.eu/food/plant/pesticides/eu-pesticides-</w:t>
        </w:r>
      </w:hyperlink>
      <w:r>
        <w:rPr>
          <w:i/>
          <w:sz w:val="22"/>
        </w:rPr>
        <w:t> </w:t>
      </w:r>
      <w:hyperlink r:id="rId50">
        <w:r>
          <w:rPr>
            <w:i/>
            <w:spacing w:val="-2"/>
            <w:sz w:val="22"/>
            <w:u w:val="single"/>
          </w:rPr>
          <w:t>database/public/?event=activesubstance.selection&amp;language=EN</w:t>
        </w:r>
      </w:hyperlink>
      <w:r>
        <w:rPr>
          <w:i/>
          <w:spacing w:val="-2"/>
          <w:sz w:val="22"/>
        </w:rPr>
        <w:t>).</w:t>
      </w:r>
    </w:p>
    <w:p>
      <w:pPr>
        <w:spacing w:line="276" w:lineRule="auto" w:before="241"/>
        <w:ind w:left="282" w:right="703" w:firstLine="0"/>
        <w:jc w:val="both"/>
        <w:rPr>
          <w:sz w:val="22"/>
        </w:rPr>
      </w:pPr>
      <w:r>
        <w:rPr>
          <w:sz w:val="22"/>
        </w:rPr>
        <w:t>A</w:t>
      </w:r>
      <w:r>
        <w:rPr>
          <w:spacing w:val="-2"/>
          <w:sz w:val="22"/>
        </w:rPr>
        <w:t> </w:t>
      </w:r>
      <w:r>
        <w:rPr>
          <w:sz w:val="22"/>
        </w:rPr>
        <w:t>titre</w:t>
      </w:r>
      <w:r>
        <w:rPr>
          <w:spacing w:val="-1"/>
          <w:sz w:val="22"/>
        </w:rPr>
        <w:t> </w:t>
      </w:r>
      <w:r>
        <w:rPr>
          <w:sz w:val="22"/>
        </w:rPr>
        <w:t>d’exemple,</w:t>
      </w:r>
      <w:r>
        <w:rPr>
          <w:spacing w:val="-1"/>
          <w:sz w:val="22"/>
        </w:rPr>
        <w:t> </w:t>
      </w:r>
      <w:r>
        <w:rPr>
          <w:b/>
          <w:sz w:val="22"/>
        </w:rPr>
        <w:t>voici</w:t>
      </w:r>
      <w:r>
        <w:rPr>
          <w:b/>
          <w:spacing w:val="-2"/>
          <w:sz w:val="22"/>
        </w:rPr>
        <w:t> </w:t>
      </w:r>
      <w:r>
        <w:rPr>
          <w:b/>
          <w:sz w:val="22"/>
        </w:rPr>
        <w:t>la</w:t>
      </w:r>
      <w:r>
        <w:rPr>
          <w:b/>
          <w:spacing w:val="-5"/>
          <w:sz w:val="22"/>
        </w:rPr>
        <w:t> </w:t>
      </w:r>
      <w:r>
        <w:rPr>
          <w:b/>
          <w:sz w:val="22"/>
        </w:rPr>
        <w:t>liste</w:t>
      </w:r>
      <w:r>
        <w:rPr>
          <w:b/>
          <w:spacing w:val="-2"/>
          <w:sz w:val="22"/>
        </w:rPr>
        <w:t> </w:t>
      </w:r>
      <w:r>
        <w:rPr>
          <w:b/>
          <w:sz w:val="22"/>
        </w:rPr>
        <w:t>des</w:t>
      </w:r>
      <w:r>
        <w:rPr>
          <w:b/>
          <w:spacing w:val="-2"/>
          <w:sz w:val="22"/>
        </w:rPr>
        <w:t> </w:t>
      </w:r>
      <w:r>
        <w:rPr>
          <w:b/>
          <w:sz w:val="22"/>
        </w:rPr>
        <w:t>principales</w:t>
      </w:r>
      <w:r>
        <w:rPr>
          <w:b/>
          <w:spacing w:val="-4"/>
          <w:sz w:val="22"/>
        </w:rPr>
        <w:t> </w:t>
      </w:r>
      <w:r>
        <w:rPr>
          <w:b/>
          <w:sz w:val="22"/>
        </w:rPr>
        <w:t>matières</w:t>
      </w:r>
      <w:r>
        <w:rPr>
          <w:b/>
          <w:spacing w:val="-2"/>
          <w:sz w:val="22"/>
        </w:rPr>
        <w:t> </w:t>
      </w:r>
      <w:r>
        <w:rPr>
          <w:b/>
          <w:sz w:val="22"/>
        </w:rPr>
        <w:t>actives</w:t>
      </w:r>
      <w:r>
        <w:rPr>
          <w:b/>
          <w:spacing w:val="-2"/>
          <w:sz w:val="22"/>
        </w:rPr>
        <w:t> </w:t>
      </w:r>
      <w:r>
        <w:rPr>
          <w:b/>
          <w:sz w:val="22"/>
        </w:rPr>
        <w:t>rencontrées</w:t>
      </w:r>
      <w:r>
        <w:rPr>
          <w:b/>
          <w:spacing w:val="-2"/>
          <w:sz w:val="22"/>
        </w:rPr>
        <w:t> </w:t>
      </w:r>
      <w:r>
        <w:rPr>
          <w:b/>
          <w:sz w:val="22"/>
        </w:rPr>
        <w:t>à</w:t>
      </w:r>
      <w:r>
        <w:rPr>
          <w:b/>
          <w:spacing w:val="-2"/>
          <w:sz w:val="22"/>
        </w:rPr>
        <w:t> </w:t>
      </w:r>
      <w:r>
        <w:rPr>
          <w:b/>
          <w:sz w:val="22"/>
        </w:rPr>
        <w:t>Dapaong </w:t>
      </w:r>
      <w:r>
        <w:rPr>
          <w:i/>
          <w:sz w:val="22"/>
        </w:rPr>
        <w:t>(Togo)</w:t>
      </w:r>
      <w:r>
        <w:rPr>
          <w:i/>
          <w:spacing w:val="-2"/>
          <w:sz w:val="22"/>
        </w:rPr>
        <w:t> </w:t>
      </w:r>
      <w:r>
        <w:rPr>
          <w:b/>
          <w:sz w:val="22"/>
        </w:rPr>
        <w:t>en</w:t>
      </w:r>
      <w:r>
        <w:rPr>
          <w:b/>
          <w:spacing w:val="-3"/>
          <w:sz w:val="22"/>
        </w:rPr>
        <w:t> </w:t>
      </w:r>
      <w:r>
        <w:rPr>
          <w:b/>
          <w:sz w:val="22"/>
        </w:rPr>
        <w:t>2014</w:t>
      </w:r>
      <w:r>
        <w:rPr>
          <w:b/>
          <w:spacing w:val="-2"/>
          <w:sz w:val="22"/>
        </w:rPr>
        <w:t> </w:t>
      </w:r>
      <w:r>
        <w:rPr>
          <w:b/>
          <w:sz w:val="22"/>
        </w:rPr>
        <w:t>et</w:t>
      </w:r>
      <w:r>
        <w:rPr>
          <w:b/>
          <w:spacing w:val="-4"/>
          <w:sz w:val="22"/>
        </w:rPr>
        <w:t> </w:t>
      </w:r>
      <w:r>
        <w:rPr>
          <w:b/>
          <w:sz w:val="22"/>
        </w:rPr>
        <w:t>à Kolda </w:t>
      </w:r>
      <w:r>
        <w:rPr>
          <w:i/>
          <w:sz w:val="22"/>
        </w:rPr>
        <w:t>(Sénégal) </w:t>
      </w:r>
      <w:r>
        <w:rPr>
          <w:b/>
          <w:sz w:val="22"/>
        </w:rPr>
        <w:t>en 2016 </w:t>
      </w:r>
      <w:r>
        <w:rPr>
          <w:sz w:val="22"/>
        </w:rPr>
        <w:t>avec </w:t>
      </w:r>
      <w:r>
        <w:rPr>
          <w:b/>
          <w:sz w:val="22"/>
        </w:rPr>
        <w:t>leurs classements toxicologiques </w:t>
      </w:r>
      <w:r>
        <w:rPr>
          <w:b/>
          <w:i/>
          <w:sz w:val="22"/>
        </w:rPr>
        <w:t>(ancienne nomenclature) </w:t>
      </w:r>
      <w:r>
        <w:rPr>
          <w:b/>
          <w:sz w:val="22"/>
        </w:rPr>
        <w:t>et mention de celles qui sont interdites en 2019 </w:t>
      </w:r>
      <w:r>
        <w:rPr>
          <w:sz w:val="22"/>
        </w:rPr>
        <w:t>dans l’UE</w:t>
      </w:r>
      <w:r>
        <w:rPr>
          <w:b/>
          <w:sz w:val="22"/>
        </w:rPr>
        <w:t>. </w:t>
      </w:r>
      <w:r>
        <w:rPr>
          <w:sz w:val="22"/>
        </w:rPr>
        <w:t>Ces classements ont été identifiés grâce au </w:t>
      </w:r>
      <w:r>
        <w:rPr>
          <w:b/>
          <w:sz w:val="22"/>
        </w:rPr>
        <w:t>site français </w:t>
      </w:r>
      <w:hyperlink r:id="rId51">
        <w:r>
          <w:rPr>
            <w:color w:val="0562C1"/>
            <w:sz w:val="22"/>
            <w:u w:val="single" w:color="0562C1"/>
          </w:rPr>
          <w:t>https://ephy.anses.fr/</w:t>
        </w:r>
        <w:r>
          <w:rPr>
            <w:sz w:val="22"/>
            <w:u w:val="single"/>
          </w:rPr>
          <w:t> </w:t>
        </w:r>
      </w:hyperlink>
      <w:r>
        <w:rPr>
          <w:sz w:val="22"/>
          <w:u w:val="single"/>
        </w:rPr>
        <w:t>et le</w:t>
      </w:r>
      <w:r>
        <w:rPr>
          <w:sz w:val="22"/>
        </w:rPr>
        <w:t> </w:t>
      </w:r>
      <w:r>
        <w:rPr>
          <w:b/>
          <w:sz w:val="22"/>
        </w:rPr>
        <w:t>site canadien </w:t>
      </w:r>
      <w:hyperlink r:id="rId52">
        <w:r>
          <w:rPr>
            <w:sz w:val="22"/>
            <w:u w:val="single"/>
          </w:rPr>
          <w:t>www.sagepesticides.qc.ca</w:t>
        </w:r>
      </w:hyperlink>
    </w:p>
    <w:p>
      <w:pPr>
        <w:pStyle w:val="BodyText"/>
        <w:spacing w:before="67"/>
        <w:rPr>
          <w:sz w:val="20"/>
        </w:rPr>
      </w:pPr>
    </w:p>
    <w:p>
      <w:pPr>
        <w:spacing w:line="276" w:lineRule="auto" w:before="0"/>
        <w:ind w:left="282" w:right="714" w:firstLine="0"/>
        <w:jc w:val="both"/>
        <w:rPr>
          <w:rFonts w:ascii="Comic Sans MS" w:hAnsi="Comic Sans MS"/>
          <w:sz w:val="20"/>
        </w:rPr>
      </w:pPr>
      <w:r>
        <w:rPr>
          <w:rFonts w:ascii="Comic Sans MS" w:hAnsi="Comic Sans MS"/>
          <w:sz w:val="20"/>
        </w:rPr>
        <w:t>Remarque</w:t>
      </w:r>
      <w:r>
        <w:rPr>
          <w:rFonts w:ascii="Comic Sans MS" w:hAnsi="Comic Sans MS"/>
          <w:spacing w:val="-1"/>
          <w:sz w:val="20"/>
        </w:rPr>
        <w:t> </w:t>
      </w:r>
      <w:r>
        <w:rPr>
          <w:rFonts w:ascii="Comic Sans MS" w:hAnsi="Comic Sans MS"/>
          <w:sz w:val="20"/>
        </w:rPr>
        <w:t>:</w:t>
      </w:r>
      <w:r>
        <w:rPr>
          <w:rFonts w:ascii="Comic Sans MS" w:hAnsi="Comic Sans MS"/>
          <w:spacing w:val="37"/>
          <w:sz w:val="20"/>
        </w:rPr>
        <w:t> </w:t>
      </w:r>
      <w:r>
        <w:rPr>
          <w:rFonts w:ascii="Comic Sans MS" w:hAnsi="Comic Sans MS"/>
          <w:b/>
          <w:sz w:val="20"/>
        </w:rPr>
        <w:t>l’ancien classement toxicologique est encore présent en Afrique mais, depuis 2015, le classement international CLP</w:t>
      </w:r>
      <w:hyperlink w:history="true" w:anchor="_bookmark38">
        <w:r>
          <w:rPr>
            <w:rFonts w:ascii="Comic Sans MS" w:hAnsi="Comic Sans MS"/>
            <w:b/>
            <w:position w:val="8"/>
            <w:sz w:val="13"/>
          </w:rPr>
          <w:t>16</w:t>
        </w:r>
      </w:hyperlink>
      <w:r>
        <w:rPr>
          <w:rFonts w:ascii="Comic Sans MS" w:hAnsi="Comic Sans MS"/>
          <w:b/>
          <w:spacing w:val="40"/>
          <w:position w:val="8"/>
          <w:sz w:val="13"/>
        </w:rPr>
        <w:t> </w:t>
      </w:r>
      <w:r>
        <w:rPr>
          <w:rFonts w:ascii="Comic Sans MS" w:hAnsi="Comic Sans MS"/>
          <w:b/>
          <w:sz w:val="20"/>
        </w:rPr>
        <w:t>a été adopté</w:t>
      </w:r>
      <w:r>
        <w:rPr>
          <w:rFonts w:ascii="Comic Sans MS" w:hAnsi="Comic Sans MS"/>
          <w:b/>
          <w:spacing w:val="-5"/>
          <w:sz w:val="20"/>
        </w:rPr>
        <w:t> </w:t>
      </w:r>
      <w:r>
        <w:rPr>
          <w:rFonts w:ascii="Comic Sans MS" w:hAnsi="Comic Sans MS"/>
          <w:i/>
          <w:sz w:val="20"/>
        </w:rPr>
        <w:t>: </w:t>
      </w:r>
      <w:r>
        <w:rPr>
          <w:rFonts w:ascii="Comic Sans MS" w:hAnsi="Comic Sans MS"/>
          <w:sz w:val="20"/>
        </w:rPr>
        <w:t>voir classement, pictogrammes et mentions de risques sur le site : </w:t>
      </w:r>
      <w:hyperlink r:id="rId9">
        <w:r>
          <w:rPr>
            <w:rFonts w:ascii="Comic Sans MS" w:hAnsi="Comic Sans MS"/>
            <w:color w:val="1F3863"/>
            <w:sz w:val="20"/>
          </w:rPr>
          <w:t>https://clp-info.ineris.fr/sites/clp-info.gesreg.fr/files/documents/tableau_cl_fr.pdf</w:t>
        </w:r>
      </w:hyperlink>
      <w:r>
        <w:rPr>
          <w:rFonts w:ascii="Comic Sans MS" w:hAnsi="Comic Sans MS"/>
          <w:sz w:val="20"/>
        </w:rPr>
        <w:t>).</w:t>
      </w:r>
    </w:p>
    <w:p>
      <w:pPr>
        <w:tabs>
          <w:tab w:pos="9376" w:val="left" w:leader="none"/>
        </w:tabs>
        <w:spacing w:before="118"/>
        <w:ind w:left="282" w:right="0" w:firstLine="0"/>
        <w:jc w:val="left"/>
        <w:rPr>
          <w:rFonts w:ascii="Comic Sans MS" w:hAnsi="Comic Sans MS"/>
          <w:b/>
          <w:sz w:val="20"/>
        </w:rPr>
      </w:pPr>
      <w:r>
        <w:rPr>
          <w:rFonts w:ascii="Comic Sans MS" w:hAnsi="Comic Sans MS"/>
          <w:b/>
          <w:sz w:val="20"/>
        </w:rPr>
        <w:t>La</w:t>
      </w:r>
      <w:r>
        <w:rPr>
          <w:rFonts w:ascii="Comic Sans MS" w:hAnsi="Comic Sans MS"/>
          <w:b/>
          <w:spacing w:val="75"/>
          <w:w w:val="150"/>
          <w:sz w:val="20"/>
        </w:rPr>
        <w:t> </w:t>
      </w:r>
      <w:r>
        <w:rPr>
          <w:rFonts w:ascii="Comic Sans MS" w:hAnsi="Comic Sans MS"/>
          <w:b/>
          <w:sz w:val="20"/>
        </w:rPr>
        <w:t>correspondance</w:t>
      </w:r>
      <w:r>
        <w:rPr>
          <w:rFonts w:ascii="Comic Sans MS" w:hAnsi="Comic Sans MS"/>
          <w:b/>
          <w:spacing w:val="77"/>
          <w:w w:val="150"/>
          <w:sz w:val="20"/>
        </w:rPr>
        <w:t> </w:t>
      </w:r>
      <w:r>
        <w:rPr>
          <w:rFonts w:ascii="Comic Sans MS" w:hAnsi="Comic Sans MS"/>
          <w:b/>
          <w:sz w:val="20"/>
        </w:rPr>
        <w:t>entre</w:t>
      </w:r>
      <w:r>
        <w:rPr>
          <w:rFonts w:ascii="Comic Sans MS" w:hAnsi="Comic Sans MS"/>
          <w:b/>
          <w:spacing w:val="76"/>
          <w:w w:val="150"/>
          <w:sz w:val="20"/>
        </w:rPr>
        <w:t> </w:t>
      </w:r>
      <w:r>
        <w:rPr>
          <w:rFonts w:ascii="Comic Sans MS" w:hAnsi="Comic Sans MS"/>
          <w:b/>
          <w:sz w:val="20"/>
        </w:rPr>
        <w:t>les</w:t>
      </w:r>
      <w:r>
        <w:rPr>
          <w:rFonts w:ascii="Comic Sans MS" w:hAnsi="Comic Sans MS"/>
          <w:b/>
          <w:spacing w:val="77"/>
          <w:w w:val="150"/>
          <w:sz w:val="20"/>
        </w:rPr>
        <w:t> </w:t>
      </w:r>
      <w:r>
        <w:rPr>
          <w:rFonts w:ascii="Comic Sans MS" w:hAnsi="Comic Sans MS"/>
          <w:b/>
          <w:sz w:val="20"/>
        </w:rPr>
        <w:t>deux</w:t>
      </w:r>
      <w:r>
        <w:rPr>
          <w:rFonts w:ascii="Comic Sans MS" w:hAnsi="Comic Sans MS"/>
          <w:b/>
          <w:spacing w:val="77"/>
          <w:w w:val="150"/>
          <w:sz w:val="20"/>
        </w:rPr>
        <w:t> </w:t>
      </w:r>
      <w:r>
        <w:rPr>
          <w:rFonts w:ascii="Comic Sans MS" w:hAnsi="Comic Sans MS"/>
          <w:b/>
          <w:sz w:val="20"/>
        </w:rPr>
        <w:t>systèmes</w:t>
      </w:r>
      <w:r>
        <w:rPr>
          <w:rFonts w:ascii="Comic Sans MS" w:hAnsi="Comic Sans MS"/>
          <w:b/>
          <w:spacing w:val="77"/>
          <w:w w:val="150"/>
          <w:sz w:val="20"/>
        </w:rPr>
        <w:t> </w:t>
      </w:r>
      <w:r>
        <w:rPr>
          <w:rFonts w:ascii="Comic Sans MS" w:hAnsi="Comic Sans MS"/>
          <w:b/>
          <w:sz w:val="20"/>
        </w:rPr>
        <w:t>de</w:t>
      </w:r>
      <w:r>
        <w:rPr>
          <w:rFonts w:ascii="Comic Sans MS" w:hAnsi="Comic Sans MS"/>
          <w:b/>
          <w:spacing w:val="78"/>
          <w:w w:val="150"/>
          <w:sz w:val="20"/>
        </w:rPr>
        <w:t> </w:t>
      </w:r>
      <w:r>
        <w:rPr>
          <w:rFonts w:ascii="Comic Sans MS" w:hAnsi="Comic Sans MS"/>
          <w:b/>
          <w:sz w:val="20"/>
        </w:rPr>
        <w:t>notation</w:t>
      </w:r>
      <w:r>
        <w:rPr>
          <w:rFonts w:ascii="Comic Sans MS" w:hAnsi="Comic Sans MS"/>
          <w:b/>
          <w:spacing w:val="77"/>
          <w:w w:val="150"/>
          <w:sz w:val="20"/>
        </w:rPr>
        <w:t> </w:t>
      </w:r>
      <w:r>
        <w:rPr>
          <w:rFonts w:ascii="Comic Sans MS" w:hAnsi="Comic Sans MS"/>
          <w:b/>
          <w:sz w:val="20"/>
        </w:rPr>
        <w:t>est</w:t>
      </w:r>
      <w:r>
        <w:rPr>
          <w:rFonts w:ascii="Comic Sans MS" w:hAnsi="Comic Sans MS"/>
          <w:b/>
          <w:spacing w:val="77"/>
          <w:w w:val="150"/>
          <w:sz w:val="20"/>
        </w:rPr>
        <w:t> </w:t>
      </w:r>
      <w:r>
        <w:rPr>
          <w:rFonts w:ascii="Comic Sans MS" w:hAnsi="Comic Sans MS"/>
          <w:b/>
          <w:sz w:val="20"/>
        </w:rPr>
        <w:t>présentée</w:t>
      </w:r>
      <w:r>
        <w:rPr>
          <w:rFonts w:ascii="Comic Sans MS" w:hAnsi="Comic Sans MS"/>
          <w:b/>
          <w:spacing w:val="78"/>
          <w:w w:val="150"/>
          <w:sz w:val="20"/>
        </w:rPr>
        <w:t> </w:t>
      </w:r>
      <w:r>
        <w:rPr>
          <w:rFonts w:ascii="Comic Sans MS" w:hAnsi="Comic Sans MS"/>
          <w:b/>
          <w:sz w:val="20"/>
        </w:rPr>
        <w:t>sur</w:t>
      </w:r>
      <w:r>
        <w:rPr>
          <w:rFonts w:ascii="Comic Sans MS" w:hAnsi="Comic Sans MS"/>
          <w:b/>
          <w:spacing w:val="78"/>
          <w:w w:val="150"/>
          <w:sz w:val="20"/>
        </w:rPr>
        <w:t> </w:t>
      </w:r>
      <w:r>
        <w:rPr>
          <w:rFonts w:ascii="Comic Sans MS" w:hAnsi="Comic Sans MS"/>
          <w:b/>
          <w:spacing w:val="-5"/>
          <w:sz w:val="20"/>
        </w:rPr>
        <w:t>le</w:t>
      </w:r>
      <w:r>
        <w:rPr>
          <w:rFonts w:ascii="Comic Sans MS" w:hAnsi="Comic Sans MS"/>
          <w:b/>
          <w:sz w:val="20"/>
        </w:rPr>
        <w:tab/>
        <w:t>site</w:t>
      </w:r>
      <w:r>
        <w:rPr>
          <w:rFonts w:ascii="Comic Sans MS" w:hAnsi="Comic Sans MS"/>
          <w:b/>
          <w:spacing w:val="7"/>
          <w:sz w:val="20"/>
        </w:rPr>
        <w:t> </w:t>
      </w:r>
      <w:r>
        <w:rPr>
          <w:rFonts w:ascii="Comic Sans MS" w:hAnsi="Comic Sans MS"/>
          <w:b/>
          <w:spacing w:val="-10"/>
          <w:sz w:val="20"/>
        </w:rPr>
        <w:t>:</w:t>
      </w:r>
    </w:p>
    <w:p>
      <w:pPr>
        <w:spacing w:before="43"/>
        <w:ind w:left="282" w:right="0" w:firstLine="0"/>
        <w:jc w:val="left"/>
        <w:rPr>
          <w:rFonts w:ascii="Comic Sans MS"/>
          <w:sz w:val="20"/>
        </w:rPr>
      </w:pPr>
      <w:hyperlink r:id="rId53">
        <w:r>
          <w:rPr>
            <w:rFonts w:ascii="Comic Sans MS"/>
            <w:color w:val="1F3863"/>
            <w:spacing w:val="-2"/>
            <w:sz w:val="20"/>
          </w:rPr>
          <w:t>https://environnement.brussels/sites/default/files/user_files/docu_tab_clp_lienr_fr.pdf.</w:t>
        </w:r>
      </w:hyperlink>
    </w:p>
    <w:p>
      <w:pPr>
        <w:pStyle w:val="Heading2"/>
        <w:spacing w:before="158" w:after="46"/>
      </w:pPr>
      <w:r>
        <w:rPr>
          <w:spacing w:val="-2"/>
        </w:rPr>
        <w:t>Herbicides</w:t>
      </w: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7939"/>
      </w:tblGrid>
      <w:tr>
        <w:trPr>
          <w:trHeight w:val="419" w:hRule="atLeast"/>
        </w:trPr>
        <w:tc>
          <w:tcPr>
            <w:tcW w:w="1772" w:type="dxa"/>
            <w:tcBorders>
              <w:bottom w:val="single" w:sz="6" w:space="0" w:color="000000"/>
              <w:right w:val="single" w:sz="6" w:space="0" w:color="000000"/>
            </w:tcBorders>
          </w:tcPr>
          <w:p>
            <w:pPr>
              <w:pStyle w:val="TableParagraph"/>
              <w:spacing w:before="95"/>
              <w:ind w:left="13"/>
              <w:jc w:val="center"/>
              <w:rPr>
                <w:rFonts w:ascii="Arial" w:hAnsi="Arial"/>
                <w:b/>
                <w:sz w:val="20"/>
              </w:rPr>
            </w:pPr>
            <w:r>
              <w:rPr>
                <w:rFonts w:ascii="Arial" w:hAnsi="Arial"/>
                <w:b/>
                <w:w w:val="80"/>
                <w:sz w:val="20"/>
              </w:rPr>
              <w:t>Matières</w:t>
            </w:r>
            <w:r>
              <w:rPr>
                <w:rFonts w:ascii="Arial" w:hAnsi="Arial"/>
                <w:b/>
                <w:spacing w:val="-1"/>
                <w:sz w:val="20"/>
              </w:rPr>
              <w:t> </w:t>
            </w:r>
            <w:r>
              <w:rPr>
                <w:rFonts w:ascii="Arial" w:hAnsi="Arial"/>
                <w:b/>
                <w:spacing w:val="-2"/>
                <w:w w:val="90"/>
                <w:sz w:val="20"/>
              </w:rPr>
              <w:t>actives</w:t>
            </w:r>
          </w:p>
        </w:tc>
        <w:tc>
          <w:tcPr>
            <w:tcW w:w="7939" w:type="dxa"/>
            <w:tcBorders>
              <w:left w:val="single" w:sz="6" w:space="0" w:color="000000"/>
              <w:bottom w:val="single" w:sz="6" w:space="0" w:color="000000"/>
            </w:tcBorders>
          </w:tcPr>
          <w:p>
            <w:pPr>
              <w:pStyle w:val="TableParagraph"/>
              <w:spacing w:before="95"/>
              <w:ind w:left="234"/>
              <w:rPr>
                <w:rFonts w:ascii="Arial" w:hAnsi="Arial"/>
                <w:b/>
                <w:sz w:val="20"/>
              </w:rPr>
            </w:pPr>
            <w:r>
              <w:rPr>
                <w:rFonts w:ascii="Arial" w:hAnsi="Arial"/>
                <w:b/>
                <w:w w:val="80"/>
                <w:sz w:val="20"/>
              </w:rPr>
              <w:t>Classement</w:t>
            </w:r>
            <w:r>
              <w:rPr>
                <w:rFonts w:ascii="Arial" w:hAnsi="Arial"/>
                <w:b/>
                <w:spacing w:val="-4"/>
                <w:sz w:val="20"/>
              </w:rPr>
              <w:t> </w:t>
            </w:r>
            <w:r>
              <w:rPr>
                <w:rFonts w:ascii="Arial" w:hAnsi="Arial"/>
                <w:b/>
                <w:w w:val="80"/>
                <w:sz w:val="20"/>
              </w:rPr>
              <w:t>toxicologique</w:t>
            </w:r>
            <w:r>
              <w:rPr>
                <w:rFonts w:ascii="Arial" w:hAnsi="Arial"/>
                <w:b/>
                <w:spacing w:val="-5"/>
                <w:sz w:val="20"/>
              </w:rPr>
              <w:t> </w:t>
            </w:r>
            <w:r>
              <w:rPr>
                <w:rFonts w:ascii="Arial" w:hAnsi="Arial"/>
                <w:b/>
                <w:w w:val="80"/>
                <w:sz w:val="20"/>
              </w:rPr>
              <w:t>en</w:t>
            </w:r>
            <w:r>
              <w:rPr>
                <w:rFonts w:ascii="Arial" w:hAnsi="Arial"/>
                <w:b/>
                <w:spacing w:val="-3"/>
                <w:sz w:val="20"/>
              </w:rPr>
              <w:t> </w:t>
            </w:r>
            <w:r>
              <w:rPr>
                <w:rFonts w:ascii="Arial" w:hAnsi="Arial"/>
                <w:b/>
                <w:w w:val="80"/>
                <w:sz w:val="20"/>
              </w:rPr>
              <w:t>2016</w:t>
            </w:r>
            <w:r>
              <w:rPr>
                <w:rFonts w:ascii="Arial" w:hAnsi="Arial"/>
                <w:b/>
                <w:spacing w:val="-5"/>
                <w:sz w:val="20"/>
              </w:rPr>
              <w:t> </w:t>
            </w:r>
            <w:r>
              <w:rPr>
                <w:rFonts w:ascii="Arial" w:hAnsi="Arial"/>
                <w:b/>
                <w:w w:val="80"/>
                <w:sz w:val="20"/>
              </w:rPr>
              <w:t>selon</w:t>
            </w:r>
            <w:r>
              <w:rPr>
                <w:rFonts w:ascii="Arial" w:hAnsi="Arial"/>
                <w:b/>
                <w:spacing w:val="-4"/>
                <w:sz w:val="20"/>
              </w:rPr>
              <w:t> </w:t>
            </w:r>
            <w:r>
              <w:rPr>
                <w:rFonts w:ascii="Arial" w:hAnsi="Arial"/>
                <w:b/>
                <w:w w:val="80"/>
                <w:sz w:val="20"/>
              </w:rPr>
              <w:t>l’ancienne</w:t>
            </w:r>
            <w:r>
              <w:rPr>
                <w:rFonts w:ascii="Arial" w:hAnsi="Arial"/>
                <w:b/>
                <w:spacing w:val="-5"/>
                <w:sz w:val="20"/>
              </w:rPr>
              <w:t> </w:t>
            </w:r>
            <w:r>
              <w:rPr>
                <w:rFonts w:ascii="Arial" w:hAnsi="Arial"/>
                <w:b/>
                <w:w w:val="80"/>
                <w:sz w:val="20"/>
              </w:rPr>
              <w:t>nomenclature</w:t>
            </w:r>
            <w:r>
              <w:rPr>
                <w:rFonts w:ascii="Arial" w:hAnsi="Arial"/>
                <w:b/>
                <w:spacing w:val="-4"/>
                <w:sz w:val="20"/>
              </w:rPr>
              <w:t> </w:t>
            </w:r>
            <w:r>
              <w:rPr>
                <w:rFonts w:ascii="Arial" w:hAnsi="Arial"/>
                <w:b/>
                <w:w w:val="80"/>
                <w:sz w:val="20"/>
              </w:rPr>
              <w:t>encore</w:t>
            </w:r>
            <w:r>
              <w:rPr>
                <w:rFonts w:ascii="Arial" w:hAnsi="Arial"/>
                <w:b/>
                <w:spacing w:val="-5"/>
                <w:sz w:val="20"/>
              </w:rPr>
              <w:t> </w:t>
            </w:r>
            <w:r>
              <w:rPr>
                <w:rFonts w:ascii="Arial" w:hAnsi="Arial"/>
                <w:b/>
                <w:w w:val="80"/>
                <w:sz w:val="20"/>
              </w:rPr>
              <w:t>rencontrée</w:t>
            </w:r>
            <w:r>
              <w:rPr>
                <w:rFonts w:ascii="Arial" w:hAnsi="Arial"/>
                <w:b/>
                <w:spacing w:val="-4"/>
                <w:sz w:val="20"/>
              </w:rPr>
              <w:t> </w:t>
            </w:r>
            <w:r>
              <w:rPr>
                <w:rFonts w:ascii="Arial" w:hAnsi="Arial"/>
                <w:b/>
                <w:w w:val="80"/>
                <w:sz w:val="20"/>
              </w:rPr>
              <w:t>en</w:t>
            </w:r>
            <w:r>
              <w:rPr>
                <w:rFonts w:ascii="Arial" w:hAnsi="Arial"/>
                <w:b/>
                <w:spacing w:val="-2"/>
                <w:sz w:val="20"/>
              </w:rPr>
              <w:t> </w:t>
            </w:r>
            <w:r>
              <w:rPr>
                <w:rFonts w:ascii="Arial" w:hAnsi="Arial"/>
                <w:b/>
                <w:spacing w:val="-2"/>
                <w:w w:val="80"/>
                <w:sz w:val="20"/>
              </w:rPr>
              <w:t>Afrique</w:t>
            </w:r>
          </w:p>
        </w:tc>
      </w:tr>
      <w:tr>
        <w:trPr>
          <w:trHeight w:val="786" w:hRule="atLeast"/>
        </w:trPr>
        <w:tc>
          <w:tcPr>
            <w:tcW w:w="1772" w:type="dxa"/>
            <w:tcBorders>
              <w:top w:val="single" w:sz="6" w:space="0" w:color="000000"/>
              <w:bottom w:val="single" w:sz="6" w:space="0" w:color="000000"/>
              <w:right w:val="single" w:sz="6" w:space="0" w:color="000000"/>
            </w:tcBorders>
          </w:tcPr>
          <w:p>
            <w:pPr>
              <w:pStyle w:val="TableParagraph"/>
              <w:spacing w:before="47"/>
              <w:ind w:left="317"/>
              <w:rPr>
                <w:sz w:val="20"/>
              </w:rPr>
            </w:pPr>
            <w:r>
              <w:rPr>
                <w:w w:val="80"/>
                <w:sz w:val="20"/>
              </w:rPr>
              <w:t>Glyphosate</w:t>
            </w:r>
            <w:r>
              <w:rPr>
                <w:spacing w:val="-3"/>
                <w:w w:val="90"/>
                <w:sz w:val="20"/>
              </w:rPr>
              <w:t> </w:t>
            </w:r>
            <w:r>
              <w:rPr>
                <w:spacing w:val="-4"/>
                <w:w w:val="90"/>
                <w:sz w:val="20"/>
              </w:rPr>
              <w:t>(sel</w:t>
            </w:r>
          </w:p>
          <w:p>
            <w:pPr>
              <w:pStyle w:val="TableParagraph"/>
              <w:ind w:left="242"/>
              <w:rPr>
                <w:sz w:val="20"/>
              </w:rPr>
            </w:pPr>
            <w:r>
              <w:rPr>
                <w:spacing w:val="-2"/>
                <w:w w:val="90"/>
                <w:sz w:val="20"/>
              </w:rPr>
              <w:t>d’isopropylamine)</w:t>
            </w:r>
          </w:p>
        </w:tc>
        <w:tc>
          <w:tcPr>
            <w:tcW w:w="7939" w:type="dxa"/>
            <w:tcBorders>
              <w:top w:val="single" w:sz="6" w:space="0" w:color="000000"/>
              <w:left w:val="single" w:sz="6" w:space="0" w:color="000000"/>
              <w:bottom w:val="single" w:sz="6" w:space="0" w:color="000000"/>
            </w:tcBorders>
          </w:tcPr>
          <w:p>
            <w:pPr>
              <w:pStyle w:val="TableParagraph"/>
              <w:spacing w:before="47"/>
              <w:ind w:left="138" w:right="116"/>
              <w:jc w:val="both"/>
              <w:rPr>
                <w:rFonts w:ascii="Arial" w:hAnsi="Arial"/>
                <w:b/>
                <w:sz w:val="20"/>
              </w:rPr>
            </w:pPr>
            <w:r>
              <w:rPr>
                <w:spacing w:val="-2"/>
                <w:w w:val="85"/>
                <w:sz w:val="20"/>
              </w:rPr>
              <w:t>R51/53 et parfois aussi N - Xi – R41 </w:t>
            </w:r>
            <w:r>
              <w:rPr>
                <w:rFonts w:ascii="Arial" w:hAnsi="Arial"/>
                <w:i/>
                <w:spacing w:val="-2"/>
                <w:w w:val="85"/>
                <w:sz w:val="20"/>
              </w:rPr>
              <w:t>(ce classement varie selon la nature des</w:t>
            </w:r>
            <w:r>
              <w:rPr>
                <w:rFonts w:ascii="Arial" w:hAnsi="Arial"/>
                <w:i/>
                <w:spacing w:val="-4"/>
                <w:sz w:val="20"/>
              </w:rPr>
              <w:t> </w:t>
            </w:r>
            <w:r>
              <w:rPr>
                <w:rFonts w:ascii="Arial" w:hAnsi="Arial"/>
                <w:b/>
                <w:i/>
                <w:spacing w:val="-2"/>
                <w:w w:val="85"/>
                <w:sz w:val="20"/>
              </w:rPr>
              <w:t>co-formulants </w:t>
            </w:r>
            <w:r>
              <w:rPr>
                <w:rFonts w:ascii="Arial" w:hAnsi="Arial"/>
                <w:i/>
                <w:spacing w:val="-2"/>
                <w:w w:val="85"/>
                <w:sz w:val="20"/>
              </w:rPr>
              <w:t>employés </w:t>
            </w:r>
            <w:r>
              <w:rPr>
                <w:rFonts w:ascii="Arial" w:hAnsi="Arial"/>
                <w:i/>
                <w:w w:val="80"/>
                <w:sz w:val="20"/>
              </w:rPr>
              <w:t>par les différents fabricants)</w:t>
            </w:r>
            <w:r>
              <w:rPr>
                <w:rFonts w:ascii="Arial" w:hAnsi="Arial"/>
                <w:i/>
                <w:sz w:val="20"/>
              </w:rPr>
              <w:t> </w:t>
            </w:r>
            <w:r>
              <w:rPr>
                <w:rFonts w:ascii="Arial" w:hAnsi="Arial"/>
                <w:i/>
                <w:w w:val="80"/>
                <w:sz w:val="20"/>
              </w:rPr>
              <w:t>– </w:t>
            </w:r>
            <w:r>
              <w:rPr>
                <w:rFonts w:ascii="Arial" w:hAnsi="Arial"/>
                <w:b/>
                <w:w w:val="80"/>
                <w:sz w:val="20"/>
              </w:rPr>
              <w:t>Interdiction envisagée dans l’UE</w:t>
            </w:r>
            <w:r>
              <w:rPr>
                <w:rFonts w:ascii="Arial" w:hAnsi="Arial"/>
                <w:b/>
                <w:sz w:val="20"/>
              </w:rPr>
              <w:t> </w:t>
            </w:r>
            <w:r>
              <w:rPr>
                <w:rFonts w:ascii="Arial" w:hAnsi="Arial"/>
                <w:b/>
                <w:w w:val="80"/>
                <w:sz w:val="20"/>
              </w:rPr>
              <w:t>et</w:t>
            </w:r>
            <w:r>
              <w:rPr>
                <w:rFonts w:ascii="Arial" w:hAnsi="Arial"/>
                <w:b/>
                <w:sz w:val="20"/>
              </w:rPr>
              <w:t> </w:t>
            </w:r>
            <w:r>
              <w:rPr>
                <w:rFonts w:ascii="Arial" w:hAnsi="Arial"/>
                <w:b/>
                <w:w w:val="80"/>
                <w:sz w:val="20"/>
              </w:rPr>
              <w:t>décidée le 9-12-2019 par</w:t>
            </w:r>
            <w:r>
              <w:rPr>
                <w:rFonts w:ascii="Arial" w:hAnsi="Arial"/>
                <w:b/>
                <w:sz w:val="20"/>
              </w:rPr>
              <w:t> </w:t>
            </w:r>
            <w:r>
              <w:rPr>
                <w:rFonts w:ascii="Arial" w:hAnsi="Arial"/>
                <w:b/>
                <w:w w:val="80"/>
                <w:sz w:val="20"/>
              </w:rPr>
              <w:t>l’ANSES</w:t>
            </w:r>
            <w:r>
              <w:rPr>
                <w:rFonts w:ascii="Arial" w:hAnsi="Arial"/>
                <w:b/>
                <w:spacing w:val="80"/>
                <w:sz w:val="20"/>
              </w:rPr>
              <w:t> </w:t>
            </w:r>
            <w:r>
              <w:rPr>
                <w:rFonts w:ascii="Arial" w:hAnsi="Arial"/>
                <w:b/>
                <w:w w:val="85"/>
                <w:sz w:val="20"/>
              </w:rPr>
              <w:t>en France</w:t>
            </w:r>
            <w:r>
              <w:rPr>
                <w:rFonts w:ascii="Arial" w:hAnsi="Arial"/>
                <w:b/>
                <w:spacing w:val="-1"/>
                <w:w w:val="85"/>
                <w:sz w:val="20"/>
              </w:rPr>
              <w:t> </w:t>
            </w:r>
            <w:r>
              <w:rPr>
                <w:rFonts w:ascii="Arial" w:hAnsi="Arial"/>
                <w:b/>
                <w:w w:val="85"/>
                <w:sz w:val="20"/>
              </w:rPr>
              <w:t>pour</w:t>
            </w:r>
            <w:r>
              <w:rPr>
                <w:rFonts w:ascii="Arial" w:hAnsi="Arial"/>
                <w:b/>
                <w:spacing w:val="-1"/>
                <w:w w:val="85"/>
                <w:sz w:val="20"/>
              </w:rPr>
              <w:t> </w:t>
            </w:r>
            <w:r>
              <w:rPr>
                <w:rFonts w:ascii="Arial" w:hAnsi="Arial"/>
                <w:b/>
                <w:w w:val="85"/>
                <w:sz w:val="20"/>
              </w:rPr>
              <w:t>36</w:t>
            </w:r>
            <w:r>
              <w:rPr>
                <w:rFonts w:ascii="Arial" w:hAnsi="Arial"/>
                <w:b/>
                <w:spacing w:val="-3"/>
                <w:w w:val="85"/>
                <w:sz w:val="20"/>
              </w:rPr>
              <w:t> </w:t>
            </w:r>
            <w:r>
              <w:rPr>
                <w:rFonts w:ascii="Arial" w:hAnsi="Arial"/>
                <w:b/>
                <w:w w:val="85"/>
                <w:sz w:val="20"/>
              </w:rPr>
              <w:t>formulations</w:t>
            </w:r>
            <w:r>
              <w:rPr>
                <w:rFonts w:ascii="Arial" w:hAnsi="Arial"/>
                <w:b/>
                <w:spacing w:val="-4"/>
                <w:w w:val="85"/>
                <w:sz w:val="20"/>
              </w:rPr>
              <w:t> </w:t>
            </w:r>
            <w:r>
              <w:rPr>
                <w:rFonts w:ascii="Arial" w:hAnsi="Arial"/>
                <w:b/>
                <w:w w:val="85"/>
                <w:sz w:val="20"/>
              </w:rPr>
              <w:t>vendues</w:t>
            </w:r>
            <w:r>
              <w:rPr>
                <w:rFonts w:ascii="Arial" w:hAnsi="Arial"/>
                <w:b/>
                <w:spacing w:val="-1"/>
                <w:w w:val="85"/>
                <w:sz w:val="20"/>
              </w:rPr>
              <w:t> </w:t>
            </w:r>
            <w:r>
              <w:rPr>
                <w:rFonts w:ascii="Arial" w:hAnsi="Arial"/>
                <w:b/>
                <w:w w:val="85"/>
                <w:sz w:val="20"/>
              </w:rPr>
              <w:t>en France.</w:t>
            </w:r>
          </w:p>
        </w:tc>
      </w:tr>
      <w:tr>
        <w:trPr>
          <w:trHeight w:val="323"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6"/>
              <w:jc w:val="center"/>
              <w:rPr>
                <w:sz w:val="20"/>
              </w:rPr>
            </w:pPr>
            <w:r>
              <w:rPr>
                <w:w w:val="80"/>
                <w:sz w:val="20"/>
              </w:rPr>
              <w:t>2-4-D</w:t>
            </w:r>
            <w:r>
              <w:rPr>
                <w:spacing w:val="-8"/>
                <w:sz w:val="20"/>
              </w:rPr>
              <w:t> </w:t>
            </w:r>
            <w:r>
              <w:rPr>
                <w:w w:val="80"/>
                <w:sz w:val="20"/>
              </w:rPr>
              <w:t>(sels</w:t>
            </w:r>
            <w:r>
              <w:rPr>
                <w:spacing w:val="-8"/>
                <w:sz w:val="20"/>
              </w:rPr>
              <w:t> </w:t>
            </w:r>
            <w:r>
              <w:rPr>
                <w:spacing w:val="-2"/>
                <w:w w:val="80"/>
                <w:sz w:val="20"/>
              </w:rPr>
              <w:t>d’amine)</w:t>
            </w:r>
          </w:p>
        </w:tc>
        <w:tc>
          <w:tcPr>
            <w:tcW w:w="7939" w:type="dxa"/>
            <w:tcBorders>
              <w:top w:val="single" w:sz="6" w:space="0" w:color="000000"/>
              <w:left w:val="single" w:sz="6" w:space="0" w:color="000000"/>
              <w:bottom w:val="single" w:sz="6" w:space="0" w:color="000000"/>
            </w:tcBorders>
          </w:tcPr>
          <w:p>
            <w:pPr>
              <w:pStyle w:val="TableParagraph"/>
              <w:spacing w:before="47"/>
              <w:ind w:left="138"/>
              <w:rPr>
                <w:sz w:val="20"/>
              </w:rPr>
            </w:pPr>
            <w:r>
              <w:rPr>
                <w:w w:val="80"/>
                <w:sz w:val="20"/>
              </w:rPr>
              <w:t>Xn</w:t>
            </w:r>
            <w:r>
              <w:rPr>
                <w:spacing w:val="-9"/>
                <w:sz w:val="20"/>
              </w:rPr>
              <w:t> </w:t>
            </w:r>
            <w:r>
              <w:rPr>
                <w:w w:val="80"/>
                <w:sz w:val="20"/>
              </w:rPr>
              <w:t>–</w:t>
            </w:r>
            <w:r>
              <w:rPr>
                <w:spacing w:val="-9"/>
                <w:sz w:val="20"/>
              </w:rPr>
              <w:t> </w:t>
            </w:r>
            <w:r>
              <w:rPr>
                <w:w w:val="80"/>
                <w:sz w:val="20"/>
              </w:rPr>
              <w:t>R22</w:t>
            </w:r>
            <w:r>
              <w:rPr>
                <w:spacing w:val="-8"/>
                <w:sz w:val="20"/>
              </w:rPr>
              <w:t> </w:t>
            </w:r>
            <w:r>
              <w:rPr>
                <w:w w:val="80"/>
                <w:sz w:val="20"/>
              </w:rPr>
              <w:t>–</w:t>
            </w:r>
            <w:r>
              <w:rPr>
                <w:spacing w:val="-8"/>
                <w:sz w:val="20"/>
              </w:rPr>
              <w:t> </w:t>
            </w:r>
            <w:r>
              <w:rPr>
                <w:w w:val="80"/>
                <w:sz w:val="20"/>
              </w:rPr>
              <w:t>R37</w:t>
            </w:r>
            <w:r>
              <w:rPr>
                <w:spacing w:val="-9"/>
                <w:sz w:val="20"/>
              </w:rPr>
              <w:t> </w:t>
            </w:r>
            <w:r>
              <w:rPr>
                <w:w w:val="80"/>
                <w:sz w:val="20"/>
              </w:rPr>
              <w:t>-</w:t>
            </w:r>
            <w:r>
              <w:rPr>
                <w:spacing w:val="-9"/>
                <w:sz w:val="20"/>
              </w:rPr>
              <w:t> </w:t>
            </w:r>
            <w:r>
              <w:rPr>
                <w:w w:val="80"/>
                <w:sz w:val="20"/>
              </w:rPr>
              <w:t>R41</w:t>
            </w:r>
            <w:r>
              <w:rPr>
                <w:spacing w:val="-8"/>
                <w:sz w:val="20"/>
              </w:rPr>
              <w:t> </w:t>
            </w:r>
            <w:r>
              <w:rPr>
                <w:w w:val="80"/>
                <w:sz w:val="20"/>
              </w:rPr>
              <w:t>–</w:t>
            </w:r>
            <w:r>
              <w:rPr>
                <w:spacing w:val="-7"/>
                <w:sz w:val="20"/>
              </w:rPr>
              <w:t> </w:t>
            </w:r>
            <w:r>
              <w:rPr>
                <w:w w:val="80"/>
                <w:sz w:val="20"/>
              </w:rPr>
              <w:t>R43</w:t>
            </w:r>
            <w:r>
              <w:rPr>
                <w:spacing w:val="-9"/>
                <w:sz w:val="20"/>
              </w:rPr>
              <w:t> </w:t>
            </w:r>
            <w:r>
              <w:rPr>
                <w:w w:val="80"/>
                <w:sz w:val="20"/>
              </w:rPr>
              <w:t>–</w:t>
            </w:r>
            <w:r>
              <w:rPr>
                <w:spacing w:val="-8"/>
                <w:sz w:val="20"/>
              </w:rPr>
              <w:t> </w:t>
            </w:r>
            <w:r>
              <w:rPr>
                <w:spacing w:val="-2"/>
                <w:w w:val="80"/>
                <w:sz w:val="20"/>
              </w:rPr>
              <w:t>R52/53</w:t>
            </w:r>
          </w:p>
        </w:tc>
      </w:tr>
      <w:tr>
        <w:trPr>
          <w:trHeight w:val="328" w:hRule="atLeast"/>
        </w:trPr>
        <w:tc>
          <w:tcPr>
            <w:tcW w:w="1772" w:type="dxa"/>
            <w:tcBorders>
              <w:top w:val="single" w:sz="6" w:space="0" w:color="000000"/>
              <w:right w:val="single" w:sz="6" w:space="0" w:color="000000"/>
            </w:tcBorders>
          </w:tcPr>
          <w:p>
            <w:pPr>
              <w:pStyle w:val="TableParagraph"/>
              <w:spacing w:before="49"/>
              <w:ind w:left="13" w:right="7"/>
              <w:jc w:val="center"/>
              <w:rPr>
                <w:sz w:val="20"/>
              </w:rPr>
            </w:pPr>
            <w:r>
              <w:rPr>
                <w:spacing w:val="-2"/>
                <w:w w:val="90"/>
                <w:sz w:val="20"/>
              </w:rPr>
              <w:t>Pendiméthaline</w:t>
            </w:r>
          </w:p>
        </w:tc>
        <w:tc>
          <w:tcPr>
            <w:tcW w:w="7939" w:type="dxa"/>
            <w:tcBorders>
              <w:top w:val="single" w:sz="6" w:space="0" w:color="000000"/>
              <w:left w:val="single" w:sz="6" w:space="0" w:color="000000"/>
            </w:tcBorders>
          </w:tcPr>
          <w:p>
            <w:pPr>
              <w:pStyle w:val="TableParagraph"/>
              <w:spacing w:before="49"/>
              <w:ind w:left="66"/>
              <w:rPr>
                <w:sz w:val="20"/>
              </w:rPr>
            </w:pPr>
            <w:r>
              <w:rPr>
                <w:w w:val="80"/>
                <w:sz w:val="20"/>
              </w:rPr>
              <w:t>Xi,</w:t>
            </w:r>
            <w:r>
              <w:rPr>
                <w:spacing w:val="-9"/>
                <w:sz w:val="20"/>
              </w:rPr>
              <w:t> </w:t>
            </w:r>
            <w:r>
              <w:rPr>
                <w:w w:val="80"/>
                <w:sz w:val="20"/>
              </w:rPr>
              <w:t>N,</w:t>
            </w:r>
            <w:r>
              <w:rPr>
                <w:spacing w:val="-9"/>
                <w:sz w:val="20"/>
              </w:rPr>
              <w:t> </w:t>
            </w:r>
            <w:r>
              <w:rPr>
                <w:w w:val="80"/>
                <w:sz w:val="20"/>
              </w:rPr>
              <w:t>R43,</w:t>
            </w:r>
            <w:r>
              <w:rPr>
                <w:spacing w:val="-5"/>
                <w:sz w:val="20"/>
              </w:rPr>
              <w:t> </w:t>
            </w:r>
            <w:r>
              <w:rPr>
                <w:spacing w:val="-2"/>
                <w:w w:val="80"/>
                <w:sz w:val="20"/>
              </w:rPr>
              <w:t>R50/53</w:t>
            </w:r>
          </w:p>
        </w:tc>
      </w:tr>
    </w:tbl>
    <w:p>
      <w:pPr>
        <w:pStyle w:val="BodyText"/>
        <w:spacing w:before="1"/>
        <w:rPr>
          <w:b/>
          <w:sz w:val="11"/>
        </w:rPr>
      </w:pPr>
      <w:r>
        <w:rPr>
          <w:b/>
          <w:sz w:val="11"/>
        </w:rPr>
        <mc:AlternateContent>
          <mc:Choice Requires="wps">
            <w:drawing>
              <wp:anchor distT="0" distB="0" distL="0" distR="0" allowOverlap="1" layoutInCell="1" locked="0" behindDoc="1" simplePos="0" relativeHeight="487618560">
                <wp:simplePos x="0" y="0"/>
                <wp:positionH relativeFrom="page">
                  <wp:posOffset>719327</wp:posOffset>
                </wp:positionH>
                <wp:positionV relativeFrom="paragraph">
                  <wp:posOffset>101421</wp:posOffset>
                </wp:positionV>
                <wp:extent cx="1829435" cy="9525"/>
                <wp:effectExtent l="0" t="0" r="0" b="0"/>
                <wp:wrapTopAndBottom/>
                <wp:docPr id="201" name="Graphic 201"/>
                <wp:cNvGraphicFramePr>
                  <a:graphicFrameLocks/>
                </wp:cNvGraphicFramePr>
                <a:graphic>
                  <a:graphicData uri="http://schemas.microsoft.com/office/word/2010/wordprocessingShape">
                    <wps:wsp>
                      <wps:cNvPr id="201" name="Graphic 201"/>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7.98595pt;width:144.050pt;height:.72003pt;mso-position-horizontal-relative:page;mso-position-vertical-relative:paragraph;z-index:-15697920;mso-wrap-distance-left:0;mso-wrap-distance-right:0" id="docshape198" filled="true" fillcolor="#000000" stroked="false">
                <v:fill type="solid"/>
                <w10:wrap type="topAndBottom"/>
              </v:rect>
            </w:pict>
          </mc:Fallback>
        </mc:AlternateContent>
      </w:r>
    </w:p>
    <w:p>
      <w:pPr>
        <w:spacing w:before="102"/>
        <w:ind w:left="282" w:right="714" w:firstLine="0"/>
        <w:jc w:val="both"/>
        <w:rPr>
          <w:b/>
          <w:sz w:val="20"/>
        </w:rPr>
      </w:pPr>
      <w:bookmarkStart w:name="_bookmark38" w:id="51"/>
      <w:bookmarkEnd w:id="51"/>
      <w:r>
        <w:rPr/>
      </w:r>
      <w:r>
        <w:rPr>
          <w:sz w:val="20"/>
          <w:vertAlign w:val="superscript"/>
        </w:rPr>
        <w:t>16</w:t>
      </w:r>
      <w:r>
        <w:rPr>
          <w:sz w:val="20"/>
          <w:vertAlign w:val="baseline"/>
        </w:rPr>
        <w:t> Depuis 2015, le classement </w:t>
      </w:r>
      <w:r>
        <w:rPr>
          <w:b/>
          <w:sz w:val="20"/>
          <w:vertAlign w:val="baseline"/>
        </w:rPr>
        <w:t>CLP </w:t>
      </w:r>
      <w:r>
        <w:rPr>
          <w:i/>
          <w:sz w:val="20"/>
          <w:vertAlign w:val="baseline"/>
        </w:rPr>
        <w:t>(classification, étiquetage, emballage) </w:t>
      </w:r>
      <w:r>
        <w:rPr>
          <w:sz w:val="20"/>
          <w:vertAlign w:val="baseline"/>
        </w:rPr>
        <w:t>des risques toxicologiques est obligatoire au sein de l’UE. Il s’inspire du </w:t>
      </w:r>
      <w:r>
        <w:rPr>
          <w:b/>
          <w:sz w:val="20"/>
          <w:vertAlign w:val="baseline"/>
        </w:rPr>
        <w:t>Système Général Harmonisé de classification et d’étiquetage des produits chimiques élaboré au niveau international.</w:t>
      </w:r>
    </w:p>
    <w:p>
      <w:pPr>
        <w:spacing w:after="0"/>
        <w:jc w:val="both"/>
        <w:rPr>
          <w:b/>
          <w:sz w:val="20"/>
        </w:rPr>
        <w:sectPr>
          <w:pgSz w:w="11910" w:h="16840"/>
          <w:pgMar w:header="0" w:footer="710" w:top="1080" w:bottom="900" w:left="850" w:right="425"/>
        </w:sect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2"/>
        <w:gridCol w:w="7939"/>
      </w:tblGrid>
      <w:tr>
        <w:trPr>
          <w:trHeight w:val="325" w:hRule="atLeast"/>
        </w:trPr>
        <w:tc>
          <w:tcPr>
            <w:tcW w:w="1772" w:type="dxa"/>
            <w:tcBorders>
              <w:bottom w:val="single" w:sz="6" w:space="0" w:color="000000"/>
              <w:right w:val="single" w:sz="6" w:space="0" w:color="000000"/>
            </w:tcBorders>
          </w:tcPr>
          <w:p>
            <w:pPr>
              <w:pStyle w:val="TableParagraph"/>
              <w:spacing w:before="50"/>
              <w:ind w:left="13" w:right="6"/>
              <w:jc w:val="center"/>
              <w:rPr>
                <w:sz w:val="20"/>
              </w:rPr>
            </w:pPr>
            <w:r>
              <w:rPr>
                <w:spacing w:val="-2"/>
                <w:w w:val="90"/>
                <w:sz w:val="20"/>
              </w:rPr>
              <w:t>Oxydiazon</w:t>
            </w:r>
          </w:p>
        </w:tc>
        <w:tc>
          <w:tcPr>
            <w:tcW w:w="7939" w:type="dxa"/>
            <w:tcBorders>
              <w:left w:val="single" w:sz="6" w:space="0" w:color="000000"/>
              <w:bottom w:val="single" w:sz="6" w:space="0" w:color="000000"/>
            </w:tcBorders>
          </w:tcPr>
          <w:p>
            <w:pPr>
              <w:pStyle w:val="TableParagraph"/>
              <w:spacing w:before="50"/>
              <w:ind w:left="138"/>
              <w:rPr>
                <w:rFonts w:ascii="Arial" w:hAnsi="Arial"/>
                <w:b/>
                <w:sz w:val="20"/>
              </w:rPr>
            </w:pPr>
            <w:r>
              <w:rPr>
                <w:w w:val="80"/>
                <w:sz w:val="20"/>
              </w:rPr>
              <w:t>N</w:t>
            </w:r>
            <w:r>
              <w:rPr>
                <w:spacing w:val="-8"/>
                <w:sz w:val="20"/>
              </w:rPr>
              <w:t> </w:t>
            </w:r>
            <w:r>
              <w:rPr>
                <w:w w:val="80"/>
                <w:sz w:val="20"/>
              </w:rPr>
              <w:t>-</w:t>
            </w:r>
            <w:r>
              <w:rPr>
                <w:spacing w:val="-6"/>
                <w:sz w:val="20"/>
              </w:rPr>
              <w:t> </w:t>
            </w:r>
            <w:r>
              <w:rPr>
                <w:w w:val="80"/>
                <w:sz w:val="20"/>
              </w:rPr>
              <w:t>R50/53</w:t>
            </w:r>
            <w:r>
              <w:rPr>
                <w:spacing w:val="-6"/>
                <w:sz w:val="20"/>
              </w:rPr>
              <w:t> </w:t>
            </w:r>
            <w:r>
              <w:rPr>
                <w:w w:val="80"/>
                <w:sz w:val="20"/>
              </w:rPr>
              <w:t>–</w:t>
            </w:r>
            <w:r>
              <w:rPr>
                <w:spacing w:val="-6"/>
                <w:sz w:val="20"/>
              </w:rPr>
              <w:t> </w:t>
            </w:r>
            <w:r>
              <w:rPr>
                <w:rFonts w:ascii="Arial" w:hAnsi="Arial"/>
                <w:b/>
                <w:w w:val="80"/>
                <w:sz w:val="20"/>
              </w:rPr>
              <w:t>Interdit</w:t>
            </w:r>
            <w:r>
              <w:rPr>
                <w:rFonts w:ascii="Arial" w:hAnsi="Arial"/>
                <w:b/>
                <w:spacing w:val="-6"/>
                <w:sz w:val="20"/>
              </w:rPr>
              <w:t> </w:t>
            </w:r>
            <w:r>
              <w:rPr>
                <w:rFonts w:ascii="Arial" w:hAnsi="Arial"/>
                <w:b/>
                <w:w w:val="80"/>
                <w:sz w:val="20"/>
              </w:rPr>
              <w:t>en</w:t>
            </w:r>
            <w:r>
              <w:rPr>
                <w:rFonts w:ascii="Arial" w:hAnsi="Arial"/>
                <w:b/>
                <w:spacing w:val="-6"/>
                <w:sz w:val="20"/>
              </w:rPr>
              <w:t> </w:t>
            </w:r>
            <w:r>
              <w:rPr>
                <w:rFonts w:ascii="Arial" w:hAnsi="Arial"/>
                <w:b/>
                <w:w w:val="80"/>
                <w:sz w:val="20"/>
              </w:rPr>
              <w:t>France</w:t>
            </w:r>
            <w:r>
              <w:rPr>
                <w:rFonts w:ascii="Arial" w:hAnsi="Arial"/>
                <w:b/>
                <w:spacing w:val="-8"/>
                <w:sz w:val="20"/>
              </w:rPr>
              <w:t> </w:t>
            </w:r>
            <w:r>
              <w:rPr>
                <w:rFonts w:ascii="Arial" w:hAnsi="Arial"/>
                <w:b/>
                <w:w w:val="80"/>
                <w:sz w:val="20"/>
              </w:rPr>
              <w:t>depuis</w:t>
            </w:r>
            <w:r>
              <w:rPr>
                <w:rFonts w:ascii="Arial" w:hAnsi="Arial"/>
                <w:b/>
                <w:spacing w:val="-7"/>
                <w:sz w:val="20"/>
              </w:rPr>
              <w:t> </w:t>
            </w:r>
            <w:r>
              <w:rPr>
                <w:rFonts w:ascii="Arial" w:hAnsi="Arial"/>
                <w:b/>
                <w:spacing w:val="-4"/>
                <w:w w:val="80"/>
                <w:sz w:val="20"/>
              </w:rPr>
              <w:t>2016</w:t>
            </w:r>
          </w:p>
        </w:tc>
      </w:tr>
      <w:tr>
        <w:trPr>
          <w:trHeight w:val="393" w:hRule="atLeast"/>
        </w:trPr>
        <w:tc>
          <w:tcPr>
            <w:tcW w:w="1772" w:type="dxa"/>
            <w:tcBorders>
              <w:top w:val="single" w:sz="6" w:space="0" w:color="000000"/>
              <w:bottom w:val="single" w:sz="6" w:space="0" w:color="000000"/>
              <w:right w:val="single" w:sz="6" w:space="0" w:color="000000"/>
            </w:tcBorders>
          </w:tcPr>
          <w:p>
            <w:pPr>
              <w:pStyle w:val="TableParagraph"/>
              <w:spacing w:before="50"/>
              <w:ind w:left="13" w:right="6"/>
              <w:jc w:val="center"/>
              <w:rPr>
                <w:sz w:val="20"/>
              </w:rPr>
            </w:pPr>
            <w:r>
              <w:rPr>
                <w:spacing w:val="-2"/>
                <w:w w:val="90"/>
                <w:sz w:val="20"/>
              </w:rPr>
              <w:t>Propanil</w:t>
            </w:r>
          </w:p>
        </w:tc>
        <w:tc>
          <w:tcPr>
            <w:tcW w:w="7939" w:type="dxa"/>
            <w:tcBorders>
              <w:top w:val="single" w:sz="6" w:space="0" w:color="000000"/>
              <w:left w:val="single" w:sz="6" w:space="0" w:color="000000"/>
              <w:bottom w:val="single" w:sz="6" w:space="0" w:color="000000"/>
            </w:tcBorders>
          </w:tcPr>
          <w:p>
            <w:pPr>
              <w:pStyle w:val="TableParagraph"/>
              <w:spacing w:before="50"/>
              <w:ind w:left="138"/>
              <w:rPr>
                <w:rFonts w:ascii="Arial" w:hAnsi="Arial"/>
                <w:b/>
                <w:sz w:val="20"/>
              </w:rPr>
            </w:pPr>
            <w:r>
              <w:rPr>
                <w:w w:val="80"/>
                <w:sz w:val="20"/>
              </w:rPr>
              <w:t>Xi,</w:t>
            </w:r>
            <w:r>
              <w:rPr>
                <w:spacing w:val="-8"/>
                <w:sz w:val="20"/>
              </w:rPr>
              <w:t> </w:t>
            </w:r>
            <w:r>
              <w:rPr>
                <w:w w:val="80"/>
                <w:sz w:val="20"/>
              </w:rPr>
              <w:t>R11,</w:t>
            </w:r>
            <w:r>
              <w:rPr>
                <w:spacing w:val="-6"/>
                <w:sz w:val="20"/>
              </w:rPr>
              <w:t> </w:t>
            </w:r>
            <w:r>
              <w:rPr>
                <w:w w:val="80"/>
                <w:sz w:val="20"/>
              </w:rPr>
              <w:t>R41,</w:t>
            </w:r>
            <w:r>
              <w:rPr>
                <w:spacing w:val="-5"/>
                <w:sz w:val="20"/>
              </w:rPr>
              <w:t> </w:t>
            </w:r>
            <w:r>
              <w:rPr>
                <w:w w:val="80"/>
                <w:sz w:val="20"/>
              </w:rPr>
              <w:t>R67</w:t>
            </w:r>
            <w:r>
              <w:rPr>
                <w:spacing w:val="-5"/>
                <w:sz w:val="20"/>
              </w:rPr>
              <w:t> </w:t>
            </w:r>
            <w:r>
              <w:rPr>
                <w:w w:val="80"/>
                <w:sz w:val="20"/>
              </w:rPr>
              <w:t>-</w:t>
            </w:r>
            <w:r>
              <w:rPr>
                <w:spacing w:val="-7"/>
                <w:sz w:val="20"/>
              </w:rPr>
              <w:t> </w:t>
            </w:r>
            <w:r>
              <w:rPr>
                <w:w w:val="80"/>
                <w:sz w:val="20"/>
              </w:rPr>
              <w:t>Plus</w:t>
            </w:r>
            <w:r>
              <w:rPr>
                <w:spacing w:val="-7"/>
                <w:sz w:val="20"/>
              </w:rPr>
              <w:t> </w:t>
            </w:r>
            <w:r>
              <w:rPr>
                <w:w w:val="80"/>
                <w:sz w:val="20"/>
              </w:rPr>
              <w:t>d’usage</w:t>
            </w:r>
            <w:r>
              <w:rPr>
                <w:spacing w:val="-4"/>
                <w:sz w:val="20"/>
              </w:rPr>
              <w:t> </w:t>
            </w:r>
            <w:r>
              <w:rPr>
                <w:w w:val="80"/>
                <w:sz w:val="20"/>
              </w:rPr>
              <w:t>autorisé</w:t>
            </w:r>
            <w:r>
              <w:rPr>
                <w:spacing w:val="-8"/>
                <w:sz w:val="20"/>
              </w:rPr>
              <w:t> </w:t>
            </w:r>
            <w:r>
              <w:rPr>
                <w:w w:val="80"/>
                <w:sz w:val="20"/>
              </w:rPr>
              <w:t>en</w:t>
            </w:r>
            <w:r>
              <w:rPr>
                <w:spacing w:val="-6"/>
                <w:sz w:val="20"/>
              </w:rPr>
              <w:t> </w:t>
            </w:r>
            <w:r>
              <w:rPr>
                <w:w w:val="80"/>
                <w:sz w:val="20"/>
              </w:rPr>
              <w:t>France</w:t>
            </w:r>
            <w:r>
              <w:rPr>
                <w:spacing w:val="-8"/>
                <w:sz w:val="20"/>
              </w:rPr>
              <w:t> </w:t>
            </w:r>
            <w:r>
              <w:rPr>
                <w:w w:val="80"/>
                <w:sz w:val="20"/>
              </w:rPr>
              <w:t>depuis</w:t>
            </w:r>
            <w:r>
              <w:rPr>
                <w:spacing w:val="-7"/>
                <w:sz w:val="20"/>
              </w:rPr>
              <w:t> </w:t>
            </w:r>
            <w:r>
              <w:rPr>
                <w:w w:val="80"/>
                <w:sz w:val="20"/>
              </w:rPr>
              <w:t>2009</w:t>
            </w:r>
            <w:r>
              <w:rPr>
                <w:spacing w:val="-4"/>
                <w:sz w:val="20"/>
              </w:rPr>
              <w:t> </w:t>
            </w:r>
            <w:r>
              <w:rPr>
                <w:rFonts w:ascii="Arial" w:hAnsi="Arial"/>
                <w:b/>
                <w:w w:val="80"/>
                <w:sz w:val="20"/>
              </w:rPr>
              <w:t>et</w:t>
            </w:r>
            <w:r>
              <w:rPr>
                <w:rFonts w:ascii="Arial" w:hAnsi="Arial"/>
                <w:b/>
                <w:spacing w:val="-6"/>
                <w:sz w:val="20"/>
              </w:rPr>
              <w:t> </w:t>
            </w: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8"/>
                <w:sz w:val="20"/>
              </w:rPr>
              <w:t> </w:t>
            </w:r>
            <w:r>
              <w:rPr>
                <w:rFonts w:ascii="Arial" w:hAnsi="Arial"/>
                <w:b/>
                <w:w w:val="80"/>
                <w:sz w:val="20"/>
              </w:rPr>
              <w:t>l’UE</w:t>
            </w:r>
            <w:r>
              <w:rPr>
                <w:rFonts w:ascii="Arial" w:hAnsi="Arial"/>
                <w:b/>
                <w:spacing w:val="-9"/>
                <w:sz w:val="20"/>
              </w:rPr>
              <w:t> </w:t>
            </w:r>
            <w:r>
              <w:rPr>
                <w:rFonts w:ascii="Arial" w:hAnsi="Arial"/>
                <w:b/>
                <w:w w:val="80"/>
                <w:sz w:val="20"/>
              </w:rPr>
              <w:t>depuis</w:t>
            </w:r>
            <w:r>
              <w:rPr>
                <w:rFonts w:ascii="Arial" w:hAnsi="Arial"/>
                <w:b/>
                <w:spacing w:val="-6"/>
                <w:sz w:val="20"/>
              </w:rPr>
              <w:t> </w:t>
            </w:r>
            <w:r>
              <w:rPr>
                <w:rFonts w:ascii="Arial" w:hAnsi="Arial"/>
                <w:b/>
                <w:spacing w:val="-4"/>
                <w:w w:val="80"/>
                <w:sz w:val="20"/>
              </w:rPr>
              <w:t>2013</w:t>
            </w:r>
          </w:p>
        </w:tc>
      </w:tr>
      <w:tr>
        <w:trPr>
          <w:trHeight w:val="325" w:hRule="atLeast"/>
        </w:trPr>
        <w:tc>
          <w:tcPr>
            <w:tcW w:w="1772" w:type="dxa"/>
            <w:tcBorders>
              <w:top w:val="single" w:sz="6" w:space="0" w:color="000000"/>
              <w:bottom w:val="single" w:sz="6" w:space="0" w:color="000000"/>
              <w:right w:val="single" w:sz="6" w:space="0" w:color="000000"/>
            </w:tcBorders>
          </w:tcPr>
          <w:p>
            <w:pPr>
              <w:pStyle w:val="TableParagraph"/>
              <w:spacing w:before="49"/>
              <w:ind w:left="13" w:right="2"/>
              <w:jc w:val="center"/>
              <w:rPr>
                <w:sz w:val="20"/>
              </w:rPr>
            </w:pPr>
            <w:r>
              <w:rPr>
                <w:spacing w:val="-2"/>
                <w:w w:val="90"/>
                <w:sz w:val="20"/>
              </w:rPr>
              <w:t>Terbuthylazine</w:t>
            </w:r>
          </w:p>
        </w:tc>
        <w:tc>
          <w:tcPr>
            <w:tcW w:w="7939" w:type="dxa"/>
            <w:tcBorders>
              <w:top w:val="single" w:sz="6" w:space="0" w:color="000000"/>
              <w:left w:val="single" w:sz="6" w:space="0" w:color="000000"/>
              <w:bottom w:val="single" w:sz="6" w:space="0" w:color="000000"/>
            </w:tcBorders>
          </w:tcPr>
          <w:p>
            <w:pPr>
              <w:pStyle w:val="TableParagraph"/>
              <w:spacing w:before="49"/>
              <w:ind w:left="138"/>
              <w:rPr>
                <w:sz w:val="20"/>
              </w:rPr>
            </w:pPr>
            <w:r>
              <w:rPr>
                <w:w w:val="80"/>
                <w:sz w:val="20"/>
              </w:rPr>
              <w:t>Xn</w:t>
            </w:r>
            <w:r>
              <w:rPr>
                <w:spacing w:val="-9"/>
                <w:sz w:val="20"/>
              </w:rPr>
              <w:t> </w:t>
            </w:r>
            <w:r>
              <w:rPr>
                <w:w w:val="80"/>
                <w:sz w:val="20"/>
              </w:rPr>
              <w:t>–</w:t>
            </w:r>
            <w:r>
              <w:rPr>
                <w:spacing w:val="-9"/>
                <w:sz w:val="20"/>
              </w:rPr>
              <w:t> </w:t>
            </w:r>
            <w:r>
              <w:rPr>
                <w:spacing w:val="-5"/>
                <w:w w:val="80"/>
                <w:sz w:val="20"/>
              </w:rPr>
              <w:t>R22</w:t>
            </w:r>
          </w:p>
        </w:tc>
      </w:tr>
      <w:tr>
        <w:trPr>
          <w:trHeight w:val="325"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3"/>
              <w:jc w:val="center"/>
              <w:rPr>
                <w:sz w:val="20"/>
              </w:rPr>
            </w:pPr>
            <w:r>
              <w:rPr>
                <w:spacing w:val="-2"/>
                <w:w w:val="90"/>
                <w:sz w:val="20"/>
              </w:rPr>
              <w:t>Fluométuron</w:t>
            </w:r>
          </w:p>
        </w:tc>
        <w:tc>
          <w:tcPr>
            <w:tcW w:w="7939" w:type="dxa"/>
            <w:tcBorders>
              <w:top w:val="single" w:sz="6" w:space="0" w:color="000000"/>
              <w:left w:val="single" w:sz="6" w:space="0" w:color="000000"/>
              <w:bottom w:val="single" w:sz="6" w:space="0" w:color="000000"/>
            </w:tcBorders>
          </w:tcPr>
          <w:p>
            <w:pPr>
              <w:pStyle w:val="TableParagraph"/>
              <w:spacing w:before="47"/>
              <w:ind w:left="138"/>
              <w:rPr>
                <w:sz w:val="20"/>
              </w:rPr>
            </w:pPr>
            <w:r>
              <w:rPr>
                <w:w w:val="80"/>
                <w:sz w:val="20"/>
              </w:rPr>
              <w:t>Classé</w:t>
            </w:r>
            <w:r>
              <w:rPr>
                <w:spacing w:val="-8"/>
                <w:sz w:val="20"/>
              </w:rPr>
              <w:t> </w:t>
            </w:r>
            <w:r>
              <w:rPr>
                <w:w w:val="80"/>
                <w:sz w:val="20"/>
              </w:rPr>
              <w:t>modérément</w:t>
            </w:r>
            <w:r>
              <w:rPr>
                <w:spacing w:val="-7"/>
                <w:sz w:val="20"/>
              </w:rPr>
              <w:t> </w:t>
            </w:r>
            <w:r>
              <w:rPr>
                <w:w w:val="80"/>
                <w:sz w:val="20"/>
              </w:rPr>
              <w:t>toxique</w:t>
            </w:r>
            <w:r>
              <w:rPr>
                <w:spacing w:val="-7"/>
                <w:sz w:val="20"/>
              </w:rPr>
              <w:t> </w:t>
            </w:r>
            <w:r>
              <w:rPr>
                <w:w w:val="80"/>
                <w:sz w:val="20"/>
              </w:rPr>
              <w:t>mais</w:t>
            </w:r>
            <w:r>
              <w:rPr>
                <w:spacing w:val="-4"/>
                <w:sz w:val="20"/>
              </w:rPr>
              <w:t> </w:t>
            </w:r>
            <w:r>
              <w:rPr>
                <w:w w:val="80"/>
                <w:sz w:val="20"/>
              </w:rPr>
              <w:t>données</w:t>
            </w:r>
            <w:r>
              <w:rPr>
                <w:spacing w:val="-7"/>
                <w:sz w:val="20"/>
              </w:rPr>
              <w:t> </w:t>
            </w:r>
            <w:r>
              <w:rPr>
                <w:w w:val="80"/>
                <w:sz w:val="20"/>
              </w:rPr>
              <w:t>non</w:t>
            </w:r>
            <w:r>
              <w:rPr>
                <w:spacing w:val="-8"/>
                <w:sz w:val="20"/>
              </w:rPr>
              <w:t> </w:t>
            </w:r>
            <w:r>
              <w:rPr>
                <w:w w:val="80"/>
                <w:sz w:val="20"/>
              </w:rPr>
              <w:t>actualisées</w:t>
            </w:r>
            <w:r>
              <w:rPr>
                <w:spacing w:val="-7"/>
                <w:sz w:val="20"/>
              </w:rPr>
              <w:t> </w:t>
            </w:r>
            <w:r>
              <w:rPr>
                <w:w w:val="80"/>
                <w:sz w:val="20"/>
              </w:rPr>
              <w:t>depuis</w:t>
            </w:r>
            <w:r>
              <w:rPr>
                <w:spacing w:val="-5"/>
                <w:sz w:val="20"/>
              </w:rPr>
              <w:t> </w:t>
            </w:r>
            <w:r>
              <w:rPr>
                <w:spacing w:val="-4"/>
                <w:w w:val="80"/>
                <w:sz w:val="20"/>
              </w:rPr>
              <w:t>1987</w:t>
            </w:r>
          </w:p>
        </w:tc>
      </w:tr>
      <w:tr>
        <w:trPr>
          <w:trHeight w:val="647"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4"/>
              <w:jc w:val="center"/>
              <w:rPr>
                <w:sz w:val="20"/>
              </w:rPr>
            </w:pPr>
            <w:r>
              <w:rPr>
                <w:spacing w:val="-2"/>
                <w:w w:val="90"/>
                <w:sz w:val="20"/>
              </w:rPr>
              <w:t>Métolachlore</w:t>
            </w:r>
          </w:p>
        </w:tc>
        <w:tc>
          <w:tcPr>
            <w:tcW w:w="7939" w:type="dxa"/>
            <w:tcBorders>
              <w:top w:val="single" w:sz="6" w:space="0" w:color="000000"/>
              <w:left w:val="single" w:sz="6" w:space="0" w:color="000000"/>
              <w:bottom w:val="single" w:sz="6" w:space="0" w:color="000000"/>
            </w:tcBorders>
          </w:tcPr>
          <w:p>
            <w:pPr>
              <w:pStyle w:val="TableParagraph"/>
              <w:spacing w:line="276" w:lineRule="auto"/>
              <w:ind w:left="66"/>
              <w:rPr>
                <w:rFonts w:ascii="Arial" w:hAnsi="Arial"/>
                <w:b/>
                <w:sz w:val="20"/>
              </w:rPr>
            </w:pPr>
            <w:r>
              <w:rPr>
                <w:w w:val="80"/>
                <w:sz w:val="20"/>
              </w:rPr>
              <w:t>Xn, N,</w:t>
            </w:r>
            <w:r>
              <w:rPr>
                <w:sz w:val="20"/>
              </w:rPr>
              <w:t> </w:t>
            </w:r>
            <w:r>
              <w:rPr>
                <w:w w:val="80"/>
                <w:sz w:val="20"/>
              </w:rPr>
              <w:t>R43,</w:t>
            </w:r>
            <w:r>
              <w:rPr>
                <w:sz w:val="20"/>
              </w:rPr>
              <w:t> </w:t>
            </w:r>
            <w:r>
              <w:rPr>
                <w:w w:val="80"/>
                <w:sz w:val="20"/>
              </w:rPr>
              <w:t>R50/53</w:t>
            </w:r>
            <w:r>
              <w:rPr>
                <w:sz w:val="20"/>
              </w:rPr>
              <w:t> </w:t>
            </w:r>
            <w:r>
              <w:rPr>
                <w:rFonts w:ascii="Arial" w:hAnsi="Arial"/>
                <w:b/>
                <w:w w:val="80"/>
                <w:sz w:val="20"/>
              </w:rPr>
              <w:t>-</w:t>
            </w:r>
            <w:r>
              <w:rPr>
                <w:rFonts w:ascii="Arial" w:hAnsi="Arial"/>
                <w:b/>
                <w:sz w:val="20"/>
              </w:rPr>
              <w:t> </w:t>
            </w:r>
            <w:r>
              <w:rPr>
                <w:rFonts w:ascii="Arial" w:hAnsi="Arial"/>
                <w:b/>
                <w:w w:val="80"/>
                <w:sz w:val="20"/>
              </w:rPr>
              <w:t>Interdit en</w:t>
            </w:r>
            <w:r>
              <w:rPr>
                <w:rFonts w:ascii="Arial" w:hAnsi="Arial"/>
                <w:b/>
                <w:sz w:val="20"/>
              </w:rPr>
              <w:t> </w:t>
            </w:r>
            <w:r>
              <w:rPr>
                <w:rFonts w:ascii="Arial" w:hAnsi="Arial"/>
                <w:b/>
                <w:w w:val="80"/>
                <w:sz w:val="20"/>
              </w:rPr>
              <w:t>France depuis 2003 mais remplacé par</w:t>
            </w:r>
            <w:r>
              <w:rPr>
                <w:rFonts w:ascii="Arial" w:hAnsi="Arial"/>
                <w:b/>
                <w:sz w:val="20"/>
              </w:rPr>
              <w:t> </w:t>
            </w:r>
            <w:r>
              <w:rPr>
                <w:rFonts w:ascii="Arial" w:hAnsi="Arial"/>
                <w:b/>
                <w:w w:val="80"/>
                <w:sz w:val="20"/>
              </w:rPr>
              <w:t>un produit très proche, le S-</w:t>
            </w:r>
            <w:r>
              <w:rPr>
                <w:rFonts w:ascii="Arial" w:hAnsi="Arial"/>
                <w:b/>
                <w:spacing w:val="40"/>
                <w:sz w:val="20"/>
              </w:rPr>
              <w:t> </w:t>
            </w:r>
            <w:r>
              <w:rPr>
                <w:rFonts w:ascii="Arial" w:hAnsi="Arial"/>
                <w:b/>
                <w:spacing w:val="-2"/>
                <w:w w:val="90"/>
                <w:sz w:val="20"/>
              </w:rPr>
              <w:t>métolachlore</w:t>
            </w:r>
          </w:p>
        </w:tc>
      </w:tr>
      <w:tr>
        <w:trPr>
          <w:trHeight w:val="325"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7"/>
              <w:jc w:val="center"/>
              <w:rPr>
                <w:sz w:val="20"/>
              </w:rPr>
            </w:pPr>
            <w:r>
              <w:rPr>
                <w:spacing w:val="-2"/>
                <w:w w:val="90"/>
                <w:sz w:val="20"/>
              </w:rPr>
              <w:t>Atrazine</w:t>
            </w:r>
          </w:p>
        </w:tc>
        <w:tc>
          <w:tcPr>
            <w:tcW w:w="7939" w:type="dxa"/>
            <w:tcBorders>
              <w:top w:val="single" w:sz="6" w:space="0" w:color="000000"/>
              <w:left w:val="single" w:sz="6" w:space="0" w:color="000000"/>
              <w:bottom w:val="single" w:sz="6" w:space="0" w:color="000000"/>
            </w:tcBorders>
          </w:tcPr>
          <w:p>
            <w:pPr>
              <w:pStyle w:val="TableParagraph"/>
              <w:spacing w:before="47"/>
              <w:ind w:left="138"/>
              <w:rPr>
                <w:rFonts w:ascii="Arial" w:hAnsi="Arial"/>
                <w:b/>
                <w:sz w:val="20"/>
              </w:rPr>
            </w:pPr>
            <w:r>
              <w:rPr>
                <w:rFonts w:ascii="Arial" w:hAnsi="Arial"/>
                <w:b/>
                <w:w w:val="80"/>
                <w:sz w:val="20"/>
              </w:rPr>
              <w:t>Interdit</w:t>
            </w:r>
            <w:r>
              <w:rPr>
                <w:rFonts w:ascii="Arial" w:hAnsi="Arial"/>
                <w:b/>
                <w:spacing w:val="-8"/>
                <w:sz w:val="20"/>
              </w:rPr>
              <w:t> </w:t>
            </w:r>
            <w:r>
              <w:rPr>
                <w:rFonts w:ascii="Arial" w:hAnsi="Arial"/>
                <w:b/>
                <w:w w:val="80"/>
                <w:sz w:val="20"/>
              </w:rPr>
              <w:t>dans</w:t>
            </w:r>
            <w:r>
              <w:rPr>
                <w:rFonts w:ascii="Arial" w:hAnsi="Arial"/>
                <w:b/>
                <w:spacing w:val="-6"/>
                <w:sz w:val="20"/>
              </w:rPr>
              <w:t> </w:t>
            </w:r>
            <w:r>
              <w:rPr>
                <w:rFonts w:ascii="Arial" w:hAnsi="Arial"/>
                <w:b/>
                <w:w w:val="80"/>
                <w:sz w:val="20"/>
              </w:rPr>
              <w:t>l’UE</w:t>
            </w:r>
            <w:r>
              <w:rPr>
                <w:rFonts w:ascii="Arial" w:hAnsi="Arial"/>
                <w:b/>
                <w:spacing w:val="-7"/>
                <w:sz w:val="20"/>
              </w:rPr>
              <w:t> </w:t>
            </w:r>
            <w:r>
              <w:rPr>
                <w:rFonts w:ascii="Arial" w:hAnsi="Arial"/>
                <w:b/>
                <w:w w:val="80"/>
                <w:sz w:val="20"/>
              </w:rPr>
              <w:t>depuis</w:t>
            </w:r>
            <w:r>
              <w:rPr>
                <w:rFonts w:ascii="Arial" w:hAnsi="Arial"/>
                <w:b/>
                <w:spacing w:val="-6"/>
                <w:sz w:val="20"/>
              </w:rPr>
              <w:t> </w:t>
            </w:r>
            <w:r>
              <w:rPr>
                <w:rFonts w:ascii="Arial" w:hAnsi="Arial"/>
                <w:b/>
                <w:w w:val="80"/>
                <w:sz w:val="20"/>
              </w:rPr>
              <w:t>2002</w:t>
            </w:r>
            <w:r>
              <w:rPr>
                <w:rFonts w:ascii="Arial" w:hAnsi="Arial"/>
                <w:b/>
                <w:spacing w:val="-1"/>
                <w:sz w:val="20"/>
              </w:rPr>
              <w:t> </w:t>
            </w:r>
            <w:r>
              <w:rPr>
                <w:rFonts w:ascii="Arial" w:hAnsi="Arial"/>
                <w:b/>
                <w:w w:val="80"/>
                <w:sz w:val="20"/>
              </w:rPr>
              <w:t>-</w:t>
            </w:r>
            <w:r>
              <w:rPr>
                <w:rFonts w:ascii="Arial" w:hAnsi="Arial"/>
                <w:b/>
                <w:spacing w:val="-8"/>
                <w:sz w:val="20"/>
              </w:rPr>
              <w:t> </w:t>
            </w:r>
            <w:r>
              <w:rPr>
                <w:rFonts w:ascii="Arial" w:hAnsi="Arial"/>
                <w:b/>
                <w:w w:val="80"/>
                <w:sz w:val="20"/>
              </w:rPr>
              <w:t>De</w:t>
            </w:r>
            <w:r>
              <w:rPr>
                <w:rFonts w:ascii="Arial" w:hAnsi="Arial"/>
                <w:b/>
                <w:spacing w:val="-6"/>
                <w:sz w:val="20"/>
              </w:rPr>
              <w:t> </w:t>
            </w:r>
            <w:r>
              <w:rPr>
                <w:rFonts w:ascii="Arial" w:hAnsi="Arial"/>
                <w:b/>
                <w:w w:val="80"/>
                <w:sz w:val="20"/>
              </w:rPr>
              <w:t>très</w:t>
            </w:r>
            <w:r>
              <w:rPr>
                <w:rFonts w:ascii="Arial" w:hAnsi="Arial"/>
                <w:b/>
                <w:spacing w:val="-5"/>
                <w:sz w:val="20"/>
              </w:rPr>
              <w:t> </w:t>
            </w:r>
            <w:r>
              <w:rPr>
                <w:rFonts w:ascii="Arial" w:hAnsi="Arial"/>
                <w:b/>
                <w:w w:val="80"/>
                <w:sz w:val="20"/>
              </w:rPr>
              <w:t>nombreux</w:t>
            </w:r>
            <w:r>
              <w:rPr>
                <w:rFonts w:ascii="Arial" w:hAnsi="Arial"/>
                <w:b/>
                <w:spacing w:val="-6"/>
                <w:sz w:val="20"/>
              </w:rPr>
              <w:t> </w:t>
            </w:r>
            <w:r>
              <w:rPr>
                <w:rFonts w:ascii="Arial" w:hAnsi="Arial"/>
                <w:b/>
                <w:w w:val="80"/>
                <w:sz w:val="20"/>
              </w:rPr>
              <w:t>risques</w:t>
            </w:r>
            <w:r>
              <w:rPr>
                <w:rFonts w:ascii="Arial" w:hAnsi="Arial"/>
                <w:b/>
                <w:spacing w:val="-5"/>
                <w:sz w:val="20"/>
              </w:rPr>
              <w:t> </w:t>
            </w:r>
            <w:r>
              <w:rPr>
                <w:rFonts w:ascii="Arial" w:hAnsi="Arial"/>
                <w:b/>
                <w:w w:val="80"/>
                <w:sz w:val="20"/>
              </w:rPr>
              <w:t>dont</w:t>
            </w:r>
            <w:r>
              <w:rPr>
                <w:rFonts w:ascii="Arial" w:hAnsi="Arial"/>
                <w:b/>
                <w:spacing w:val="-6"/>
                <w:sz w:val="20"/>
              </w:rPr>
              <w:t> </w:t>
            </w:r>
            <w:r>
              <w:rPr>
                <w:rFonts w:ascii="Arial" w:hAnsi="Arial"/>
                <w:b/>
                <w:w w:val="80"/>
                <w:sz w:val="20"/>
              </w:rPr>
              <w:t>C3</w:t>
            </w:r>
            <w:r>
              <w:rPr>
                <w:rFonts w:ascii="Arial" w:hAnsi="Arial"/>
                <w:b/>
                <w:spacing w:val="-6"/>
                <w:sz w:val="20"/>
              </w:rPr>
              <w:t> </w:t>
            </w:r>
            <w:r>
              <w:rPr>
                <w:rFonts w:ascii="Arial" w:hAnsi="Arial"/>
                <w:b/>
                <w:w w:val="80"/>
                <w:sz w:val="20"/>
              </w:rPr>
              <w:t>(risque</w:t>
            </w:r>
            <w:r>
              <w:rPr>
                <w:rFonts w:ascii="Arial" w:hAnsi="Arial"/>
                <w:b/>
                <w:spacing w:val="-6"/>
                <w:sz w:val="20"/>
              </w:rPr>
              <w:t> </w:t>
            </w:r>
            <w:r>
              <w:rPr>
                <w:rFonts w:ascii="Arial" w:hAnsi="Arial"/>
                <w:b/>
                <w:spacing w:val="-2"/>
                <w:w w:val="80"/>
                <w:sz w:val="20"/>
              </w:rPr>
              <w:t>cancérigène)</w:t>
            </w:r>
          </w:p>
        </w:tc>
      </w:tr>
      <w:tr>
        <w:trPr>
          <w:trHeight w:val="325"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4"/>
              <w:jc w:val="center"/>
              <w:rPr>
                <w:sz w:val="20"/>
              </w:rPr>
            </w:pPr>
            <w:r>
              <w:rPr>
                <w:spacing w:val="-2"/>
                <w:w w:val="90"/>
                <w:sz w:val="20"/>
              </w:rPr>
              <w:t>Propisochlore</w:t>
            </w:r>
          </w:p>
        </w:tc>
        <w:tc>
          <w:tcPr>
            <w:tcW w:w="7939" w:type="dxa"/>
            <w:tcBorders>
              <w:top w:val="single" w:sz="6" w:space="0" w:color="000000"/>
              <w:left w:val="single" w:sz="6" w:space="0" w:color="000000"/>
              <w:bottom w:val="single" w:sz="6" w:space="0" w:color="000000"/>
            </w:tcBorders>
          </w:tcPr>
          <w:p>
            <w:pPr>
              <w:pStyle w:val="TableParagraph"/>
              <w:spacing w:before="47"/>
              <w:ind w:left="138"/>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2012</w:t>
            </w:r>
          </w:p>
        </w:tc>
      </w:tr>
      <w:tr>
        <w:trPr>
          <w:trHeight w:val="325"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7"/>
              <w:jc w:val="center"/>
              <w:rPr>
                <w:sz w:val="20"/>
              </w:rPr>
            </w:pPr>
            <w:r>
              <w:rPr>
                <w:spacing w:val="-2"/>
                <w:w w:val="90"/>
                <w:sz w:val="20"/>
              </w:rPr>
              <w:t>Acétochlore</w:t>
            </w:r>
          </w:p>
        </w:tc>
        <w:tc>
          <w:tcPr>
            <w:tcW w:w="7939" w:type="dxa"/>
            <w:tcBorders>
              <w:top w:val="single" w:sz="6" w:space="0" w:color="000000"/>
              <w:left w:val="single" w:sz="6" w:space="0" w:color="000000"/>
              <w:bottom w:val="single" w:sz="6" w:space="0" w:color="000000"/>
            </w:tcBorders>
          </w:tcPr>
          <w:p>
            <w:pPr>
              <w:pStyle w:val="TableParagraph"/>
              <w:spacing w:before="47"/>
              <w:ind w:left="138"/>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1"/>
                <w:sz w:val="20"/>
              </w:rPr>
              <w:t> </w:t>
            </w:r>
            <w:r>
              <w:rPr>
                <w:rFonts w:ascii="Arial" w:hAnsi="Arial"/>
                <w:b/>
                <w:w w:val="80"/>
                <w:sz w:val="20"/>
              </w:rPr>
              <w:t>l’UE</w:t>
            </w:r>
            <w:r>
              <w:rPr>
                <w:rFonts w:ascii="Arial" w:hAnsi="Arial"/>
                <w:b/>
                <w:spacing w:val="-6"/>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2013</w:t>
            </w:r>
          </w:p>
        </w:tc>
      </w:tr>
      <w:tr>
        <w:trPr>
          <w:trHeight w:val="325" w:hRule="atLeast"/>
        </w:trPr>
        <w:tc>
          <w:tcPr>
            <w:tcW w:w="1772" w:type="dxa"/>
            <w:tcBorders>
              <w:top w:val="single" w:sz="6" w:space="0" w:color="000000"/>
              <w:bottom w:val="single" w:sz="6" w:space="0" w:color="000000"/>
              <w:right w:val="single" w:sz="6" w:space="0" w:color="000000"/>
            </w:tcBorders>
          </w:tcPr>
          <w:p>
            <w:pPr>
              <w:pStyle w:val="TableParagraph"/>
              <w:spacing w:before="47"/>
              <w:ind w:left="13" w:right="5"/>
              <w:jc w:val="center"/>
              <w:rPr>
                <w:sz w:val="20"/>
              </w:rPr>
            </w:pPr>
            <w:r>
              <w:rPr>
                <w:spacing w:val="-2"/>
                <w:w w:val="90"/>
                <w:sz w:val="20"/>
              </w:rPr>
              <w:t>Diuron</w:t>
            </w:r>
          </w:p>
        </w:tc>
        <w:tc>
          <w:tcPr>
            <w:tcW w:w="7939" w:type="dxa"/>
            <w:tcBorders>
              <w:top w:val="single" w:sz="6" w:space="0" w:color="000000"/>
              <w:left w:val="single" w:sz="6" w:space="0" w:color="000000"/>
              <w:bottom w:val="single" w:sz="6" w:space="0" w:color="000000"/>
            </w:tcBorders>
          </w:tcPr>
          <w:p>
            <w:pPr>
              <w:pStyle w:val="TableParagraph"/>
              <w:spacing w:before="47"/>
              <w:ind w:left="138"/>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w w:val="80"/>
                <w:sz w:val="20"/>
              </w:rPr>
              <w:t>le</w:t>
            </w:r>
            <w:r>
              <w:rPr>
                <w:rFonts w:ascii="Arial" w:hAnsi="Arial"/>
                <w:b/>
                <w:spacing w:val="-3"/>
                <w:sz w:val="20"/>
              </w:rPr>
              <w:t> </w:t>
            </w:r>
            <w:r>
              <w:rPr>
                <w:rFonts w:ascii="Arial" w:hAnsi="Arial"/>
                <w:b/>
                <w:w w:val="80"/>
                <w:sz w:val="20"/>
              </w:rPr>
              <w:t>17-04-</w:t>
            </w:r>
            <w:r>
              <w:rPr>
                <w:rFonts w:ascii="Arial" w:hAnsi="Arial"/>
                <w:b/>
                <w:spacing w:val="-4"/>
                <w:w w:val="80"/>
                <w:sz w:val="20"/>
              </w:rPr>
              <w:t>2007</w:t>
            </w:r>
          </w:p>
        </w:tc>
      </w:tr>
      <w:tr>
        <w:trPr>
          <w:trHeight w:val="1243" w:hRule="atLeast"/>
        </w:trPr>
        <w:tc>
          <w:tcPr>
            <w:tcW w:w="1772" w:type="dxa"/>
            <w:tcBorders>
              <w:top w:val="single" w:sz="6" w:space="0" w:color="000000"/>
              <w:right w:val="single" w:sz="6" w:space="0" w:color="000000"/>
            </w:tcBorders>
          </w:tcPr>
          <w:p>
            <w:pPr>
              <w:pStyle w:val="TableParagraph"/>
              <w:spacing w:before="47"/>
              <w:ind w:left="13" w:right="5"/>
              <w:jc w:val="center"/>
              <w:rPr>
                <w:sz w:val="20"/>
              </w:rPr>
            </w:pPr>
            <w:r>
              <w:rPr>
                <w:spacing w:val="-2"/>
                <w:w w:val="90"/>
                <w:sz w:val="20"/>
              </w:rPr>
              <w:t>Cléthodim</w:t>
            </w:r>
          </w:p>
        </w:tc>
        <w:tc>
          <w:tcPr>
            <w:tcW w:w="7939" w:type="dxa"/>
            <w:tcBorders>
              <w:top w:val="single" w:sz="6" w:space="0" w:color="000000"/>
              <w:left w:val="single" w:sz="6" w:space="0" w:color="000000"/>
            </w:tcBorders>
          </w:tcPr>
          <w:p>
            <w:pPr>
              <w:pStyle w:val="TableParagraph"/>
              <w:spacing w:before="47"/>
              <w:ind w:left="138" w:right="114"/>
              <w:jc w:val="both"/>
              <w:rPr>
                <w:sz w:val="20"/>
              </w:rPr>
            </w:pPr>
            <w:r>
              <w:rPr>
                <w:w w:val="90"/>
                <w:sz w:val="20"/>
              </w:rPr>
              <w:t>Xn</w:t>
            </w:r>
            <w:r>
              <w:rPr>
                <w:w w:val="90"/>
                <w:sz w:val="20"/>
              </w:rPr>
              <w:t> R20/22</w:t>
            </w:r>
            <w:r>
              <w:rPr>
                <w:w w:val="90"/>
                <w:sz w:val="20"/>
              </w:rPr>
              <w:t> R36/38</w:t>
            </w:r>
            <w:r>
              <w:rPr>
                <w:w w:val="90"/>
                <w:sz w:val="20"/>
              </w:rPr>
              <w:t> R52/53</w:t>
            </w:r>
            <w:r>
              <w:rPr>
                <w:w w:val="90"/>
                <w:sz w:val="20"/>
              </w:rPr>
              <w:t> (et</w:t>
            </w:r>
            <w:r>
              <w:rPr>
                <w:w w:val="90"/>
                <w:sz w:val="20"/>
              </w:rPr>
              <w:t> pour</w:t>
            </w:r>
            <w:r>
              <w:rPr>
                <w:w w:val="90"/>
                <w:sz w:val="20"/>
              </w:rPr>
              <w:t> information,</w:t>
            </w:r>
            <w:r>
              <w:rPr>
                <w:w w:val="90"/>
                <w:sz w:val="20"/>
              </w:rPr>
              <w:t> mentions</w:t>
            </w:r>
            <w:r>
              <w:rPr>
                <w:w w:val="90"/>
                <w:sz w:val="20"/>
              </w:rPr>
              <w:t> de</w:t>
            </w:r>
            <w:r>
              <w:rPr>
                <w:w w:val="90"/>
                <w:sz w:val="20"/>
              </w:rPr>
              <w:t> danger</w:t>
            </w:r>
            <w:r>
              <w:rPr>
                <w:w w:val="90"/>
                <w:sz w:val="20"/>
              </w:rPr>
              <w:t> retenues</w:t>
            </w:r>
            <w:r>
              <w:rPr>
                <w:w w:val="90"/>
                <w:sz w:val="20"/>
              </w:rPr>
              <w:t> dans</w:t>
            </w:r>
            <w:r>
              <w:rPr>
                <w:w w:val="90"/>
                <w:sz w:val="20"/>
              </w:rPr>
              <w:t> la</w:t>
            </w:r>
            <w:r>
              <w:rPr>
                <w:w w:val="90"/>
                <w:sz w:val="20"/>
              </w:rPr>
              <w:t> nouvelle </w:t>
            </w:r>
            <w:r>
              <w:rPr>
                <w:w w:val="85"/>
                <w:sz w:val="20"/>
              </w:rPr>
              <w:t>classification dite CLP</w:t>
            </w:r>
            <w:r>
              <w:rPr>
                <w:spacing w:val="-6"/>
                <w:w w:val="85"/>
                <w:sz w:val="20"/>
              </w:rPr>
              <w:t> </w:t>
            </w:r>
            <w:r>
              <w:rPr>
                <w:w w:val="85"/>
                <w:sz w:val="20"/>
              </w:rPr>
              <w:t>: H304 : Peut être mortel en cas d'ingestion et de</w:t>
            </w:r>
            <w:r>
              <w:rPr>
                <w:w w:val="85"/>
                <w:sz w:val="20"/>
              </w:rPr>
              <w:t> pénétration dans les voies </w:t>
            </w:r>
            <w:r>
              <w:rPr>
                <w:spacing w:val="-2"/>
                <w:w w:val="85"/>
                <w:sz w:val="20"/>
              </w:rPr>
              <w:t>respiratoires - H317 : Peut provoquer une allergie cutanée -</w:t>
            </w:r>
            <w:r>
              <w:rPr>
                <w:spacing w:val="38"/>
                <w:sz w:val="20"/>
              </w:rPr>
              <w:t> </w:t>
            </w:r>
            <w:r>
              <w:rPr>
                <w:spacing w:val="-2"/>
                <w:w w:val="85"/>
                <w:sz w:val="20"/>
              </w:rPr>
              <w:t>H336 : Peut provoquer somnolence ou des </w:t>
            </w:r>
            <w:r>
              <w:rPr>
                <w:w w:val="85"/>
                <w:sz w:val="20"/>
              </w:rPr>
              <w:t>vertiges - H412 : Nocif pour les organismes aquatiques et entraîne des effets néfastes à long terme - </w:t>
            </w:r>
            <w:r>
              <w:rPr>
                <w:w w:val="80"/>
                <w:sz w:val="20"/>
              </w:rPr>
              <w:t>EUH066 : L'exposition répétée peut provoquer dessèchement ou gerçures de la peau).</w:t>
            </w:r>
          </w:p>
        </w:tc>
      </w:tr>
    </w:tbl>
    <w:p>
      <w:pPr>
        <w:pStyle w:val="BodyText"/>
        <w:spacing w:before="212"/>
        <w:rPr>
          <w:b/>
          <w:sz w:val="24"/>
        </w:rPr>
      </w:pPr>
    </w:p>
    <w:p>
      <w:pPr>
        <w:pStyle w:val="Heading2"/>
        <w:spacing w:before="0"/>
        <w:ind w:left="275"/>
      </w:pPr>
      <w:r>
        <w:rPr>
          <w:spacing w:val="-2"/>
        </w:rPr>
        <w:t>Insecticides</w:t>
      </w:r>
    </w:p>
    <w:p>
      <w:pPr>
        <w:pStyle w:val="BodyText"/>
        <w:spacing w:before="11"/>
        <w:rPr>
          <w:b/>
          <w:sz w:val="7"/>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3"/>
        <w:gridCol w:w="7797"/>
      </w:tblGrid>
      <w:tr>
        <w:trPr>
          <w:trHeight w:val="325" w:hRule="atLeast"/>
        </w:trPr>
        <w:tc>
          <w:tcPr>
            <w:tcW w:w="1913" w:type="dxa"/>
            <w:tcBorders>
              <w:bottom w:val="single" w:sz="6" w:space="0" w:color="000000"/>
              <w:right w:val="single" w:sz="6" w:space="0" w:color="000000"/>
            </w:tcBorders>
          </w:tcPr>
          <w:p>
            <w:pPr>
              <w:pStyle w:val="TableParagraph"/>
              <w:spacing w:before="50"/>
              <w:ind w:left="69"/>
              <w:rPr>
                <w:rFonts w:ascii="Arial"/>
                <w:b/>
                <w:sz w:val="20"/>
              </w:rPr>
            </w:pPr>
            <w:r>
              <w:rPr>
                <w:rFonts w:ascii="Arial"/>
                <w:b/>
                <w:w w:val="80"/>
                <w:sz w:val="20"/>
              </w:rPr>
              <w:t>Huile</w:t>
            </w:r>
            <w:r>
              <w:rPr>
                <w:rFonts w:ascii="Arial"/>
                <w:b/>
                <w:spacing w:val="-7"/>
                <w:sz w:val="20"/>
              </w:rPr>
              <w:t> </w:t>
            </w:r>
            <w:r>
              <w:rPr>
                <w:rFonts w:ascii="Arial"/>
                <w:b/>
                <w:w w:val="80"/>
                <w:sz w:val="20"/>
              </w:rPr>
              <w:t>de</w:t>
            </w:r>
            <w:r>
              <w:rPr>
                <w:rFonts w:ascii="Arial"/>
                <w:b/>
                <w:spacing w:val="-8"/>
                <w:sz w:val="20"/>
              </w:rPr>
              <w:t> </w:t>
            </w:r>
            <w:r>
              <w:rPr>
                <w:rFonts w:ascii="Arial"/>
                <w:b/>
                <w:w w:val="80"/>
                <w:sz w:val="20"/>
              </w:rPr>
              <w:t>coco</w:t>
            </w:r>
            <w:r>
              <w:rPr>
                <w:rFonts w:ascii="Arial"/>
                <w:b/>
                <w:spacing w:val="-6"/>
                <w:sz w:val="20"/>
              </w:rPr>
              <w:t> </w:t>
            </w:r>
            <w:r>
              <w:rPr>
                <w:rFonts w:ascii="Arial"/>
                <w:b/>
                <w:w w:val="80"/>
                <w:sz w:val="20"/>
              </w:rPr>
              <w:t>et</w:t>
            </w:r>
            <w:r>
              <w:rPr>
                <w:rFonts w:ascii="Arial"/>
                <w:b/>
                <w:spacing w:val="-6"/>
                <w:sz w:val="20"/>
              </w:rPr>
              <w:t> </w:t>
            </w:r>
            <w:r>
              <w:rPr>
                <w:rFonts w:ascii="Arial"/>
                <w:b/>
                <w:spacing w:val="-4"/>
                <w:w w:val="80"/>
                <w:sz w:val="20"/>
              </w:rPr>
              <w:t>soja</w:t>
            </w:r>
          </w:p>
        </w:tc>
        <w:tc>
          <w:tcPr>
            <w:tcW w:w="7797" w:type="dxa"/>
            <w:tcBorders>
              <w:left w:val="single" w:sz="6" w:space="0" w:color="000000"/>
              <w:bottom w:val="single" w:sz="6" w:space="0" w:color="000000"/>
            </w:tcBorders>
          </w:tcPr>
          <w:p>
            <w:pPr>
              <w:pStyle w:val="TableParagraph"/>
              <w:spacing w:before="50"/>
              <w:ind w:left="141"/>
              <w:rPr>
                <w:rFonts w:ascii="Arial" w:hAnsi="Arial"/>
                <w:b/>
                <w:sz w:val="20"/>
              </w:rPr>
            </w:pPr>
            <w:r>
              <w:rPr>
                <w:rFonts w:ascii="Arial" w:hAnsi="Arial"/>
                <w:b/>
                <w:w w:val="80"/>
                <w:sz w:val="20"/>
              </w:rPr>
              <w:t>Bio</w:t>
            </w:r>
            <w:r>
              <w:rPr>
                <w:rFonts w:ascii="Arial" w:hAnsi="Arial"/>
                <w:b/>
                <w:spacing w:val="-6"/>
                <w:sz w:val="20"/>
              </w:rPr>
              <w:t> </w:t>
            </w:r>
            <w:r>
              <w:rPr>
                <w:rFonts w:ascii="Arial" w:hAnsi="Arial"/>
                <w:b/>
                <w:w w:val="80"/>
                <w:sz w:val="20"/>
              </w:rPr>
              <w:t>insecticide</w:t>
            </w:r>
            <w:r>
              <w:rPr>
                <w:rFonts w:ascii="Arial" w:hAnsi="Arial"/>
                <w:b/>
                <w:spacing w:val="-7"/>
                <w:sz w:val="20"/>
              </w:rPr>
              <w:t> </w:t>
            </w:r>
            <w:r>
              <w:rPr>
                <w:rFonts w:ascii="Arial" w:hAnsi="Arial"/>
                <w:b/>
                <w:w w:val="80"/>
                <w:sz w:val="20"/>
              </w:rPr>
              <w:t>non</w:t>
            </w:r>
            <w:r>
              <w:rPr>
                <w:rFonts w:ascii="Arial" w:hAnsi="Arial"/>
                <w:b/>
                <w:spacing w:val="-6"/>
                <w:sz w:val="20"/>
              </w:rPr>
              <w:t> </w:t>
            </w:r>
            <w:r>
              <w:rPr>
                <w:rFonts w:ascii="Arial" w:hAnsi="Arial"/>
                <w:b/>
                <w:w w:val="80"/>
                <w:sz w:val="20"/>
              </w:rPr>
              <w:t>classé</w:t>
            </w:r>
            <w:r>
              <w:rPr>
                <w:rFonts w:ascii="Arial" w:hAnsi="Arial"/>
                <w:b/>
                <w:spacing w:val="-2"/>
                <w:sz w:val="20"/>
              </w:rPr>
              <w:t> </w:t>
            </w:r>
            <w:r>
              <w:rPr>
                <w:rFonts w:ascii="Arial" w:hAnsi="Arial"/>
                <w:b/>
                <w:w w:val="80"/>
                <w:sz w:val="20"/>
              </w:rPr>
              <w:t>–</w:t>
            </w:r>
            <w:r>
              <w:rPr>
                <w:rFonts w:ascii="Arial" w:hAnsi="Arial"/>
                <w:b/>
                <w:spacing w:val="-6"/>
                <w:sz w:val="20"/>
              </w:rPr>
              <w:t> </w:t>
            </w:r>
            <w:r>
              <w:rPr>
                <w:rFonts w:ascii="Arial" w:hAnsi="Arial"/>
                <w:b/>
                <w:w w:val="80"/>
                <w:sz w:val="20"/>
              </w:rPr>
              <w:t>Plutôt</w:t>
            </w:r>
            <w:r>
              <w:rPr>
                <w:rFonts w:ascii="Arial" w:hAnsi="Arial"/>
                <w:b/>
                <w:spacing w:val="-5"/>
                <w:sz w:val="20"/>
              </w:rPr>
              <w:t> </w:t>
            </w:r>
            <w:r>
              <w:rPr>
                <w:rFonts w:ascii="Arial" w:hAnsi="Arial"/>
                <w:b/>
                <w:w w:val="80"/>
                <w:sz w:val="20"/>
              </w:rPr>
              <w:t>répulsif,</w:t>
            </w:r>
            <w:r>
              <w:rPr>
                <w:rFonts w:ascii="Arial" w:hAnsi="Arial"/>
                <w:b/>
                <w:spacing w:val="-7"/>
                <w:sz w:val="20"/>
              </w:rPr>
              <w:t> </w:t>
            </w:r>
            <w:r>
              <w:rPr>
                <w:rFonts w:ascii="Arial" w:hAnsi="Arial"/>
                <w:b/>
                <w:w w:val="80"/>
                <w:sz w:val="20"/>
              </w:rPr>
              <w:t>peu</w:t>
            </w:r>
            <w:r>
              <w:rPr>
                <w:rFonts w:ascii="Arial" w:hAnsi="Arial"/>
                <w:b/>
                <w:spacing w:val="-6"/>
                <w:sz w:val="20"/>
              </w:rPr>
              <w:t> </w:t>
            </w:r>
            <w:r>
              <w:rPr>
                <w:rFonts w:ascii="Arial" w:hAnsi="Arial"/>
                <w:b/>
                <w:w w:val="80"/>
                <w:sz w:val="20"/>
              </w:rPr>
              <w:t>de</w:t>
            </w:r>
            <w:r>
              <w:rPr>
                <w:rFonts w:ascii="Arial" w:hAnsi="Arial"/>
                <w:b/>
                <w:spacing w:val="-7"/>
                <w:sz w:val="20"/>
              </w:rPr>
              <w:t> </w:t>
            </w:r>
            <w:r>
              <w:rPr>
                <w:rFonts w:ascii="Arial" w:hAnsi="Arial"/>
                <w:b/>
                <w:spacing w:val="-2"/>
                <w:w w:val="80"/>
                <w:sz w:val="20"/>
              </w:rPr>
              <w:t>risques</w:t>
            </w:r>
          </w:p>
        </w:tc>
      </w:tr>
      <w:tr>
        <w:trPr>
          <w:trHeight w:val="349" w:hRule="atLeast"/>
        </w:trPr>
        <w:tc>
          <w:tcPr>
            <w:tcW w:w="1913" w:type="dxa"/>
            <w:tcBorders>
              <w:top w:val="single" w:sz="6" w:space="0" w:color="000000"/>
              <w:bottom w:val="single" w:sz="6" w:space="0" w:color="000000"/>
              <w:right w:val="single" w:sz="6" w:space="0" w:color="000000"/>
            </w:tcBorders>
          </w:tcPr>
          <w:p>
            <w:pPr>
              <w:pStyle w:val="TableParagraph"/>
              <w:spacing w:before="47"/>
              <w:ind w:left="446"/>
              <w:rPr>
                <w:sz w:val="20"/>
              </w:rPr>
            </w:pPr>
            <w:r>
              <w:rPr>
                <w:spacing w:val="-2"/>
                <w:w w:val="90"/>
                <w:sz w:val="20"/>
              </w:rPr>
              <w:t>Deltaméthrine</w:t>
            </w:r>
          </w:p>
        </w:tc>
        <w:tc>
          <w:tcPr>
            <w:tcW w:w="7797" w:type="dxa"/>
            <w:tcBorders>
              <w:top w:val="single" w:sz="6" w:space="0" w:color="000000"/>
              <w:left w:val="single" w:sz="6" w:space="0" w:color="000000"/>
              <w:bottom w:val="single" w:sz="6" w:space="0" w:color="000000"/>
            </w:tcBorders>
          </w:tcPr>
          <w:p>
            <w:pPr>
              <w:pStyle w:val="TableParagraph"/>
              <w:spacing w:before="47"/>
              <w:ind w:left="141"/>
              <w:rPr>
                <w:sz w:val="22"/>
              </w:rPr>
            </w:pPr>
            <w:r>
              <w:rPr>
                <w:w w:val="80"/>
                <w:sz w:val="22"/>
              </w:rPr>
              <w:t>T</w:t>
            </w:r>
            <w:r>
              <w:rPr>
                <w:spacing w:val="-6"/>
                <w:sz w:val="22"/>
              </w:rPr>
              <w:t> </w:t>
            </w:r>
            <w:r>
              <w:rPr>
                <w:w w:val="80"/>
                <w:sz w:val="22"/>
              </w:rPr>
              <w:t>–</w:t>
            </w:r>
            <w:r>
              <w:rPr>
                <w:spacing w:val="-5"/>
                <w:sz w:val="22"/>
              </w:rPr>
              <w:t> </w:t>
            </w:r>
            <w:r>
              <w:rPr>
                <w:w w:val="80"/>
                <w:sz w:val="22"/>
              </w:rPr>
              <w:t>N</w:t>
            </w:r>
            <w:r>
              <w:rPr>
                <w:spacing w:val="-7"/>
                <w:sz w:val="22"/>
              </w:rPr>
              <w:t> </w:t>
            </w:r>
            <w:r>
              <w:rPr>
                <w:w w:val="80"/>
                <w:sz w:val="22"/>
              </w:rPr>
              <w:t>-</w:t>
            </w:r>
            <w:r>
              <w:rPr>
                <w:spacing w:val="-6"/>
                <w:sz w:val="22"/>
              </w:rPr>
              <w:t> </w:t>
            </w:r>
            <w:r>
              <w:rPr>
                <w:w w:val="80"/>
                <w:sz w:val="22"/>
              </w:rPr>
              <w:t>R</w:t>
            </w:r>
            <w:hyperlink r:id="rId54">
              <w:r>
                <w:rPr>
                  <w:w w:val="80"/>
                  <w:sz w:val="22"/>
                  <w:u w:val="single"/>
                </w:rPr>
                <w:t>23/25,</w:t>
              </w:r>
            </w:hyperlink>
            <w:r>
              <w:rPr>
                <w:spacing w:val="-5"/>
                <w:sz w:val="22"/>
                <w:u w:val="single"/>
              </w:rPr>
              <w:t> </w:t>
            </w:r>
            <w:hyperlink r:id="rId55">
              <w:r>
                <w:rPr>
                  <w:w w:val="80"/>
                  <w:sz w:val="22"/>
                  <w:u w:val="single"/>
                </w:rPr>
                <w:t>50/53</w:t>
              </w:r>
            </w:hyperlink>
            <w:r>
              <w:rPr>
                <w:spacing w:val="-6"/>
                <w:sz w:val="22"/>
                <w:u w:val="single"/>
              </w:rPr>
              <w:t> </w:t>
            </w:r>
            <w:r>
              <w:rPr>
                <w:w w:val="80"/>
                <w:sz w:val="22"/>
                <w:u w:val="single"/>
              </w:rPr>
              <w:t>–</w:t>
            </w:r>
            <w:r>
              <w:rPr>
                <w:spacing w:val="-5"/>
                <w:sz w:val="22"/>
                <w:u w:val="single"/>
              </w:rPr>
              <w:t> </w:t>
            </w:r>
            <w:r>
              <w:rPr>
                <w:w w:val="80"/>
                <w:sz w:val="22"/>
                <w:u w:val="single"/>
              </w:rPr>
              <w:t>Autorisée</w:t>
            </w:r>
            <w:r>
              <w:rPr>
                <w:spacing w:val="-6"/>
                <w:sz w:val="22"/>
                <w:u w:val="single"/>
              </w:rPr>
              <w:t> </w:t>
            </w:r>
            <w:r>
              <w:rPr>
                <w:rFonts w:ascii="Arial" w:hAnsi="Arial"/>
                <w:b/>
                <w:w w:val="80"/>
                <w:sz w:val="22"/>
                <w:u w:val="single"/>
              </w:rPr>
              <w:t>en</w:t>
            </w:r>
            <w:r>
              <w:rPr>
                <w:rFonts w:ascii="Arial" w:hAnsi="Arial"/>
                <w:b/>
                <w:spacing w:val="-5"/>
                <w:sz w:val="22"/>
                <w:u w:val="single"/>
              </w:rPr>
              <w:t> </w:t>
            </w:r>
            <w:r>
              <w:rPr>
                <w:rFonts w:ascii="Arial" w:hAnsi="Arial"/>
                <w:b/>
                <w:w w:val="80"/>
                <w:sz w:val="22"/>
                <w:u w:val="single"/>
              </w:rPr>
              <w:t>piège</w:t>
            </w:r>
            <w:r>
              <w:rPr>
                <w:rFonts w:ascii="Arial" w:hAnsi="Arial"/>
                <w:b/>
                <w:spacing w:val="-6"/>
                <w:sz w:val="22"/>
                <w:u w:val="single"/>
              </w:rPr>
              <w:t> </w:t>
            </w:r>
            <w:r>
              <w:rPr>
                <w:w w:val="80"/>
                <w:sz w:val="22"/>
                <w:u w:val="single"/>
              </w:rPr>
              <w:t>en</w:t>
            </w:r>
            <w:r>
              <w:rPr>
                <w:spacing w:val="-7"/>
                <w:sz w:val="22"/>
                <w:u w:val="single"/>
              </w:rPr>
              <w:t> </w:t>
            </w:r>
            <w:r>
              <w:rPr>
                <w:w w:val="80"/>
                <w:sz w:val="22"/>
                <w:u w:val="single"/>
              </w:rPr>
              <w:t>agriculture</w:t>
            </w:r>
            <w:r>
              <w:rPr>
                <w:spacing w:val="-9"/>
                <w:sz w:val="22"/>
                <w:u w:val="single"/>
              </w:rPr>
              <w:t> </w:t>
            </w:r>
            <w:r>
              <w:rPr>
                <w:w w:val="80"/>
                <w:sz w:val="22"/>
                <w:u w:val="single"/>
              </w:rPr>
              <w:t>biologique</w:t>
            </w:r>
            <w:r>
              <w:rPr>
                <w:spacing w:val="-6"/>
                <w:sz w:val="22"/>
                <w:u w:val="single"/>
              </w:rPr>
              <w:t> </w:t>
            </w:r>
            <w:r>
              <w:rPr>
                <w:w w:val="80"/>
                <w:sz w:val="22"/>
                <w:u w:val="single"/>
              </w:rPr>
              <w:t>et</w:t>
            </w:r>
            <w:r>
              <w:rPr>
                <w:spacing w:val="-5"/>
                <w:sz w:val="22"/>
                <w:u w:val="single"/>
              </w:rPr>
              <w:t> </w:t>
            </w:r>
            <w:r>
              <w:rPr>
                <w:w w:val="80"/>
                <w:sz w:val="22"/>
                <w:u w:val="single"/>
              </w:rPr>
              <w:t>en</w:t>
            </w:r>
            <w:r>
              <w:rPr>
                <w:spacing w:val="-6"/>
                <w:sz w:val="22"/>
                <w:u w:val="single"/>
              </w:rPr>
              <w:t> </w:t>
            </w:r>
            <w:r>
              <w:rPr>
                <w:spacing w:val="-2"/>
                <w:w w:val="80"/>
                <w:sz w:val="22"/>
                <w:u w:val="single"/>
              </w:rPr>
              <w:t>biocontrôle</w:t>
            </w:r>
          </w:p>
        </w:tc>
      </w:tr>
      <w:tr>
        <w:trPr>
          <w:trHeight w:val="323" w:hRule="atLeast"/>
        </w:trPr>
        <w:tc>
          <w:tcPr>
            <w:tcW w:w="1913" w:type="dxa"/>
            <w:tcBorders>
              <w:top w:val="single" w:sz="6" w:space="0" w:color="000000"/>
              <w:bottom w:val="single" w:sz="6" w:space="0" w:color="000000"/>
              <w:right w:val="single" w:sz="6" w:space="0" w:color="000000"/>
            </w:tcBorders>
          </w:tcPr>
          <w:p>
            <w:pPr>
              <w:pStyle w:val="TableParagraph"/>
              <w:spacing w:before="47"/>
              <w:ind w:left="417"/>
              <w:rPr>
                <w:sz w:val="20"/>
              </w:rPr>
            </w:pPr>
            <w:r>
              <w:rPr>
                <w:spacing w:val="-2"/>
                <w:w w:val="90"/>
                <w:sz w:val="20"/>
              </w:rPr>
              <w:t>Cyperméthrine</w:t>
            </w:r>
          </w:p>
        </w:tc>
        <w:tc>
          <w:tcPr>
            <w:tcW w:w="7797" w:type="dxa"/>
            <w:tcBorders>
              <w:top w:val="single" w:sz="6" w:space="0" w:color="000000"/>
              <w:left w:val="single" w:sz="6" w:space="0" w:color="000000"/>
              <w:bottom w:val="single" w:sz="6" w:space="0" w:color="000000"/>
            </w:tcBorders>
          </w:tcPr>
          <w:p>
            <w:pPr>
              <w:pStyle w:val="TableParagraph"/>
              <w:spacing w:before="47"/>
              <w:ind w:left="141"/>
              <w:rPr>
                <w:sz w:val="20"/>
              </w:rPr>
            </w:pPr>
            <w:r>
              <w:rPr>
                <w:w w:val="80"/>
                <w:sz w:val="20"/>
              </w:rPr>
              <w:t>(alpha</w:t>
            </w:r>
            <w:r>
              <w:rPr>
                <w:spacing w:val="-9"/>
                <w:sz w:val="20"/>
              </w:rPr>
              <w:t> </w:t>
            </w:r>
            <w:r>
              <w:rPr>
                <w:w w:val="80"/>
                <w:sz w:val="20"/>
              </w:rPr>
              <w:t>et</w:t>
            </w:r>
            <w:r>
              <w:rPr>
                <w:spacing w:val="-9"/>
                <w:sz w:val="20"/>
              </w:rPr>
              <w:t> </w:t>
            </w:r>
            <w:r>
              <w:rPr>
                <w:w w:val="80"/>
                <w:sz w:val="20"/>
              </w:rPr>
              <w:t>béta</w:t>
            </w:r>
            <w:r>
              <w:rPr>
                <w:spacing w:val="-8"/>
                <w:sz w:val="20"/>
              </w:rPr>
              <w:t> </w:t>
            </w:r>
            <w:r>
              <w:rPr>
                <w:w w:val="80"/>
                <w:sz w:val="20"/>
              </w:rPr>
              <w:t>cyperméthrine)</w:t>
            </w:r>
            <w:r>
              <w:rPr>
                <w:spacing w:val="-4"/>
                <w:sz w:val="20"/>
              </w:rPr>
              <w:t> </w:t>
            </w:r>
            <w:r>
              <w:rPr>
                <w:w w:val="80"/>
                <w:sz w:val="20"/>
              </w:rPr>
              <w:t>-</w:t>
            </w:r>
            <w:r>
              <w:rPr>
                <w:spacing w:val="-8"/>
                <w:sz w:val="20"/>
              </w:rPr>
              <w:t> </w:t>
            </w:r>
            <w:r>
              <w:rPr>
                <w:w w:val="80"/>
                <w:sz w:val="20"/>
              </w:rPr>
              <w:t>Xn</w:t>
            </w:r>
            <w:r>
              <w:rPr>
                <w:spacing w:val="-8"/>
                <w:sz w:val="20"/>
              </w:rPr>
              <w:t> </w:t>
            </w:r>
            <w:r>
              <w:rPr>
                <w:w w:val="80"/>
                <w:sz w:val="20"/>
              </w:rPr>
              <w:t>–</w:t>
            </w:r>
            <w:r>
              <w:rPr>
                <w:spacing w:val="-8"/>
                <w:sz w:val="20"/>
              </w:rPr>
              <w:t> </w:t>
            </w:r>
            <w:r>
              <w:rPr>
                <w:w w:val="80"/>
                <w:sz w:val="20"/>
              </w:rPr>
              <w:t>N</w:t>
            </w:r>
            <w:r>
              <w:rPr>
                <w:spacing w:val="-8"/>
                <w:sz w:val="20"/>
              </w:rPr>
              <w:t> </w:t>
            </w:r>
            <w:r>
              <w:rPr>
                <w:w w:val="80"/>
                <w:sz w:val="20"/>
              </w:rPr>
              <w:t>-</w:t>
            </w:r>
            <w:r>
              <w:rPr>
                <w:spacing w:val="-8"/>
                <w:sz w:val="20"/>
              </w:rPr>
              <w:t> </w:t>
            </w:r>
            <w:r>
              <w:rPr>
                <w:w w:val="80"/>
                <w:sz w:val="20"/>
              </w:rPr>
              <w:t>R22–</w:t>
            </w:r>
            <w:r>
              <w:rPr>
                <w:spacing w:val="-8"/>
                <w:sz w:val="20"/>
              </w:rPr>
              <w:t> </w:t>
            </w:r>
            <w:r>
              <w:rPr>
                <w:spacing w:val="-2"/>
                <w:w w:val="80"/>
                <w:sz w:val="20"/>
              </w:rPr>
              <w:t>R50/53</w:t>
            </w:r>
          </w:p>
        </w:tc>
      </w:tr>
      <w:tr>
        <w:trPr>
          <w:trHeight w:val="325" w:hRule="atLeast"/>
        </w:trPr>
        <w:tc>
          <w:tcPr>
            <w:tcW w:w="1913" w:type="dxa"/>
            <w:tcBorders>
              <w:top w:val="single" w:sz="6" w:space="0" w:color="000000"/>
              <w:bottom w:val="single" w:sz="6" w:space="0" w:color="000000"/>
              <w:right w:val="single" w:sz="6" w:space="0" w:color="000000"/>
            </w:tcBorders>
          </w:tcPr>
          <w:p>
            <w:pPr>
              <w:pStyle w:val="TableParagraph"/>
              <w:spacing w:before="49"/>
              <w:ind w:left="477"/>
              <w:rPr>
                <w:sz w:val="20"/>
              </w:rPr>
            </w:pPr>
            <w:r>
              <w:rPr>
                <w:spacing w:val="-2"/>
                <w:w w:val="90"/>
                <w:sz w:val="20"/>
              </w:rPr>
              <w:t>Acétamipride</w:t>
            </w:r>
          </w:p>
        </w:tc>
        <w:tc>
          <w:tcPr>
            <w:tcW w:w="7797" w:type="dxa"/>
            <w:tcBorders>
              <w:top w:val="single" w:sz="6" w:space="0" w:color="000000"/>
              <w:left w:val="single" w:sz="6" w:space="0" w:color="000000"/>
              <w:bottom w:val="single" w:sz="6" w:space="0" w:color="000000"/>
            </w:tcBorders>
          </w:tcPr>
          <w:p>
            <w:pPr>
              <w:pStyle w:val="TableParagraph"/>
              <w:spacing w:before="49"/>
              <w:ind w:left="141"/>
              <w:rPr>
                <w:rFonts w:ascii="Arial" w:hAnsi="Arial"/>
                <w:b/>
                <w:sz w:val="20"/>
              </w:rPr>
            </w:pPr>
            <w:r>
              <w:rPr>
                <w:rFonts w:ascii="Arial" w:hAnsi="Arial"/>
                <w:b/>
                <w:w w:val="80"/>
                <w:sz w:val="20"/>
              </w:rPr>
              <w:t>Interdit</w:t>
            </w:r>
            <w:r>
              <w:rPr>
                <w:rFonts w:ascii="Arial" w:hAnsi="Arial"/>
                <w:b/>
                <w:spacing w:val="-8"/>
                <w:sz w:val="20"/>
              </w:rPr>
              <w:t> </w:t>
            </w:r>
            <w:r>
              <w:rPr>
                <w:rFonts w:ascii="Arial" w:hAnsi="Arial"/>
                <w:b/>
                <w:w w:val="80"/>
                <w:sz w:val="20"/>
              </w:rPr>
              <w:t>dans</w:t>
            </w:r>
            <w:r>
              <w:rPr>
                <w:rFonts w:ascii="Arial" w:hAnsi="Arial"/>
                <w:b/>
                <w:spacing w:val="-6"/>
                <w:sz w:val="20"/>
              </w:rPr>
              <w:t> </w:t>
            </w:r>
            <w:r>
              <w:rPr>
                <w:rFonts w:ascii="Arial" w:hAnsi="Arial"/>
                <w:b/>
                <w:w w:val="80"/>
                <w:sz w:val="20"/>
              </w:rPr>
              <w:t>l’UE</w:t>
            </w:r>
            <w:r>
              <w:rPr>
                <w:rFonts w:ascii="Arial" w:hAnsi="Arial"/>
                <w:b/>
                <w:spacing w:val="-7"/>
                <w:sz w:val="20"/>
              </w:rPr>
              <w:t> </w:t>
            </w:r>
            <w:r>
              <w:rPr>
                <w:rFonts w:ascii="Arial" w:hAnsi="Arial"/>
                <w:b/>
                <w:w w:val="80"/>
                <w:sz w:val="20"/>
              </w:rPr>
              <w:t>depuis</w:t>
            </w:r>
            <w:r>
              <w:rPr>
                <w:rFonts w:ascii="Arial" w:hAnsi="Arial"/>
                <w:b/>
                <w:spacing w:val="-5"/>
                <w:sz w:val="20"/>
              </w:rPr>
              <w:t> </w:t>
            </w:r>
            <w:r>
              <w:rPr>
                <w:rFonts w:ascii="Arial" w:hAnsi="Arial"/>
                <w:b/>
                <w:w w:val="80"/>
                <w:sz w:val="20"/>
              </w:rPr>
              <w:t>2019,</w:t>
            </w:r>
            <w:r>
              <w:rPr>
                <w:rFonts w:ascii="Arial" w:hAnsi="Arial"/>
                <w:b/>
                <w:spacing w:val="-8"/>
                <w:sz w:val="20"/>
              </w:rPr>
              <w:t> </w:t>
            </w:r>
            <w:r>
              <w:rPr>
                <w:rFonts w:ascii="Arial" w:hAnsi="Arial"/>
                <w:b/>
                <w:w w:val="80"/>
                <w:sz w:val="20"/>
              </w:rPr>
              <w:t>très</w:t>
            </w:r>
            <w:r>
              <w:rPr>
                <w:rFonts w:ascii="Arial" w:hAnsi="Arial"/>
                <w:b/>
                <w:spacing w:val="-5"/>
                <w:sz w:val="20"/>
              </w:rPr>
              <w:t> </w:t>
            </w:r>
            <w:r>
              <w:rPr>
                <w:rFonts w:ascii="Arial" w:hAnsi="Arial"/>
                <w:b/>
                <w:w w:val="80"/>
                <w:sz w:val="20"/>
              </w:rPr>
              <w:t>toxique</w:t>
            </w:r>
            <w:r>
              <w:rPr>
                <w:rFonts w:ascii="Arial" w:hAnsi="Arial"/>
                <w:b/>
                <w:spacing w:val="-7"/>
                <w:sz w:val="20"/>
              </w:rPr>
              <w:t> </w:t>
            </w:r>
            <w:r>
              <w:rPr>
                <w:rFonts w:ascii="Arial" w:hAnsi="Arial"/>
                <w:b/>
                <w:w w:val="80"/>
                <w:sz w:val="20"/>
              </w:rPr>
              <w:t>pour</w:t>
            </w:r>
            <w:r>
              <w:rPr>
                <w:rFonts w:ascii="Arial" w:hAnsi="Arial"/>
                <w:b/>
                <w:spacing w:val="-5"/>
                <w:sz w:val="20"/>
              </w:rPr>
              <w:t> </w:t>
            </w:r>
            <w:r>
              <w:rPr>
                <w:rFonts w:ascii="Arial" w:hAnsi="Arial"/>
                <w:b/>
                <w:w w:val="80"/>
                <w:sz w:val="20"/>
              </w:rPr>
              <w:t>les</w:t>
            </w:r>
            <w:r>
              <w:rPr>
                <w:rFonts w:ascii="Arial" w:hAnsi="Arial"/>
                <w:b/>
                <w:spacing w:val="-6"/>
                <w:sz w:val="20"/>
              </w:rPr>
              <w:t> </w:t>
            </w:r>
            <w:r>
              <w:rPr>
                <w:rFonts w:ascii="Arial" w:hAnsi="Arial"/>
                <w:b/>
                <w:spacing w:val="-2"/>
                <w:w w:val="80"/>
                <w:sz w:val="20"/>
              </w:rPr>
              <w:t>abeilles</w:t>
            </w:r>
          </w:p>
        </w:tc>
      </w:tr>
      <w:tr>
        <w:trPr>
          <w:trHeight w:val="556" w:hRule="atLeast"/>
        </w:trPr>
        <w:tc>
          <w:tcPr>
            <w:tcW w:w="1913" w:type="dxa"/>
            <w:tcBorders>
              <w:top w:val="single" w:sz="6" w:space="0" w:color="000000"/>
              <w:bottom w:val="single" w:sz="6" w:space="0" w:color="000000"/>
              <w:right w:val="single" w:sz="6" w:space="0" w:color="000000"/>
            </w:tcBorders>
          </w:tcPr>
          <w:p>
            <w:pPr>
              <w:pStyle w:val="TableParagraph"/>
              <w:spacing w:before="49"/>
              <w:ind w:left="189"/>
              <w:rPr>
                <w:sz w:val="20"/>
              </w:rPr>
            </w:pPr>
            <w:r>
              <w:rPr>
                <w:w w:val="80"/>
                <w:sz w:val="20"/>
              </w:rPr>
              <w:t>Lambda-</w:t>
            </w:r>
            <w:r>
              <w:rPr>
                <w:spacing w:val="-2"/>
                <w:w w:val="90"/>
                <w:sz w:val="20"/>
              </w:rPr>
              <w:t>cyhalothrine</w:t>
            </w:r>
          </w:p>
        </w:tc>
        <w:tc>
          <w:tcPr>
            <w:tcW w:w="7797" w:type="dxa"/>
            <w:tcBorders>
              <w:top w:val="single" w:sz="6" w:space="0" w:color="000000"/>
              <w:left w:val="single" w:sz="6" w:space="0" w:color="000000"/>
              <w:bottom w:val="single" w:sz="6" w:space="0" w:color="000000"/>
            </w:tcBorders>
          </w:tcPr>
          <w:p>
            <w:pPr>
              <w:pStyle w:val="TableParagraph"/>
              <w:spacing w:before="47"/>
              <w:ind w:left="69" w:right="145"/>
              <w:rPr>
                <w:rFonts w:ascii="Arial" w:hAnsi="Arial"/>
                <w:b/>
                <w:sz w:val="20"/>
              </w:rPr>
            </w:pPr>
            <w:r>
              <w:rPr>
                <w:rFonts w:ascii="Arial" w:hAnsi="Arial"/>
                <w:b/>
                <w:w w:val="80"/>
                <w:sz w:val="20"/>
              </w:rPr>
              <w:t>T+ - </w:t>
            </w:r>
            <w:r>
              <w:rPr>
                <w:w w:val="80"/>
                <w:sz w:val="20"/>
              </w:rPr>
              <w:t>N – R21 – R25 – R26- R50/53 – </w:t>
            </w:r>
            <w:r>
              <w:rPr>
                <w:rFonts w:ascii="Arial" w:hAnsi="Arial"/>
                <w:b/>
                <w:w w:val="80"/>
                <w:sz w:val="20"/>
              </w:rPr>
              <w:t>Mortel pour l’homme par inhalation</w:t>
            </w:r>
            <w:r>
              <w:rPr>
                <w:w w:val="80"/>
                <w:sz w:val="20"/>
              </w:rPr>
              <w:t>, toxique par ingestion et toxique pour les organismes aquatiques, </w:t>
            </w:r>
            <w:r>
              <w:rPr>
                <w:rFonts w:ascii="Arial" w:hAnsi="Arial"/>
                <w:b/>
                <w:w w:val="80"/>
                <w:sz w:val="20"/>
              </w:rPr>
              <w:t>très toxique pour les abeilles </w:t>
            </w:r>
            <w:r>
              <w:rPr>
                <w:w w:val="80"/>
                <w:sz w:val="20"/>
              </w:rPr>
              <w:t>- </w:t>
            </w:r>
            <w:r>
              <w:rPr>
                <w:rFonts w:ascii="Arial" w:hAnsi="Arial"/>
                <w:b/>
                <w:w w:val="80"/>
                <w:sz w:val="20"/>
              </w:rPr>
              <w:t>Perturbateur endocrinien</w:t>
            </w:r>
          </w:p>
        </w:tc>
      </w:tr>
      <w:tr>
        <w:trPr>
          <w:trHeight w:val="585" w:hRule="atLeast"/>
        </w:trPr>
        <w:tc>
          <w:tcPr>
            <w:tcW w:w="1913" w:type="dxa"/>
            <w:tcBorders>
              <w:top w:val="single" w:sz="6" w:space="0" w:color="000000"/>
              <w:bottom w:val="single" w:sz="6" w:space="0" w:color="000000"/>
              <w:right w:val="single" w:sz="6" w:space="0" w:color="000000"/>
            </w:tcBorders>
          </w:tcPr>
          <w:p>
            <w:pPr>
              <w:pStyle w:val="TableParagraph"/>
              <w:spacing w:before="47"/>
              <w:ind w:left="537"/>
              <w:rPr>
                <w:sz w:val="20"/>
              </w:rPr>
            </w:pPr>
            <w:r>
              <w:rPr>
                <w:spacing w:val="-2"/>
                <w:w w:val="90"/>
                <w:sz w:val="20"/>
              </w:rPr>
              <w:t>Diméthoate</w:t>
            </w:r>
          </w:p>
        </w:tc>
        <w:tc>
          <w:tcPr>
            <w:tcW w:w="7797" w:type="dxa"/>
            <w:tcBorders>
              <w:top w:val="single" w:sz="6" w:space="0" w:color="000000"/>
              <w:left w:val="single" w:sz="6" w:space="0" w:color="000000"/>
              <w:bottom w:val="single" w:sz="6" w:space="0" w:color="000000"/>
            </w:tcBorders>
          </w:tcPr>
          <w:p>
            <w:pPr>
              <w:pStyle w:val="TableParagraph"/>
              <w:spacing w:before="49"/>
              <w:ind w:left="141"/>
              <w:rPr>
                <w:rFonts w:ascii="Arial" w:hAnsi="Arial"/>
                <w:b/>
                <w:sz w:val="20"/>
              </w:rPr>
            </w:pPr>
            <w:r>
              <w:rPr>
                <w:w w:val="90"/>
                <w:sz w:val="20"/>
              </w:rPr>
              <w:t>Xn</w:t>
            </w:r>
            <w:r>
              <w:rPr>
                <w:spacing w:val="80"/>
                <w:sz w:val="20"/>
              </w:rPr>
              <w:t> </w:t>
            </w:r>
            <w:r>
              <w:rPr>
                <w:w w:val="90"/>
                <w:sz w:val="20"/>
              </w:rPr>
              <w:t>–</w:t>
            </w:r>
            <w:r>
              <w:rPr>
                <w:spacing w:val="80"/>
                <w:sz w:val="20"/>
              </w:rPr>
              <w:t> </w:t>
            </w:r>
            <w:r>
              <w:rPr>
                <w:w w:val="90"/>
                <w:sz w:val="20"/>
              </w:rPr>
              <w:t>R21/22</w:t>
            </w:r>
            <w:r>
              <w:rPr>
                <w:spacing w:val="80"/>
                <w:sz w:val="20"/>
              </w:rPr>
              <w:t> </w:t>
            </w:r>
            <w:r>
              <w:rPr>
                <w:w w:val="90"/>
                <w:sz w:val="20"/>
              </w:rPr>
              <w:t>–</w:t>
            </w:r>
            <w:r>
              <w:rPr>
                <w:spacing w:val="80"/>
                <w:sz w:val="20"/>
              </w:rPr>
              <w:t> </w:t>
            </w:r>
            <w:r>
              <w:rPr>
                <w:w w:val="90"/>
                <w:sz w:val="20"/>
              </w:rPr>
              <w:t>R10</w:t>
            </w:r>
            <w:r>
              <w:rPr>
                <w:spacing w:val="80"/>
                <w:sz w:val="20"/>
              </w:rPr>
              <w:t> </w:t>
            </w:r>
            <w:r>
              <w:rPr>
                <w:w w:val="90"/>
                <w:sz w:val="20"/>
              </w:rPr>
              <w:t>–</w:t>
            </w:r>
            <w:r>
              <w:rPr>
                <w:spacing w:val="80"/>
                <w:sz w:val="20"/>
              </w:rPr>
              <w:t> </w:t>
            </w:r>
            <w:r>
              <w:rPr>
                <w:w w:val="90"/>
                <w:sz w:val="20"/>
              </w:rPr>
              <w:t>R42/43</w:t>
            </w:r>
            <w:r>
              <w:rPr>
                <w:spacing w:val="80"/>
                <w:sz w:val="20"/>
              </w:rPr>
              <w:t> </w:t>
            </w:r>
            <w:r>
              <w:rPr>
                <w:w w:val="90"/>
                <w:sz w:val="20"/>
              </w:rPr>
              <w:t>–</w:t>
            </w:r>
            <w:r>
              <w:rPr>
                <w:spacing w:val="80"/>
                <w:sz w:val="20"/>
              </w:rPr>
              <w:t> </w:t>
            </w:r>
            <w:r>
              <w:rPr>
                <w:w w:val="90"/>
                <w:sz w:val="20"/>
              </w:rPr>
              <w:t>R</w:t>
            </w:r>
            <w:r>
              <w:rPr>
                <w:spacing w:val="80"/>
                <w:sz w:val="20"/>
              </w:rPr>
              <w:t> </w:t>
            </w:r>
            <w:r>
              <w:rPr>
                <w:w w:val="90"/>
                <w:sz w:val="20"/>
              </w:rPr>
              <w:t>57</w:t>
            </w:r>
            <w:r>
              <w:rPr>
                <w:spacing w:val="80"/>
                <w:sz w:val="20"/>
              </w:rPr>
              <w:t> </w:t>
            </w:r>
            <w:r>
              <w:rPr>
                <w:w w:val="90"/>
                <w:sz w:val="20"/>
              </w:rPr>
              <w:t>–</w:t>
            </w:r>
            <w:r>
              <w:rPr>
                <w:spacing w:val="80"/>
                <w:sz w:val="20"/>
              </w:rPr>
              <w:t> </w:t>
            </w:r>
            <w:r>
              <w:rPr>
                <w:w w:val="90"/>
                <w:sz w:val="20"/>
              </w:rPr>
              <w:t>Cancérigène</w:t>
            </w:r>
            <w:r>
              <w:rPr>
                <w:spacing w:val="80"/>
                <w:sz w:val="20"/>
              </w:rPr>
              <w:t> </w:t>
            </w:r>
            <w:r>
              <w:rPr>
                <w:w w:val="90"/>
                <w:sz w:val="20"/>
              </w:rPr>
              <w:t>possible</w:t>
            </w:r>
            <w:r>
              <w:rPr>
                <w:spacing w:val="80"/>
                <w:sz w:val="20"/>
              </w:rPr>
              <w:t> </w:t>
            </w:r>
            <w:r>
              <w:rPr>
                <w:w w:val="90"/>
                <w:sz w:val="20"/>
              </w:rPr>
              <w:t>au</w:t>
            </w:r>
            <w:r>
              <w:rPr>
                <w:spacing w:val="80"/>
                <w:sz w:val="20"/>
              </w:rPr>
              <w:t> </w:t>
            </w:r>
            <w:r>
              <w:rPr>
                <w:w w:val="90"/>
                <w:sz w:val="20"/>
              </w:rPr>
              <w:t>Canada</w:t>
            </w:r>
            <w:r>
              <w:rPr>
                <w:spacing w:val="80"/>
                <w:sz w:val="20"/>
              </w:rPr>
              <w:t> </w:t>
            </w:r>
            <w:r>
              <w:rPr>
                <w:rFonts w:ascii="Calibri" w:hAnsi="Calibri"/>
                <w:w w:val="90"/>
                <w:sz w:val="20"/>
              </w:rPr>
              <w:t>(cf. </w:t>
            </w:r>
            <w:hyperlink r:id="rId52">
              <w:r>
                <w:rPr>
                  <w:rFonts w:ascii="Calibri" w:hAnsi="Calibri"/>
                  <w:w w:val="90"/>
                  <w:sz w:val="20"/>
                  <w:u w:val="single"/>
                </w:rPr>
                <w:t>www.sagepesticides.qc.ca</w:t>
              </w:r>
            </w:hyperlink>
            <w:r>
              <w:rPr>
                <w:rFonts w:ascii="Calibri" w:hAnsi="Calibri"/>
                <w:w w:val="90"/>
                <w:sz w:val="20"/>
              </w:rPr>
              <w:t>)</w:t>
            </w:r>
            <w:r>
              <w:rPr>
                <w:rFonts w:ascii="Calibri" w:hAnsi="Calibri"/>
                <w:spacing w:val="-3"/>
                <w:sz w:val="20"/>
              </w:rPr>
              <w:t> </w:t>
            </w:r>
            <w:r>
              <w:rPr>
                <w:w w:val="90"/>
                <w:sz w:val="20"/>
              </w:rPr>
              <w:t>et</w:t>
            </w:r>
            <w:r>
              <w:rPr>
                <w:spacing w:val="-7"/>
                <w:w w:val="90"/>
                <w:sz w:val="20"/>
              </w:rPr>
              <w:t> </w:t>
            </w:r>
            <w:r>
              <w:rPr>
                <w:w w:val="90"/>
                <w:sz w:val="20"/>
              </w:rPr>
              <w:t>USA</w:t>
            </w:r>
            <w:r>
              <w:rPr>
                <w:spacing w:val="-9"/>
                <w:w w:val="90"/>
                <w:sz w:val="20"/>
              </w:rPr>
              <w:t> </w:t>
            </w:r>
            <w:r>
              <w:rPr>
                <w:w w:val="90"/>
                <w:sz w:val="20"/>
              </w:rPr>
              <w:t>–</w:t>
            </w:r>
            <w:r>
              <w:rPr>
                <w:spacing w:val="-6"/>
                <w:w w:val="90"/>
                <w:sz w:val="20"/>
              </w:rPr>
              <w:t> </w:t>
            </w:r>
            <w:r>
              <w:rPr>
                <w:rFonts w:ascii="Arial" w:hAnsi="Arial"/>
                <w:b/>
                <w:w w:val="90"/>
                <w:sz w:val="20"/>
              </w:rPr>
              <w:t>Radié</w:t>
            </w:r>
            <w:r>
              <w:rPr>
                <w:rFonts w:ascii="Arial" w:hAnsi="Arial"/>
                <w:b/>
                <w:spacing w:val="-8"/>
                <w:w w:val="90"/>
                <w:sz w:val="20"/>
              </w:rPr>
              <w:t> </w:t>
            </w:r>
            <w:r>
              <w:rPr>
                <w:rFonts w:ascii="Arial" w:hAnsi="Arial"/>
                <w:b/>
                <w:w w:val="90"/>
                <w:sz w:val="20"/>
              </w:rPr>
              <w:t>dans</w:t>
            </w:r>
            <w:r>
              <w:rPr>
                <w:rFonts w:ascii="Arial" w:hAnsi="Arial"/>
                <w:b/>
                <w:spacing w:val="-9"/>
                <w:w w:val="90"/>
                <w:sz w:val="20"/>
              </w:rPr>
              <w:t> </w:t>
            </w:r>
            <w:r>
              <w:rPr>
                <w:rFonts w:ascii="Arial" w:hAnsi="Arial"/>
                <w:b/>
                <w:w w:val="90"/>
                <w:sz w:val="20"/>
              </w:rPr>
              <w:t>plusieurs</w:t>
            </w:r>
            <w:r>
              <w:rPr>
                <w:rFonts w:ascii="Arial" w:hAnsi="Arial"/>
                <w:b/>
                <w:spacing w:val="-8"/>
                <w:w w:val="90"/>
                <w:sz w:val="20"/>
              </w:rPr>
              <w:t> </w:t>
            </w:r>
            <w:r>
              <w:rPr>
                <w:rFonts w:ascii="Arial" w:hAnsi="Arial"/>
                <w:b/>
                <w:w w:val="90"/>
                <w:sz w:val="20"/>
              </w:rPr>
              <w:t>pays</w:t>
            </w:r>
            <w:r>
              <w:rPr>
                <w:rFonts w:ascii="Arial" w:hAnsi="Arial"/>
                <w:b/>
                <w:spacing w:val="-8"/>
                <w:w w:val="90"/>
                <w:sz w:val="20"/>
              </w:rPr>
              <w:t> </w:t>
            </w:r>
            <w:r>
              <w:rPr>
                <w:rFonts w:ascii="Arial" w:hAnsi="Arial"/>
                <w:b/>
                <w:w w:val="90"/>
                <w:sz w:val="20"/>
              </w:rPr>
              <w:t>de</w:t>
            </w:r>
            <w:r>
              <w:rPr>
                <w:rFonts w:ascii="Arial" w:hAnsi="Arial"/>
                <w:b/>
                <w:spacing w:val="-9"/>
                <w:w w:val="90"/>
                <w:sz w:val="20"/>
              </w:rPr>
              <w:t> </w:t>
            </w:r>
            <w:r>
              <w:rPr>
                <w:rFonts w:ascii="Arial" w:hAnsi="Arial"/>
                <w:b/>
                <w:w w:val="90"/>
                <w:sz w:val="20"/>
              </w:rPr>
              <w:t>l’UE</w:t>
            </w:r>
            <w:r>
              <w:rPr>
                <w:rFonts w:ascii="Arial" w:hAnsi="Arial"/>
                <w:b/>
                <w:spacing w:val="-8"/>
                <w:w w:val="90"/>
                <w:sz w:val="20"/>
              </w:rPr>
              <w:t> </w:t>
            </w:r>
            <w:r>
              <w:rPr>
                <w:rFonts w:ascii="Arial" w:hAnsi="Arial"/>
                <w:b/>
                <w:w w:val="90"/>
                <w:sz w:val="20"/>
              </w:rPr>
              <w:t>depuis</w:t>
            </w:r>
            <w:r>
              <w:rPr>
                <w:rFonts w:ascii="Arial" w:hAnsi="Arial"/>
                <w:b/>
                <w:spacing w:val="-8"/>
                <w:w w:val="90"/>
                <w:sz w:val="20"/>
              </w:rPr>
              <w:t> </w:t>
            </w:r>
            <w:r>
              <w:rPr>
                <w:rFonts w:ascii="Arial" w:hAnsi="Arial"/>
                <w:b/>
                <w:w w:val="90"/>
                <w:sz w:val="20"/>
              </w:rPr>
              <w:t>2016</w:t>
            </w:r>
          </w:p>
        </w:tc>
      </w:tr>
      <w:tr>
        <w:trPr>
          <w:trHeight w:val="323" w:hRule="atLeast"/>
        </w:trPr>
        <w:tc>
          <w:tcPr>
            <w:tcW w:w="1913" w:type="dxa"/>
            <w:tcBorders>
              <w:top w:val="single" w:sz="6" w:space="0" w:color="000000"/>
              <w:bottom w:val="single" w:sz="6" w:space="0" w:color="000000"/>
              <w:right w:val="single" w:sz="6" w:space="0" w:color="000000"/>
            </w:tcBorders>
          </w:tcPr>
          <w:p>
            <w:pPr>
              <w:pStyle w:val="TableParagraph"/>
              <w:spacing w:before="47"/>
              <w:ind w:left="545"/>
              <w:rPr>
                <w:sz w:val="20"/>
              </w:rPr>
            </w:pPr>
            <w:r>
              <w:rPr>
                <w:spacing w:val="-2"/>
                <w:w w:val="90"/>
                <w:sz w:val="20"/>
              </w:rPr>
              <w:t>Endosulfan</w:t>
            </w:r>
          </w:p>
        </w:tc>
        <w:tc>
          <w:tcPr>
            <w:tcW w:w="7797" w:type="dxa"/>
            <w:tcBorders>
              <w:top w:val="single" w:sz="6" w:space="0" w:color="000000"/>
              <w:left w:val="single" w:sz="6" w:space="0" w:color="000000"/>
              <w:bottom w:val="single" w:sz="6" w:space="0" w:color="000000"/>
            </w:tcBorders>
          </w:tcPr>
          <w:p>
            <w:pPr>
              <w:pStyle w:val="TableParagraph"/>
              <w:spacing w:before="47"/>
              <w:ind w:left="141"/>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2005</w:t>
            </w:r>
          </w:p>
        </w:tc>
      </w:tr>
      <w:tr>
        <w:trPr>
          <w:trHeight w:val="385" w:hRule="atLeast"/>
        </w:trPr>
        <w:tc>
          <w:tcPr>
            <w:tcW w:w="1913" w:type="dxa"/>
            <w:tcBorders>
              <w:top w:val="single" w:sz="6" w:space="0" w:color="000000"/>
              <w:bottom w:val="single" w:sz="6" w:space="0" w:color="000000"/>
              <w:right w:val="single" w:sz="6" w:space="0" w:color="000000"/>
            </w:tcBorders>
          </w:tcPr>
          <w:p>
            <w:pPr>
              <w:pStyle w:val="TableParagraph"/>
              <w:spacing w:before="49"/>
              <w:ind w:left="321"/>
              <w:rPr>
                <w:sz w:val="20"/>
              </w:rPr>
            </w:pPr>
            <w:r>
              <w:rPr>
                <w:w w:val="80"/>
                <w:sz w:val="20"/>
              </w:rPr>
              <w:t>Chlorpyrifos</w:t>
            </w:r>
            <w:r>
              <w:rPr>
                <w:spacing w:val="-3"/>
                <w:sz w:val="20"/>
              </w:rPr>
              <w:t> </w:t>
            </w:r>
            <w:r>
              <w:rPr>
                <w:spacing w:val="-2"/>
                <w:w w:val="90"/>
                <w:sz w:val="20"/>
              </w:rPr>
              <w:t>éthyl</w:t>
            </w:r>
          </w:p>
        </w:tc>
        <w:tc>
          <w:tcPr>
            <w:tcW w:w="7797" w:type="dxa"/>
            <w:tcBorders>
              <w:top w:val="single" w:sz="6" w:space="0" w:color="000000"/>
              <w:left w:val="single" w:sz="6" w:space="0" w:color="000000"/>
              <w:bottom w:val="single" w:sz="6" w:space="0" w:color="000000"/>
            </w:tcBorders>
          </w:tcPr>
          <w:p>
            <w:pPr>
              <w:pStyle w:val="TableParagraph"/>
              <w:spacing w:before="1"/>
              <w:ind w:left="69"/>
              <w:rPr>
                <w:sz w:val="20"/>
              </w:rPr>
            </w:pPr>
            <w:r>
              <w:rPr>
                <w:w w:val="80"/>
                <w:sz w:val="20"/>
              </w:rPr>
              <w:t>T</w:t>
            </w:r>
            <w:r>
              <w:rPr>
                <w:spacing w:val="-7"/>
                <w:sz w:val="20"/>
              </w:rPr>
              <w:t> </w:t>
            </w:r>
            <w:r>
              <w:rPr>
                <w:w w:val="80"/>
                <w:sz w:val="20"/>
              </w:rPr>
              <w:t>-</w:t>
            </w:r>
            <w:r>
              <w:rPr>
                <w:spacing w:val="-8"/>
                <w:sz w:val="20"/>
              </w:rPr>
              <w:t> </w:t>
            </w:r>
            <w:r>
              <w:rPr>
                <w:w w:val="80"/>
                <w:sz w:val="20"/>
              </w:rPr>
              <w:t>N</w:t>
            </w:r>
            <w:r>
              <w:rPr>
                <w:spacing w:val="-8"/>
                <w:sz w:val="20"/>
              </w:rPr>
              <w:t> </w:t>
            </w:r>
            <w:r>
              <w:rPr>
                <w:w w:val="80"/>
                <w:sz w:val="20"/>
              </w:rPr>
              <w:t>–</w:t>
            </w:r>
            <w:r>
              <w:rPr>
                <w:spacing w:val="-8"/>
                <w:sz w:val="20"/>
              </w:rPr>
              <w:t> </w:t>
            </w:r>
            <w:r>
              <w:rPr>
                <w:w w:val="80"/>
                <w:sz w:val="20"/>
              </w:rPr>
              <w:t>R25</w:t>
            </w:r>
            <w:r>
              <w:rPr>
                <w:spacing w:val="-7"/>
                <w:sz w:val="20"/>
              </w:rPr>
              <w:t> </w:t>
            </w:r>
            <w:r>
              <w:rPr>
                <w:w w:val="80"/>
                <w:sz w:val="20"/>
              </w:rPr>
              <w:t>–</w:t>
            </w:r>
            <w:r>
              <w:rPr>
                <w:spacing w:val="-7"/>
                <w:sz w:val="20"/>
              </w:rPr>
              <w:t> </w:t>
            </w:r>
            <w:r>
              <w:rPr>
                <w:w w:val="80"/>
                <w:sz w:val="20"/>
              </w:rPr>
              <w:t>R50/53</w:t>
            </w:r>
            <w:r>
              <w:rPr>
                <w:spacing w:val="-8"/>
                <w:sz w:val="20"/>
              </w:rPr>
              <w:t> </w:t>
            </w:r>
            <w:r>
              <w:rPr>
                <w:w w:val="80"/>
                <w:sz w:val="20"/>
              </w:rPr>
              <w:t>-</w:t>
            </w:r>
            <w:r>
              <w:rPr>
                <w:spacing w:val="-8"/>
                <w:sz w:val="20"/>
              </w:rPr>
              <w:t> </w:t>
            </w:r>
            <w:r>
              <w:rPr>
                <w:w w:val="80"/>
                <w:sz w:val="20"/>
              </w:rPr>
              <w:t>Interdit</w:t>
            </w:r>
            <w:r>
              <w:rPr>
                <w:spacing w:val="-8"/>
                <w:sz w:val="20"/>
              </w:rPr>
              <w:t> </w:t>
            </w:r>
            <w:r>
              <w:rPr>
                <w:w w:val="80"/>
                <w:sz w:val="20"/>
              </w:rPr>
              <w:t>depuis</w:t>
            </w:r>
            <w:r>
              <w:rPr>
                <w:spacing w:val="-9"/>
                <w:sz w:val="20"/>
              </w:rPr>
              <w:t> </w:t>
            </w:r>
            <w:r>
              <w:rPr>
                <w:w w:val="80"/>
                <w:sz w:val="20"/>
              </w:rPr>
              <w:t>2020</w:t>
            </w:r>
            <w:r>
              <w:rPr>
                <w:spacing w:val="-8"/>
                <w:sz w:val="20"/>
              </w:rPr>
              <w:t> </w:t>
            </w:r>
            <w:r>
              <w:rPr>
                <w:w w:val="80"/>
                <w:sz w:val="20"/>
              </w:rPr>
              <w:t>dans</w:t>
            </w:r>
            <w:r>
              <w:rPr>
                <w:spacing w:val="-8"/>
                <w:sz w:val="20"/>
              </w:rPr>
              <w:t> </w:t>
            </w:r>
            <w:r>
              <w:rPr>
                <w:w w:val="80"/>
                <w:sz w:val="20"/>
              </w:rPr>
              <w:t>toute</w:t>
            </w:r>
            <w:r>
              <w:rPr>
                <w:spacing w:val="-8"/>
                <w:sz w:val="20"/>
              </w:rPr>
              <w:t> </w:t>
            </w:r>
            <w:r>
              <w:rPr>
                <w:w w:val="80"/>
                <w:sz w:val="20"/>
              </w:rPr>
              <w:t>l’Union</w:t>
            </w:r>
            <w:r>
              <w:rPr>
                <w:spacing w:val="-8"/>
                <w:sz w:val="20"/>
              </w:rPr>
              <w:t> </w:t>
            </w:r>
            <w:r>
              <w:rPr>
                <w:spacing w:val="-2"/>
                <w:w w:val="80"/>
                <w:sz w:val="20"/>
              </w:rPr>
              <w:t>Européenne</w:t>
            </w:r>
          </w:p>
        </w:tc>
      </w:tr>
      <w:tr>
        <w:trPr>
          <w:trHeight w:val="553" w:hRule="atLeast"/>
        </w:trPr>
        <w:tc>
          <w:tcPr>
            <w:tcW w:w="1913" w:type="dxa"/>
            <w:tcBorders>
              <w:top w:val="single" w:sz="6" w:space="0" w:color="000000"/>
              <w:bottom w:val="single" w:sz="6" w:space="0" w:color="000000"/>
              <w:right w:val="single" w:sz="6" w:space="0" w:color="000000"/>
            </w:tcBorders>
          </w:tcPr>
          <w:p>
            <w:pPr>
              <w:pStyle w:val="TableParagraph"/>
              <w:spacing w:before="47"/>
              <w:ind w:left="523"/>
              <w:rPr>
                <w:sz w:val="20"/>
              </w:rPr>
            </w:pPr>
            <w:r>
              <w:rPr>
                <w:spacing w:val="-2"/>
                <w:w w:val="90"/>
                <w:sz w:val="20"/>
              </w:rPr>
              <w:t>Abamectine</w:t>
            </w:r>
          </w:p>
        </w:tc>
        <w:tc>
          <w:tcPr>
            <w:tcW w:w="7797" w:type="dxa"/>
            <w:tcBorders>
              <w:top w:val="single" w:sz="6" w:space="0" w:color="000000"/>
              <w:left w:val="single" w:sz="6" w:space="0" w:color="000000"/>
              <w:bottom w:val="single" w:sz="6" w:space="0" w:color="000000"/>
            </w:tcBorders>
          </w:tcPr>
          <w:p>
            <w:pPr>
              <w:pStyle w:val="TableParagraph"/>
              <w:spacing w:before="45"/>
              <w:ind w:left="141"/>
              <w:rPr>
                <w:rFonts w:ascii="Arial" w:hAnsi="Arial"/>
                <w:b/>
                <w:sz w:val="20"/>
              </w:rPr>
            </w:pPr>
            <w:r>
              <w:rPr>
                <w:rFonts w:ascii="Arial" w:hAnsi="Arial"/>
                <w:b/>
                <w:spacing w:val="-2"/>
                <w:w w:val="90"/>
                <w:sz w:val="20"/>
              </w:rPr>
              <w:t>T+</w:t>
            </w:r>
            <w:r>
              <w:rPr>
                <w:rFonts w:ascii="Arial" w:hAnsi="Arial"/>
                <w:b/>
                <w:spacing w:val="9"/>
                <w:sz w:val="20"/>
              </w:rPr>
              <w:t> </w:t>
            </w:r>
            <w:r>
              <w:rPr>
                <w:spacing w:val="-2"/>
                <w:w w:val="90"/>
                <w:sz w:val="20"/>
              </w:rPr>
              <w:t>-</w:t>
            </w:r>
            <w:r>
              <w:rPr>
                <w:spacing w:val="9"/>
                <w:sz w:val="20"/>
              </w:rPr>
              <w:t> </w:t>
            </w:r>
            <w:r>
              <w:rPr>
                <w:spacing w:val="-2"/>
                <w:w w:val="90"/>
                <w:sz w:val="20"/>
              </w:rPr>
              <w:t>N</w:t>
            </w:r>
            <w:r>
              <w:rPr>
                <w:spacing w:val="9"/>
                <w:sz w:val="20"/>
              </w:rPr>
              <w:t> </w:t>
            </w:r>
            <w:r>
              <w:rPr>
                <w:spacing w:val="-2"/>
                <w:w w:val="90"/>
                <w:sz w:val="20"/>
              </w:rPr>
              <w:t>–</w:t>
            </w:r>
            <w:r>
              <w:rPr>
                <w:spacing w:val="9"/>
                <w:sz w:val="20"/>
              </w:rPr>
              <w:t> </w:t>
            </w:r>
            <w:r>
              <w:rPr>
                <w:spacing w:val="-2"/>
                <w:w w:val="90"/>
                <w:sz w:val="20"/>
              </w:rPr>
              <w:t>R28</w:t>
            </w:r>
            <w:r>
              <w:rPr>
                <w:spacing w:val="9"/>
                <w:sz w:val="20"/>
              </w:rPr>
              <w:t> </w:t>
            </w:r>
            <w:r>
              <w:rPr>
                <w:spacing w:val="-2"/>
                <w:w w:val="90"/>
                <w:sz w:val="20"/>
              </w:rPr>
              <w:t>–</w:t>
            </w:r>
            <w:r>
              <w:rPr>
                <w:spacing w:val="9"/>
                <w:sz w:val="20"/>
              </w:rPr>
              <w:t> </w:t>
            </w:r>
            <w:r>
              <w:rPr>
                <w:spacing w:val="-2"/>
                <w:w w:val="90"/>
                <w:sz w:val="20"/>
              </w:rPr>
              <w:t>R50/53</w:t>
            </w:r>
            <w:r>
              <w:rPr>
                <w:spacing w:val="9"/>
                <w:sz w:val="20"/>
              </w:rPr>
              <w:t> </w:t>
            </w:r>
            <w:r>
              <w:rPr>
                <w:spacing w:val="-2"/>
                <w:w w:val="90"/>
                <w:sz w:val="20"/>
              </w:rPr>
              <w:t>-</w:t>
            </w:r>
            <w:r>
              <w:rPr>
                <w:spacing w:val="9"/>
                <w:sz w:val="20"/>
              </w:rPr>
              <w:t> </w:t>
            </w:r>
            <w:r>
              <w:rPr>
                <w:rFonts w:ascii="Arial" w:hAnsi="Arial"/>
                <w:b/>
                <w:spacing w:val="-2"/>
                <w:w w:val="90"/>
                <w:sz w:val="20"/>
              </w:rPr>
              <w:t>Très</w:t>
            </w:r>
            <w:r>
              <w:rPr>
                <w:rFonts w:ascii="Arial" w:hAnsi="Arial"/>
                <w:b/>
                <w:spacing w:val="9"/>
                <w:sz w:val="20"/>
              </w:rPr>
              <w:t> </w:t>
            </w:r>
            <w:r>
              <w:rPr>
                <w:rFonts w:ascii="Arial" w:hAnsi="Arial"/>
                <w:b/>
                <w:spacing w:val="-2"/>
                <w:w w:val="90"/>
                <w:sz w:val="20"/>
              </w:rPr>
              <w:t>forte</w:t>
            </w:r>
            <w:r>
              <w:rPr>
                <w:rFonts w:ascii="Arial" w:hAnsi="Arial"/>
                <w:b/>
                <w:spacing w:val="6"/>
                <w:sz w:val="20"/>
              </w:rPr>
              <w:t> </w:t>
            </w:r>
            <w:r>
              <w:rPr>
                <w:rFonts w:ascii="Arial" w:hAnsi="Arial"/>
                <w:b/>
                <w:spacing w:val="-2"/>
                <w:w w:val="90"/>
                <w:sz w:val="20"/>
              </w:rPr>
              <w:t>toxicité</w:t>
            </w:r>
            <w:r>
              <w:rPr>
                <w:rFonts w:ascii="Arial" w:hAnsi="Arial"/>
                <w:b/>
                <w:spacing w:val="6"/>
                <w:sz w:val="20"/>
              </w:rPr>
              <w:t> </w:t>
            </w:r>
            <w:r>
              <w:rPr>
                <w:rFonts w:ascii="Arial" w:hAnsi="Arial"/>
                <w:b/>
                <w:spacing w:val="-2"/>
                <w:w w:val="90"/>
                <w:sz w:val="20"/>
              </w:rPr>
              <w:t>pour</w:t>
            </w:r>
            <w:r>
              <w:rPr>
                <w:rFonts w:ascii="Arial" w:hAnsi="Arial"/>
                <w:b/>
                <w:spacing w:val="9"/>
                <w:sz w:val="20"/>
              </w:rPr>
              <w:t> </w:t>
            </w:r>
            <w:r>
              <w:rPr>
                <w:rFonts w:ascii="Arial" w:hAnsi="Arial"/>
                <w:b/>
                <w:spacing w:val="-2"/>
                <w:w w:val="90"/>
                <w:sz w:val="20"/>
              </w:rPr>
              <w:t>les</w:t>
            </w:r>
            <w:r>
              <w:rPr>
                <w:rFonts w:ascii="Arial" w:hAnsi="Arial"/>
                <w:b/>
                <w:spacing w:val="9"/>
                <w:sz w:val="20"/>
              </w:rPr>
              <w:t> </w:t>
            </w:r>
            <w:r>
              <w:rPr>
                <w:rFonts w:ascii="Arial" w:hAnsi="Arial"/>
                <w:b/>
                <w:spacing w:val="-2"/>
                <w:w w:val="90"/>
                <w:sz w:val="20"/>
              </w:rPr>
              <w:t>humains,</w:t>
            </w:r>
            <w:r>
              <w:rPr>
                <w:rFonts w:ascii="Arial" w:hAnsi="Arial"/>
                <w:b/>
                <w:spacing w:val="9"/>
                <w:sz w:val="20"/>
              </w:rPr>
              <w:t> </w:t>
            </w:r>
            <w:r>
              <w:rPr>
                <w:rFonts w:ascii="Arial" w:hAnsi="Arial"/>
                <w:b/>
                <w:spacing w:val="-2"/>
                <w:w w:val="90"/>
                <w:sz w:val="20"/>
              </w:rPr>
              <w:t>les</w:t>
            </w:r>
            <w:r>
              <w:rPr>
                <w:rFonts w:ascii="Arial" w:hAnsi="Arial"/>
                <w:b/>
                <w:spacing w:val="9"/>
                <w:sz w:val="20"/>
              </w:rPr>
              <w:t> </w:t>
            </w:r>
            <w:r>
              <w:rPr>
                <w:rFonts w:ascii="Arial" w:hAnsi="Arial"/>
                <w:b/>
                <w:spacing w:val="-2"/>
                <w:w w:val="90"/>
                <w:sz w:val="20"/>
              </w:rPr>
              <w:t>abeilles</w:t>
            </w:r>
            <w:r>
              <w:rPr>
                <w:rFonts w:ascii="Arial" w:hAnsi="Arial"/>
                <w:b/>
                <w:spacing w:val="9"/>
                <w:sz w:val="20"/>
              </w:rPr>
              <w:t> </w:t>
            </w:r>
            <w:r>
              <w:rPr>
                <w:rFonts w:ascii="Arial" w:hAnsi="Arial"/>
                <w:b/>
                <w:spacing w:val="-2"/>
                <w:w w:val="90"/>
                <w:sz w:val="20"/>
              </w:rPr>
              <w:t>et</w:t>
            </w:r>
            <w:r>
              <w:rPr>
                <w:rFonts w:ascii="Arial" w:hAnsi="Arial"/>
                <w:b/>
                <w:spacing w:val="9"/>
                <w:sz w:val="20"/>
              </w:rPr>
              <w:t> </w:t>
            </w:r>
            <w:r>
              <w:rPr>
                <w:rFonts w:ascii="Arial" w:hAnsi="Arial"/>
                <w:b/>
                <w:spacing w:val="-2"/>
                <w:w w:val="90"/>
                <w:sz w:val="20"/>
              </w:rPr>
              <w:t>les</w:t>
            </w:r>
            <w:r>
              <w:rPr>
                <w:rFonts w:ascii="Arial" w:hAnsi="Arial"/>
                <w:b/>
                <w:spacing w:val="9"/>
                <w:sz w:val="20"/>
              </w:rPr>
              <w:t> </w:t>
            </w:r>
            <w:r>
              <w:rPr>
                <w:rFonts w:ascii="Arial" w:hAnsi="Arial"/>
                <w:b/>
                <w:spacing w:val="-2"/>
                <w:w w:val="90"/>
                <w:sz w:val="20"/>
              </w:rPr>
              <w:t>insectes auxiliaires</w:t>
            </w:r>
          </w:p>
        </w:tc>
      </w:tr>
      <w:tr>
        <w:trPr>
          <w:trHeight w:val="585" w:hRule="atLeast"/>
        </w:trPr>
        <w:tc>
          <w:tcPr>
            <w:tcW w:w="1913" w:type="dxa"/>
            <w:tcBorders>
              <w:top w:val="single" w:sz="6" w:space="0" w:color="000000"/>
              <w:bottom w:val="single" w:sz="6" w:space="0" w:color="000000"/>
              <w:right w:val="single" w:sz="6" w:space="0" w:color="000000"/>
            </w:tcBorders>
          </w:tcPr>
          <w:p>
            <w:pPr>
              <w:pStyle w:val="TableParagraph"/>
              <w:spacing w:before="47"/>
              <w:ind w:left="350"/>
              <w:rPr>
                <w:sz w:val="20"/>
              </w:rPr>
            </w:pPr>
            <w:r>
              <w:rPr>
                <w:w w:val="80"/>
                <w:sz w:val="20"/>
              </w:rPr>
              <w:t>Pyrimifos-</w:t>
            </w:r>
            <w:r>
              <w:rPr>
                <w:spacing w:val="-2"/>
                <w:w w:val="90"/>
                <w:sz w:val="20"/>
              </w:rPr>
              <w:t>méthyl</w:t>
            </w:r>
          </w:p>
        </w:tc>
        <w:tc>
          <w:tcPr>
            <w:tcW w:w="7797" w:type="dxa"/>
            <w:tcBorders>
              <w:top w:val="single" w:sz="6" w:space="0" w:color="000000"/>
              <w:left w:val="single" w:sz="6" w:space="0" w:color="000000"/>
              <w:bottom w:val="single" w:sz="6" w:space="0" w:color="000000"/>
            </w:tcBorders>
          </w:tcPr>
          <w:p>
            <w:pPr>
              <w:pStyle w:val="TableParagraph"/>
              <w:spacing w:before="49"/>
              <w:ind w:left="141"/>
              <w:rPr>
                <w:rFonts w:ascii="Calibri" w:hAnsi="Calibri"/>
                <w:b/>
                <w:sz w:val="20"/>
              </w:rPr>
            </w:pPr>
            <w:r>
              <w:rPr>
                <w:spacing w:val="-2"/>
                <w:sz w:val="20"/>
              </w:rPr>
              <w:t>Xn</w:t>
            </w:r>
            <w:r>
              <w:rPr>
                <w:spacing w:val="-7"/>
                <w:sz w:val="20"/>
              </w:rPr>
              <w:t> </w:t>
            </w:r>
            <w:r>
              <w:rPr>
                <w:spacing w:val="-2"/>
                <w:sz w:val="20"/>
              </w:rPr>
              <w:t>–</w:t>
            </w:r>
            <w:r>
              <w:rPr>
                <w:spacing w:val="-5"/>
                <w:sz w:val="20"/>
              </w:rPr>
              <w:t> </w:t>
            </w:r>
            <w:r>
              <w:rPr>
                <w:spacing w:val="-2"/>
                <w:sz w:val="20"/>
              </w:rPr>
              <w:t>N</w:t>
            </w:r>
            <w:r>
              <w:rPr>
                <w:spacing w:val="-7"/>
                <w:sz w:val="20"/>
              </w:rPr>
              <w:t> </w:t>
            </w:r>
            <w:r>
              <w:rPr>
                <w:spacing w:val="-2"/>
                <w:sz w:val="20"/>
              </w:rPr>
              <w:t>–</w:t>
            </w:r>
            <w:r>
              <w:rPr>
                <w:spacing w:val="-5"/>
                <w:sz w:val="20"/>
              </w:rPr>
              <w:t> </w:t>
            </w:r>
            <w:r>
              <w:rPr>
                <w:spacing w:val="-2"/>
                <w:sz w:val="20"/>
              </w:rPr>
              <w:t>R22</w:t>
            </w:r>
            <w:r>
              <w:rPr>
                <w:spacing w:val="-7"/>
                <w:sz w:val="20"/>
              </w:rPr>
              <w:t> </w:t>
            </w:r>
            <w:r>
              <w:rPr>
                <w:spacing w:val="-2"/>
                <w:sz w:val="20"/>
              </w:rPr>
              <w:t>–</w:t>
            </w:r>
            <w:r>
              <w:rPr>
                <w:spacing w:val="-5"/>
                <w:sz w:val="20"/>
              </w:rPr>
              <w:t> </w:t>
            </w:r>
            <w:r>
              <w:rPr>
                <w:spacing w:val="-2"/>
                <w:sz w:val="20"/>
              </w:rPr>
              <w:t>R38</w:t>
            </w:r>
            <w:r>
              <w:rPr>
                <w:spacing w:val="-7"/>
                <w:sz w:val="20"/>
              </w:rPr>
              <w:t> </w:t>
            </w:r>
            <w:r>
              <w:rPr>
                <w:spacing w:val="-2"/>
                <w:sz w:val="20"/>
              </w:rPr>
              <w:t>–</w:t>
            </w:r>
            <w:r>
              <w:rPr>
                <w:spacing w:val="-5"/>
                <w:sz w:val="20"/>
              </w:rPr>
              <w:t> </w:t>
            </w:r>
            <w:r>
              <w:rPr>
                <w:spacing w:val="-2"/>
                <w:sz w:val="20"/>
              </w:rPr>
              <w:t>R50/53</w:t>
            </w:r>
            <w:r>
              <w:rPr>
                <w:spacing w:val="-5"/>
                <w:sz w:val="20"/>
              </w:rPr>
              <w:t> </w:t>
            </w:r>
            <w:r>
              <w:rPr>
                <w:spacing w:val="-2"/>
                <w:sz w:val="20"/>
              </w:rPr>
              <w:t>–</w:t>
            </w:r>
            <w:r>
              <w:rPr>
                <w:spacing w:val="-7"/>
                <w:sz w:val="20"/>
              </w:rPr>
              <w:t> </w:t>
            </w:r>
            <w:r>
              <w:rPr>
                <w:spacing w:val="-2"/>
                <w:sz w:val="20"/>
              </w:rPr>
              <w:t>R65</w:t>
            </w:r>
            <w:r>
              <w:rPr>
                <w:spacing w:val="-7"/>
                <w:sz w:val="20"/>
              </w:rPr>
              <w:t> </w:t>
            </w:r>
            <w:r>
              <w:rPr>
                <w:spacing w:val="-2"/>
                <w:sz w:val="20"/>
              </w:rPr>
              <w:t>–</w:t>
            </w:r>
            <w:r>
              <w:rPr>
                <w:spacing w:val="-5"/>
                <w:sz w:val="20"/>
              </w:rPr>
              <w:t> </w:t>
            </w:r>
            <w:r>
              <w:rPr>
                <w:rFonts w:ascii="Calibri" w:hAnsi="Calibri"/>
                <w:spacing w:val="-2"/>
                <w:sz w:val="20"/>
              </w:rPr>
              <w:t>Depuis</w:t>
            </w:r>
            <w:r>
              <w:rPr>
                <w:rFonts w:ascii="Calibri" w:hAnsi="Calibri"/>
                <w:sz w:val="20"/>
              </w:rPr>
              <w:t> </w:t>
            </w:r>
            <w:r>
              <w:rPr>
                <w:rFonts w:ascii="Calibri" w:hAnsi="Calibri"/>
                <w:spacing w:val="-2"/>
                <w:sz w:val="20"/>
              </w:rPr>
              <w:t>2016,</w:t>
            </w:r>
            <w:r>
              <w:rPr>
                <w:rFonts w:ascii="Calibri" w:hAnsi="Calibri"/>
                <w:sz w:val="20"/>
              </w:rPr>
              <w:t> </w:t>
            </w:r>
            <w:r>
              <w:rPr>
                <w:rFonts w:ascii="Calibri" w:hAnsi="Calibri"/>
                <w:spacing w:val="-2"/>
                <w:sz w:val="20"/>
              </w:rPr>
              <w:t>l’UE</w:t>
            </w:r>
            <w:r>
              <w:rPr>
                <w:rFonts w:ascii="Calibri" w:hAnsi="Calibri"/>
                <w:spacing w:val="5"/>
                <w:sz w:val="20"/>
              </w:rPr>
              <w:t> </w:t>
            </w:r>
            <w:r>
              <w:rPr>
                <w:rFonts w:ascii="Calibri" w:hAnsi="Calibri"/>
                <w:spacing w:val="-2"/>
                <w:sz w:val="20"/>
              </w:rPr>
              <w:t>a</w:t>
            </w:r>
            <w:r>
              <w:rPr>
                <w:rFonts w:ascii="Calibri" w:hAnsi="Calibri"/>
                <w:spacing w:val="5"/>
                <w:sz w:val="20"/>
              </w:rPr>
              <w:t> </w:t>
            </w:r>
            <w:r>
              <w:rPr>
                <w:rFonts w:ascii="Calibri" w:hAnsi="Calibri"/>
                <w:b/>
                <w:spacing w:val="-2"/>
                <w:sz w:val="20"/>
              </w:rPr>
              <w:t>réduit</w:t>
            </w:r>
            <w:r>
              <w:rPr>
                <w:rFonts w:ascii="Calibri" w:hAnsi="Calibri"/>
                <w:b/>
                <w:sz w:val="20"/>
              </w:rPr>
              <w:t> </w:t>
            </w:r>
            <w:r>
              <w:rPr>
                <w:rFonts w:ascii="Calibri" w:hAnsi="Calibri"/>
                <w:b/>
                <w:spacing w:val="-2"/>
                <w:sz w:val="20"/>
              </w:rPr>
              <w:t>les</w:t>
            </w:r>
            <w:r>
              <w:rPr>
                <w:rFonts w:ascii="Calibri" w:hAnsi="Calibri"/>
                <w:b/>
                <w:sz w:val="20"/>
              </w:rPr>
              <w:t> </w:t>
            </w:r>
            <w:r>
              <w:rPr>
                <w:rFonts w:ascii="Calibri" w:hAnsi="Calibri"/>
                <w:b/>
                <w:spacing w:val="-2"/>
                <w:sz w:val="20"/>
              </w:rPr>
              <w:t>limites</w:t>
            </w:r>
            <w:r>
              <w:rPr>
                <w:rFonts w:ascii="Calibri" w:hAnsi="Calibri"/>
                <w:b/>
                <w:sz w:val="20"/>
              </w:rPr>
              <w:t> </w:t>
            </w:r>
            <w:r>
              <w:rPr>
                <w:rFonts w:ascii="Calibri" w:hAnsi="Calibri"/>
                <w:b/>
                <w:spacing w:val="-2"/>
                <w:sz w:val="20"/>
              </w:rPr>
              <w:t>maximales</w:t>
            </w:r>
            <w:r>
              <w:rPr>
                <w:rFonts w:ascii="Calibri" w:hAnsi="Calibri"/>
                <w:b/>
                <w:spacing w:val="4"/>
                <w:sz w:val="20"/>
              </w:rPr>
              <w:t> </w:t>
            </w:r>
            <w:r>
              <w:rPr>
                <w:rFonts w:ascii="Calibri" w:hAnsi="Calibri"/>
                <w:b/>
                <w:spacing w:val="-2"/>
                <w:sz w:val="20"/>
              </w:rPr>
              <w:t>de </w:t>
            </w:r>
            <w:r>
              <w:rPr>
                <w:rFonts w:ascii="Calibri" w:hAnsi="Calibri"/>
                <w:b/>
                <w:sz w:val="20"/>
              </w:rPr>
              <w:t>résidus </w:t>
            </w:r>
            <w:r>
              <w:rPr>
                <w:rFonts w:ascii="Calibri" w:hAnsi="Calibri"/>
                <w:sz w:val="20"/>
              </w:rPr>
              <w:t>(LMR). </w:t>
            </w:r>
            <w:r>
              <w:rPr>
                <w:rFonts w:ascii="Calibri" w:hAnsi="Calibri"/>
                <w:b/>
                <w:sz w:val="20"/>
              </w:rPr>
              <w:t>Et cette matière active est maintenant interdite pour conserver le maïs.</w:t>
            </w:r>
          </w:p>
        </w:tc>
      </w:tr>
      <w:tr>
        <w:trPr>
          <w:trHeight w:val="364" w:hRule="atLeast"/>
        </w:trPr>
        <w:tc>
          <w:tcPr>
            <w:tcW w:w="1913" w:type="dxa"/>
            <w:tcBorders>
              <w:top w:val="single" w:sz="6" w:space="0" w:color="000000"/>
              <w:bottom w:val="single" w:sz="6" w:space="0" w:color="000000"/>
              <w:right w:val="single" w:sz="6" w:space="0" w:color="000000"/>
            </w:tcBorders>
          </w:tcPr>
          <w:p>
            <w:pPr>
              <w:pStyle w:val="TableParagraph"/>
              <w:spacing w:before="47"/>
              <w:ind w:left="98"/>
              <w:rPr>
                <w:sz w:val="20"/>
              </w:rPr>
            </w:pPr>
            <w:r>
              <w:rPr>
                <w:w w:val="80"/>
                <w:sz w:val="20"/>
              </w:rPr>
              <w:t>Phosphure</w:t>
            </w:r>
            <w:r>
              <w:rPr>
                <w:spacing w:val="-5"/>
                <w:sz w:val="20"/>
              </w:rPr>
              <w:t> </w:t>
            </w:r>
            <w:r>
              <w:rPr>
                <w:spacing w:val="-2"/>
                <w:w w:val="90"/>
                <w:sz w:val="20"/>
              </w:rPr>
              <w:t>d’aluminium</w:t>
            </w:r>
          </w:p>
        </w:tc>
        <w:tc>
          <w:tcPr>
            <w:tcW w:w="7797" w:type="dxa"/>
            <w:tcBorders>
              <w:top w:val="single" w:sz="6" w:space="0" w:color="000000"/>
              <w:left w:val="single" w:sz="6" w:space="0" w:color="000000"/>
              <w:bottom w:val="single" w:sz="6" w:space="0" w:color="000000"/>
            </w:tcBorders>
          </w:tcPr>
          <w:p>
            <w:pPr>
              <w:pStyle w:val="TableParagraph"/>
              <w:spacing w:before="47"/>
              <w:ind w:left="141"/>
              <w:rPr>
                <w:rFonts w:ascii="Calibri" w:hAnsi="Calibri"/>
                <w:b/>
                <w:sz w:val="22"/>
              </w:rPr>
            </w:pPr>
            <w:r>
              <w:rPr>
                <w:rFonts w:ascii="Calibri" w:hAnsi="Calibri"/>
                <w:b/>
                <w:sz w:val="22"/>
              </w:rPr>
              <w:t>T+</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F</w:t>
            </w:r>
            <w:r>
              <w:rPr>
                <w:rFonts w:ascii="Calibri" w:hAnsi="Calibri"/>
                <w:b/>
                <w:spacing w:val="-4"/>
                <w:sz w:val="22"/>
              </w:rPr>
              <w:t> </w:t>
            </w:r>
            <w:r>
              <w:rPr>
                <w:rFonts w:ascii="Calibri" w:hAnsi="Calibri"/>
                <w:b/>
                <w:sz w:val="22"/>
              </w:rPr>
              <w:t>–</w:t>
            </w:r>
            <w:r>
              <w:rPr>
                <w:rFonts w:ascii="Calibri" w:hAnsi="Calibri"/>
                <w:b/>
                <w:spacing w:val="-2"/>
                <w:sz w:val="22"/>
              </w:rPr>
              <w:t> </w:t>
            </w:r>
            <w:r>
              <w:rPr>
                <w:rFonts w:ascii="Calibri" w:hAnsi="Calibri"/>
                <w:b/>
                <w:sz w:val="22"/>
              </w:rPr>
              <w:t>N -</w:t>
            </w:r>
            <w:r>
              <w:rPr>
                <w:rFonts w:ascii="Calibri" w:hAnsi="Calibri"/>
                <w:b/>
                <w:spacing w:val="-4"/>
                <w:sz w:val="22"/>
              </w:rPr>
              <w:t> </w:t>
            </w:r>
            <w:r>
              <w:rPr>
                <w:rFonts w:ascii="Calibri" w:hAnsi="Calibri"/>
                <w:b/>
                <w:sz w:val="22"/>
              </w:rPr>
              <w:t>R</w:t>
            </w:r>
            <w:hyperlink r:id="rId56">
              <w:r>
                <w:rPr>
                  <w:rFonts w:ascii="Calibri" w:hAnsi="Calibri"/>
                  <w:b/>
                  <w:sz w:val="22"/>
                  <w:u w:val="single"/>
                </w:rPr>
                <w:t>15/29,</w:t>
              </w:r>
            </w:hyperlink>
            <w:r>
              <w:rPr>
                <w:rFonts w:ascii="Calibri" w:hAnsi="Calibri"/>
                <w:b/>
                <w:spacing w:val="-2"/>
                <w:sz w:val="22"/>
                <w:u w:val="single"/>
              </w:rPr>
              <w:t> </w:t>
            </w:r>
            <w:hyperlink r:id="rId57">
              <w:r>
                <w:rPr>
                  <w:rFonts w:ascii="Calibri" w:hAnsi="Calibri"/>
                  <w:b/>
                  <w:sz w:val="22"/>
                  <w:u w:val="single"/>
                </w:rPr>
                <w:t>28,</w:t>
              </w:r>
            </w:hyperlink>
            <w:r>
              <w:rPr>
                <w:rFonts w:ascii="Calibri" w:hAnsi="Calibri"/>
                <w:b/>
                <w:sz w:val="22"/>
                <w:u w:val="single"/>
              </w:rPr>
              <w:t> </w:t>
            </w:r>
            <w:hyperlink r:id="rId58">
              <w:r>
                <w:rPr>
                  <w:rFonts w:ascii="Calibri" w:hAnsi="Calibri"/>
                  <w:b/>
                  <w:sz w:val="22"/>
                  <w:u w:val="single"/>
                </w:rPr>
                <w:t>32,</w:t>
              </w:r>
            </w:hyperlink>
            <w:r>
              <w:rPr>
                <w:rFonts w:ascii="Calibri" w:hAnsi="Calibri"/>
                <w:b/>
                <w:spacing w:val="-5"/>
                <w:sz w:val="22"/>
                <w:u w:val="single"/>
              </w:rPr>
              <w:t> </w:t>
            </w:r>
            <w:hyperlink r:id="rId59">
              <w:r>
                <w:rPr>
                  <w:rFonts w:ascii="Calibri" w:hAnsi="Calibri"/>
                  <w:b/>
                  <w:spacing w:val="-5"/>
                  <w:sz w:val="22"/>
                  <w:u w:val="single"/>
                </w:rPr>
                <w:t>50</w:t>
              </w:r>
            </w:hyperlink>
          </w:p>
        </w:tc>
      </w:tr>
      <w:tr>
        <w:trPr>
          <w:trHeight w:val="325" w:hRule="atLeast"/>
        </w:trPr>
        <w:tc>
          <w:tcPr>
            <w:tcW w:w="1913" w:type="dxa"/>
            <w:tcBorders>
              <w:top w:val="single" w:sz="6" w:space="0" w:color="000000"/>
              <w:bottom w:val="single" w:sz="6" w:space="0" w:color="000000"/>
              <w:right w:val="single" w:sz="6" w:space="0" w:color="000000"/>
            </w:tcBorders>
          </w:tcPr>
          <w:p>
            <w:pPr>
              <w:pStyle w:val="TableParagraph"/>
              <w:spacing w:before="47"/>
              <w:ind w:left="564"/>
              <w:rPr>
                <w:sz w:val="20"/>
              </w:rPr>
            </w:pPr>
            <w:r>
              <w:rPr>
                <w:spacing w:val="-2"/>
                <w:w w:val="90"/>
                <w:sz w:val="20"/>
              </w:rPr>
              <w:t>Cadusafos</w:t>
            </w:r>
          </w:p>
        </w:tc>
        <w:tc>
          <w:tcPr>
            <w:tcW w:w="7797" w:type="dxa"/>
            <w:tcBorders>
              <w:top w:val="single" w:sz="6" w:space="0" w:color="000000"/>
              <w:left w:val="single" w:sz="6" w:space="0" w:color="000000"/>
              <w:bottom w:val="single" w:sz="6" w:space="0" w:color="000000"/>
            </w:tcBorders>
          </w:tcPr>
          <w:p>
            <w:pPr>
              <w:pStyle w:val="TableParagraph"/>
              <w:spacing w:before="47"/>
              <w:ind w:left="141"/>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2005</w:t>
            </w:r>
          </w:p>
        </w:tc>
      </w:tr>
      <w:tr>
        <w:trPr>
          <w:trHeight w:val="325" w:hRule="atLeast"/>
        </w:trPr>
        <w:tc>
          <w:tcPr>
            <w:tcW w:w="1913" w:type="dxa"/>
            <w:tcBorders>
              <w:top w:val="single" w:sz="6" w:space="0" w:color="000000"/>
              <w:bottom w:val="single" w:sz="6" w:space="0" w:color="000000"/>
              <w:right w:val="single" w:sz="6" w:space="0" w:color="000000"/>
            </w:tcBorders>
          </w:tcPr>
          <w:p>
            <w:pPr>
              <w:pStyle w:val="TableParagraph"/>
              <w:spacing w:before="47"/>
              <w:ind w:left="509"/>
              <w:rPr>
                <w:sz w:val="20"/>
              </w:rPr>
            </w:pPr>
            <w:r>
              <w:rPr>
                <w:spacing w:val="-2"/>
                <w:w w:val="90"/>
                <w:sz w:val="20"/>
              </w:rPr>
              <w:t>Prométhrine</w:t>
            </w:r>
          </w:p>
        </w:tc>
        <w:tc>
          <w:tcPr>
            <w:tcW w:w="7797" w:type="dxa"/>
            <w:tcBorders>
              <w:top w:val="single" w:sz="6" w:space="0" w:color="000000"/>
              <w:left w:val="single" w:sz="6" w:space="0" w:color="000000"/>
              <w:bottom w:val="single" w:sz="6" w:space="0" w:color="000000"/>
            </w:tcBorders>
          </w:tcPr>
          <w:p>
            <w:pPr>
              <w:pStyle w:val="TableParagraph"/>
              <w:spacing w:before="47"/>
              <w:ind w:left="141"/>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2013</w:t>
            </w:r>
          </w:p>
        </w:tc>
      </w:tr>
      <w:tr>
        <w:trPr>
          <w:trHeight w:val="326" w:hRule="atLeast"/>
        </w:trPr>
        <w:tc>
          <w:tcPr>
            <w:tcW w:w="1913" w:type="dxa"/>
            <w:tcBorders>
              <w:top w:val="single" w:sz="6" w:space="0" w:color="000000"/>
              <w:bottom w:val="single" w:sz="6" w:space="0" w:color="000000"/>
              <w:right w:val="single" w:sz="6" w:space="0" w:color="000000"/>
            </w:tcBorders>
          </w:tcPr>
          <w:p>
            <w:pPr>
              <w:pStyle w:val="TableParagraph"/>
              <w:spacing w:before="48"/>
              <w:ind w:left="401"/>
              <w:rPr>
                <w:sz w:val="20"/>
              </w:rPr>
            </w:pPr>
            <w:r>
              <w:rPr>
                <w:spacing w:val="-2"/>
                <w:w w:val="90"/>
                <w:sz w:val="20"/>
              </w:rPr>
              <w:t>Fenpropathrine</w:t>
            </w:r>
          </w:p>
        </w:tc>
        <w:tc>
          <w:tcPr>
            <w:tcW w:w="7797" w:type="dxa"/>
            <w:tcBorders>
              <w:top w:val="single" w:sz="6" w:space="0" w:color="000000"/>
              <w:left w:val="single" w:sz="6" w:space="0" w:color="000000"/>
              <w:bottom w:val="single" w:sz="6" w:space="0" w:color="000000"/>
            </w:tcBorders>
          </w:tcPr>
          <w:p>
            <w:pPr>
              <w:pStyle w:val="TableParagraph"/>
              <w:spacing w:before="48"/>
              <w:ind w:left="141"/>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2003</w:t>
            </w:r>
          </w:p>
        </w:tc>
      </w:tr>
      <w:tr>
        <w:trPr>
          <w:trHeight w:val="323" w:hRule="atLeast"/>
        </w:trPr>
        <w:tc>
          <w:tcPr>
            <w:tcW w:w="1913" w:type="dxa"/>
            <w:tcBorders>
              <w:top w:val="single" w:sz="6" w:space="0" w:color="000000"/>
              <w:bottom w:val="single" w:sz="6" w:space="0" w:color="000000"/>
              <w:right w:val="single" w:sz="6" w:space="0" w:color="000000"/>
            </w:tcBorders>
          </w:tcPr>
          <w:p>
            <w:pPr>
              <w:pStyle w:val="TableParagraph"/>
              <w:spacing w:before="47"/>
              <w:ind w:left="509"/>
              <w:rPr>
                <w:sz w:val="20"/>
              </w:rPr>
            </w:pPr>
            <w:r>
              <w:rPr>
                <w:spacing w:val="-2"/>
                <w:w w:val="90"/>
                <w:sz w:val="20"/>
              </w:rPr>
              <w:t>Perméthrine</w:t>
            </w:r>
          </w:p>
        </w:tc>
        <w:tc>
          <w:tcPr>
            <w:tcW w:w="7797" w:type="dxa"/>
            <w:tcBorders>
              <w:top w:val="single" w:sz="6" w:space="0" w:color="000000"/>
              <w:left w:val="single" w:sz="6" w:space="0" w:color="000000"/>
              <w:bottom w:val="single" w:sz="6" w:space="0" w:color="000000"/>
            </w:tcBorders>
          </w:tcPr>
          <w:p>
            <w:pPr>
              <w:pStyle w:val="TableParagraph"/>
              <w:spacing w:before="47"/>
              <w:ind w:left="141"/>
              <w:rPr>
                <w:rFonts w:ascii="Arial" w:hAnsi="Arial"/>
                <w:b/>
                <w:sz w:val="20"/>
              </w:rPr>
            </w:pPr>
            <w:r>
              <w:rPr>
                <w:rFonts w:ascii="Arial" w:hAnsi="Arial"/>
                <w:b/>
                <w:w w:val="80"/>
                <w:sz w:val="20"/>
              </w:rPr>
              <w:t>Interdit</w:t>
            </w:r>
            <w:r>
              <w:rPr>
                <w:rFonts w:ascii="Arial" w:hAnsi="Arial"/>
                <w:b/>
                <w:spacing w:val="-6"/>
                <w:sz w:val="20"/>
              </w:rPr>
              <w:t> </w:t>
            </w:r>
            <w:r>
              <w:rPr>
                <w:rFonts w:ascii="Arial" w:hAnsi="Arial"/>
                <w:b/>
                <w:w w:val="80"/>
                <w:sz w:val="20"/>
              </w:rPr>
              <w:t>dans</w:t>
            </w:r>
            <w:r>
              <w:rPr>
                <w:rFonts w:ascii="Arial" w:hAnsi="Arial"/>
                <w:b/>
                <w:spacing w:val="-5"/>
                <w:sz w:val="20"/>
              </w:rPr>
              <w:t> </w:t>
            </w:r>
            <w:r>
              <w:rPr>
                <w:rFonts w:ascii="Arial" w:hAnsi="Arial"/>
                <w:b/>
                <w:w w:val="80"/>
                <w:sz w:val="20"/>
              </w:rPr>
              <w:t>l’UE</w:t>
            </w:r>
            <w:r>
              <w:rPr>
                <w:rFonts w:ascii="Arial" w:hAnsi="Arial"/>
                <w:b/>
                <w:spacing w:val="-5"/>
                <w:sz w:val="20"/>
              </w:rPr>
              <w:t> </w:t>
            </w:r>
            <w:r>
              <w:rPr>
                <w:rFonts w:ascii="Arial" w:hAnsi="Arial"/>
                <w:b/>
                <w:w w:val="80"/>
                <w:sz w:val="20"/>
              </w:rPr>
              <w:t>depuis</w:t>
            </w:r>
            <w:r>
              <w:rPr>
                <w:rFonts w:ascii="Arial" w:hAnsi="Arial"/>
                <w:b/>
                <w:spacing w:val="-4"/>
                <w:sz w:val="20"/>
              </w:rPr>
              <w:t> </w:t>
            </w:r>
            <w:r>
              <w:rPr>
                <w:rFonts w:ascii="Arial" w:hAnsi="Arial"/>
                <w:b/>
                <w:spacing w:val="-4"/>
                <w:w w:val="80"/>
                <w:sz w:val="20"/>
              </w:rPr>
              <w:t>2002</w:t>
            </w:r>
          </w:p>
        </w:tc>
      </w:tr>
      <w:tr>
        <w:trPr>
          <w:trHeight w:val="325" w:hRule="atLeast"/>
        </w:trPr>
        <w:tc>
          <w:tcPr>
            <w:tcW w:w="1913" w:type="dxa"/>
            <w:tcBorders>
              <w:top w:val="single" w:sz="6" w:space="0" w:color="000000"/>
              <w:bottom w:val="single" w:sz="6" w:space="0" w:color="000000"/>
              <w:right w:val="single" w:sz="6" w:space="0" w:color="000000"/>
            </w:tcBorders>
          </w:tcPr>
          <w:p>
            <w:pPr>
              <w:pStyle w:val="TableParagraph"/>
              <w:spacing w:before="49"/>
              <w:ind w:left="559"/>
              <w:rPr>
                <w:sz w:val="20"/>
              </w:rPr>
            </w:pPr>
            <w:r>
              <w:rPr>
                <w:spacing w:val="-2"/>
                <w:w w:val="90"/>
                <w:sz w:val="20"/>
              </w:rPr>
              <w:t>Profénofos</w:t>
            </w:r>
          </w:p>
        </w:tc>
        <w:tc>
          <w:tcPr>
            <w:tcW w:w="7797" w:type="dxa"/>
            <w:tcBorders>
              <w:top w:val="single" w:sz="6" w:space="0" w:color="000000"/>
              <w:left w:val="single" w:sz="6" w:space="0" w:color="000000"/>
              <w:bottom w:val="single" w:sz="6" w:space="0" w:color="000000"/>
            </w:tcBorders>
          </w:tcPr>
          <w:p>
            <w:pPr>
              <w:pStyle w:val="TableParagraph"/>
              <w:spacing w:before="49"/>
              <w:ind w:left="141"/>
              <w:rPr>
                <w:rFonts w:ascii="Arial" w:hAnsi="Arial"/>
                <w:b/>
                <w:sz w:val="20"/>
              </w:rPr>
            </w:pPr>
            <w:r>
              <w:rPr>
                <w:rFonts w:ascii="Arial" w:hAnsi="Arial"/>
                <w:b/>
                <w:w w:val="80"/>
                <w:sz w:val="20"/>
              </w:rPr>
              <w:t>Très</w:t>
            </w:r>
            <w:r>
              <w:rPr>
                <w:rFonts w:ascii="Arial" w:hAnsi="Arial"/>
                <w:b/>
                <w:spacing w:val="-5"/>
                <w:sz w:val="20"/>
              </w:rPr>
              <w:t> </w:t>
            </w:r>
            <w:r>
              <w:rPr>
                <w:rFonts w:ascii="Arial" w:hAnsi="Arial"/>
                <w:b/>
                <w:w w:val="80"/>
                <w:sz w:val="20"/>
              </w:rPr>
              <w:t>toxique</w:t>
            </w:r>
            <w:r>
              <w:rPr>
                <w:rFonts w:ascii="Arial" w:hAnsi="Arial"/>
                <w:b/>
                <w:spacing w:val="-3"/>
                <w:sz w:val="20"/>
              </w:rPr>
              <w:t> </w:t>
            </w:r>
            <w:r>
              <w:rPr>
                <w:rFonts w:ascii="Arial" w:hAnsi="Arial"/>
                <w:b/>
                <w:w w:val="80"/>
                <w:sz w:val="20"/>
              </w:rPr>
              <w:t>-</w:t>
            </w:r>
            <w:r>
              <w:rPr>
                <w:rFonts w:ascii="Arial" w:hAnsi="Arial"/>
                <w:b/>
                <w:spacing w:val="-5"/>
                <w:sz w:val="20"/>
              </w:rPr>
              <w:t> </w:t>
            </w:r>
            <w:r>
              <w:rPr>
                <w:rFonts w:ascii="Arial" w:hAnsi="Arial"/>
                <w:b/>
                <w:w w:val="80"/>
                <w:sz w:val="20"/>
              </w:rPr>
              <w:t>Interdit</w:t>
            </w:r>
            <w:r>
              <w:rPr>
                <w:rFonts w:ascii="Arial" w:hAnsi="Arial"/>
                <w:b/>
                <w:spacing w:val="-7"/>
                <w:sz w:val="20"/>
              </w:rPr>
              <w:t> </w:t>
            </w:r>
            <w:r>
              <w:rPr>
                <w:rFonts w:ascii="Arial" w:hAnsi="Arial"/>
                <w:b/>
                <w:w w:val="80"/>
                <w:sz w:val="20"/>
              </w:rPr>
              <w:t>dans</w:t>
            </w:r>
            <w:r>
              <w:rPr>
                <w:rFonts w:ascii="Arial" w:hAnsi="Arial"/>
                <w:b/>
                <w:spacing w:val="-7"/>
                <w:sz w:val="20"/>
              </w:rPr>
              <w:t> </w:t>
            </w:r>
            <w:r>
              <w:rPr>
                <w:rFonts w:ascii="Arial" w:hAnsi="Arial"/>
                <w:b/>
                <w:w w:val="80"/>
                <w:sz w:val="20"/>
              </w:rPr>
              <w:t>l’UE</w:t>
            </w:r>
            <w:r>
              <w:rPr>
                <w:rFonts w:ascii="Arial" w:hAnsi="Arial"/>
                <w:b/>
                <w:spacing w:val="-7"/>
                <w:sz w:val="20"/>
              </w:rPr>
              <w:t> </w:t>
            </w:r>
            <w:r>
              <w:rPr>
                <w:rFonts w:ascii="Arial" w:hAnsi="Arial"/>
                <w:b/>
                <w:w w:val="80"/>
                <w:sz w:val="20"/>
              </w:rPr>
              <w:t>depuis</w:t>
            </w:r>
            <w:r>
              <w:rPr>
                <w:rFonts w:ascii="Arial" w:hAnsi="Arial"/>
                <w:b/>
                <w:spacing w:val="-5"/>
                <w:sz w:val="20"/>
              </w:rPr>
              <w:t> </w:t>
            </w:r>
            <w:r>
              <w:rPr>
                <w:rFonts w:ascii="Arial" w:hAnsi="Arial"/>
                <w:b/>
                <w:spacing w:val="-4"/>
                <w:w w:val="80"/>
                <w:sz w:val="20"/>
              </w:rPr>
              <w:t>2003</w:t>
            </w:r>
          </w:p>
        </w:tc>
      </w:tr>
      <w:tr>
        <w:trPr>
          <w:trHeight w:val="585" w:hRule="atLeast"/>
        </w:trPr>
        <w:tc>
          <w:tcPr>
            <w:tcW w:w="1913" w:type="dxa"/>
            <w:tcBorders>
              <w:top w:val="single" w:sz="6" w:space="0" w:color="000000"/>
              <w:right w:val="single" w:sz="6" w:space="0" w:color="000000"/>
            </w:tcBorders>
          </w:tcPr>
          <w:p>
            <w:pPr>
              <w:pStyle w:val="TableParagraph"/>
              <w:spacing w:before="49"/>
              <w:ind w:left="600"/>
              <w:rPr>
                <w:sz w:val="20"/>
              </w:rPr>
            </w:pPr>
            <w:r>
              <w:rPr>
                <w:spacing w:val="-2"/>
                <w:w w:val="90"/>
                <w:sz w:val="20"/>
              </w:rPr>
              <w:t>Malathion</w:t>
            </w:r>
          </w:p>
        </w:tc>
        <w:tc>
          <w:tcPr>
            <w:tcW w:w="7797" w:type="dxa"/>
            <w:tcBorders>
              <w:top w:val="single" w:sz="6" w:space="0" w:color="000000"/>
              <w:left w:val="single" w:sz="6" w:space="0" w:color="000000"/>
            </w:tcBorders>
          </w:tcPr>
          <w:p>
            <w:pPr>
              <w:pStyle w:val="TableParagraph"/>
              <w:spacing w:before="49"/>
              <w:ind w:left="141"/>
              <w:rPr>
                <w:rFonts w:ascii="Calibri" w:hAnsi="Calibri"/>
                <w:sz w:val="20"/>
              </w:rPr>
            </w:pPr>
            <w:r>
              <w:rPr>
                <w:rFonts w:ascii="Arial" w:hAnsi="Arial"/>
                <w:b/>
                <w:spacing w:val="-2"/>
                <w:sz w:val="20"/>
              </w:rPr>
              <w:t>Interdit dans l’UE</w:t>
            </w:r>
            <w:r>
              <w:rPr>
                <w:rFonts w:ascii="Arial" w:hAnsi="Arial"/>
                <w:b/>
                <w:spacing w:val="-1"/>
                <w:sz w:val="20"/>
              </w:rPr>
              <w:t> </w:t>
            </w:r>
            <w:r>
              <w:rPr>
                <w:rFonts w:ascii="Arial" w:hAnsi="Arial"/>
                <w:b/>
                <w:spacing w:val="-2"/>
                <w:sz w:val="20"/>
              </w:rPr>
              <w:t>depuis</w:t>
            </w:r>
            <w:r>
              <w:rPr>
                <w:rFonts w:ascii="Arial" w:hAnsi="Arial"/>
                <w:b/>
                <w:spacing w:val="2"/>
                <w:sz w:val="20"/>
              </w:rPr>
              <w:t> </w:t>
            </w:r>
            <w:r>
              <w:rPr>
                <w:rFonts w:ascii="Calibri" w:hAnsi="Calibri"/>
                <w:b/>
                <w:spacing w:val="-2"/>
                <w:sz w:val="20"/>
              </w:rPr>
              <w:t>2008</w:t>
            </w:r>
            <w:r>
              <w:rPr>
                <w:rFonts w:ascii="Calibri" w:hAnsi="Calibri"/>
                <w:b/>
                <w:spacing w:val="9"/>
                <w:sz w:val="20"/>
              </w:rPr>
              <w:t> </w:t>
            </w:r>
            <w:r>
              <w:rPr>
                <w:rFonts w:ascii="Calibri" w:hAnsi="Calibri"/>
                <w:b/>
                <w:spacing w:val="-2"/>
                <w:sz w:val="20"/>
              </w:rPr>
              <w:t>en</w:t>
            </w:r>
            <w:r>
              <w:rPr>
                <w:rFonts w:ascii="Calibri" w:hAnsi="Calibri"/>
                <w:b/>
                <w:spacing w:val="10"/>
                <w:sz w:val="20"/>
              </w:rPr>
              <w:t> </w:t>
            </w:r>
            <w:r>
              <w:rPr>
                <w:rFonts w:ascii="Calibri" w:hAnsi="Calibri"/>
                <w:b/>
                <w:spacing w:val="-2"/>
                <w:sz w:val="20"/>
              </w:rPr>
              <w:t>agriculture</w:t>
            </w:r>
            <w:r>
              <w:rPr>
                <w:rFonts w:ascii="Calibri" w:hAnsi="Calibri"/>
                <w:b/>
                <w:spacing w:val="11"/>
                <w:sz w:val="20"/>
              </w:rPr>
              <w:t> </w:t>
            </w:r>
            <w:r>
              <w:rPr>
                <w:rFonts w:ascii="Calibri" w:hAnsi="Calibri"/>
                <w:spacing w:val="-2"/>
                <w:sz w:val="20"/>
              </w:rPr>
              <w:t>mais</w:t>
            </w:r>
            <w:r>
              <w:rPr>
                <w:rFonts w:ascii="Calibri" w:hAnsi="Calibri"/>
                <w:spacing w:val="11"/>
                <w:sz w:val="20"/>
              </w:rPr>
              <w:t> </w:t>
            </w:r>
            <w:r>
              <w:rPr>
                <w:rFonts w:ascii="Calibri" w:hAnsi="Calibri"/>
                <w:spacing w:val="-2"/>
                <w:sz w:val="20"/>
              </w:rPr>
              <w:t>utilisé</w:t>
            </w:r>
            <w:r>
              <w:rPr>
                <w:rFonts w:ascii="Calibri" w:hAnsi="Calibri"/>
                <w:spacing w:val="7"/>
                <w:sz w:val="20"/>
              </w:rPr>
              <w:t> </w:t>
            </w:r>
            <w:r>
              <w:rPr>
                <w:rFonts w:ascii="Calibri" w:hAnsi="Calibri"/>
                <w:spacing w:val="-2"/>
                <w:sz w:val="20"/>
              </w:rPr>
              <w:t>jusqu’en</w:t>
            </w:r>
            <w:r>
              <w:rPr>
                <w:rFonts w:ascii="Calibri" w:hAnsi="Calibri"/>
                <w:spacing w:val="10"/>
                <w:sz w:val="20"/>
              </w:rPr>
              <w:t> </w:t>
            </w:r>
            <w:r>
              <w:rPr>
                <w:rFonts w:ascii="Calibri" w:hAnsi="Calibri"/>
                <w:spacing w:val="-2"/>
                <w:sz w:val="20"/>
              </w:rPr>
              <w:t>2015</w:t>
            </w:r>
            <w:r>
              <w:rPr>
                <w:rFonts w:ascii="Calibri" w:hAnsi="Calibri"/>
                <w:spacing w:val="10"/>
                <w:sz w:val="20"/>
              </w:rPr>
              <w:t> </w:t>
            </w:r>
            <w:r>
              <w:rPr>
                <w:rFonts w:ascii="Calibri" w:hAnsi="Calibri"/>
                <w:spacing w:val="-2"/>
                <w:sz w:val="20"/>
              </w:rPr>
              <w:t>en</w:t>
            </w:r>
            <w:r>
              <w:rPr>
                <w:rFonts w:ascii="Calibri" w:hAnsi="Calibri"/>
                <w:spacing w:val="10"/>
                <w:sz w:val="20"/>
              </w:rPr>
              <w:t> </w:t>
            </w:r>
            <w:r>
              <w:rPr>
                <w:rFonts w:ascii="Calibri" w:hAnsi="Calibri"/>
                <w:spacing w:val="-2"/>
                <w:sz w:val="20"/>
              </w:rPr>
              <w:t>Guyane</w:t>
            </w:r>
            <w:r>
              <w:rPr>
                <w:rFonts w:ascii="Calibri" w:hAnsi="Calibri"/>
                <w:spacing w:val="8"/>
                <w:sz w:val="20"/>
              </w:rPr>
              <w:t> </w:t>
            </w:r>
            <w:r>
              <w:rPr>
                <w:rFonts w:ascii="Calibri" w:hAnsi="Calibri"/>
                <w:spacing w:val="-4"/>
                <w:sz w:val="20"/>
              </w:rPr>
              <w:t>pour</w:t>
            </w:r>
          </w:p>
          <w:p>
            <w:pPr>
              <w:pStyle w:val="TableParagraph"/>
              <w:spacing w:before="1"/>
              <w:ind w:left="141"/>
              <w:rPr>
                <w:rFonts w:ascii="Calibri"/>
                <w:sz w:val="20"/>
              </w:rPr>
            </w:pPr>
            <w:r>
              <w:rPr>
                <w:rFonts w:ascii="Calibri"/>
                <w:sz w:val="20"/>
              </w:rPr>
              <w:t>lutter</w:t>
            </w:r>
            <w:r>
              <w:rPr>
                <w:rFonts w:ascii="Calibri"/>
                <w:spacing w:val="-8"/>
                <w:sz w:val="20"/>
              </w:rPr>
              <w:t> </w:t>
            </w:r>
            <w:r>
              <w:rPr>
                <w:rFonts w:ascii="Calibri"/>
                <w:sz w:val="20"/>
              </w:rPr>
              <w:t>contre</w:t>
            </w:r>
            <w:r>
              <w:rPr>
                <w:rFonts w:ascii="Calibri"/>
                <w:spacing w:val="-8"/>
                <w:sz w:val="20"/>
              </w:rPr>
              <w:t> </w:t>
            </w:r>
            <w:r>
              <w:rPr>
                <w:rFonts w:ascii="Calibri"/>
                <w:sz w:val="20"/>
              </w:rPr>
              <w:t>les</w:t>
            </w:r>
            <w:r>
              <w:rPr>
                <w:rFonts w:ascii="Calibri"/>
                <w:spacing w:val="-7"/>
                <w:sz w:val="20"/>
              </w:rPr>
              <w:t> </w:t>
            </w:r>
            <w:r>
              <w:rPr>
                <w:rFonts w:ascii="Calibri"/>
                <w:sz w:val="20"/>
              </w:rPr>
              <w:t>moustiques</w:t>
            </w:r>
            <w:r>
              <w:rPr>
                <w:rFonts w:ascii="Calibri"/>
                <w:spacing w:val="-7"/>
                <w:sz w:val="20"/>
              </w:rPr>
              <w:t> </w:t>
            </w:r>
            <w:r>
              <w:rPr>
                <w:rFonts w:ascii="Calibri"/>
                <w:sz w:val="20"/>
              </w:rPr>
              <w:t>vecteurs</w:t>
            </w:r>
            <w:r>
              <w:rPr>
                <w:rFonts w:ascii="Calibri"/>
                <w:spacing w:val="-7"/>
                <w:sz w:val="20"/>
              </w:rPr>
              <w:t> </w:t>
            </w:r>
            <w:r>
              <w:rPr>
                <w:rFonts w:ascii="Calibri"/>
                <w:sz w:val="20"/>
              </w:rPr>
              <w:t>du</w:t>
            </w:r>
            <w:r>
              <w:rPr>
                <w:rFonts w:ascii="Calibri"/>
                <w:spacing w:val="-7"/>
                <w:sz w:val="20"/>
              </w:rPr>
              <w:t> </w:t>
            </w:r>
            <w:r>
              <w:rPr>
                <w:rFonts w:ascii="Calibri"/>
                <w:spacing w:val="-2"/>
                <w:sz w:val="20"/>
              </w:rPr>
              <w:t>chikungunya</w:t>
            </w:r>
          </w:p>
        </w:tc>
      </w:tr>
    </w:tbl>
    <w:p>
      <w:pPr>
        <w:spacing w:before="104"/>
        <w:ind w:left="275" w:right="0" w:firstLine="0"/>
        <w:jc w:val="left"/>
        <w:rPr>
          <w:b/>
          <w:sz w:val="24"/>
        </w:rPr>
      </w:pPr>
      <w:r>
        <w:rPr>
          <w:b/>
          <w:spacing w:val="-2"/>
          <w:sz w:val="24"/>
        </w:rPr>
        <w:t>Fongicides</w:t>
      </w:r>
    </w:p>
    <w:p>
      <w:pPr>
        <w:pStyle w:val="BodyText"/>
        <w:spacing w:before="10"/>
        <w:rPr>
          <w:b/>
          <w:sz w:val="9"/>
        </w:rPr>
      </w:pPr>
    </w:p>
    <w:tbl>
      <w:tblPr>
        <w:tblW w:w="0" w:type="auto"/>
        <w:jc w:val="left"/>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5"/>
        <w:gridCol w:w="7655"/>
      </w:tblGrid>
      <w:tr>
        <w:trPr>
          <w:trHeight w:val="325" w:hRule="atLeast"/>
        </w:trPr>
        <w:tc>
          <w:tcPr>
            <w:tcW w:w="2055" w:type="dxa"/>
            <w:tcBorders>
              <w:bottom w:val="single" w:sz="6" w:space="0" w:color="000000"/>
              <w:right w:val="single" w:sz="6" w:space="0" w:color="000000"/>
            </w:tcBorders>
          </w:tcPr>
          <w:p>
            <w:pPr>
              <w:pStyle w:val="TableParagraph"/>
              <w:spacing w:before="47"/>
              <w:ind w:left="497"/>
              <w:rPr>
                <w:sz w:val="20"/>
              </w:rPr>
            </w:pPr>
            <w:r>
              <w:rPr>
                <w:spacing w:val="-2"/>
                <w:w w:val="90"/>
                <w:sz w:val="20"/>
              </w:rPr>
              <w:t>Thirame</w:t>
            </w:r>
          </w:p>
        </w:tc>
        <w:tc>
          <w:tcPr>
            <w:tcW w:w="7655" w:type="dxa"/>
            <w:tcBorders>
              <w:left w:val="single" w:sz="6" w:space="0" w:color="000000"/>
              <w:bottom w:val="single" w:sz="6" w:space="0" w:color="000000"/>
            </w:tcBorders>
          </w:tcPr>
          <w:p>
            <w:pPr>
              <w:pStyle w:val="TableParagraph"/>
              <w:spacing w:before="47"/>
              <w:ind w:left="141"/>
              <w:rPr>
                <w:rFonts w:ascii="Arial" w:hAnsi="Arial"/>
                <w:b/>
                <w:sz w:val="20"/>
              </w:rPr>
            </w:pPr>
            <w:r>
              <w:rPr>
                <w:w w:val="80"/>
                <w:sz w:val="20"/>
              </w:rPr>
              <w:t>Xn</w:t>
            </w:r>
            <w:r>
              <w:rPr>
                <w:spacing w:val="-8"/>
                <w:sz w:val="20"/>
              </w:rPr>
              <w:t> </w:t>
            </w:r>
            <w:r>
              <w:rPr>
                <w:w w:val="80"/>
                <w:sz w:val="20"/>
              </w:rPr>
              <w:t>–</w:t>
            </w:r>
            <w:r>
              <w:rPr>
                <w:spacing w:val="-7"/>
                <w:sz w:val="20"/>
              </w:rPr>
              <w:t> </w:t>
            </w:r>
            <w:r>
              <w:rPr>
                <w:w w:val="80"/>
                <w:sz w:val="20"/>
              </w:rPr>
              <w:t>R20/22</w:t>
            </w:r>
            <w:r>
              <w:rPr>
                <w:spacing w:val="-6"/>
                <w:sz w:val="20"/>
              </w:rPr>
              <w:t> </w:t>
            </w:r>
            <w:r>
              <w:rPr>
                <w:w w:val="80"/>
                <w:sz w:val="20"/>
              </w:rPr>
              <w:t>–</w:t>
            </w:r>
            <w:r>
              <w:rPr>
                <w:spacing w:val="-8"/>
                <w:sz w:val="20"/>
              </w:rPr>
              <w:t> </w:t>
            </w:r>
            <w:r>
              <w:rPr>
                <w:w w:val="80"/>
                <w:sz w:val="20"/>
              </w:rPr>
              <w:t>R36/37</w:t>
            </w:r>
            <w:r>
              <w:rPr>
                <w:spacing w:val="-7"/>
                <w:sz w:val="20"/>
              </w:rPr>
              <w:t> </w:t>
            </w:r>
            <w:r>
              <w:rPr>
                <w:w w:val="80"/>
                <w:sz w:val="20"/>
              </w:rPr>
              <w:t>–</w:t>
            </w:r>
            <w:r>
              <w:rPr>
                <w:spacing w:val="-5"/>
                <w:sz w:val="20"/>
              </w:rPr>
              <w:t> </w:t>
            </w:r>
            <w:r>
              <w:rPr>
                <w:w w:val="80"/>
                <w:sz w:val="20"/>
              </w:rPr>
              <w:t>R43</w:t>
            </w:r>
            <w:r>
              <w:rPr>
                <w:spacing w:val="-8"/>
                <w:sz w:val="20"/>
              </w:rPr>
              <w:t> </w:t>
            </w:r>
            <w:r>
              <w:rPr>
                <w:w w:val="80"/>
                <w:sz w:val="20"/>
              </w:rPr>
              <w:t>–</w:t>
            </w:r>
            <w:r>
              <w:rPr>
                <w:spacing w:val="-7"/>
                <w:sz w:val="20"/>
              </w:rPr>
              <w:t> </w:t>
            </w:r>
            <w:r>
              <w:rPr>
                <w:w w:val="80"/>
                <w:sz w:val="20"/>
              </w:rPr>
              <w:t>R48/22</w:t>
            </w:r>
            <w:r>
              <w:rPr>
                <w:spacing w:val="-6"/>
                <w:sz w:val="20"/>
              </w:rPr>
              <w:t> </w:t>
            </w:r>
            <w:r>
              <w:rPr>
                <w:w w:val="80"/>
                <w:sz w:val="20"/>
              </w:rPr>
              <w:t>–</w:t>
            </w:r>
            <w:r>
              <w:rPr>
                <w:spacing w:val="-8"/>
                <w:sz w:val="20"/>
              </w:rPr>
              <w:t> </w:t>
            </w:r>
            <w:r>
              <w:rPr>
                <w:w w:val="80"/>
                <w:sz w:val="20"/>
              </w:rPr>
              <w:t>R50/53</w:t>
            </w:r>
            <w:r>
              <w:rPr>
                <w:spacing w:val="-7"/>
                <w:sz w:val="20"/>
              </w:rPr>
              <w:t> </w:t>
            </w:r>
            <w:r>
              <w:rPr>
                <w:w w:val="80"/>
                <w:sz w:val="20"/>
              </w:rPr>
              <w:t>–</w:t>
            </w:r>
            <w:r>
              <w:rPr>
                <w:spacing w:val="-7"/>
                <w:sz w:val="20"/>
              </w:rPr>
              <w:t> </w:t>
            </w:r>
            <w:r>
              <w:rPr>
                <w:rFonts w:ascii="Arial" w:hAnsi="Arial"/>
                <w:b/>
                <w:w w:val="80"/>
                <w:sz w:val="20"/>
              </w:rPr>
              <w:t>Interdit</w:t>
            </w:r>
            <w:r>
              <w:rPr>
                <w:rFonts w:ascii="Arial" w:hAnsi="Arial"/>
                <w:b/>
                <w:spacing w:val="-8"/>
                <w:sz w:val="20"/>
              </w:rPr>
              <w:t> </w:t>
            </w:r>
            <w:r>
              <w:rPr>
                <w:rFonts w:ascii="Arial" w:hAnsi="Arial"/>
                <w:b/>
                <w:w w:val="80"/>
                <w:sz w:val="20"/>
              </w:rPr>
              <w:t>en</w:t>
            </w:r>
            <w:r>
              <w:rPr>
                <w:rFonts w:ascii="Arial" w:hAnsi="Arial"/>
                <w:b/>
                <w:spacing w:val="-6"/>
                <w:sz w:val="20"/>
              </w:rPr>
              <w:t> </w:t>
            </w:r>
            <w:r>
              <w:rPr>
                <w:rFonts w:ascii="Arial" w:hAnsi="Arial"/>
                <w:b/>
                <w:w w:val="80"/>
                <w:sz w:val="20"/>
              </w:rPr>
              <w:t>France</w:t>
            </w:r>
            <w:r>
              <w:rPr>
                <w:rFonts w:ascii="Arial" w:hAnsi="Arial"/>
                <w:b/>
                <w:spacing w:val="-7"/>
                <w:sz w:val="20"/>
              </w:rPr>
              <w:t> </w:t>
            </w:r>
            <w:r>
              <w:rPr>
                <w:rFonts w:ascii="Arial" w:hAnsi="Arial"/>
                <w:b/>
                <w:w w:val="80"/>
                <w:sz w:val="20"/>
              </w:rPr>
              <w:t>depuis</w:t>
            </w:r>
            <w:r>
              <w:rPr>
                <w:rFonts w:ascii="Arial" w:hAnsi="Arial"/>
                <w:b/>
                <w:spacing w:val="-8"/>
                <w:sz w:val="20"/>
              </w:rPr>
              <w:t> </w:t>
            </w:r>
            <w:r>
              <w:rPr>
                <w:rFonts w:ascii="Arial" w:hAnsi="Arial"/>
                <w:b/>
                <w:spacing w:val="-4"/>
                <w:w w:val="80"/>
                <w:sz w:val="20"/>
              </w:rPr>
              <w:t>2011</w:t>
            </w:r>
          </w:p>
        </w:tc>
      </w:tr>
      <w:tr>
        <w:trPr>
          <w:trHeight w:val="325" w:hRule="atLeast"/>
        </w:trPr>
        <w:tc>
          <w:tcPr>
            <w:tcW w:w="2055" w:type="dxa"/>
            <w:tcBorders>
              <w:top w:val="single" w:sz="6" w:space="0" w:color="000000"/>
              <w:bottom w:val="single" w:sz="6" w:space="0" w:color="000000"/>
              <w:right w:val="single" w:sz="6" w:space="0" w:color="000000"/>
            </w:tcBorders>
          </w:tcPr>
          <w:p>
            <w:pPr>
              <w:pStyle w:val="TableParagraph"/>
              <w:spacing w:before="47"/>
              <w:ind w:left="497"/>
              <w:rPr>
                <w:sz w:val="20"/>
              </w:rPr>
            </w:pPr>
            <w:r>
              <w:rPr>
                <w:spacing w:val="-2"/>
                <w:w w:val="90"/>
                <w:sz w:val="20"/>
              </w:rPr>
              <w:t>Mancozèbe</w:t>
            </w:r>
          </w:p>
        </w:tc>
        <w:tc>
          <w:tcPr>
            <w:tcW w:w="7655" w:type="dxa"/>
            <w:vMerge w:val="restart"/>
            <w:tcBorders>
              <w:top w:val="single" w:sz="6" w:space="0" w:color="000000"/>
              <w:left w:val="single" w:sz="6" w:space="0" w:color="000000"/>
            </w:tcBorders>
          </w:tcPr>
          <w:p>
            <w:pPr>
              <w:pStyle w:val="TableParagraph"/>
              <w:spacing w:before="47"/>
              <w:ind w:left="141" w:right="111"/>
              <w:jc w:val="both"/>
              <w:rPr>
                <w:rFonts w:ascii="Arial" w:hAnsi="Arial"/>
                <w:b/>
                <w:sz w:val="20"/>
              </w:rPr>
            </w:pPr>
            <w:r>
              <w:rPr>
                <w:rFonts w:ascii="Arial" w:hAnsi="Arial"/>
                <w:b/>
                <w:w w:val="85"/>
                <w:sz w:val="20"/>
              </w:rPr>
              <w:t>Fort débat sur leur interdiction dans l’UE du fait de la toxicité de cette famille</w:t>
            </w:r>
            <w:r>
              <w:rPr>
                <w:rFonts w:ascii="Arial" w:hAnsi="Arial"/>
                <w:b/>
                <w:sz w:val="20"/>
              </w:rPr>
              <w:t> </w:t>
            </w:r>
            <w:r>
              <w:rPr>
                <w:rFonts w:ascii="Arial" w:hAnsi="Arial"/>
                <w:b/>
                <w:w w:val="85"/>
                <w:sz w:val="20"/>
              </w:rPr>
              <w:t>chimique</w:t>
            </w:r>
            <w:r>
              <w:rPr>
                <w:w w:val="85"/>
                <w:sz w:val="20"/>
              </w:rPr>
              <w:t>, les </w:t>
            </w:r>
            <w:r>
              <w:rPr>
                <w:w w:val="80"/>
                <w:sz w:val="20"/>
              </w:rPr>
              <w:t>dithiocarbamates </w:t>
            </w:r>
            <w:r>
              <w:rPr>
                <w:rFonts w:ascii="Arial" w:hAnsi="Arial"/>
                <w:i/>
                <w:w w:val="80"/>
                <w:sz w:val="20"/>
              </w:rPr>
              <w:t>(Susceptible de nuire au fœtus ; peuvent provoquer une allergie de la peau et très toxiques pour les organismes aquatiques).</w:t>
            </w:r>
            <w:r>
              <w:rPr>
                <w:rFonts w:ascii="Arial" w:hAnsi="Arial"/>
                <w:i/>
                <w:sz w:val="20"/>
              </w:rPr>
              <w:t> </w:t>
            </w:r>
            <w:r>
              <w:rPr>
                <w:rFonts w:ascii="Arial" w:hAnsi="Arial"/>
                <w:b/>
                <w:w w:val="80"/>
                <w:sz w:val="20"/>
              </w:rPr>
              <w:t>Des limitations d’usage ont été mises en place.</w:t>
            </w:r>
          </w:p>
        </w:tc>
      </w:tr>
      <w:tr>
        <w:trPr>
          <w:trHeight w:val="443" w:hRule="atLeast"/>
        </w:trPr>
        <w:tc>
          <w:tcPr>
            <w:tcW w:w="2055" w:type="dxa"/>
            <w:tcBorders>
              <w:top w:val="single" w:sz="6" w:space="0" w:color="000000"/>
              <w:right w:val="single" w:sz="6" w:space="0" w:color="000000"/>
            </w:tcBorders>
          </w:tcPr>
          <w:p>
            <w:pPr>
              <w:pStyle w:val="TableParagraph"/>
              <w:spacing w:before="47"/>
              <w:ind w:left="497"/>
              <w:rPr>
                <w:sz w:val="20"/>
              </w:rPr>
            </w:pPr>
            <w:r>
              <w:rPr>
                <w:spacing w:val="-2"/>
                <w:w w:val="90"/>
                <w:sz w:val="20"/>
              </w:rPr>
              <w:t>Manèbe</w:t>
            </w:r>
          </w:p>
        </w:tc>
        <w:tc>
          <w:tcPr>
            <w:tcW w:w="7655" w:type="dxa"/>
            <w:vMerge/>
            <w:tcBorders>
              <w:top w:val="nil"/>
              <w:left w:val="single" w:sz="6" w:space="0" w:color="000000"/>
            </w:tcBorders>
          </w:tcPr>
          <w:p>
            <w:pPr>
              <w:rPr>
                <w:sz w:val="2"/>
                <w:szCs w:val="2"/>
              </w:rPr>
            </w:pPr>
          </w:p>
        </w:tc>
      </w:tr>
    </w:tbl>
    <w:p>
      <w:pPr>
        <w:spacing w:after="0"/>
        <w:rPr>
          <w:sz w:val="2"/>
          <w:szCs w:val="2"/>
        </w:rPr>
        <w:sectPr>
          <w:pgSz w:w="11910" w:h="16840"/>
          <w:pgMar w:header="0" w:footer="710" w:top="1100" w:bottom="1147" w:left="850" w:right="425"/>
        </w:sectPr>
      </w:pPr>
    </w:p>
    <w:tbl>
      <w:tblPr>
        <w:tblW w:w="0" w:type="auto"/>
        <w:jc w:val="left"/>
        <w:tblInd w:w="2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5"/>
        <w:gridCol w:w="7655"/>
      </w:tblGrid>
      <w:tr>
        <w:trPr>
          <w:trHeight w:val="366" w:hRule="atLeast"/>
        </w:trPr>
        <w:tc>
          <w:tcPr>
            <w:tcW w:w="2055" w:type="dxa"/>
            <w:tcBorders>
              <w:left w:val="single" w:sz="4" w:space="0" w:color="000000"/>
            </w:tcBorders>
          </w:tcPr>
          <w:p>
            <w:pPr>
              <w:pStyle w:val="TableParagraph"/>
              <w:spacing w:before="49"/>
              <w:ind w:left="497"/>
              <w:rPr>
                <w:sz w:val="20"/>
              </w:rPr>
            </w:pPr>
            <w:r>
              <w:rPr>
                <w:w w:val="80"/>
                <w:sz w:val="20"/>
              </w:rPr>
              <w:t>Méthyl-</w:t>
            </w:r>
            <w:r>
              <w:rPr>
                <w:spacing w:val="-2"/>
                <w:w w:val="90"/>
                <w:sz w:val="20"/>
              </w:rPr>
              <w:t>thiophanate</w:t>
            </w:r>
          </w:p>
        </w:tc>
        <w:tc>
          <w:tcPr>
            <w:tcW w:w="7655" w:type="dxa"/>
            <w:tcBorders>
              <w:right w:val="single" w:sz="4" w:space="0" w:color="000000"/>
            </w:tcBorders>
          </w:tcPr>
          <w:p>
            <w:pPr>
              <w:pStyle w:val="TableParagraph"/>
              <w:spacing w:before="49"/>
              <w:ind w:left="141"/>
              <w:rPr>
                <w:rFonts w:ascii="Arial"/>
                <w:b/>
                <w:sz w:val="20"/>
              </w:rPr>
            </w:pPr>
            <w:r>
              <w:rPr>
                <w:w w:val="85"/>
                <w:sz w:val="20"/>
              </w:rPr>
              <w:t>Xn,</w:t>
            </w:r>
            <w:r>
              <w:rPr>
                <w:spacing w:val="-4"/>
                <w:sz w:val="20"/>
              </w:rPr>
              <w:t> </w:t>
            </w:r>
            <w:r>
              <w:rPr>
                <w:w w:val="85"/>
                <w:sz w:val="20"/>
              </w:rPr>
              <w:t>N,</w:t>
            </w:r>
            <w:r>
              <w:rPr>
                <w:spacing w:val="-4"/>
                <w:sz w:val="20"/>
              </w:rPr>
              <w:t> </w:t>
            </w:r>
            <w:r>
              <w:rPr>
                <w:w w:val="85"/>
                <w:sz w:val="20"/>
              </w:rPr>
              <w:t>R20/22,</w:t>
            </w:r>
            <w:r>
              <w:rPr>
                <w:sz w:val="20"/>
              </w:rPr>
              <w:t> </w:t>
            </w:r>
            <w:r>
              <w:rPr>
                <w:w w:val="85"/>
                <w:sz w:val="20"/>
              </w:rPr>
              <w:t>R43,</w:t>
            </w:r>
            <w:r>
              <w:rPr>
                <w:spacing w:val="-1"/>
                <w:sz w:val="20"/>
              </w:rPr>
              <w:t> </w:t>
            </w:r>
            <w:r>
              <w:rPr>
                <w:rFonts w:ascii="Calibri"/>
                <w:w w:val="85"/>
                <w:sz w:val="22"/>
              </w:rPr>
              <w:t>R51/53</w:t>
            </w:r>
            <w:r>
              <w:rPr>
                <w:rFonts w:ascii="Calibri"/>
                <w:b/>
                <w:w w:val="85"/>
                <w:sz w:val="22"/>
              </w:rPr>
              <w:t>,</w:t>
            </w:r>
            <w:r>
              <w:rPr>
                <w:rFonts w:ascii="Calibri"/>
                <w:b/>
                <w:spacing w:val="9"/>
                <w:sz w:val="22"/>
              </w:rPr>
              <w:t> </w:t>
            </w:r>
            <w:r>
              <w:rPr>
                <w:rFonts w:ascii="Arial"/>
                <w:b/>
                <w:spacing w:val="-5"/>
                <w:w w:val="85"/>
                <w:sz w:val="20"/>
              </w:rPr>
              <w:t>R68</w:t>
            </w:r>
          </w:p>
        </w:tc>
      </w:tr>
      <w:tr>
        <w:trPr>
          <w:trHeight w:val="364" w:hRule="atLeast"/>
        </w:trPr>
        <w:tc>
          <w:tcPr>
            <w:tcW w:w="2055" w:type="dxa"/>
            <w:tcBorders>
              <w:left w:val="single" w:sz="4" w:space="0" w:color="000000"/>
            </w:tcBorders>
          </w:tcPr>
          <w:p>
            <w:pPr>
              <w:pStyle w:val="TableParagraph"/>
              <w:spacing w:before="47"/>
              <w:ind w:left="497"/>
              <w:rPr>
                <w:sz w:val="20"/>
              </w:rPr>
            </w:pPr>
            <w:r>
              <w:rPr>
                <w:spacing w:val="-2"/>
                <w:w w:val="90"/>
                <w:sz w:val="20"/>
              </w:rPr>
              <w:t>Chlorothalonil</w:t>
            </w:r>
          </w:p>
        </w:tc>
        <w:tc>
          <w:tcPr>
            <w:tcW w:w="7655" w:type="dxa"/>
            <w:tcBorders>
              <w:right w:val="single" w:sz="4" w:space="0" w:color="000000"/>
            </w:tcBorders>
          </w:tcPr>
          <w:p>
            <w:pPr>
              <w:pStyle w:val="TableParagraph"/>
              <w:spacing w:before="47"/>
              <w:ind w:left="141"/>
              <w:rPr>
                <w:rFonts w:ascii="Arial" w:hAnsi="Arial"/>
                <w:b/>
                <w:sz w:val="20"/>
              </w:rPr>
            </w:pPr>
            <w:r>
              <w:rPr>
                <w:rFonts w:ascii="Arial" w:hAnsi="Arial"/>
                <w:b/>
                <w:spacing w:val="-2"/>
                <w:w w:val="90"/>
                <w:sz w:val="20"/>
              </w:rPr>
              <w:t>T+,</w:t>
            </w:r>
            <w:r>
              <w:rPr>
                <w:rFonts w:ascii="Arial" w:hAnsi="Arial"/>
                <w:b/>
                <w:spacing w:val="-5"/>
                <w:w w:val="90"/>
                <w:sz w:val="20"/>
              </w:rPr>
              <w:t> </w:t>
            </w:r>
            <w:r>
              <w:rPr>
                <w:rFonts w:ascii="Arial" w:hAnsi="Arial"/>
                <w:b/>
                <w:spacing w:val="-2"/>
                <w:w w:val="90"/>
                <w:sz w:val="20"/>
              </w:rPr>
              <w:t>N,</w:t>
            </w:r>
            <w:r>
              <w:rPr>
                <w:rFonts w:ascii="Arial" w:hAnsi="Arial"/>
                <w:b/>
                <w:spacing w:val="-5"/>
                <w:w w:val="90"/>
                <w:sz w:val="20"/>
              </w:rPr>
              <w:t> </w:t>
            </w:r>
            <w:r>
              <w:rPr>
                <w:rFonts w:ascii="Arial" w:hAnsi="Arial"/>
                <w:b/>
                <w:spacing w:val="-2"/>
                <w:w w:val="90"/>
                <w:sz w:val="20"/>
              </w:rPr>
              <w:t>R</w:t>
            </w:r>
            <w:hyperlink r:id="rId60">
              <w:r>
                <w:rPr>
                  <w:rFonts w:ascii="Calibri" w:hAnsi="Calibri"/>
                  <w:b/>
                  <w:spacing w:val="-2"/>
                  <w:w w:val="90"/>
                  <w:sz w:val="22"/>
                  <w:u w:val="single"/>
                </w:rPr>
                <w:t>26,</w:t>
              </w:r>
            </w:hyperlink>
            <w:r>
              <w:rPr>
                <w:rFonts w:ascii="Calibri" w:hAnsi="Calibri"/>
                <w:b/>
                <w:spacing w:val="-2"/>
                <w:sz w:val="22"/>
                <w:u w:val="single"/>
              </w:rPr>
              <w:t> </w:t>
            </w:r>
            <w:hyperlink r:id="rId61">
              <w:r>
                <w:rPr>
                  <w:rFonts w:ascii="Calibri" w:hAnsi="Calibri"/>
                  <w:b/>
                  <w:spacing w:val="-2"/>
                  <w:w w:val="90"/>
                  <w:sz w:val="22"/>
                  <w:u w:val="single"/>
                </w:rPr>
                <w:t>37,</w:t>
              </w:r>
            </w:hyperlink>
            <w:r>
              <w:rPr>
                <w:rFonts w:ascii="Calibri" w:hAnsi="Calibri"/>
                <w:b/>
                <w:spacing w:val="-1"/>
                <w:sz w:val="22"/>
                <w:u w:val="single"/>
              </w:rPr>
              <w:t> </w:t>
            </w:r>
            <w:hyperlink r:id="rId62">
              <w:r>
                <w:rPr>
                  <w:rFonts w:ascii="Calibri" w:hAnsi="Calibri"/>
                  <w:b/>
                  <w:spacing w:val="-2"/>
                  <w:w w:val="90"/>
                  <w:sz w:val="22"/>
                  <w:u w:val="single"/>
                </w:rPr>
                <w:t>40,</w:t>
              </w:r>
            </w:hyperlink>
            <w:r>
              <w:rPr>
                <w:rFonts w:ascii="Calibri" w:hAnsi="Calibri"/>
                <w:b/>
                <w:spacing w:val="1"/>
                <w:sz w:val="22"/>
                <w:u w:val="single"/>
              </w:rPr>
              <w:t> </w:t>
            </w:r>
            <w:hyperlink r:id="rId63">
              <w:r>
                <w:rPr>
                  <w:rFonts w:ascii="Calibri" w:hAnsi="Calibri"/>
                  <w:b/>
                  <w:spacing w:val="-2"/>
                  <w:w w:val="90"/>
                  <w:sz w:val="22"/>
                  <w:u w:val="single"/>
                </w:rPr>
                <w:t>41,</w:t>
              </w:r>
            </w:hyperlink>
            <w:r>
              <w:rPr>
                <w:rFonts w:ascii="Calibri" w:hAnsi="Calibri"/>
                <w:b/>
                <w:spacing w:val="-1"/>
                <w:sz w:val="22"/>
                <w:u w:val="single"/>
              </w:rPr>
              <w:t> </w:t>
            </w:r>
            <w:hyperlink r:id="rId64">
              <w:r>
                <w:rPr>
                  <w:rFonts w:ascii="Calibri" w:hAnsi="Calibri"/>
                  <w:b/>
                  <w:spacing w:val="-2"/>
                  <w:w w:val="90"/>
                  <w:sz w:val="22"/>
                  <w:u w:val="single"/>
                </w:rPr>
                <w:t>43,</w:t>
              </w:r>
            </w:hyperlink>
            <w:r>
              <w:rPr>
                <w:rFonts w:ascii="Calibri" w:hAnsi="Calibri"/>
                <w:b/>
                <w:spacing w:val="-1"/>
                <w:sz w:val="22"/>
                <w:u w:val="single"/>
              </w:rPr>
              <w:t> </w:t>
            </w:r>
            <w:hyperlink r:id="rId55">
              <w:r>
                <w:rPr>
                  <w:rFonts w:ascii="Calibri" w:hAnsi="Calibri"/>
                  <w:b/>
                  <w:spacing w:val="-2"/>
                  <w:w w:val="90"/>
                  <w:sz w:val="22"/>
                  <w:u w:val="single"/>
                </w:rPr>
                <w:t>50/53</w:t>
              </w:r>
              <w:r>
                <w:rPr>
                  <w:rFonts w:ascii="Calibri" w:hAnsi="Calibri"/>
                  <w:b/>
                  <w:spacing w:val="1"/>
                  <w:sz w:val="22"/>
                  <w:u w:val="single"/>
                </w:rPr>
                <w:t> </w:t>
              </w:r>
              <w:r>
                <w:rPr>
                  <w:rFonts w:ascii="Calibri" w:hAnsi="Calibri"/>
                  <w:b/>
                  <w:spacing w:val="-2"/>
                  <w:w w:val="90"/>
                  <w:sz w:val="22"/>
                  <w:u w:val="single"/>
                </w:rPr>
                <w:t>-</w:t>
              </w:r>
              <w:r>
                <w:rPr>
                  <w:rFonts w:ascii="Calibri" w:hAnsi="Calibri"/>
                  <w:b/>
                  <w:spacing w:val="-2"/>
                  <w:sz w:val="22"/>
                  <w:u w:val="single"/>
                </w:rPr>
                <w:t> </w:t>
              </w:r>
              <w:r>
                <w:rPr>
                  <w:rFonts w:ascii="Arial" w:hAnsi="Arial"/>
                  <w:b/>
                  <w:spacing w:val="-2"/>
                  <w:w w:val="90"/>
                  <w:sz w:val="20"/>
                </w:rPr>
                <w:t>Interdit</w:t>
              </w:r>
              <w:r>
                <w:rPr>
                  <w:rFonts w:ascii="Arial" w:hAnsi="Arial"/>
                  <w:b/>
                  <w:spacing w:val="-5"/>
                  <w:w w:val="90"/>
                  <w:sz w:val="20"/>
                </w:rPr>
                <w:t> </w:t>
              </w:r>
              <w:r>
                <w:rPr>
                  <w:rFonts w:ascii="Arial" w:hAnsi="Arial"/>
                  <w:b/>
                  <w:spacing w:val="-2"/>
                  <w:w w:val="90"/>
                  <w:sz w:val="20"/>
                </w:rPr>
                <w:t>dans</w:t>
              </w:r>
              <w:r>
                <w:rPr>
                  <w:rFonts w:ascii="Arial" w:hAnsi="Arial"/>
                  <w:b/>
                  <w:spacing w:val="-5"/>
                  <w:w w:val="90"/>
                  <w:sz w:val="20"/>
                </w:rPr>
                <w:t> </w:t>
              </w:r>
              <w:r>
                <w:rPr>
                  <w:rFonts w:ascii="Arial" w:hAnsi="Arial"/>
                  <w:b/>
                  <w:spacing w:val="-2"/>
                  <w:w w:val="90"/>
                  <w:sz w:val="20"/>
                </w:rPr>
                <w:t>l’UE</w:t>
              </w:r>
              <w:r>
                <w:rPr>
                  <w:rFonts w:ascii="Arial" w:hAnsi="Arial"/>
                  <w:b/>
                  <w:spacing w:val="-7"/>
                  <w:w w:val="90"/>
                  <w:sz w:val="20"/>
                </w:rPr>
                <w:t> </w:t>
              </w:r>
              <w:r>
                <w:rPr>
                  <w:rFonts w:ascii="Arial" w:hAnsi="Arial"/>
                  <w:b/>
                  <w:spacing w:val="-2"/>
                  <w:w w:val="90"/>
                  <w:sz w:val="20"/>
                </w:rPr>
                <w:t>depuis</w:t>
              </w:r>
              <w:r>
                <w:rPr>
                  <w:rFonts w:ascii="Arial" w:hAnsi="Arial"/>
                  <w:b/>
                  <w:spacing w:val="-4"/>
                  <w:w w:val="90"/>
                  <w:sz w:val="20"/>
                </w:rPr>
                <w:t> </w:t>
              </w:r>
              <w:r>
                <w:rPr>
                  <w:rFonts w:ascii="Arial" w:hAnsi="Arial"/>
                  <w:b/>
                  <w:spacing w:val="-2"/>
                  <w:w w:val="90"/>
                  <w:sz w:val="20"/>
                </w:rPr>
                <w:t>Mars</w:t>
              </w:r>
              <w:r>
                <w:rPr>
                  <w:rFonts w:ascii="Arial" w:hAnsi="Arial"/>
                  <w:b/>
                  <w:spacing w:val="-5"/>
                  <w:w w:val="90"/>
                  <w:sz w:val="20"/>
                </w:rPr>
                <w:t> </w:t>
              </w:r>
              <w:r>
                <w:rPr>
                  <w:rFonts w:ascii="Arial" w:hAnsi="Arial"/>
                  <w:b/>
                  <w:spacing w:val="-4"/>
                  <w:w w:val="90"/>
                  <w:sz w:val="20"/>
                </w:rPr>
                <w:t>2019</w:t>
              </w:r>
            </w:hyperlink>
          </w:p>
        </w:tc>
      </w:tr>
      <w:tr>
        <w:trPr>
          <w:trHeight w:val="553" w:hRule="atLeast"/>
        </w:trPr>
        <w:tc>
          <w:tcPr>
            <w:tcW w:w="2055" w:type="dxa"/>
            <w:tcBorders>
              <w:left w:val="single" w:sz="4" w:space="0" w:color="000000"/>
            </w:tcBorders>
          </w:tcPr>
          <w:p>
            <w:pPr>
              <w:pStyle w:val="TableParagraph"/>
              <w:spacing w:before="47"/>
              <w:ind w:left="497"/>
              <w:rPr>
                <w:rFonts w:ascii="Arial"/>
                <w:b/>
                <w:sz w:val="20"/>
              </w:rPr>
            </w:pPr>
            <w:r>
              <w:rPr>
                <w:rFonts w:ascii="Arial"/>
                <w:b/>
                <w:spacing w:val="-2"/>
                <w:w w:val="90"/>
                <w:sz w:val="20"/>
              </w:rPr>
              <w:t>Cuivre</w:t>
            </w:r>
          </w:p>
        </w:tc>
        <w:tc>
          <w:tcPr>
            <w:tcW w:w="7655" w:type="dxa"/>
            <w:tcBorders>
              <w:right w:val="single" w:sz="4" w:space="0" w:color="000000"/>
            </w:tcBorders>
          </w:tcPr>
          <w:p>
            <w:pPr>
              <w:pStyle w:val="TableParagraph"/>
              <w:spacing w:before="47"/>
              <w:ind w:left="141"/>
              <w:rPr>
                <w:rFonts w:ascii="Arial" w:hAnsi="Arial"/>
                <w:b/>
                <w:sz w:val="20"/>
              </w:rPr>
            </w:pPr>
            <w:r>
              <w:rPr>
                <w:rFonts w:ascii="Arial" w:hAnsi="Arial"/>
                <w:b/>
                <w:w w:val="85"/>
                <w:sz w:val="20"/>
              </w:rPr>
              <w:t>Autorisation</w:t>
            </w:r>
            <w:r>
              <w:rPr>
                <w:rFonts w:ascii="Arial" w:hAnsi="Arial"/>
                <w:b/>
                <w:spacing w:val="5"/>
                <w:sz w:val="20"/>
              </w:rPr>
              <w:t> </w:t>
            </w:r>
            <w:r>
              <w:rPr>
                <w:rFonts w:ascii="Arial" w:hAnsi="Arial"/>
                <w:b/>
                <w:w w:val="85"/>
                <w:sz w:val="20"/>
              </w:rPr>
              <w:t>prolongée</w:t>
            </w:r>
            <w:r>
              <w:rPr>
                <w:rFonts w:ascii="Arial" w:hAnsi="Arial"/>
                <w:b/>
                <w:spacing w:val="5"/>
                <w:sz w:val="20"/>
              </w:rPr>
              <w:t> </w:t>
            </w:r>
            <w:r>
              <w:rPr>
                <w:rFonts w:ascii="Arial" w:hAnsi="Arial"/>
                <w:b/>
                <w:w w:val="85"/>
                <w:sz w:val="20"/>
              </w:rPr>
              <w:t>dans</w:t>
            </w:r>
            <w:r>
              <w:rPr>
                <w:rFonts w:ascii="Arial" w:hAnsi="Arial"/>
                <w:b/>
                <w:spacing w:val="6"/>
                <w:sz w:val="20"/>
              </w:rPr>
              <w:t> </w:t>
            </w:r>
            <w:r>
              <w:rPr>
                <w:rFonts w:ascii="Arial" w:hAnsi="Arial"/>
                <w:b/>
                <w:w w:val="85"/>
                <w:sz w:val="20"/>
              </w:rPr>
              <w:t>l’UE</w:t>
            </w:r>
            <w:r>
              <w:rPr>
                <w:rFonts w:ascii="Arial" w:hAnsi="Arial"/>
                <w:b/>
                <w:spacing w:val="4"/>
                <w:sz w:val="20"/>
              </w:rPr>
              <w:t> </w:t>
            </w:r>
            <w:r>
              <w:rPr>
                <w:rFonts w:ascii="Arial" w:hAnsi="Arial"/>
                <w:b/>
                <w:w w:val="85"/>
                <w:sz w:val="20"/>
              </w:rPr>
              <w:t>jusqu’en</w:t>
            </w:r>
            <w:r>
              <w:rPr>
                <w:rFonts w:ascii="Arial" w:hAnsi="Arial"/>
                <w:b/>
                <w:spacing w:val="6"/>
                <w:sz w:val="20"/>
              </w:rPr>
              <w:t> </w:t>
            </w:r>
            <w:r>
              <w:rPr>
                <w:rFonts w:ascii="Arial" w:hAnsi="Arial"/>
                <w:b/>
                <w:w w:val="85"/>
                <w:sz w:val="20"/>
              </w:rPr>
              <w:t>2025</w:t>
            </w:r>
            <w:r>
              <w:rPr>
                <w:rFonts w:ascii="Arial" w:hAnsi="Arial"/>
                <w:b/>
                <w:spacing w:val="6"/>
                <w:sz w:val="20"/>
              </w:rPr>
              <w:t> </w:t>
            </w:r>
            <w:r>
              <w:rPr>
                <w:rFonts w:ascii="Arial" w:hAnsi="Arial"/>
                <w:b/>
                <w:w w:val="85"/>
                <w:sz w:val="20"/>
              </w:rPr>
              <w:t>mais</w:t>
            </w:r>
            <w:r>
              <w:rPr>
                <w:rFonts w:ascii="Arial" w:hAnsi="Arial"/>
                <w:b/>
                <w:spacing w:val="7"/>
                <w:sz w:val="20"/>
              </w:rPr>
              <w:t> </w:t>
            </w:r>
            <w:r>
              <w:rPr>
                <w:rFonts w:ascii="Arial" w:hAnsi="Arial"/>
                <w:b/>
                <w:w w:val="85"/>
                <w:sz w:val="20"/>
              </w:rPr>
              <w:t>avec</w:t>
            </w:r>
            <w:r>
              <w:rPr>
                <w:rFonts w:ascii="Arial" w:hAnsi="Arial"/>
                <w:b/>
                <w:spacing w:val="7"/>
                <w:sz w:val="20"/>
              </w:rPr>
              <w:t> </w:t>
            </w:r>
            <w:r>
              <w:rPr>
                <w:rFonts w:ascii="Arial" w:hAnsi="Arial"/>
                <w:b/>
                <w:w w:val="85"/>
                <w:sz w:val="20"/>
              </w:rPr>
              <w:t>des</w:t>
            </w:r>
            <w:r>
              <w:rPr>
                <w:rFonts w:ascii="Arial" w:hAnsi="Arial"/>
                <w:b/>
                <w:spacing w:val="5"/>
                <w:sz w:val="20"/>
              </w:rPr>
              <w:t> </w:t>
            </w:r>
            <w:r>
              <w:rPr>
                <w:rFonts w:ascii="Arial" w:hAnsi="Arial"/>
                <w:b/>
                <w:w w:val="85"/>
                <w:sz w:val="20"/>
              </w:rPr>
              <w:t>quantités</w:t>
            </w:r>
            <w:r>
              <w:rPr>
                <w:rFonts w:ascii="Arial" w:hAnsi="Arial"/>
                <w:b/>
                <w:spacing w:val="5"/>
                <w:sz w:val="20"/>
              </w:rPr>
              <w:t> </w:t>
            </w:r>
            <w:r>
              <w:rPr>
                <w:rFonts w:ascii="Arial" w:hAnsi="Arial"/>
                <w:b/>
                <w:w w:val="85"/>
                <w:sz w:val="20"/>
              </w:rPr>
              <w:t>par</w:t>
            </w:r>
            <w:r>
              <w:rPr>
                <w:rFonts w:ascii="Arial" w:hAnsi="Arial"/>
                <w:b/>
                <w:spacing w:val="7"/>
                <w:sz w:val="20"/>
              </w:rPr>
              <w:t> </w:t>
            </w:r>
            <w:r>
              <w:rPr>
                <w:rFonts w:ascii="Arial" w:hAnsi="Arial"/>
                <w:b/>
                <w:w w:val="85"/>
                <w:sz w:val="20"/>
              </w:rPr>
              <w:t>ha</w:t>
            </w:r>
            <w:r>
              <w:rPr>
                <w:rFonts w:ascii="Arial" w:hAnsi="Arial"/>
                <w:b/>
                <w:spacing w:val="5"/>
                <w:sz w:val="20"/>
              </w:rPr>
              <w:t> </w:t>
            </w:r>
            <w:r>
              <w:rPr>
                <w:rFonts w:ascii="Arial" w:hAnsi="Arial"/>
                <w:b/>
                <w:w w:val="85"/>
                <w:sz w:val="20"/>
              </w:rPr>
              <w:t>en</w:t>
            </w:r>
            <w:r>
              <w:rPr>
                <w:rFonts w:ascii="Arial" w:hAnsi="Arial"/>
                <w:b/>
                <w:spacing w:val="5"/>
                <w:sz w:val="20"/>
              </w:rPr>
              <w:t> </w:t>
            </w:r>
            <w:r>
              <w:rPr>
                <w:rFonts w:ascii="Arial" w:hAnsi="Arial"/>
                <w:b/>
                <w:spacing w:val="-2"/>
                <w:w w:val="85"/>
                <w:sz w:val="20"/>
              </w:rPr>
              <w:t>nette</w:t>
            </w:r>
          </w:p>
          <w:p>
            <w:pPr>
              <w:pStyle w:val="TableParagraph"/>
              <w:ind w:left="141"/>
              <w:rPr>
                <w:rFonts w:ascii="Arial" w:hAnsi="Arial"/>
                <w:b/>
                <w:sz w:val="20"/>
              </w:rPr>
            </w:pPr>
            <w:r>
              <w:rPr>
                <w:rFonts w:ascii="Arial" w:hAnsi="Arial"/>
                <w:b/>
                <w:w w:val="80"/>
                <w:sz w:val="20"/>
              </w:rPr>
              <w:t>décroissance.</w:t>
            </w:r>
            <w:r>
              <w:rPr>
                <w:rFonts w:ascii="Arial" w:hAnsi="Arial"/>
                <w:b/>
                <w:spacing w:val="-6"/>
                <w:sz w:val="20"/>
              </w:rPr>
              <w:t> </w:t>
            </w:r>
            <w:r>
              <w:rPr>
                <w:w w:val="80"/>
                <w:sz w:val="20"/>
              </w:rPr>
              <w:t>Aux</w:t>
            </w:r>
            <w:r>
              <w:rPr>
                <w:spacing w:val="-8"/>
                <w:sz w:val="20"/>
              </w:rPr>
              <w:t> </w:t>
            </w:r>
            <w:r>
              <w:rPr>
                <w:w w:val="80"/>
                <w:sz w:val="20"/>
              </w:rPr>
              <w:t>Pays-Bas</w:t>
            </w:r>
            <w:r>
              <w:rPr>
                <w:spacing w:val="-7"/>
                <w:sz w:val="20"/>
              </w:rPr>
              <w:t> </w:t>
            </w:r>
            <w:r>
              <w:rPr>
                <w:w w:val="80"/>
                <w:sz w:val="20"/>
              </w:rPr>
              <w:t>et</w:t>
            </w:r>
            <w:r>
              <w:rPr>
                <w:spacing w:val="-3"/>
                <w:sz w:val="20"/>
              </w:rPr>
              <w:t> </w:t>
            </w:r>
            <w:r>
              <w:rPr>
                <w:w w:val="80"/>
                <w:sz w:val="20"/>
              </w:rPr>
              <w:t>au</w:t>
            </w:r>
            <w:r>
              <w:rPr>
                <w:spacing w:val="-6"/>
                <w:sz w:val="20"/>
              </w:rPr>
              <w:t> </w:t>
            </w:r>
            <w:r>
              <w:rPr>
                <w:w w:val="80"/>
                <w:sz w:val="20"/>
              </w:rPr>
              <w:t>Danemark,</w:t>
            </w:r>
            <w:r>
              <w:rPr>
                <w:spacing w:val="-7"/>
                <w:sz w:val="20"/>
              </w:rPr>
              <w:t> </w:t>
            </w:r>
            <w:r>
              <w:rPr>
                <w:w w:val="80"/>
                <w:sz w:val="20"/>
              </w:rPr>
              <w:t>interdiction</w:t>
            </w:r>
            <w:r>
              <w:rPr>
                <w:spacing w:val="-6"/>
                <w:sz w:val="20"/>
              </w:rPr>
              <w:t> </w:t>
            </w:r>
            <w:r>
              <w:rPr>
                <w:w w:val="80"/>
                <w:sz w:val="20"/>
              </w:rPr>
              <w:t>de</w:t>
            </w:r>
            <w:r>
              <w:rPr>
                <w:spacing w:val="-6"/>
                <w:sz w:val="20"/>
              </w:rPr>
              <w:t> </w:t>
            </w:r>
            <w:r>
              <w:rPr>
                <w:w w:val="80"/>
                <w:sz w:val="20"/>
              </w:rPr>
              <w:t>l’usage</w:t>
            </w:r>
            <w:r>
              <w:rPr>
                <w:spacing w:val="-7"/>
                <w:sz w:val="20"/>
              </w:rPr>
              <w:t> </w:t>
            </w:r>
            <w:r>
              <w:rPr>
                <w:w w:val="80"/>
                <w:sz w:val="20"/>
              </w:rPr>
              <w:t>phytosanitaire</w:t>
            </w:r>
            <w:r>
              <w:rPr>
                <w:spacing w:val="-7"/>
                <w:sz w:val="20"/>
              </w:rPr>
              <w:t> </w:t>
            </w:r>
            <w:r>
              <w:rPr>
                <w:w w:val="80"/>
                <w:sz w:val="20"/>
              </w:rPr>
              <w:t>du</w:t>
            </w:r>
            <w:r>
              <w:rPr>
                <w:spacing w:val="-8"/>
                <w:sz w:val="20"/>
              </w:rPr>
              <w:t> </w:t>
            </w:r>
            <w:r>
              <w:rPr>
                <w:spacing w:val="-2"/>
                <w:w w:val="80"/>
                <w:sz w:val="20"/>
              </w:rPr>
              <w:t>cuivre</w:t>
            </w:r>
            <w:r>
              <w:rPr>
                <w:rFonts w:ascii="Arial" w:hAnsi="Arial"/>
                <w:b/>
                <w:spacing w:val="-2"/>
                <w:w w:val="80"/>
                <w:sz w:val="20"/>
              </w:rPr>
              <w:t>.</w:t>
            </w:r>
          </w:p>
        </w:tc>
      </w:tr>
      <w:tr>
        <w:trPr>
          <w:trHeight w:val="325" w:hRule="atLeast"/>
        </w:trPr>
        <w:tc>
          <w:tcPr>
            <w:tcW w:w="2055" w:type="dxa"/>
            <w:tcBorders>
              <w:left w:val="single" w:sz="4" w:space="0" w:color="000000"/>
              <w:bottom w:val="single" w:sz="4" w:space="0" w:color="000000"/>
            </w:tcBorders>
          </w:tcPr>
          <w:p>
            <w:pPr>
              <w:pStyle w:val="TableParagraph"/>
              <w:spacing w:before="49"/>
              <w:ind w:left="497"/>
              <w:rPr>
                <w:rFonts w:ascii="Arial"/>
                <w:b/>
                <w:sz w:val="20"/>
              </w:rPr>
            </w:pPr>
            <w:r>
              <w:rPr>
                <w:rFonts w:ascii="Arial"/>
                <w:b/>
                <w:spacing w:val="-2"/>
                <w:w w:val="90"/>
                <w:sz w:val="20"/>
              </w:rPr>
              <w:t>Soufre</w:t>
            </w:r>
          </w:p>
        </w:tc>
        <w:tc>
          <w:tcPr>
            <w:tcW w:w="7655" w:type="dxa"/>
            <w:tcBorders>
              <w:bottom w:val="single" w:sz="4" w:space="0" w:color="000000"/>
              <w:right w:val="single" w:sz="4" w:space="0" w:color="000000"/>
            </w:tcBorders>
          </w:tcPr>
          <w:p>
            <w:pPr>
              <w:pStyle w:val="TableParagraph"/>
              <w:spacing w:before="49"/>
              <w:ind w:left="141"/>
              <w:rPr>
                <w:rFonts w:ascii="Arial" w:hAnsi="Arial"/>
                <w:b/>
                <w:sz w:val="20"/>
              </w:rPr>
            </w:pPr>
            <w:r>
              <w:rPr>
                <w:rFonts w:ascii="Arial" w:hAnsi="Arial"/>
                <w:b/>
                <w:w w:val="80"/>
                <w:sz w:val="20"/>
              </w:rPr>
              <w:t>Faible</w:t>
            </w:r>
            <w:r>
              <w:rPr>
                <w:rFonts w:ascii="Arial" w:hAnsi="Arial"/>
                <w:b/>
                <w:spacing w:val="-6"/>
                <w:sz w:val="20"/>
              </w:rPr>
              <w:t> </w:t>
            </w:r>
            <w:r>
              <w:rPr>
                <w:rFonts w:ascii="Arial" w:hAnsi="Arial"/>
                <w:b/>
                <w:w w:val="80"/>
                <w:sz w:val="20"/>
              </w:rPr>
              <w:t>toxicité</w:t>
            </w:r>
            <w:r>
              <w:rPr>
                <w:rFonts w:ascii="Arial" w:hAnsi="Arial"/>
                <w:b/>
                <w:spacing w:val="-6"/>
                <w:sz w:val="20"/>
              </w:rPr>
              <w:t> </w:t>
            </w:r>
            <w:r>
              <w:rPr>
                <w:rFonts w:ascii="Arial" w:hAnsi="Arial"/>
                <w:b/>
                <w:w w:val="80"/>
                <w:sz w:val="20"/>
              </w:rPr>
              <w:t>et</w:t>
            </w:r>
            <w:r>
              <w:rPr>
                <w:rFonts w:ascii="Arial" w:hAnsi="Arial"/>
                <w:b/>
                <w:spacing w:val="-6"/>
                <w:sz w:val="20"/>
              </w:rPr>
              <w:t> </w:t>
            </w:r>
            <w:r>
              <w:rPr>
                <w:rFonts w:ascii="Arial" w:hAnsi="Arial"/>
                <w:b/>
                <w:w w:val="80"/>
                <w:sz w:val="20"/>
              </w:rPr>
              <w:t>autorisé</w:t>
            </w:r>
            <w:r>
              <w:rPr>
                <w:rFonts w:ascii="Arial" w:hAnsi="Arial"/>
                <w:b/>
                <w:spacing w:val="-5"/>
                <w:sz w:val="20"/>
              </w:rPr>
              <w:t> </w:t>
            </w:r>
            <w:r>
              <w:rPr>
                <w:rFonts w:ascii="Arial" w:hAnsi="Arial"/>
                <w:b/>
                <w:w w:val="80"/>
                <w:sz w:val="20"/>
              </w:rPr>
              <w:t>en</w:t>
            </w:r>
            <w:r>
              <w:rPr>
                <w:rFonts w:ascii="Arial" w:hAnsi="Arial"/>
                <w:b/>
                <w:spacing w:val="-4"/>
                <w:sz w:val="20"/>
              </w:rPr>
              <w:t> </w:t>
            </w:r>
            <w:r>
              <w:rPr>
                <w:rFonts w:ascii="Arial" w:hAnsi="Arial"/>
                <w:b/>
                <w:w w:val="80"/>
                <w:sz w:val="20"/>
              </w:rPr>
              <w:t>agriculture</w:t>
            </w:r>
            <w:r>
              <w:rPr>
                <w:rFonts w:ascii="Arial" w:hAnsi="Arial"/>
                <w:b/>
                <w:spacing w:val="-6"/>
                <w:sz w:val="20"/>
              </w:rPr>
              <w:t> </w:t>
            </w:r>
            <w:r>
              <w:rPr>
                <w:rFonts w:ascii="Arial" w:hAnsi="Arial"/>
                <w:b/>
                <w:spacing w:val="-2"/>
                <w:w w:val="80"/>
                <w:sz w:val="20"/>
              </w:rPr>
              <w:t>biologique</w:t>
            </w:r>
          </w:p>
        </w:tc>
      </w:tr>
    </w:tbl>
    <w:p>
      <w:pPr>
        <w:pStyle w:val="Heading3"/>
        <w:spacing w:line="273" w:lineRule="auto" w:before="213"/>
        <w:ind w:right="713"/>
      </w:pPr>
      <w:r>
        <w:rPr>
          <w:b w:val="0"/>
        </w:rPr>
        <w:t>En</w:t>
      </w:r>
      <w:r>
        <w:rPr>
          <w:b w:val="0"/>
          <w:spacing w:val="40"/>
        </w:rPr>
        <w:t> </w:t>
      </w:r>
      <w:r>
        <w:rPr>
          <w:b w:val="0"/>
        </w:rPr>
        <w:t>analysant</w:t>
      </w:r>
      <w:r>
        <w:rPr>
          <w:b w:val="0"/>
          <w:spacing w:val="40"/>
        </w:rPr>
        <w:t> </w:t>
      </w:r>
      <w:r>
        <w:rPr>
          <w:b w:val="0"/>
        </w:rPr>
        <w:t>ces</w:t>
      </w:r>
      <w:r>
        <w:rPr>
          <w:b w:val="0"/>
          <w:spacing w:val="40"/>
        </w:rPr>
        <w:t> </w:t>
      </w:r>
      <w:r>
        <w:rPr>
          <w:b w:val="0"/>
        </w:rPr>
        <w:t>tableaux,</w:t>
      </w:r>
      <w:r>
        <w:rPr>
          <w:b w:val="0"/>
          <w:spacing w:val="40"/>
        </w:rPr>
        <w:t> </w:t>
      </w:r>
      <w:r>
        <w:rPr/>
        <w:t>on</w:t>
      </w:r>
      <w:r>
        <w:rPr>
          <w:spacing w:val="40"/>
        </w:rPr>
        <w:t> </w:t>
      </w:r>
      <w:r>
        <w:rPr/>
        <w:t>observe</w:t>
      </w:r>
      <w:r>
        <w:rPr>
          <w:spacing w:val="40"/>
        </w:rPr>
        <w:t> </w:t>
      </w:r>
      <w:r>
        <w:rPr/>
        <w:t>qu’environ</w:t>
      </w:r>
      <w:r>
        <w:rPr>
          <w:spacing w:val="40"/>
        </w:rPr>
        <w:t> </w:t>
      </w:r>
      <w:r>
        <w:rPr/>
        <w:t>la</w:t>
      </w:r>
      <w:r>
        <w:rPr>
          <w:spacing w:val="40"/>
        </w:rPr>
        <w:t> </w:t>
      </w:r>
      <w:r>
        <w:rPr/>
        <w:t>moitié</w:t>
      </w:r>
      <w:r>
        <w:rPr>
          <w:spacing w:val="40"/>
        </w:rPr>
        <w:t> </w:t>
      </w:r>
      <w:r>
        <w:rPr/>
        <w:t>des</w:t>
      </w:r>
      <w:r>
        <w:rPr>
          <w:spacing w:val="40"/>
        </w:rPr>
        <w:t> </w:t>
      </w:r>
      <w:r>
        <w:rPr/>
        <w:t>matières</w:t>
      </w:r>
      <w:r>
        <w:rPr>
          <w:spacing w:val="40"/>
        </w:rPr>
        <w:t> </w:t>
      </w:r>
      <w:r>
        <w:rPr/>
        <w:t>actives</w:t>
      </w:r>
      <w:r>
        <w:rPr>
          <w:spacing w:val="40"/>
        </w:rPr>
        <w:t> </w:t>
      </w:r>
      <w:r>
        <w:rPr/>
        <w:t>utilisées</w:t>
      </w:r>
      <w:r>
        <w:rPr>
          <w:spacing w:val="40"/>
        </w:rPr>
        <w:t> </w:t>
      </w:r>
      <w:r>
        <w:rPr/>
        <w:t>en</w:t>
      </w:r>
      <w:r>
        <w:rPr>
          <w:spacing w:val="40"/>
        </w:rPr>
        <w:t> </w:t>
      </w:r>
      <w:r>
        <w:rPr/>
        <w:t>2014</w:t>
      </w:r>
      <w:r>
        <w:rPr>
          <w:spacing w:val="40"/>
        </w:rPr>
        <w:t> </w:t>
      </w:r>
      <w:r>
        <w:rPr/>
        <w:t>à Dapaong et en 2016 à Kolda sont aujourd’hui interdites dans l’UE…</w:t>
      </w:r>
    </w:p>
    <w:p>
      <w:pPr>
        <w:spacing w:before="124"/>
        <w:ind w:left="282" w:right="0" w:firstLine="0"/>
        <w:jc w:val="left"/>
        <w:rPr>
          <w:b/>
          <w:sz w:val="22"/>
        </w:rPr>
      </w:pPr>
      <w:r>
        <w:rPr>
          <w:b/>
          <w:sz w:val="22"/>
        </w:rPr>
        <w:t>Il</w:t>
      </w:r>
      <w:r>
        <w:rPr>
          <w:b/>
          <w:spacing w:val="-6"/>
          <w:sz w:val="22"/>
        </w:rPr>
        <w:t> </w:t>
      </w:r>
      <w:r>
        <w:rPr>
          <w:b/>
          <w:sz w:val="22"/>
        </w:rPr>
        <w:t>est</w:t>
      </w:r>
      <w:r>
        <w:rPr>
          <w:b/>
          <w:spacing w:val="-4"/>
          <w:sz w:val="22"/>
        </w:rPr>
        <w:t> </w:t>
      </w:r>
      <w:r>
        <w:rPr>
          <w:b/>
          <w:sz w:val="22"/>
        </w:rPr>
        <w:t>aussi</w:t>
      </w:r>
      <w:r>
        <w:rPr>
          <w:b/>
          <w:spacing w:val="-6"/>
          <w:sz w:val="22"/>
        </w:rPr>
        <w:t> </w:t>
      </w:r>
      <w:r>
        <w:rPr>
          <w:b/>
          <w:sz w:val="22"/>
        </w:rPr>
        <w:t>important</w:t>
      </w:r>
      <w:r>
        <w:rPr>
          <w:b/>
          <w:spacing w:val="-4"/>
          <w:sz w:val="22"/>
        </w:rPr>
        <w:t> </w:t>
      </w:r>
      <w:r>
        <w:rPr>
          <w:b/>
          <w:sz w:val="22"/>
        </w:rPr>
        <w:t>d’apprendre</w:t>
      </w:r>
      <w:r>
        <w:rPr>
          <w:b/>
          <w:spacing w:val="-5"/>
          <w:sz w:val="22"/>
        </w:rPr>
        <w:t> </w:t>
      </w:r>
      <w:r>
        <w:rPr>
          <w:b/>
          <w:sz w:val="22"/>
        </w:rPr>
        <w:t>aux</w:t>
      </w:r>
      <w:r>
        <w:rPr>
          <w:b/>
          <w:spacing w:val="-4"/>
          <w:sz w:val="22"/>
        </w:rPr>
        <w:t> </w:t>
      </w:r>
      <w:r>
        <w:rPr>
          <w:b/>
          <w:sz w:val="22"/>
        </w:rPr>
        <w:t>techniciens</w:t>
      </w:r>
      <w:r>
        <w:rPr>
          <w:b/>
          <w:spacing w:val="-4"/>
          <w:sz w:val="22"/>
        </w:rPr>
        <w:t> </w:t>
      </w:r>
      <w:r>
        <w:rPr>
          <w:b/>
          <w:sz w:val="22"/>
        </w:rPr>
        <w:t>et</w:t>
      </w:r>
      <w:r>
        <w:rPr>
          <w:b/>
          <w:spacing w:val="-7"/>
          <w:sz w:val="22"/>
        </w:rPr>
        <w:t> </w:t>
      </w:r>
      <w:r>
        <w:rPr>
          <w:b/>
          <w:sz w:val="22"/>
        </w:rPr>
        <w:t>aux</w:t>
      </w:r>
      <w:r>
        <w:rPr>
          <w:b/>
          <w:spacing w:val="-4"/>
          <w:sz w:val="22"/>
        </w:rPr>
        <w:t> </w:t>
      </w:r>
      <w:r>
        <w:rPr>
          <w:b/>
          <w:sz w:val="22"/>
        </w:rPr>
        <w:t>paysans</w:t>
      </w:r>
      <w:r>
        <w:rPr>
          <w:b/>
          <w:spacing w:val="-4"/>
          <w:sz w:val="22"/>
        </w:rPr>
        <w:t> </w:t>
      </w:r>
      <w:r>
        <w:rPr>
          <w:b/>
          <w:sz w:val="22"/>
        </w:rPr>
        <w:t>à</w:t>
      </w:r>
      <w:r>
        <w:rPr>
          <w:b/>
          <w:spacing w:val="-4"/>
          <w:sz w:val="22"/>
        </w:rPr>
        <w:t> </w:t>
      </w:r>
      <w:r>
        <w:rPr>
          <w:b/>
          <w:sz w:val="22"/>
        </w:rPr>
        <w:t>identifier</w:t>
      </w:r>
      <w:r>
        <w:rPr>
          <w:b/>
          <w:spacing w:val="-4"/>
          <w:sz w:val="22"/>
        </w:rPr>
        <w:t> </w:t>
      </w:r>
      <w:r>
        <w:rPr>
          <w:b/>
          <w:sz w:val="22"/>
        </w:rPr>
        <w:t>des</w:t>
      </w:r>
      <w:r>
        <w:rPr>
          <w:b/>
          <w:spacing w:val="-4"/>
          <w:sz w:val="22"/>
        </w:rPr>
        <w:t> </w:t>
      </w:r>
      <w:r>
        <w:rPr>
          <w:b/>
          <w:sz w:val="22"/>
        </w:rPr>
        <w:t>produits</w:t>
      </w:r>
      <w:r>
        <w:rPr>
          <w:b/>
          <w:spacing w:val="-5"/>
          <w:sz w:val="22"/>
        </w:rPr>
        <w:t> </w:t>
      </w:r>
      <w:r>
        <w:rPr>
          <w:b/>
          <w:spacing w:val="-2"/>
          <w:sz w:val="22"/>
        </w:rPr>
        <w:t>contrefaits.</w:t>
      </w:r>
    </w:p>
    <w:p>
      <w:pPr>
        <w:spacing w:line="273" w:lineRule="auto" w:before="41"/>
        <w:ind w:left="282" w:right="713" w:firstLine="0"/>
        <w:jc w:val="left"/>
        <w:rPr>
          <w:i/>
          <w:sz w:val="22"/>
        </w:rPr>
      </w:pPr>
      <w:r>
        <w:rPr>
          <w:sz w:val="22"/>
        </w:rPr>
        <w:t>Le Réseau des Chambres d’Agriculture du Niger (RECA) a réalisé des formations sur ce sujet</w:t>
      </w:r>
      <w:r>
        <w:rPr>
          <w:i/>
          <w:sz w:val="22"/>
        </w:rPr>
        <w:t>. </w:t>
      </w:r>
      <w:r>
        <w:rPr>
          <w:sz w:val="22"/>
        </w:rPr>
        <w:t>Se reporter au lien :</w:t>
      </w:r>
      <w:r>
        <w:rPr>
          <w:spacing w:val="40"/>
          <w:sz w:val="22"/>
        </w:rPr>
        <w:t> </w:t>
      </w:r>
      <w:hyperlink r:id="rId65">
        <w:r>
          <w:rPr>
            <w:i/>
            <w:color w:val="1F3863"/>
            <w:sz w:val="22"/>
          </w:rPr>
          <w:t>https://reca-niger.org/spip.php?article686</w:t>
        </w:r>
      </w:hyperlink>
    </w:p>
    <w:p>
      <w:pPr>
        <w:pStyle w:val="BodyText"/>
        <w:spacing w:before="46"/>
        <w:rPr>
          <w:i/>
        </w:rPr>
      </w:pPr>
    </w:p>
    <w:p>
      <w:pPr>
        <w:pStyle w:val="BodyText"/>
        <w:ind w:left="282"/>
      </w:pPr>
      <w:r>
        <w:rPr/>
        <mc:AlternateContent>
          <mc:Choice Requires="wps">
            <w:drawing>
              <wp:anchor distT="0" distB="0" distL="0" distR="0" allowOverlap="1" layoutInCell="1" locked="0" behindDoc="1" simplePos="0" relativeHeight="487619072">
                <wp:simplePos x="0" y="0"/>
                <wp:positionH relativeFrom="page">
                  <wp:posOffset>644651</wp:posOffset>
                </wp:positionH>
                <wp:positionV relativeFrom="paragraph">
                  <wp:posOffset>197409</wp:posOffset>
                </wp:positionV>
                <wp:extent cx="6271260" cy="1865630"/>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6271260" cy="1865630"/>
                          <a:chExt cx="6271260" cy="1865630"/>
                        </a:xfrm>
                      </wpg:grpSpPr>
                      <wps:wsp>
                        <wps:cNvPr id="203" name="Graphic 203"/>
                        <wps:cNvSpPr/>
                        <wps:spPr>
                          <a:xfrm>
                            <a:off x="0" y="12"/>
                            <a:ext cx="6271260" cy="1865630"/>
                          </a:xfrm>
                          <a:custGeom>
                            <a:avLst/>
                            <a:gdLst/>
                            <a:ahLst/>
                            <a:cxnLst/>
                            <a:rect l="l" t="t" r="r" b="b"/>
                            <a:pathLst>
                              <a:path w="6271260" h="1865630">
                                <a:moveTo>
                                  <a:pt x="6083" y="0"/>
                                </a:moveTo>
                                <a:lnTo>
                                  <a:pt x="0" y="0"/>
                                </a:lnTo>
                                <a:lnTo>
                                  <a:pt x="0" y="6083"/>
                                </a:lnTo>
                                <a:lnTo>
                                  <a:pt x="0" y="1859267"/>
                                </a:lnTo>
                                <a:lnTo>
                                  <a:pt x="0" y="1865363"/>
                                </a:lnTo>
                                <a:lnTo>
                                  <a:pt x="6083" y="1865363"/>
                                </a:lnTo>
                                <a:lnTo>
                                  <a:pt x="6083" y="1859267"/>
                                </a:lnTo>
                                <a:lnTo>
                                  <a:pt x="6083" y="6083"/>
                                </a:lnTo>
                                <a:lnTo>
                                  <a:pt x="6083" y="0"/>
                                </a:lnTo>
                                <a:close/>
                              </a:path>
                              <a:path w="6271260" h="1865630">
                                <a:moveTo>
                                  <a:pt x="6270993" y="0"/>
                                </a:moveTo>
                                <a:lnTo>
                                  <a:pt x="6264910" y="0"/>
                                </a:lnTo>
                                <a:lnTo>
                                  <a:pt x="6096" y="0"/>
                                </a:lnTo>
                                <a:lnTo>
                                  <a:pt x="6096" y="6083"/>
                                </a:lnTo>
                                <a:lnTo>
                                  <a:pt x="6264910" y="6083"/>
                                </a:lnTo>
                                <a:lnTo>
                                  <a:pt x="6264910" y="1859267"/>
                                </a:lnTo>
                                <a:lnTo>
                                  <a:pt x="6096" y="1859267"/>
                                </a:lnTo>
                                <a:lnTo>
                                  <a:pt x="6096" y="1865363"/>
                                </a:lnTo>
                                <a:lnTo>
                                  <a:pt x="6264910" y="1865363"/>
                                </a:lnTo>
                                <a:lnTo>
                                  <a:pt x="6270993" y="1865363"/>
                                </a:lnTo>
                                <a:lnTo>
                                  <a:pt x="6270993" y="1859267"/>
                                </a:lnTo>
                                <a:lnTo>
                                  <a:pt x="6270993" y="6083"/>
                                </a:lnTo>
                                <a:lnTo>
                                  <a:pt x="6270993" y="0"/>
                                </a:lnTo>
                                <a:close/>
                              </a:path>
                            </a:pathLst>
                          </a:custGeom>
                          <a:solidFill>
                            <a:srgbClr val="000000"/>
                          </a:solidFill>
                        </wps:spPr>
                        <wps:bodyPr wrap="square" lIns="0" tIns="0" rIns="0" bIns="0" rtlCol="0">
                          <a:prstTxWarp prst="textNoShape">
                            <a:avLst/>
                          </a:prstTxWarp>
                          <a:noAutofit/>
                        </wps:bodyPr>
                      </wps:wsp>
                      <pic:pic>
                        <pic:nvPicPr>
                          <pic:cNvPr id="204" name="Image 204"/>
                          <pic:cNvPicPr/>
                        </pic:nvPicPr>
                        <pic:blipFill>
                          <a:blip r:embed="rId66" cstate="print"/>
                          <a:stretch>
                            <a:fillRect/>
                          </a:stretch>
                        </pic:blipFill>
                        <pic:spPr>
                          <a:xfrm>
                            <a:off x="75438" y="17652"/>
                            <a:ext cx="6088427" cy="1828800"/>
                          </a:xfrm>
                          <a:prstGeom prst="rect">
                            <a:avLst/>
                          </a:prstGeom>
                        </pic:spPr>
                      </pic:pic>
                    </wpg:wgp>
                  </a:graphicData>
                </a:graphic>
              </wp:anchor>
            </w:drawing>
          </mc:Choice>
          <mc:Fallback>
            <w:pict>
              <v:group style="position:absolute;margin-left:50.759998pt;margin-top:15.544083pt;width:493.8pt;height:146.9pt;mso-position-horizontal-relative:page;mso-position-vertical-relative:paragraph;z-index:-15697408;mso-wrap-distance-left:0;mso-wrap-distance-right:0" id="docshapegroup199" coordorigin="1015,311" coordsize="9876,2938">
                <v:shape style="position:absolute;left:1015;top:310;width:9876;height:2938" id="docshape200" coordorigin="1015,311" coordsize="9876,2938" path="m1025,311l1015,311,1015,320,1015,3239,1015,3248,1025,3248,1025,3239,1025,320,1025,311xm10891,311l10881,311,1025,311,1025,320,10881,320,10881,3239,1025,3239,1025,3248,10881,3248,10891,3248,10891,3239,10891,320,10891,311xe" filled="true" fillcolor="#000000" stroked="false">
                  <v:path arrowok="t"/>
                  <v:fill type="solid"/>
                </v:shape>
                <v:shape style="position:absolute;left:1134;top:338;width:9589;height:2880" type="#_x0000_t75" id="docshape201" stroked="false">
                  <v:imagedata r:id="rId66" o:title=""/>
                </v:shape>
                <w10:wrap type="topAndBottom"/>
              </v:group>
            </w:pict>
          </mc:Fallback>
        </mc:AlternateContent>
      </w:r>
      <w:r>
        <w:rPr/>
        <w:t>Voici</w:t>
      </w:r>
      <w:r>
        <w:rPr>
          <w:spacing w:val="-5"/>
        </w:rPr>
        <w:t> </w:t>
      </w:r>
      <w:r>
        <w:rPr/>
        <w:t>ci-dessous</w:t>
      </w:r>
      <w:r>
        <w:rPr>
          <w:spacing w:val="-7"/>
        </w:rPr>
        <w:t> </w:t>
      </w:r>
      <w:r>
        <w:rPr/>
        <w:t>un</w:t>
      </w:r>
      <w:r>
        <w:rPr>
          <w:spacing w:val="-5"/>
        </w:rPr>
        <w:t> </w:t>
      </w:r>
      <w:r>
        <w:rPr/>
        <w:t>produit</w:t>
      </w:r>
      <w:r>
        <w:rPr>
          <w:spacing w:val="-6"/>
        </w:rPr>
        <w:t> </w:t>
      </w:r>
      <w:r>
        <w:rPr/>
        <w:t>correctement</w:t>
      </w:r>
      <w:r>
        <w:rPr>
          <w:spacing w:val="-4"/>
        </w:rPr>
        <w:t> </w:t>
      </w:r>
      <w:r>
        <w:rPr>
          <w:spacing w:val="-2"/>
        </w:rPr>
        <w:t>homologué.</w:t>
      </w:r>
    </w:p>
    <w:p>
      <w:pPr>
        <w:pStyle w:val="BodyText"/>
        <w:spacing w:before="268"/>
        <w:ind w:left="282" w:right="713"/>
      </w:pPr>
      <w:r>
        <w:rPr/>
        <w:t>Et voici un exemple de contrefaçon et de pratique frauduleuse de commercialisation identifié par le RECA Niger :</w:t>
      </w:r>
    </w:p>
    <w:p>
      <w:pPr>
        <w:pStyle w:val="BodyText"/>
        <w:spacing w:before="4"/>
        <w:rPr>
          <w:sz w:val="20"/>
        </w:rPr>
      </w:pPr>
      <w:r>
        <w:rPr>
          <w:sz w:val="20"/>
        </w:rPr>
        <mc:AlternateContent>
          <mc:Choice Requires="wps">
            <w:drawing>
              <wp:anchor distT="0" distB="0" distL="0" distR="0" allowOverlap="1" layoutInCell="1" locked="0" behindDoc="1" simplePos="0" relativeHeight="487619584">
                <wp:simplePos x="0" y="0"/>
                <wp:positionH relativeFrom="page">
                  <wp:posOffset>694944</wp:posOffset>
                </wp:positionH>
                <wp:positionV relativeFrom="paragraph">
                  <wp:posOffset>173285</wp:posOffset>
                </wp:positionV>
                <wp:extent cx="6221095" cy="2552065"/>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6221095" cy="2552065"/>
                          <a:chExt cx="6221095" cy="2552065"/>
                        </a:xfrm>
                      </wpg:grpSpPr>
                      <wps:wsp>
                        <wps:cNvPr id="206" name="Graphic 206"/>
                        <wps:cNvSpPr/>
                        <wps:spPr>
                          <a:xfrm>
                            <a:off x="0" y="0"/>
                            <a:ext cx="6221095" cy="2552065"/>
                          </a:xfrm>
                          <a:custGeom>
                            <a:avLst/>
                            <a:gdLst/>
                            <a:ahLst/>
                            <a:cxnLst/>
                            <a:rect l="l" t="t" r="r" b="b"/>
                            <a:pathLst>
                              <a:path w="6221095" h="2552065">
                                <a:moveTo>
                                  <a:pt x="6083" y="2545473"/>
                                </a:moveTo>
                                <a:lnTo>
                                  <a:pt x="0" y="2545473"/>
                                </a:lnTo>
                                <a:lnTo>
                                  <a:pt x="0" y="2551557"/>
                                </a:lnTo>
                                <a:lnTo>
                                  <a:pt x="6083" y="2551557"/>
                                </a:lnTo>
                                <a:lnTo>
                                  <a:pt x="6083" y="2545473"/>
                                </a:lnTo>
                                <a:close/>
                              </a:path>
                              <a:path w="6221095" h="2552065">
                                <a:moveTo>
                                  <a:pt x="6083" y="6223"/>
                                </a:moveTo>
                                <a:lnTo>
                                  <a:pt x="0" y="6223"/>
                                </a:lnTo>
                                <a:lnTo>
                                  <a:pt x="0" y="2545461"/>
                                </a:lnTo>
                                <a:lnTo>
                                  <a:pt x="6083" y="2545461"/>
                                </a:lnTo>
                                <a:lnTo>
                                  <a:pt x="6083" y="6223"/>
                                </a:lnTo>
                                <a:close/>
                              </a:path>
                              <a:path w="6221095" h="2552065">
                                <a:moveTo>
                                  <a:pt x="6083" y="0"/>
                                </a:moveTo>
                                <a:lnTo>
                                  <a:pt x="0" y="0"/>
                                </a:lnTo>
                                <a:lnTo>
                                  <a:pt x="0" y="6096"/>
                                </a:lnTo>
                                <a:lnTo>
                                  <a:pt x="6083" y="6096"/>
                                </a:lnTo>
                                <a:lnTo>
                                  <a:pt x="6083" y="0"/>
                                </a:lnTo>
                                <a:close/>
                              </a:path>
                              <a:path w="6221095" h="2552065">
                                <a:moveTo>
                                  <a:pt x="6220701" y="2545473"/>
                                </a:moveTo>
                                <a:lnTo>
                                  <a:pt x="6214618" y="2545473"/>
                                </a:lnTo>
                                <a:lnTo>
                                  <a:pt x="6096" y="2545473"/>
                                </a:lnTo>
                                <a:lnTo>
                                  <a:pt x="6096" y="2551557"/>
                                </a:lnTo>
                                <a:lnTo>
                                  <a:pt x="6214618" y="2551557"/>
                                </a:lnTo>
                                <a:lnTo>
                                  <a:pt x="6220701" y="2551557"/>
                                </a:lnTo>
                                <a:lnTo>
                                  <a:pt x="6220701" y="2545473"/>
                                </a:lnTo>
                                <a:close/>
                              </a:path>
                              <a:path w="6221095" h="2552065">
                                <a:moveTo>
                                  <a:pt x="6220701" y="6223"/>
                                </a:moveTo>
                                <a:lnTo>
                                  <a:pt x="6214618" y="6223"/>
                                </a:lnTo>
                                <a:lnTo>
                                  <a:pt x="6214618" y="2545461"/>
                                </a:lnTo>
                                <a:lnTo>
                                  <a:pt x="6220701" y="2545461"/>
                                </a:lnTo>
                                <a:lnTo>
                                  <a:pt x="6220701" y="6223"/>
                                </a:lnTo>
                                <a:close/>
                              </a:path>
                              <a:path w="6221095" h="2552065">
                                <a:moveTo>
                                  <a:pt x="6220701" y="0"/>
                                </a:moveTo>
                                <a:lnTo>
                                  <a:pt x="6214618" y="0"/>
                                </a:lnTo>
                                <a:lnTo>
                                  <a:pt x="6096" y="0"/>
                                </a:lnTo>
                                <a:lnTo>
                                  <a:pt x="6096" y="6096"/>
                                </a:lnTo>
                                <a:lnTo>
                                  <a:pt x="6214618" y="6096"/>
                                </a:lnTo>
                                <a:lnTo>
                                  <a:pt x="6220701" y="6096"/>
                                </a:lnTo>
                                <a:lnTo>
                                  <a:pt x="6220701" y="0"/>
                                </a:lnTo>
                                <a:close/>
                              </a:path>
                            </a:pathLst>
                          </a:custGeom>
                          <a:solidFill>
                            <a:srgbClr val="000000"/>
                          </a:solidFill>
                        </wps:spPr>
                        <wps:bodyPr wrap="square" lIns="0" tIns="0" rIns="0" bIns="0" rtlCol="0">
                          <a:prstTxWarp prst="textNoShape">
                            <a:avLst/>
                          </a:prstTxWarp>
                          <a:noAutofit/>
                        </wps:bodyPr>
                      </wps:wsp>
                      <pic:pic>
                        <pic:nvPicPr>
                          <pic:cNvPr id="207" name="Image 207"/>
                          <pic:cNvPicPr/>
                        </pic:nvPicPr>
                        <pic:blipFill>
                          <a:blip r:embed="rId67" cstate="print"/>
                          <a:stretch>
                            <a:fillRect/>
                          </a:stretch>
                        </pic:blipFill>
                        <pic:spPr>
                          <a:xfrm>
                            <a:off x="294386" y="16637"/>
                            <a:ext cx="5580380" cy="2514600"/>
                          </a:xfrm>
                          <a:prstGeom prst="rect">
                            <a:avLst/>
                          </a:prstGeom>
                        </pic:spPr>
                      </pic:pic>
                    </wpg:wgp>
                  </a:graphicData>
                </a:graphic>
              </wp:anchor>
            </w:drawing>
          </mc:Choice>
          <mc:Fallback>
            <w:pict>
              <v:group style="position:absolute;margin-left:54.720001pt;margin-top:13.644522pt;width:489.85pt;height:200.95pt;mso-position-horizontal-relative:page;mso-position-vertical-relative:paragraph;z-index:-15696896;mso-wrap-distance-left:0;mso-wrap-distance-right:0" id="docshapegroup202" coordorigin="1094,273" coordsize="9797,4019">
                <v:shape style="position:absolute;left:1094;top:272;width:9797;height:4019" id="docshape203" coordorigin="1094,273" coordsize="9797,4019" path="m1104,4282l1094,4282,1094,4291,1104,4291,1104,4282xm1104,283l1094,283,1094,4281,1104,4281,1104,283xm1104,273l1094,273,1094,282,1104,282,1104,273xm10891,4282l10881,4282,1104,4282,1104,4291,10881,4291,10891,4291,10891,4282xm10891,283l10881,283,10881,4281,10891,4281,10891,283xm10891,273l10881,273,1104,273,1104,282,10881,282,10891,282,10891,273xe" filled="true" fillcolor="#000000" stroked="false">
                  <v:path arrowok="t"/>
                  <v:fill type="solid"/>
                </v:shape>
                <v:shape style="position:absolute;left:1558;top:299;width:8788;height:3960" type="#_x0000_t75" id="docshape204" stroked="false">
                  <v:imagedata r:id="rId67" o:title=""/>
                </v:shape>
                <w10:wrap type="topAndBottom"/>
              </v:group>
            </w:pict>
          </mc:Fallback>
        </mc:AlternateContent>
      </w:r>
    </w:p>
    <w:p>
      <w:pPr>
        <w:pStyle w:val="BodyText"/>
        <w:spacing w:before="191"/>
      </w:pPr>
    </w:p>
    <w:p>
      <w:pPr>
        <w:spacing w:before="0"/>
        <w:ind w:left="282" w:right="0" w:firstLine="0"/>
        <w:jc w:val="both"/>
        <w:rPr>
          <w:b/>
          <w:sz w:val="22"/>
        </w:rPr>
      </w:pPr>
      <w:r>
        <w:rPr>
          <w:b/>
          <w:sz w:val="22"/>
          <w:u w:val="single"/>
        </w:rPr>
        <w:t>Connaître</w:t>
      </w:r>
      <w:r>
        <w:rPr>
          <w:b/>
          <w:spacing w:val="-8"/>
          <w:sz w:val="22"/>
          <w:u w:val="single"/>
        </w:rPr>
        <w:t> </w:t>
      </w:r>
      <w:r>
        <w:rPr>
          <w:b/>
          <w:sz w:val="22"/>
          <w:u w:val="single"/>
        </w:rPr>
        <w:t>les</w:t>
      </w:r>
      <w:r>
        <w:rPr>
          <w:b/>
          <w:spacing w:val="-4"/>
          <w:sz w:val="22"/>
          <w:u w:val="single"/>
        </w:rPr>
        <w:t> </w:t>
      </w:r>
      <w:r>
        <w:rPr>
          <w:b/>
          <w:sz w:val="22"/>
          <w:u w:val="single"/>
        </w:rPr>
        <w:t>substances</w:t>
      </w:r>
      <w:r>
        <w:rPr>
          <w:b/>
          <w:spacing w:val="-5"/>
          <w:sz w:val="22"/>
          <w:u w:val="single"/>
        </w:rPr>
        <w:t> </w:t>
      </w:r>
      <w:r>
        <w:rPr>
          <w:b/>
          <w:sz w:val="22"/>
          <w:u w:val="single"/>
        </w:rPr>
        <w:t>actives</w:t>
      </w:r>
      <w:r>
        <w:rPr>
          <w:b/>
          <w:spacing w:val="-6"/>
          <w:sz w:val="22"/>
          <w:u w:val="single"/>
        </w:rPr>
        <w:t> </w:t>
      </w:r>
      <w:r>
        <w:rPr>
          <w:b/>
          <w:sz w:val="22"/>
          <w:u w:val="single"/>
        </w:rPr>
        <w:t>les</w:t>
      </w:r>
      <w:r>
        <w:rPr>
          <w:b/>
          <w:spacing w:val="-6"/>
          <w:sz w:val="22"/>
          <w:u w:val="single"/>
        </w:rPr>
        <w:t> </w:t>
      </w:r>
      <w:r>
        <w:rPr>
          <w:b/>
          <w:sz w:val="22"/>
          <w:u w:val="single"/>
        </w:rPr>
        <w:t>plus</w:t>
      </w:r>
      <w:r>
        <w:rPr>
          <w:b/>
          <w:spacing w:val="-5"/>
          <w:sz w:val="22"/>
          <w:u w:val="single"/>
        </w:rPr>
        <w:t> </w:t>
      </w:r>
      <w:r>
        <w:rPr>
          <w:b/>
          <w:sz w:val="22"/>
          <w:u w:val="single"/>
        </w:rPr>
        <w:t>dangereuses</w:t>
      </w:r>
      <w:r>
        <w:rPr>
          <w:b/>
          <w:spacing w:val="-4"/>
          <w:sz w:val="22"/>
          <w:u w:val="single"/>
        </w:rPr>
        <w:t> </w:t>
      </w:r>
      <w:r>
        <w:rPr>
          <w:b/>
          <w:sz w:val="22"/>
          <w:u w:val="single"/>
        </w:rPr>
        <w:t>et</w:t>
      </w:r>
      <w:r>
        <w:rPr>
          <w:b/>
          <w:spacing w:val="-6"/>
          <w:sz w:val="22"/>
          <w:u w:val="single"/>
        </w:rPr>
        <w:t> </w:t>
      </w:r>
      <w:r>
        <w:rPr>
          <w:b/>
          <w:sz w:val="22"/>
          <w:u w:val="single"/>
        </w:rPr>
        <w:t>interdites</w:t>
      </w:r>
      <w:r>
        <w:rPr>
          <w:b/>
          <w:spacing w:val="-5"/>
          <w:sz w:val="22"/>
          <w:u w:val="single"/>
        </w:rPr>
        <w:t> </w:t>
      </w:r>
      <w:r>
        <w:rPr>
          <w:b/>
          <w:sz w:val="22"/>
          <w:u w:val="single"/>
        </w:rPr>
        <w:t>par</w:t>
      </w:r>
      <w:r>
        <w:rPr>
          <w:b/>
          <w:spacing w:val="-6"/>
          <w:sz w:val="22"/>
          <w:u w:val="single"/>
        </w:rPr>
        <w:t> </w:t>
      </w:r>
      <w:r>
        <w:rPr>
          <w:b/>
          <w:sz w:val="22"/>
          <w:u w:val="single"/>
        </w:rPr>
        <w:t>les</w:t>
      </w:r>
      <w:r>
        <w:rPr>
          <w:b/>
          <w:spacing w:val="-6"/>
          <w:sz w:val="22"/>
          <w:u w:val="single"/>
        </w:rPr>
        <w:t> </w:t>
      </w:r>
      <w:r>
        <w:rPr>
          <w:b/>
          <w:sz w:val="22"/>
          <w:u w:val="single"/>
        </w:rPr>
        <w:t>conventions</w:t>
      </w:r>
      <w:r>
        <w:rPr>
          <w:b/>
          <w:spacing w:val="3"/>
          <w:sz w:val="22"/>
          <w:u w:val="single"/>
        </w:rPr>
        <w:t> </w:t>
      </w:r>
      <w:r>
        <w:rPr>
          <w:b/>
          <w:spacing w:val="-2"/>
          <w:sz w:val="22"/>
          <w:u w:val="single"/>
        </w:rPr>
        <w:t>internationales</w:t>
      </w:r>
    </w:p>
    <w:p>
      <w:pPr>
        <w:pStyle w:val="BodyText"/>
        <w:spacing w:line="276" w:lineRule="auto" w:before="121"/>
        <w:ind w:left="282" w:right="712"/>
        <w:jc w:val="both"/>
      </w:pPr>
      <w:r>
        <w:rPr/>
        <w:t>Un cadre minimum a été mis en place par des conventions internationales largement ratifiées. Les conventions sont des accords internationaux signés par plusieurs États ou des listes reconnues scientifiquement et faisant consensus. On distingue :</w:t>
      </w:r>
    </w:p>
    <w:p>
      <w:pPr>
        <w:pStyle w:val="ListParagraph"/>
        <w:numPr>
          <w:ilvl w:val="0"/>
          <w:numId w:val="22"/>
        </w:numPr>
        <w:tabs>
          <w:tab w:pos="641" w:val="left" w:leader="none"/>
        </w:tabs>
        <w:spacing w:line="240" w:lineRule="auto" w:before="40" w:after="0"/>
        <w:ind w:left="641" w:right="0" w:hanging="359"/>
        <w:jc w:val="both"/>
        <w:rPr>
          <w:sz w:val="22"/>
        </w:rPr>
      </w:pPr>
      <w:r>
        <w:rPr>
          <w:sz w:val="22"/>
        </w:rPr>
        <w:t>La</w:t>
      </w:r>
      <w:r>
        <w:rPr>
          <w:spacing w:val="-5"/>
          <w:sz w:val="22"/>
        </w:rPr>
        <w:t> </w:t>
      </w:r>
      <w:r>
        <w:rPr>
          <w:sz w:val="22"/>
        </w:rPr>
        <w:t>Convention</w:t>
      </w:r>
      <w:r>
        <w:rPr>
          <w:spacing w:val="-4"/>
          <w:sz w:val="22"/>
        </w:rPr>
        <w:t> </w:t>
      </w:r>
      <w:r>
        <w:rPr>
          <w:sz w:val="22"/>
        </w:rPr>
        <w:t>de</w:t>
      </w:r>
      <w:r>
        <w:rPr>
          <w:spacing w:val="-5"/>
          <w:sz w:val="22"/>
        </w:rPr>
        <w:t> </w:t>
      </w:r>
      <w:r>
        <w:rPr>
          <w:sz w:val="22"/>
        </w:rPr>
        <w:t>Stockholm</w:t>
      </w:r>
      <w:r>
        <w:rPr>
          <w:spacing w:val="-2"/>
          <w:sz w:val="22"/>
        </w:rPr>
        <w:t> </w:t>
      </w:r>
      <w:r>
        <w:rPr>
          <w:sz w:val="22"/>
        </w:rPr>
        <w:t>:</w:t>
      </w:r>
      <w:r>
        <w:rPr>
          <w:spacing w:val="-3"/>
          <w:sz w:val="22"/>
        </w:rPr>
        <w:t> </w:t>
      </w:r>
      <w:r>
        <w:rPr>
          <w:sz w:val="22"/>
        </w:rPr>
        <w:t>la</w:t>
      </w:r>
      <w:r>
        <w:rPr>
          <w:spacing w:val="-3"/>
          <w:sz w:val="22"/>
        </w:rPr>
        <w:t> </w:t>
      </w:r>
      <w:r>
        <w:rPr>
          <w:sz w:val="22"/>
        </w:rPr>
        <w:t>liste</w:t>
      </w:r>
      <w:r>
        <w:rPr>
          <w:spacing w:val="-5"/>
          <w:sz w:val="22"/>
        </w:rPr>
        <w:t> </w:t>
      </w:r>
      <w:r>
        <w:rPr>
          <w:sz w:val="22"/>
        </w:rPr>
        <w:t>POP</w:t>
      </w:r>
      <w:r>
        <w:rPr>
          <w:spacing w:val="-2"/>
          <w:sz w:val="22"/>
        </w:rPr>
        <w:t> </w:t>
      </w:r>
      <w:r>
        <w:rPr>
          <w:sz w:val="22"/>
        </w:rPr>
        <w:t>«</w:t>
      </w:r>
      <w:r>
        <w:rPr>
          <w:spacing w:val="-4"/>
          <w:sz w:val="22"/>
        </w:rPr>
        <w:t> </w:t>
      </w:r>
      <w:r>
        <w:rPr>
          <w:sz w:val="22"/>
        </w:rPr>
        <w:t>Polluants</w:t>
      </w:r>
      <w:r>
        <w:rPr>
          <w:spacing w:val="-5"/>
          <w:sz w:val="22"/>
        </w:rPr>
        <w:t> </w:t>
      </w:r>
      <w:r>
        <w:rPr>
          <w:sz w:val="22"/>
        </w:rPr>
        <w:t>Organiques</w:t>
      </w:r>
      <w:r>
        <w:rPr>
          <w:spacing w:val="-2"/>
          <w:sz w:val="22"/>
        </w:rPr>
        <w:t> </w:t>
      </w:r>
      <w:r>
        <w:rPr>
          <w:sz w:val="22"/>
        </w:rPr>
        <w:t>Persistants</w:t>
      </w:r>
      <w:r>
        <w:rPr>
          <w:spacing w:val="-2"/>
          <w:sz w:val="22"/>
        </w:rPr>
        <w:t> </w:t>
      </w:r>
      <w:r>
        <w:rPr>
          <w:sz w:val="22"/>
        </w:rPr>
        <w:t>»</w:t>
      </w:r>
      <w:r>
        <w:rPr>
          <w:spacing w:val="-3"/>
          <w:sz w:val="22"/>
        </w:rPr>
        <w:t> </w:t>
      </w:r>
      <w:r>
        <w:rPr>
          <w:sz w:val="22"/>
        </w:rPr>
        <w:t>datant</w:t>
      </w:r>
      <w:r>
        <w:rPr>
          <w:spacing w:val="-3"/>
          <w:sz w:val="22"/>
        </w:rPr>
        <w:t> </w:t>
      </w:r>
      <w:r>
        <w:rPr>
          <w:sz w:val="22"/>
        </w:rPr>
        <w:t>de</w:t>
      </w:r>
      <w:r>
        <w:rPr>
          <w:spacing w:val="-4"/>
          <w:sz w:val="22"/>
        </w:rPr>
        <w:t> </w:t>
      </w:r>
      <w:r>
        <w:rPr>
          <w:spacing w:val="-2"/>
          <w:sz w:val="22"/>
        </w:rPr>
        <w:t>2006.</w:t>
      </w:r>
    </w:p>
    <w:p>
      <w:pPr>
        <w:pStyle w:val="ListParagraph"/>
        <w:spacing w:after="0" w:line="240" w:lineRule="auto"/>
        <w:jc w:val="both"/>
        <w:rPr>
          <w:sz w:val="22"/>
        </w:rPr>
        <w:sectPr>
          <w:type w:val="continuous"/>
          <w:pgSz w:w="11910" w:h="16840"/>
          <w:pgMar w:header="0" w:footer="710" w:top="1100" w:bottom="900" w:left="850" w:right="425"/>
        </w:sectPr>
      </w:pPr>
    </w:p>
    <w:p>
      <w:pPr>
        <w:pStyle w:val="ListParagraph"/>
        <w:numPr>
          <w:ilvl w:val="0"/>
          <w:numId w:val="22"/>
        </w:numPr>
        <w:tabs>
          <w:tab w:pos="641" w:val="left" w:leader="none"/>
        </w:tabs>
        <w:spacing w:line="240" w:lineRule="auto" w:before="33" w:after="0"/>
        <w:ind w:left="641" w:right="0" w:hanging="359"/>
        <w:jc w:val="both"/>
        <w:rPr>
          <w:sz w:val="22"/>
        </w:rPr>
      </w:pPr>
      <w:r>
        <w:rPr>
          <w:sz w:val="22"/>
        </w:rPr>
        <w:t>La</w:t>
      </w:r>
      <w:r>
        <w:rPr>
          <w:spacing w:val="-3"/>
          <w:sz w:val="22"/>
        </w:rPr>
        <w:t> </w:t>
      </w:r>
      <w:r>
        <w:rPr>
          <w:sz w:val="22"/>
        </w:rPr>
        <w:t>Convention</w:t>
      </w:r>
      <w:r>
        <w:rPr>
          <w:spacing w:val="-1"/>
          <w:sz w:val="22"/>
        </w:rPr>
        <w:t> </w:t>
      </w:r>
      <w:r>
        <w:rPr>
          <w:sz w:val="22"/>
        </w:rPr>
        <w:t>de Rotterdam</w:t>
      </w:r>
      <w:r>
        <w:rPr>
          <w:spacing w:val="-2"/>
          <w:sz w:val="22"/>
        </w:rPr>
        <w:t> </w:t>
      </w:r>
      <w:r>
        <w:rPr>
          <w:sz w:val="22"/>
        </w:rPr>
        <w:t>: la liste</w:t>
      </w:r>
      <w:r>
        <w:rPr>
          <w:spacing w:val="-3"/>
          <w:sz w:val="22"/>
        </w:rPr>
        <w:t> </w:t>
      </w:r>
      <w:r>
        <w:rPr>
          <w:sz w:val="22"/>
        </w:rPr>
        <w:t>PIC</w:t>
      </w:r>
      <w:r>
        <w:rPr>
          <w:spacing w:val="-1"/>
          <w:sz w:val="22"/>
        </w:rPr>
        <w:t> </w:t>
      </w:r>
      <w:r>
        <w:rPr>
          <w:sz w:val="22"/>
        </w:rPr>
        <w:t>«</w:t>
      </w:r>
      <w:r>
        <w:rPr>
          <w:spacing w:val="-1"/>
          <w:sz w:val="22"/>
        </w:rPr>
        <w:t> </w:t>
      </w:r>
      <w:r>
        <w:rPr>
          <w:sz w:val="22"/>
        </w:rPr>
        <w:t>Consentement</w:t>
      </w:r>
      <w:r>
        <w:rPr>
          <w:spacing w:val="-3"/>
          <w:sz w:val="22"/>
        </w:rPr>
        <w:t> </w:t>
      </w:r>
      <w:r>
        <w:rPr>
          <w:sz w:val="22"/>
        </w:rPr>
        <w:t>Préalable</w:t>
      </w:r>
      <w:r>
        <w:rPr>
          <w:spacing w:val="1"/>
          <w:sz w:val="22"/>
        </w:rPr>
        <w:t> </w:t>
      </w:r>
      <w:r>
        <w:rPr>
          <w:sz w:val="22"/>
        </w:rPr>
        <w:t>Informé</w:t>
      </w:r>
      <w:r>
        <w:rPr>
          <w:spacing w:val="-2"/>
          <w:sz w:val="22"/>
        </w:rPr>
        <w:t> </w:t>
      </w:r>
      <w:r>
        <w:rPr>
          <w:sz w:val="22"/>
        </w:rPr>
        <w:t>»</w:t>
      </w:r>
      <w:r>
        <w:rPr>
          <w:spacing w:val="-1"/>
          <w:sz w:val="22"/>
        </w:rPr>
        <w:t> </w:t>
      </w:r>
      <w:r>
        <w:rPr>
          <w:sz w:val="22"/>
        </w:rPr>
        <w:t>datant de 2004 et</w:t>
      </w:r>
      <w:r>
        <w:rPr>
          <w:spacing w:val="1"/>
          <w:sz w:val="22"/>
        </w:rPr>
        <w:t> </w:t>
      </w:r>
      <w:r>
        <w:rPr>
          <w:spacing w:val="-2"/>
          <w:sz w:val="22"/>
        </w:rPr>
        <w:t>initiée</w:t>
      </w:r>
    </w:p>
    <w:p>
      <w:pPr>
        <w:pStyle w:val="BodyText"/>
        <w:spacing w:before="41"/>
        <w:ind w:left="643"/>
        <w:jc w:val="both"/>
      </w:pPr>
      <w:r>
        <w:rPr/>
        <w:t>par</w:t>
      </w:r>
      <w:r>
        <w:rPr>
          <w:spacing w:val="-4"/>
        </w:rPr>
        <w:t> </w:t>
      </w:r>
      <w:r>
        <w:rPr/>
        <w:t>le</w:t>
      </w:r>
      <w:r>
        <w:rPr>
          <w:spacing w:val="-4"/>
        </w:rPr>
        <w:t> </w:t>
      </w:r>
      <w:r>
        <w:rPr/>
        <w:t>Programme</w:t>
      </w:r>
      <w:r>
        <w:rPr>
          <w:spacing w:val="-3"/>
        </w:rPr>
        <w:t> </w:t>
      </w:r>
      <w:r>
        <w:rPr/>
        <w:t>des</w:t>
      </w:r>
      <w:r>
        <w:rPr>
          <w:spacing w:val="-3"/>
        </w:rPr>
        <w:t> </w:t>
      </w:r>
      <w:r>
        <w:rPr/>
        <w:t>Nations</w:t>
      </w:r>
      <w:r>
        <w:rPr>
          <w:spacing w:val="-3"/>
        </w:rPr>
        <w:t> </w:t>
      </w:r>
      <w:r>
        <w:rPr/>
        <w:t>Unies</w:t>
      </w:r>
      <w:r>
        <w:rPr>
          <w:spacing w:val="-4"/>
        </w:rPr>
        <w:t> </w:t>
      </w:r>
      <w:r>
        <w:rPr/>
        <w:t>pour</w:t>
      </w:r>
      <w:r>
        <w:rPr>
          <w:spacing w:val="-3"/>
        </w:rPr>
        <w:t> </w:t>
      </w:r>
      <w:r>
        <w:rPr>
          <w:spacing w:val="-2"/>
        </w:rPr>
        <w:t>l’Environnement.</w:t>
      </w:r>
    </w:p>
    <w:p>
      <w:pPr>
        <w:pStyle w:val="ListParagraph"/>
        <w:numPr>
          <w:ilvl w:val="0"/>
          <w:numId w:val="22"/>
        </w:numPr>
        <w:tabs>
          <w:tab w:pos="641" w:val="left" w:leader="none"/>
        </w:tabs>
        <w:spacing w:line="240" w:lineRule="auto" w:before="83" w:after="0"/>
        <w:ind w:left="641" w:right="0" w:hanging="359"/>
        <w:jc w:val="both"/>
        <w:rPr>
          <w:sz w:val="22"/>
        </w:rPr>
      </w:pPr>
      <w:r>
        <w:rPr>
          <w:sz w:val="22"/>
        </w:rPr>
        <w:t>Le</w:t>
      </w:r>
      <w:r>
        <w:rPr>
          <w:spacing w:val="-4"/>
          <w:sz w:val="22"/>
        </w:rPr>
        <w:t> </w:t>
      </w:r>
      <w:r>
        <w:rPr>
          <w:sz w:val="22"/>
        </w:rPr>
        <w:t>protocole</w:t>
      </w:r>
      <w:r>
        <w:rPr>
          <w:spacing w:val="-2"/>
          <w:sz w:val="22"/>
        </w:rPr>
        <w:t> </w:t>
      </w:r>
      <w:r>
        <w:rPr>
          <w:sz w:val="22"/>
        </w:rPr>
        <w:t>de</w:t>
      </w:r>
      <w:r>
        <w:rPr>
          <w:spacing w:val="-4"/>
          <w:sz w:val="22"/>
        </w:rPr>
        <w:t> </w:t>
      </w:r>
      <w:r>
        <w:rPr>
          <w:sz w:val="22"/>
        </w:rPr>
        <w:t>Montréal,</w:t>
      </w:r>
      <w:r>
        <w:rPr>
          <w:spacing w:val="-5"/>
          <w:sz w:val="22"/>
        </w:rPr>
        <w:t> </w:t>
      </w:r>
      <w:r>
        <w:rPr>
          <w:sz w:val="22"/>
        </w:rPr>
        <w:t>datant</w:t>
      </w:r>
      <w:r>
        <w:rPr>
          <w:spacing w:val="-2"/>
          <w:sz w:val="22"/>
        </w:rPr>
        <w:t> </w:t>
      </w:r>
      <w:r>
        <w:rPr>
          <w:sz w:val="22"/>
        </w:rPr>
        <w:t>de</w:t>
      </w:r>
      <w:r>
        <w:rPr>
          <w:spacing w:val="-4"/>
          <w:sz w:val="22"/>
        </w:rPr>
        <w:t> </w:t>
      </w:r>
      <w:r>
        <w:rPr>
          <w:sz w:val="22"/>
        </w:rPr>
        <w:t>1987</w:t>
      </w:r>
      <w:r>
        <w:rPr>
          <w:spacing w:val="-4"/>
          <w:sz w:val="22"/>
        </w:rPr>
        <w:t> </w:t>
      </w:r>
      <w:r>
        <w:rPr>
          <w:sz w:val="22"/>
        </w:rPr>
        <w:t>pour</w:t>
      </w:r>
      <w:r>
        <w:rPr>
          <w:spacing w:val="-2"/>
          <w:sz w:val="22"/>
        </w:rPr>
        <w:t> </w:t>
      </w:r>
      <w:r>
        <w:rPr>
          <w:sz w:val="22"/>
        </w:rPr>
        <w:t>la</w:t>
      </w:r>
      <w:r>
        <w:rPr>
          <w:spacing w:val="-5"/>
          <w:sz w:val="22"/>
        </w:rPr>
        <w:t> </w:t>
      </w:r>
      <w:r>
        <w:rPr>
          <w:sz w:val="22"/>
        </w:rPr>
        <w:t>protection</w:t>
      </w:r>
      <w:r>
        <w:rPr>
          <w:spacing w:val="-3"/>
          <w:sz w:val="22"/>
        </w:rPr>
        <w:t> </w:t>
      </w:r>
      <w:r>
        <w:rPr>
          <w:sz w:val="22"/>
        </w:rPr>
        <w:t>de</w:t>
      </w:r>
      <w:r>
        <w:rPr>
          <w:spacing w:val="-2"/>
          <w:sz w:val="22"/>
        </w:rPr>
        <w:t> </w:t>
      </w:r>
      <w:r>
        <w:rPr>
          <w:sz w:val="22"/>
        </w:rPr>
        <w:t>la</w:t>
      </w:r>
      <w:r>
        <w:rPr>
          <w:spacing w:val="-5"/>
          <w:sz w:val="22"/>
        </w:rPr>
        <w:t> </w:t>
      </w:r>
      <w:r>
        <w:rPr>
          <w:sz w:val="22"/>
        </w:rPr>
        <w:t>couche</w:t>
      </w:r>
      <w:r>
        <w:rPr>
          <w:spacing w:val="-1"/>
          <w:sz w:val="22"/>
        </w:rPr>
        <w:t> </w:t>
      </w:r>
      <w:r>
        <w:rPr>
          <w:spacing w:val="-2"/>
          <w:sz w:val="22"/>
        </w:rPr>
        <w:t>d’ozone.</w:t>
      </w:r>
    </w:p>
    <w:p>
      <w:pPr>
        <w:pStyle w:val="ListParagraph"/>
        <w:numPr>
          <w:ilvl w:val="0"/>
          <w:numId w:val="22"/>
        </w:numPr>
        <w:tabs>
          <w:tab w:pos="641" w:val="left" w:leader="none"/>
          <w:tab w:pos="643" w:val="left" w:leader="none"/>
        </w:tabs>
        <w:spacing w:line="276" w:lineRule="auto" w:before="79" w:after="0"/>
        <w:ind w:left="643" w:right="709" w:hanging="361"/>
        <w:jc w:val="both"/>
        <w:rPr>
          <w:sz w:val="22"/>
        </w:rPr>
      </w:pPr>
      <w:r>
        <w:rPr>
          <w:sz w:val="22"/>
        </w:rPr>
        <w:t>La</w:t>
      </w:r>
      <w:r>
        <w:rPr>
          <w:spacing w:val="-1"/>
          <w:sz w:val="22"/>
        </w:rPr>
        <w:t> </w:t>
      </w:r>
      <w:r>
        <w:rPr>
          <w:sz w:val="22"/>
        </w:rPr>
        <w:t>liste</w:t>
      </w:r>
      <w:r>
        <w:rPr>
          <w:spacing w:val="-3"/>
          <w:sz w:val="22"/>
        </w:rPr>
        <w:t> </w:t>
      </w:r>
      <w:r>
        <w:rPr>
          <w:sz w:val="22"/>
        </w:rPr>
        <w:t>PAN</w:t>
      </w:r>
      <w:r>
        <w:rPr>
          <w:spacing w:val="-3"/>
          <w:sz w:val="22"/>
        </w:rPr>
        <w:t> </w:t>
      </w:r>
      <w:r>
        <w:rPr>
          <w:sz w:val="22"/>
        </w:rPr>
        <w:t>(Pesticide</w:t>
      </w:r>
      <w:r>
        <w:rPr>
          <w:spacing w:val="-1"/>
          <w:sz w:val="22"/>
        </w:rPr>
        <w:t> </w:t>
      </w:r>
      <w:r>
        <w:rPr>
          <w:sz w:val="22"/>
        </w:rPr>
        <w:t>Action</w:t>
      </w:r>
      <w:r>
        <w:rPr>
          <w:spacing w:val="-2"/>
          <w:sz w:val="22"/>
        </w:rPr>
        <w:t> </w:t>
      </w:r>
      <w:r>
        <w:rPr>
          <w:sz w:val="22"/>
        </w:rPr>
        <w:t>Network)</w:t>
      </w:r>
      <w:r>
        <w:rPr>
          <w:spacing w:val="-1"/>
          <w:sz w:val="22"/>
        </w:rPr>
        <w:t> </w:t>
      </w:r>
      <w:r>
        <w:rPr>
          <w:sz w:val="22"/>
        </w:rPr>
        <w:t>12,</w:t>
      </w:r>
      <w:r>
        <w:rPr>
          <w:spacing w:val="-1"/>
          <w:sz w:val="22"/>
        </w:rPr>
        <w:t> </w:t>
      </w:r>
      <w:r>
        <w:rPr>
          <w:sz w:val="22"/>
        </w:rPr>
        <w:t>datant</w:t>
      </w:r>
      <w:r>
        <w:rPr>
          <w:spacing w:val="-1"/>
          <w:sz w:val="22"/>
        </w:rPr>
        <w:t> </w:t>
      </w:r>
      <w:r>
        <w:rPr>
          <w:sz w:val="22"/>
        </w:rPr>
        <w:t>de</w:t>
      </w:r>
      <w:r>
        <w:rPr>
          <w:spacing w:val="-3"/>
          <w:sz w:val="22"/>
        </w:rPr>
        <w:t> </w:t>
      </w:r>
      <w:r>
        <w:rPr>
          <w:sz w:val="22"/>
        </w:rPr>
        <w:t>2011</w:t>
      </w:r>
      <w:r>
        <w:rPr>
          <w:spacing w:val="-1"/>
          <w:sz w:val="22"/>
        </w:rPr>
        <w:t> </w:t>
      </w:r>
      <w:r>
        <w:rPr>
          <w:sz w:val="22"/>
        </w:rPr>
        <w:t>incluant</w:t>
      </w:r>
      <w:r>
        <w:rPr>
          <w:spacing w:val="-1"/>
          <w:sz w:val="22"/>
        </w:rPr>
        <w:t> </w:t>
      </w:r>
      <w:r>
        <w:rPr>
          <w:sz w:val="22"/>
        </w:rPr>
        <w:t>la</w:t>
      </w:r>
      <w:r>
        <w:rPr>
          <w:spacing w:val="-1"/>
          <w:sz w:val="22"/>
        </w:rPr>
        <w:t> </w:t>
      </w:r>
      <w:r>
        <w:rPr>
          <w:sz w:val="22"/>
        </w:rPr>
        <w:t>liste</w:t>
      </w:r>
      <w:r>
        <w:rPr>
          <w:spacing w:val="-1"/>
          <w:sz w:val="22"/>
        </w:rPr>
        <w:t> </w:t>
      </w:r>
      <w:r>
        <w:rPr>
          <w:sz w:val="22"/>
        </w:rPr>
        <w:t>des</w:t>
      </w:r>
      <w:r>
        <w:rPr>
          <w:spacing w:val="-3"/>
          <w:sz w:val="22"/>
        </w:rPr>
        <w:t> </w:t>
      </w:r>
      <w:r>
        <w:rPr>
          <w:sz w:val="22"/>
        </w:rPr>
        <w:t>18</w:t>
      </w:r>
      <w:r>
        <w:rPr>
          <w:spacing w:val="-1"/>
          <w:sz w:val="22"/>
        </w:rPr>
        <w:t> </w:t>
      </w:r>
      <w:r>
        <w:rPr>
          <w:sz w:val="22"/>
        </w:rPr>
        <w:t>molécules utilisées en agriculture les plus dangereuses.</w:t>
      </w:r>
    </w:p>
    <w:p>
      <w:pPr>
        <w:pStyle w:val="ListParagraph"/>
        <w:numPr>
          <w:ilvl w:val="0"/>
          <w:numId w:val="22"/>
        </w:numPr>
        <w:tabs>
          <w:tab w:pos="641" w:val="left" w:leader="none"/>
          <w:tab w:pos="643" w:val="left" w:leader="none"/>
        </w:tabs>
        <w:spacing w:line="276" w:lineRule="auto" w:before="40" w:after="0"/>
        <w:ind w:left="643" w:right="709" w:hanging="361"/>
        <w:jc w:val="both"/>
        <w:rPr>
          <w:sz w:val="22"/>
        </w:rPr>
      </w:pPr>
      <w:r>
        <w:rPr>
          <w:sz w:val="22"/>
        </w:rPr>
        <w:t>Les listes WHO 1a et WHO 1b : ces deux listes classent les molécules extrêmement dangereuses (1a) et fortement dangereuses (1b) pour la santé. Elle a été établie par l’OMS, organisation mondiale de la santé. Elle date de 2007.</w:t>
      </w:r>
    </w:p>
    <w:p>
      <w:pPr>
        <w:pStyle w:val="Heading3"/>
        <w:spacing w:before="120"/>
        <w:ind w:left="566"/>
        <w:jc w:val="both"/>
        <w:rPr>
          <w:i/>
        </w:rPr>
      </w:pPr>
      <w:r>
        <w:rPr/>
        <w:t>Toutes</w:t>
      </w:r>
      <w:r>
        <w:rPr>
          <w:spacing w:val="-7"/>
        </w:rPr>
        <w:t> </w:t>
      </w:r>
      <w:r>
        <w:rPr/>
        <w:t>les</w:t>
      </w:r>
      <w:r>
        <w:rPr>
          <w:spacing w:val="-5"/>
        </w:rPr>
        <w:t> </w:t>
      </w:r>
      <w:r>
        <w:rPr/>
        <w:t>substances</w:t>
      </w:r>
      <w:r>
        <w:rPr>
          <w:spacing w:val="-4"/>
        </w:rPr>
        <w:t> </w:t>
      </w:r>
      <w:r>
        <w:rPr/>
        <w:t>actives</w:t>
      </w:r>
      <w:r>
        <w:rPr>
          <w:spacing w:val="-6"/>
        </w:rPr>
        <w:t> </w:t>
      </w:r>
      <w:r>
        <w:rPr/>
        <w:t>listées</w:t>
      </w:r>
      <w:r>
        <w:rPr>
          <w:spacing w:val="-5"/>
        </w:rPr>
        <w:t> </w:t>
      </w:r>
      <w:r>
        <w:rPr/>
        <w:t>par</w:t>
      </w:r>
      <w:r>
        <w:rPr>
          <w:spacing w:val="-6"/>
        </w:rPr>
        <w:t> </w:t>
      </w:r>
      <w:r>
        <w:rPr/>
        <w:t>ces</w:t>
      </w:r>
      <w:r>
        <w:rPr>
          <w:spacing w:val="-7"/>
        </w:rPr>
        <w:t> </w:t>
      </w:r>
      <w:r>
        <w:rPr/>
        <w:t>Conventions</w:t>
      </w:r>
      <w:r>
        <w:rPr>
          <w:spacing w:val="-4"/>
        </w:rPr>
        <w:t> </w:t>
      </w:r>
      <w:r>
        <w:rPr/>
        <w:t>sont</w:t>
      </w:r>
      <w:r>
        <w:rPr>
          <w:spacing w:val="-7"/>
        </w:rPr>
        <w:t> </w:t>
      </w:r>
      <w:r>
        <w:rPr/>
        <w:t>mentionnées</w:t>
      </w:r>
      <w:r>
        <w:rPr>
          <w:spacing w:val="-4"/>
        </w:rPr>
        <w:t> </w:t>
      </w:r>
      <w:r>
        <w:rPr/>
        <w:t>dans</w:t>
      </w:r>
      <w:r>
        <w:rPr>
          <w:spacing w:val="1"/>
        </w:rPr>
        <w:t> </w:t>
      </w:r>
      <w:r>
        <w:rPr/>
        <w:t>l’annexe</w:t>
      </w:r>
      <w:r>
        <w:rPr>
          <w:spacing w:val="-6"/>
        </w:rPr>
        <w:t> </w:t>
      </w:r>
      <w:r>
        <w:rPr>
          <w:spacing w:val="-5"/>
        </w:rPr>
        <w:t>1</w:t>
      </w:r>
      <w:r>
        <w:rPr>
          <w:i/>
          <w:spacing w:val="-5"/>
        </w:rPr>
        <w:t>.</w:t>
      </w:r>
    </w:p>
    <w:p>
      <w:pPr>
        <w:pStyle w:val="BodyText"/>
        <w:spacing w:line="276" w:lineRule="auto" w:before="161"/>
        <w:ind w:left="282" w:right="709"/>
        <w:jc w:val="both"/>
      </w:pPr>
      <w:r>
        <w:rPr/>
        <w:t>A cela s’ajoute des familles de pesticides ou substances actives dénoncées par les scientifiques, c’est le cas des perturbateurs endocriniens pour la santé humaine, ou encore des néonicotinoïdes particulièrement toxiques pour les pollinisateurs </w:t>
      </w:r>
      <w:r>
        <w:rPr>
          <w:i/>
        </w:rPr>
        <w:t>(abeilles, auxiliaires de cultures). </w:t>
      </w:r>
      <w:r>
        <w:rPr/>
        <w:t>Ces derniers sont listés dans l’annexe 7.</w:t>
      </w:r>
    </w:p>
    <w:p>
      <w:pPr>
        <w:pStyle w:val="BodyText"/>
        <w:rPr>
          <w:sz w:val="20"/>
        </w:rPr>
      </w:pPr>
    </w:p>
    <w:p>
      <w:pPr>
        <w:pStyle w:val="BodyText"/>
        <w:rPr>
          <w:sz w:val="20"/>
        </w:rPr>
      </w:pPr>
    </w:p>
    <w:p>
      <w:pPr>
        <w:pStyle w:val="BodyText"/>
        <w:spacing w:before="2"/>
        <w:rPr>
          <w:sz w:val="20"/>
        </w:rPr>
      </w:pPr>
      <w:r>
        <w:rPr>
          <w:sz w:val="20"/>
        </w:rPr>
        <mc:AlternateContent>
          <mc:Choice Requires="wps">
            <w:drawing>
              <wp:anchor distT="0" distB="0" distL="0" distR="0" allowOverlap="1" layoutInCell="1" locked="0" behindDoc="1" simplePos="0" relativeHeight="487620096">
                <wp:simplePos x="0" y="0"/>
                <wp:positionH relativeFrom="page">
                  <wp:posOffset>646176</wp:posOffset>
                </wp:positionH>
                <wp:positionV relativeFrom="paragraph">
                  <wp:posOffset>177036</wp:posOffset>
                </wp:positionV>
                <wp:extent cx="6268085" cy="622300"/>
                <wp:effectExtent l="0" t="0" r="0" b="0"/>
                <wp:wrapTopAndBottom/>
                <wp:docPr id="208" name="Textbox 208"/>
                <wp:cNvGraphicFramePr>
                  <a:graphicFrameLocks/>
                </wp:cNvGraphicFramePr>
                <a:graphic>
                  <a:graphicData uri="http://schemas.microsoft.com/office/word/2010/wordprocessingShape">
                    <wps:wsp>
                      <wps:cNvPr id="208" name="Textbox 208"/>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07" w:firstLine="0"/>
                              <w:jc w:val="both"/>
                              <w:rPr>
                                <w:b/>
                                <w:sz w:val="22"/>
                              </w:rPr>
                            </w:pPr>
                            <w:bookmarkStart w:name="_bookmark39" w:id="52"/>
                            <w:bookmarkEnd w:id="52"/>
                            <w:r>
                              <w:rPr/>
                            </w:r>
                            <w:r>
                              <w:rPr>
                                <w:b/>
                                <w:sz w:val="22"/>
                              </w:rPr>
                              <w:t>Thème 2 : Connaître les principales voies de pénétration des pesticides dans les organismes vivants et leur évolution le long des chaînes alimentaires. En déduire les priorités en termes de protection corporelle, de mode et lieux de stockage des produits et de gestion de leurs emballages.</w:t>
                            </w:r>
                          </w:p>
                        </w:txbxContent>
                      </wps:txbx>
                      <wps:bodyPr wrap="square" lIns="0" tIns="0" rIns="0" bIns="0" rtlCol="0">
                        <a:noAutofit/>
                      </wps:bodyPr>
                    </wps:wsp>
                  </a:graphicData>
                </a:graphic>
              </wp:anchor>
            </w:drawing>
          </mc:Choice>
          <mc:Fallback>
            <w:pict>
              <v:shape style="position:absolute;margin-left:50.880001pt;margin-top:13.939844pt;width:493.55pt;height:49pt;mso-position-horizontal-relative:page;mso-position-vertical-relative:paragraph;z-index:-15696384;mso-wrap-distance-left:0;mso-wrap-distance-right:0" type="#_x0000_t202" id="docshape205" filled="false" stroked="true" strokeweight=".71997pt" strokecolor="#4471c4">
                <v:textbox inset="0,0,0,0">
                  <w:txbxContent>
                    <w:p>
                      <w:pPr>
                        <w:spacing w:line="276" w:lineRule="auto" w:before="18"/>
                        <w:ind w:left="108" w:right="107" w:firstLine="0"/>
                        <w:jc w:val="both"/>
                        <w:rPr>
                          <w:b/>
                          <w:sz w:val="22"/>
                        </w:rPr>
                      </w:pPr>
                      <w:bookmarkStart w:name="_bookmark39" w:id="53"/>
                      <w:bookmarkEnd w:id="53"/>
                      <w:r>
                        <w:rPr/>
                      </w:r>
                      <w:r>
                        <w:rPr>
                          <w:b/>
                          <w:sz w:val="22"/>
                        </w:rPr>
                        <w:t>Thème 2 : Connaître les principales voies de pénétration des pesticides dans les organismes vivants et leur évolution le long des chaînes alimentaires. En déduire les priorités en termes de protection corporelle, de mode et lieux de stockage des produits et de gestion de leurs emballages.</w:t>
                      </w:r>
                    </w:p>
                  </w:txbxContent>
                </v:textbox>
                <v:stroke dashstyle="solid"/>
                <w10:wrap type="topAndBottom"/>
              </v:shape>
            </w:pict>
          </mc:Fallback>
        </mc:AlternateContent>
      </w:r>
    </w:p>
    <w:p>
      <w:pPr>
        <w:pStyle w:val="BodyText"/>
        <w:spacing w:before="208"/>
      </w:pPr>
    </w:p>
    <w:p>
      <w:pPr>
        <w:spacing w:line="276" w:lineRule="auto" w:before="0"/>
        <w:ind w:left="282" w:right="703" w:firstLine="0"/>
        <w:jc w:val="both"/>
        <w:rPr>
          <w:i/>
          <w:sz w:val="22"/>
        </w:rPr>
      </w:pPr>
      <w:r>
        <w:rPr>
          <w:b/>
          <w:sz w:val="22"/>
          <w:u w:val="single"/>
        </w:rPr>
        <w:t>Les voies de pénétration des pesticides dans l’organisme sont multiples</w:t>
      </w:r>
      <w:r>
        <w:rPr>
          <w:b/>
          <w:sz w:val="22"/>
        </w:rPr>
        <w:t> : </w:t>
      </w:r>
      <w:r>
        <w:rPr>
          <w:sz w:val="22"/>
        </w:rPr>
        <w:t>inhalation, contact avec la peau, ingestion, etc. Lorsque l’on n’est pas protégé, ce qui est très fréquent en Afrique, des absorptions de pesticides peuvent se produire lors de la préparation des bouillies et lors des pulvérisations (</w:t>
      </w:r>
      <w:r>
        <w:rPr>
          <w:i/>
          <w:sz w:val="22"/>
        </w:rPr>
        <w:t>source MSA France pour les deux encadrés ci-dessous</w:t>
      </w:r>
      <w:r>
        <w:rPr>
          <w:i/>
          <w:spacing w:val="40"/>
          <w:sz w:val="22"/>
        </w:rPr>
        <w:t> </w:t>
      </w:r>
      <w:r>
        <w:rPr>
          <w:i/>
          <w:sz w:val="22"/>
        </w:rPr>
        <w:t>- Diaporama de formation Certiphyto -</w:t>
      </w:r>
      <w:r>
        <w:rPr>
          <w:i/>
          <w:spacing w:val="40"/>
          <w:sz w:val="22"/>
        </w:rPr>
        <w:t> </w:t>
      </w:r>
      <w:r>
        <w:rPr>
          <w:i/>
          <w:sz w:val="22"/>
        </w:rPr>
        <w:t>MSA - 30-05-2016).</w:t>
      </w:r>
    </w:p>
    <w:p>
      <w:pPr>
        <w:pStyle w:val="BodyText"/>
        <w:spacing w:before="7"/>
        <w:rPr>
          <w:i/>
          <w:sz w:val="17"/>
        </w:rPr>
      </w:pPr>
      <w:r>
        <w:rPr>
          <w:i/>
          <w:sz w:val="17"/>
        </w:rPr>
        <w:drawing>
          <wp:anchor distT="0" distB="0" distL="0" distR="0" allowOverlap="1" layoutInCell="1" locked="0" behindDoc="1" simplePos="0" relativeHeight="487620608">
            <wp:simplePos x="0" y="0"/>
            <wp:positionH relativeFrom="page">
              <wp:posOffset>1303655</wp:posOffset>
            </wp:positionH>
            <wp:positionV relativeFrom="paragraph">
              <wp:posOffset>151824</wp:posOffset>
            </wp:positionV>
            <wp:extent cx="4911373" cy="287655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68" cstate="print"/>
                    <a:stretch>
                      <a:fillRect/>
                    </a:stretch>
                  </pic:blipFill>
                  <pic:spPr>
                    <a:xfrm>
                      <a:off x="0" y="0"/>
                      <a:ext cx="4911373" cy="2876550"/>
                    </a:xfrm>
                    <a:prstGeom prst="rect">
                      <a:avLst/>
                    </a:prstGeom>
                  </pic:spPr>
                </pic:pic>
              </a:graphicData>
            </a:graphic>
          </wp:anchor>
        </w:drawing>
      </w:r>
    </w:p>
    <w:p>
      <w:pPr>
        <w:spacing w:before="47"/>
        <w:ind w:left="282" w:right="0" w:firstLine="0"/>
        <w:jc w:val="both"/>
        <w:rPr>
          <w:b/>
          <w:sz w:val="22"/>
        </w:rPr>
      </w:pPr>
      <w:r>
        <w:rPr>
          <w:sz w:val="22"/>
        </w:rPr>
        <w:t>Vu</w:t>
      </w:r>
      <w:r>
        <w:rPr>
          <w:spacing w:val="35"/>
          <w:sz w:val="22"/>
        </w:rPr>
        <w:t> </w:t>
      </w:r>
      <w:r>
        <w:rPr>
          <w:sz w:val="22"/>
        </w:rPr>
        <w:t>les</w:t>
      </w:r>
      <w:r>
        <w:rPr>
          <w:spacing w:val="37"/>
          <w:sz w:val="22"/>
        </w:rPr>
        <w:t> </w:t>
      </w:r>
      <w:r>
        <w:rPr>
          <w:sz w:val="22"/>
        </w:rPr>
        <w:t>voies</w:t>
      </w:r>
      <w:r>
        <w:rPr>
          <w:spacing w:val="40"/>
          <w:sz w:val="22"/>
        </w:rPr>
        <w:t> </w:t>
      </w:r>
      <w:r>
        <w:rPr>
          <w:sz w:val="22"/>
        </w:rPr>
        <w:t>de</w:t>
      </w:r>
      <w:r>
        <w:rPr>
          <w:spacing w:val="38"/>
          <w:sz w:val="22"/>
        </w:rPr>
        <w:t> </w:t>
      </w:r>
      <w:r>
        <w:rPr>
          <w:sz w:val="22"/>
        </w:rPr>
        <w:t>pénétration</w:t>
      </w:r>
      <w:r>
        <w:rPr>
          <w:spacing w:val="38"/>
          <w:sz w:val="22"/>
        </w:rPr>
        <w:t> </w:t>
      </w:r>
      <w:r>
        <w:rPr>
          <w:sz w:val="22"/>
        </w:rPr>
        <w:t>décrites</w:t>
      </w:r>
      <w:r>
        <w:rPr>
          <w:spacing w:val="37"/>
          <w:sz w:val="22"/>
        </w:rPr>
        <w:t> </w:t>
      </w:r>
      <w:r>
        <w:rPr>
          <w:sz w:val="22"/>
        </w:rPr>
        <w:t>dans</w:t>
      </w:r>
      <w:r>
        <w:rPr>
          <w:spacing w:val="39"/>
          <w:sz w:val="22"/>
        </w:rPr>
        <w:t> </w:t>
      </w:r>
      <w:r>
        <w:rPr>
          <w:sz w:val="22"/>
        </w:rPr>
        <w:t>le</w:t>
      </w:r>
      <w:r>
        <w:rPr>
          <w:spacing w:val="37"/>
          <w:sz w:val="22"/>
        </w:rPr>
        <w:t> </w:t>
      </w:r>
      <w:r>
        <w:rPr>
          <w:sz w:val="22"/>
        </w:rPr>
        <w:t>schéma</w:t>
      </w:r>
      <w:r>
        <w:rPr>
          <w:spacing w:val="38"/>
          <w:sz w:val="22"/>
        </w:rPr>
        <w:t> </w:t>
      </w:r>
      <w:r>
        <w:rPr>
          <w:sz w:val="22"/>
        </w:rPr>
        <w:t>précédent,</w:t>
      </w:r>
      <w:r>
        <w:rPr>
          <w:spacing w:val="41"/>
          <w:sz w:val="22"/>
        </w:rPr>
        <w:t> </w:t>
      </w:r>
      <w:r>
        <w:rPr>
          <w:b/>
          <w:sz w:val="22"/>
        </w:rPr>
        <w:t>les</w:t>
      </w:r>
      <w:r>
        <w:rPr>
          <w:b/>
          <w:spacing w:val="37"/>
          <w:sz w:val="22"/>
        </w:rPr>
        <w:t> </w:t>
      </w:r>
      <w:r>
        <w:rPr>
          <w:b/>
          <w:sz w:val="22"/>
        </w:rPr>
        <w:t>situations</w:t>
      </w:r>
      <w:r>
        <w:rPr>
          <w:b/>
          <w:spacing w:val="39"/>
          <w:sz w:val="22"/>
        </w:rPr>
        <w:t> </w:t>
      </w:r>
      <w:r>
        <w:rPr>
          <w:b/>
          <w:sz w:val="22"/>
        </w:rPr>
        <w:t>où</w:t>
      </w:r>
      <w:r>
        <w:rPr>
          <w:b/>
          <w:spacing w:val="39"/>
          <w:sz w:val="22"/>
        </w:rPr>
        <w:t> </w:t>
      </w:r>
      <w:r>
        <w:rPr>
          <w:b/>
          <w:sz w:val="22"/>
        </w:rPr>
        <w:t>l’on</w:t>
      </w:r>
      <w:r>
        <w:rPr>
          <w:b/>
          <w:spacing w:val="38"/>
          <w:sz w:val="22"/>
        </w:rPr>
        <w:t> </w:t>
      </w:r>
      <w:r>
        <w:rPr>
          <w:b/>
          <w:sz w:val="22"/>
        </w:rPr>
        <w:t>s’expose</w:t>
      </w:r>
      <w:r>
        <w:rPr>
          <w:b/>
          <w:spacing w:val="39"/>
          <w:sz w:val="22"/>
        </w:rPr>
        <w:t> </w:t>
      </w:r>
      <w:r>
        <w:rPr>
          <w:b/>
          <w:sz w:val="22"/>
        </w:rPr>
        <w:t>et</w:t>
      </w:r>
      <w:r>
        <w:rPr>
          <w:b/>
          <w:spacing w:val="37"/>
          <w:sz w:val="22"/>
        </w:rPr>
        <w:t> </w:t>
      </w:r>
      <w:r>
        <w:rPr>
          <w:b/>
          <w:spacing w:val="-5"/>
          <w:sz w:val="22"/>
        </w:rPr>
        <w:t>les</w:t>
      </w:r>
    </w:p>
    <w:p>
      <w:pPr>
        <w:pStyle w:val="Heading3"/>
        <w:spacing w:before="39"/>
        <w:jc w:val="both"/>
      </w:pPr>
      <w:r>
        <w:rPr/>
        <w:t>facteurs</w:t>
      </w:r>
      <w:r>
        <w:rPr>
          <w:spacing w:val="-5"/>
        </w:rPr>
        <w:t> </w:t>
      </w:r>
      <w:r>
        <w:rPr/>
        <w:t>aggravant</w:t>
      </w:r>
      <w:r>
        <w:rPr>
          <w:spacing w:val="-7"/>
        </w:rPr>
        <w:t> </w:t>
      </w:r>
      <w:r>
        <w:rPr/>
        <w:t>cette</w:t>
      </w:r>
      <w:r>
        <w:rPr>
          <w:spacing w:val="-5"/>
        </w:rPr>
        <w:t> </w:t>
      </w:r>
      <w:r>
        <w:rPr/>
        <w:t>exposition</w:t>
      </w:r>
      <w:r>
        <w:rPr>
          <w:spacing w:val="-6"/>
        </w:rPr>
        <w:t> </w:t>
      </w:r>
      <w:r>
        <w:rPr/>
        <w:t>sont</w:t>
      </w:r>
      <w:r>
        <w:rPr>
          <w:spacing w:val="-7"/>
        </w:rPr>
        <w:t> </w:t>
      </w:r>
      <w:r>
        <w:rPr/>
        <w:t>les</w:t>
      </w:r>
      <w:r>
        <w:rPr>
          <w:spacing w:val="-7"/>
        </w:rPr>
        <w:t> </w:t>
      </w:r>
      <w:r>
        <w:rPr/>
        <w:t>suivants</w:t>
      </w:r>
      <w:r>
        <w:rPr>
          <w:spacing w:val="-6"/>
        </w:rPr>
        <w:t> </w:t>
      </w:r>
      <w:r>
        <w:rPr>
          <w:spacing w:val="-10"/>
        </w:rPr>
        <w:t>:</w:t>
      </w:r>
    </w:p>
    <w:p>
      <w:pPr>
        <w:pStyle w:val="ListParagraph"/>
        <w:numPr>
          <w:ilvl w:val="1"/>
          <w:numId w:val="22"/>
        </w:numPr>
        <w:tabs>
          <w:tab w:pos="995" w:val="left" w:leader="none"/>
        </w:tabs>
        <w:spacing w:line="240" w:lineRule="auto" w:before="161" w:after="0"/>
        <w:ind w:left="995" w:right="0" w:hanging="355"/>
        <w:jc w:val="left"/>
        <w:rPr>
          <w:b/>
          <w:sz w:val="22"/>
        </w:rPr>
      </w:pPr>
      <w:r>
        <w:rPr>
          <w:b/>
          <w:sz w:val="22"/>
        </w:rPr>
        <w:t>Situations</w:t>
      </w:r>
      <w:r>
        <w:rPr>
          <w:b/>
          <w:spacing w:val="-9"/>
          <w:sz w:val="22"/>
        </w:rPr>
        <w:t> </w:t>
      </w:r>
      <w:r>
        <w:rPr>
          <w:b/>
          <w:sz w:val="22"/>
        </w:rPr>
        <w:t>exposantes</w:t>
      </w:r>
      <w:r>
        <w:rPr>
          <w:b/>
          <w:spacing w:val="-6"/>
          <w:sz w:val="22"/>
        </w:rPr>
        <w:t> </w:t>
      </w:r>
      <w:r>
        <w:rPr>
          <w:b/>
          <w:spacing w:val="-10"/>
          <w:sz w:val="22"/>
        </w:rPr>
        <w:t>:</w:t>
      </w:r>
    </w:p>
    <w:p>
      <w:pPr>
        <w:pStyle w:val="ListParagraph"/>
        <w:numPr>
          <w:ilvl w:val="2"/>
          <w:numId w:val="22"/>
        </w:numPr>
        <w:tabs>
          <w:tab w:pos="1700" w:val="left" w:leader="none"/>
        </w:tabs>
        <w:spacing w:line="240" w:lineRule="auto" w:before="161" w:after="0"/>
        <w:ind w:left="1700" w:right="0" w:hanging="359"/>
        <w:jc w:val="left"/>
        <w:rPr>
          <w:sz w:val="22"/>
        </w:rPr>
      </w:pPr>
      <w:r>
        <w:rPr>
          <w:sz w:val="22"/>
        </w:rPr>
        <w:t>Préparation</w:t>
      </w:r>
      <w:r>
        <w:rPr>
          <w:spacing w:val="-4"/>
          <w:sz w:val="22"/>
        </w:rPr>
        <w:t> </w:t>
      </w:r>
      <w:r>
        <w:rPr>
          <w:sz w:val="22"/>
        </w:rPr>
        <w:t>de</w:t>
      </w:r>
      <w:r>
        <w:rPr>
          <w:spacing w:val="-5"/>
          <w:sz w:val="22"/>
        </w:rPr>
        <w:t> </w:t>
      </w:r>
      <w:r>
        <w:rPr>
          <w:sz w:val="22"/>
        </w:rPr>
        <w:t>la</w:t>
      </w:r>
      <w:r>
        <w:rPr>
          <w:spacing w:val="-3"/>
          <w:sz w:val="22"/>
        </w:rPr>
        <w:t> </w:t>
      </w:r>
      <w:r>
        <w:rPr>
          <w:sz w:val="22"/>
        </w:rPr>
        <w:t>bouillie</w:t>
      </w:r>
      <w:r>
        <w:rPr>
          <w:spacing w:val="-3"/>
          <w:sz w:val="22"/>
        </w:rPr>
        <w:t> </w:t>
      </w:r>
      <w:r>
        <w:rPr>
          <w:sz w:val="22"/>
        </w:rPr>
        <w:t>et</w:t>
      </w:r>
      <w:r>
        <w:rPr>
          <w:spacing w:val="-3"/>
          <w:sz w:val="22"/>
        </w:rPr>
        <w:t> </w:t>
      </w:r>
      <w:r>
        <w:rPr>
          <w:sz w:val="22"/>
        </w:rPr>
        <w:t>remplissage</w:t>
      </w:r>
      <w:r>
        <w:rPr>
          <w:spacing w:val="-3"/>
          <w:sz w:val="22"/>
        </w:rPr>
        <w:t> </w:t>
      </w:r>
      <w:r>
        <w:rPr>
          <w:sz w:val="22"/>
        </w:rPr>
        <w:t>du</w:t>
      </w:r>
      <w:r>
        <w:rPr>
          <w:spacing w:val="-4"/>
          <w:sz w:val="22"/>
        </w:rPr>
        <w:t> </w:t>
      </w:r>
      <w:r>
        <w:rPr>
          <w:sz w:val="22"/>
        </w:rPr>
        <w:t>pulvérisateur</w:t>
      </w:r>
      <w:r>
        <w:rPr>
          <w:spacing w:val="-3"/>
          <w:sz w:val="22"/>
        </w:rPr>
        <w:t> </w:t>
      </w:r>
      <w:r>
        <w:rPr>
          <w:sz w:val="22"/>
        </w:rPr>
        <w:t>à</w:t>
      </w:r>
      <w:r>
        <w:rPr>
          <w:spacing w:val="-2"/>
          <w:sz w:val="22"/>
        </w:rPr>
        <w:t> </w:t>
      </w:r>
      <w:r>
        <w:rPr>
          <w:spacing w:val="-5"/>
          <w:sz w:val="22"/>
        </w:rPr>
        <w:t>dos</w:t>
      </w:r>
    </w:p>
    <w:p>
      <w:pPr>
        <w:pStyle w:val="ListParagraph"/>
        <w:numPr>
          <w:ilvl w:val="2"/>
          <w:numId w:val="22"/>
        </w:numPr>
        <w:tabs>
          <w:tab w:pos="1700" w:val="left" w:leader="none"/>
        </w:tabs>
        <w:spacing w:line="240" w:lineRule="auto" w:before="152" w:after="0"/>
        <w:ind w:left="1700" w:right="0" w:hanging="359"/>
        <w:jc w:val="left"/>
        <w:rPr>
          <w:sz w:val="22"/>
        </w:rPr>
      </w:pPr>
      <w:r>
        <w:rPr>
          <w:sz w:val="22"/>
        </w:rPr>
        <w:t>Traitement</w:t>
      </w:r>
      <w:r>
        <w:rPr>
          <w:spacing w:val="-4"/>
          <w:sz w:val="22"/>
        </w:rPr>
        <w:t> </w:t>
      </w:r>
      <w:r>
        <w:rPr>
          <w:sz w:val="22"/>
        </w:rPr>
        <w:t>de</w:t>
      </w:r>
      <w:r>
        <w:rPr>
          <w:spacing w:val="-1"/>
          <w:sz w:val="22"/>
        </w:rPr>
        <w:t> </w:t>
      </w:r>
      <w:r>
        <w:rPr>
          <w:sz w:val="22"/>
        </w:rPr>
        <w:t>la</w:t>
      </w:r>
      <w:r>
        <w:rPr>
          <w:spacing w:val="-3"/>
          <w:sz w:val="22"/>
        </w:rPr>
        <w:t> </w:t>
      </w:r>
      <w:r>
        <w:rPr>
          <w:spacing w:val="-2"/>
          <w:sz w:val="22"/>
        </w:rPr>
        <w:t>culture</w:t>
      </w:r>
    </w:p>
    <w:p>
      <w:pPr>
        <w:pStyle w:val="ListParagraph"/>
        <w:spacing w:after="0" w:line="240" w:lineRule="auto"/>
        <w:jc w:val="left"/>
        <w:rPr>
          <w:sz w:val="22"/>
        </w:rPr>
        <w:sectPr>
          <w:pgSz w:w="11910" w:h="16840"/>
          <w:pgMar w:header="0" w:footer="710" w:top="1080" w:bottom="900" w:left="850" w:right="425"/>
        </w:sectPr>
      </w:pPr>
    </w:p>
    <w:p>
      <w:pPr>
        <w:pStyle w:val="ListParagraph"/>
        <w:numPr>
          <w:ilvl w:val="2"/>
          <w:numId w:val="22"/>
        </w:numPr>
        <w:tabs>
          <w:tab w:pos="1700" w:val="left" w:leader="none"/>
        </w:tabs>
        <w:spacing w:line="240" w:lineRule="auto" w:before="53" w:after="0"/>
        <w:ind w:left="1700" w:right="0" w:hanging="359"/>
        <w:jc w:val="left"/>
        <w:rPr>
          <w:sz w:val="22"/>
        </w:rPr>
      </w:pPr>
      <w:r>
        <w:rPr>
          <w:sz w:val="22"/>
        </w:rPr>
        <w:t>Nettoyage</w:t>
      </w:r>
      <w:r>
        <w:rPr>
          <w:spacing w:val="-5"/>
          <w:sz w:val="22"/>
        </w:rPr>
        <w:t> </w:t>
      </w:r>
      <w:r>
        <w:rPr>
          <w:sz w:val="22"/>
        </w:rPr>
        <w:t>du</w:t>
      </w:r>
      <w:r>
        <w:rPr>
          <w:spacing w:val="-4"/>
          <w:sz w:val="22"/>
        </w:rPr>
        <w:t> </w:t>
      </w:r>
      <w:r>
        <w:rPr>
          <w:sz w:val="22"/>
        </w:rPr>
        <w:t>pulvérisateur</w:t>
      </w:r>
      <w:r>
        <w:rPr>
          <w:spacing w:val="-6"/>
          <w:sz w:val="22"/>
        </w:rPr>
        <w:t> </w:t>
      </w:r>
      <w:r>
        <w:rPr>
          <w:sz w:val="22"/>
        </w:rPr>
        <w:t>à</w:t>
      </w:r>
      <w:r>
        <w:rPr>
          <w:spacing w:val="-3"/>
          <w:sz w:val="22"/>
        </w:rPr>
        <w:t> </w:t>
      </w:r>
      <w:r>
        <w:rPr>
          <w:spacing w:val="-5"/>
          <w:sz w:val="22"/>
        </w:rPr>
        <w:t>dos</w:t>
      </w:r>
    </w:p>
    <w:p>
      <w:pPr>
        <w:pStyle w:val="ListParagraph"/>
        <w:numPr>
          <w:ilvl w:val="2"/>
          <w:numId w:val="22"/>
        </w:numPr>
        <w:tabs>
          <w:tab w:pos="1700" w:val="left" w:leader="none"/>
        </w:tabs>
        <w:spacing w:line="240" w:lineRule="auto" w:before="155" w:after="0"/>
        <w:ind w:left="1700" w:right="0" w:hanging="359"/>
        <w:jc w:val="left"/>
        <w:rPr>
          <w:sz w:val="22"/>
        </w:rPr>
      </w:pPr>
      <w:r>
        <w:rPr>
          <w:sz w:val="22"/>
        </w:rPr>
        <w:t>Stockage</w:t>
      </w:r>
      <w:r>
        <w:rPr>
          <w:spacing w:val="-5"/>
          <w:sz w:val="22"/>
        </w:rPr>
        <w:t> </w:t>
      </w:r>
      <w:r>
        <w:rPr>
          <w:sz w:val="22"/>
        </w:rPr>
        <w:t>à</w:t>
      </w:r>
      <w:r>
        <w:rPr>
          <w:spacing w:val="-2"/>
          <w:sz w:val="22"/>
        </w:rPr>
        <w:t> </w:t>
      </w:r>
      <w:r>
        <w:rPr>
          <w:sz w:val="22"/>
        </w:rPr>
        <w:t>la</w:t>
      </w:r>
      <w:r>
        <w:rPr>
          <w:spacing w:val="-5"/>
          <w:sz w:val="22"/>
        </w:rPr>
        <w:t> </w:t>
      </w:r>
      <w:r>
        <w:rPr>
          <w:sz w:val="22"/>
        </w:rPr>
        <w:t>ferme</w:t>
      </w:r>
      <w:r>
        <w:rPr>
          <w:spacing w:val="-4"/>
          <w:sz w:val="22"/>
        </w:rPr>
        <w:t> </w:t>
      </w:r>
      <w:r>
        <w:rPr>
          <w:sz w:val="22"/>
        </w:rPr>
        <w:t>et</w:t>
      </w:r>
      <w:r>
        <w:rPr>
          <w:spacing w:val="-5"/>
          <w:sz w:val="22"/>
        </w:rPr>
        <w:t> </w:t>
      </w:r>
      <w:r>
        <w:rPr>
          <w:sz w:val="22"/>
        </w:rPr>
        <w:t>transport</w:t>
      </w:r>
      <w:r>
        <w:rPr>
          <w:spacing w:val="-2"/>
          <w:sz w:val="22"/>
        </w:rPr>
        <w:t> </w:t>
      </w:r>
      <w:r>
        <w:rPr>
          <w:sz w:val="22"/>
        </w:rPr>
        <w:t>au</w:t>
      </w:r>
      <w:r>
        <w:rPr>
          <w:spacing w:val="-5"/>
          <w:sz w:val="22"/>
        </w:rPr>
        <w:t> </w:t>
      </w:r>
      <w:r>
        <w:rPr>
          <w:sz w:val="22"/>
        </w:rPr>
        <w:t>champ</w:t>
      </w:r>
      <w:r>
        <w:rPr>
          <w:spacing w:val="-3"/>
          <w:sz w:val="22"/>
        </w:rPr>
        <w:t> </w:t>
      </w:r>
      <w:r>
        <w:rPr>
          <w:sz w:val="22"/>
        </w:rPr>
        <w:t>des</w:t>
      </w:r>
      <w:r>
        <w:rPr>
          <w:spacing w:val="-1"/>
          <w:sz w:val="22"/>
        </w:rPr>
        <w:t> </w:t>
      </w:r>
      <w:r>
        <w:rPr>
          <w:spacing w:val="-2"/>
          <w:sz w:val="22"/>
        </w:rPr>
        <w:t>pesticides</w:t>
      </w:r>
    </w:p>
    <w:p>
      <w:pPr>
        <w:pStyle w:val="Heading3"/>
        <w:numPr>
          <w:ilvl w:val="1"/>
          <w:numId w:val="22"/>
        </w:numPr>
        <w:tabs>
          <w:tab w:pos="995" w:val="left" w:leader="none"/>
        </w:tabs>
        <w:spacing w:line="240" w:lineRule="auto" w:before="154" w:after="0"/>
        <w:ind w:left="995" w:right="0" w:hanging="355"/>
        <w:jc w:val="left"/>
      </w:pPr>
      <w:r>
        <w:rPr/>
        <w:t>Facteurs</w:t>
      </w:r>
      <w:r>
        <w:rPr>
          <w:spacing w:val="-8"/>
        </w:rPr>
        <w:t> </w:t>
      </w:r>
      <w:r>
        <w:rPr/>
        <w:t>d’exposition</w:t>
      </w:r>
      <w:r>
        <w:rPr>
          <w:spacing w:val="-6"/>
        </w:rPr>
        <w:t> </w:t>
      </w:r>
      <w:r>
        <w:rPr>
          <w:spacing w:val="-10"/>
        </w:rPr>
        <w:t>:</w:t>
      </w:r>
    </w:p>
    <w:p>
      <w:pPr>
        <w:pStyle w:val="ListParagraph"/>
        <w:numPr>
          <w:ilvl w:val="2"/>
          <w:numId w:val="22"/>
        </w:numPr>
        <w:tabs>
          <w:tab w:pos="1700" w:val="left" w:leader="none"/>
        </w:tabs>
        <w:spacing w:line="240" w:lineRule="auto" w:before="120" w:after="0"/>
        <w:ind w:left="1700" w:right="0" w:hanging="359"/>
        <w:jc w:val="left"/>
        <w:rPr>
          <w:i/>
          <w:sz w:val="22"/>
        </w:rPr>
      </w:pPr>
      <w:r>
        <w:rPr>
          <w:sz w:val="22"/>
        </w:rPr>
        <w:t>Conditions</w:t>
      </w:r>
      <w:r>
        <w:rPr>
          <w:spacing w:val="-10"/>
          <w:sz w:val="22"/>
        </w:rPr>
        <w:t> </w:t>
      </w:r>
      <w:r>
        <w:rPr>
          <w:sz w:val="22"/>
        </w:rPr>
        <w:t>climatiques</w:t>
      </w:r>
      <w:r>
        <w:rPr>
          <w:spacing w:val="-4"/>
          <w:sz w:val="22"/>
        </w:rPr>
        <w:t> </w:t>
      </w:r>
      <w:r>
        <w:rPr>
          <w:i/>
          <w:sz w:val="22"/>
        </w:rPr>
        <w:t>(températures</w:t>
      </w:r>
      <w:r>
        <w:rPr>
          <w:i/>
          <w:spacing w:val="-7"/>
          <w:sz w:val="22"/>
        </w:rPr>
        <w:t> </w:t>
      </w:r>
      <w:r>
        <w:rPr>
          <w:i/>
          <w:sz w:val="22"/>
        </w:rPr>
        <w:t>trop</w:t>
      </w:r>
      <w:r>
        <w:rPr>
          <w:i/>
          <w:spacing w:val="-9"/>
          <w:sz w:val="22"/>
        </w:rPr>
        <w:t> </w:t>
      </w:r>
      <w:r>
        <w:rPr>
          <w:i/>
          <w:sz w:val="22"/>
        </w:rPr>
        <w:t>élevées,</w:t>
      </w:r>
      <w:r>
        <w:rPr>
          <w:i/>
          <w:spacing w:val="-4"/>
          <w:sz w:val="22"/>
        </w:rPr>
        <w:t> </w:t>
      </w:r>
      <w:r>
        <w:rPr>
          <w:i/>
          <w:sz w:val="22"/>
        </w:rPr>
        <w:t>vent</w:t>
      </w:r>
      <w:r>
        <w:rPr>
          <w:i/>
          <w:spacing w:val="-3"/>
          <w:sz w:val="22"/>
        </w:rPr>
        <w:t> </w:t>
      </w:r>
      <w:r>
        <w:rPr>
          <w:i/>
          <w:sz w:val="22"/>
        </w:rPr>
        <w:t>fort,</w:t>
      </w:r>
      <w:r>
        <w:rPr>
          <w:i/>
          <w:spacing w:val="-6"/>
          <w:sz w:val="22"/>
        </w:rPr>
        <w:t> </w:t>
      </w:r>
      <w:r>
        <w:rPr>
          <w:i/>
          <w:spacing w:val="-5"/>
          <w:sz w:val="22"/>
        </w:rPr>
        <w:t>…)</w:t>
      </w:r>
    </w:p>
    <w:p>
      <w:pPr>
        <w:pStyle w:val="ListParagraph"/>
        <w:numPr>
          <w:ilvl w:val="2"/>
          <w:numId w:val="22"/>
        </w:numPr>
        <w:tabs>
          <w:tab w:pos="1700" w:val="left" w:leader="none"/>
        </w:tabs>
        <w:spacing w:line="240" w:lineRule="auto" w:before="152" w:after="0"/>
        <w:ind w:left="1700" w:right="0" w:hanging="359"/>
        <w:jc w:val="left"/>
        <w:rPr>
          <w:i/>
          <w:sz w:val="22"/>
        </w:rPr>
      </w:pPr>
      <w:r>
        <w:rPr>
          <w:sz w:val="22"/>
        </w:rPr>
        <w:t>Incident</w:t>
      </w:r>
      <w:r>
        <w:rPr>
          <w:spacing w:val="4"/>
          <w:sz w:val="22"/>
        </w:rPr>
        <w:t> </w:t>
      </w:r>
      <w:r>
        <w:rPr>
          <w:sz w:val="22"/>
        </w:rPr>
        <w:t>technique</w:t>
      </w:r>
      <w:r>
        <w:rPr>
          <w:spacing w:val="8"/>
          <w:sz w:val="22"/>
        </w:rPr>
        <w:t> </w:t>
      </w:r>
      <w:r>
        <w:rPr>
          <w:sz w:val="22"/>
        </w:rPr>
        <w:t>pendant</w:t>
      </w:r>
      <w:r>
        <w:rPr>
          <w:spacing w:val="6"/>
          <w:sz w:val="22"/>
        </w:rPr>
        <w:t> </w:t>
      </w:r>
      <w:r>
        <w:rPr>
          <w:sz w:val="22"/>
        </w:rPr>
        <w:t>le</w:t>
      </w:r>
      <w:r>
        <w:rPr>
          <w:spacing w:val="7"/>
          <w:sz w:val="22"/>
        </w:rPr>
        <w:t> </w:t>
      </w:r>
      <w:r>
        <w:rPr>
          <w:sz w:val="22"/>
        </w:rPr>
        <w:t>traitement</w:t>
      </w:r>
      <w:r>
        <w:rPr>
          <w:spacing w:val="10"/>
          <w:sz w:val="22"/>
        </w:rPr>
        <w:t> </w:t>
      </w:r>
      <w:r>
        <w:rPr>
          <w:i/>
          <w:sz w:val="22"/>
        </w:rPr>
        <w:t>(buse</w:t>
      </w:r>
      <w:r>
        <w:rPr>
          <w:i/>
          <w:spacing w:val="5"/>
          <w:sz w:val="22"/>
        </w:rPr>
        <w:t> </w:t>
      </w:r>
      <w:r>
        <w:rPr>
          <w:i/>
          <w:sz w:val="22"/>
        </w:rPr>
        <w:t>qui</w:t>
      </w:r>
      <w:r>
        <w:rPr>
          <w:i/>
          <w:spacing w:val="7"/>
          <w:sz w:val="22"/>
        </w:rPr>
        <w:t> </w:t>
      </w:r>
      <w:r>
        <w:rPr>
          <w:i/>
          <w:sz w:val="22"/>
        </w:rPr>
        <w:t>se</w:t>
      </w:r>
      <w:r>
        <w:rPr>
          <w:i/>
          <w:spacing w:val="7"/>
          <w:sz w:val="22"/>
        </w:rPr>
        <w:t> </w:t>
      </w:r>
      <w:r>
        <w:rPr>
          <w:i/>
          <w:sz w:val="22"/>
        </w:rPr>
        <w:t>bouche,</w:t>
      </w:r>
      <w:r>
        <w:rPr>
          <w:i/>
          <w:spacing w:val="6"/>
          <w:sz w:val="22"/>
        </w:rPr>
        <w:t> </w:t>
      </w:r>
      <w:r>
        <w:rPr>
          <w:i/>
          <w:sz w:val="22"/>
        </w:rPr>
        <w:t>joint</w:t>
      </w:r>
      <w:r>
        <w:rPr>
          <w:i/>
          <w:spacing w:val="7"/>
          <w:sz w:val="22"/>
        </w:rPr>
        <w:t> </w:t>
      </w:r>
      <w:r>
        <w:rPr>
          <w:i/>
          <w:sz w:val="22"/>
        </w:rPr>
        <w:t>défaillant</w:t>
      </w:r>
      <w:r>
        <w:rPr>
          <w:i/>
          <w:spacing w:val="7"/>
          <w:sz w:val="22"/>
        </w:rPr>
        <w:t> </w:t>
      </w:r>
      <w:r>
        <w:rPr>
          <w:i/>
          <w:sz w:val="22"/>
        </w:rPr>
        <w:t>du</w:t>
      </w:r>
      <w:r>
        <w:rPr>
          <w:i/>
          <w:spacing w:val="6"/>
          <w:sz w:val="22"/>
        </w:rPr>
        <w:t> </w:t>
      </w:r>
      <w:r>
        <w:rPr>
          <w:i/>
          <w:spacing w:val="-2"/>
          <w:sz w:val="22"/>
        </w:rPr>
        <w:t>couvercle</w:t>
      </w:r>
    </w:p>
    <w:p>
      <w:pPr>
        <w:spacing w:before="34"/>
        <w:ind w:left="1701" w:right="0" w:firstLine="0"/>
        <w:jc w:val="left"/>
        <w:rPr>
          <w:i/>
          <w:sz w:val="22"/>
        </w:rPr>
      </w:pPr>
      <w:r>
        <w:rPr>
          <w:i/>
          <w:sz w:val="22"/>
        </w:rPr>
        <w:t>du</w:t>
      </w:r>
      <w:r>
        <w:rPr>
          <w:i/>
          <w:spacing w:val="-5"/>
          <w:sz w:val="22"/>
        </w:rPr>
        <w:t> </w:t>
      </w:r>
      <w:r>
        <w:rPr>
          <w:i/>
          <w:sz w:val="22"/>
        </w:rPr>
        <w:t>pulvérisateur</w:t>
      </w:r>
      <w:r>
        <w:rPr>
          <w:i/>
          <w:spacing w:val="-3"/>
          <w:sz w:val="22"/>
        </w:rPr>
        <w:t> </w:t>
      </w:r>
      <w:r>
        <w:rPr>
          <w:i/>
          <w:sz w:val="22"/>
        </w:rPr>
        <w:t>à</w:t>
      </w:r>
      <w:r>
        <w:rPr>
          <w:i/>
          <w:spacing w:val="-3"/>
          <w:sz w:val="22"/>
        </w:rPr>
        <w:t> </w:t>
      </w:r>
      <w:r>
        <w:rPr>
          <w:i/>
          <w:sz w:val="22"/>
        </w:rPr>
        <w:t>dos,</w:t>
      </w:r>
      <w:r>
        <w:rPr>
          <w:i/>
          <w:spacing w:val="-5"/>
          <w:sz w:val="22"/>
        </w:rPr>
        <w:t> …)</w:t>
      </w:r>
    </w:p>
    <w:p>
      <w:pPr>
        <w:pStyle w:val="ListParagraph"/>
        <w:numPr>
          <w:ilvl w:val="2"/>
          <w:numId w:val="22"/>
        </w:numPr>
        <w:tabs>
          <w:tab w:pos="1701" w:val="left" w:leader="none"/>
        </w:tabs>
        <w:spacing w:line="266" w:lineRule="auto" w:before="161" w:after="0"/>
        <w:ind w:left="1701" w:right="707" w:hanging="360"/>
        <w:jc w:val="left"/>
        <w:rPr>
          <w:i/>
          <w:sz w:val="22"/>
        </w:rPr>
      </w:pPr>
      <w:r>
        <w:rPr>
          <w:sz w:val="22"/>
        </w:rPr>
        <w:t>Hygiène</w:t>
      </w:r>
      <w:r>
        <w:rPr>
          <w:spacing w:val="-3"/>
          <w:sz w:val="22"/>
        </w:rPr>
        <w:t> </w:t>
      </w:r>
      <w:r>
        <w:rPr>
          <w:sz w:val="22"/>
        </w:rPr>
        <w:t>de</w:t>
      </w:r>
      <w:r>
        <w:rPr>
          <w:spacing w:val="-3"/>
          <w:sz w:val="22"/>
        </w:rPr>
        <w:t> </w:t>
      </w:r>
      <w:r>
        <w:rPr>
          <w:sz w:val="22"/>
        </w:rPr>
        <w:t>l’applicateur</w:t>
      </w:r>
      <w:r>
        <w:rPr>
          <w:spacing w:val="-1"/>
          <w:sz w:val="22"/>
        </w:rPr>
        <w:t> </w:t>
      </w:r>
      <w:r>
        <w:rPr>
          <w:i/>
          <w:sz w:val="22"/>
        </w:rPr>
        <w:t>(ne</w:t>
      </w:r>
      <w:r>
        <w:rPr>
          <w:i/>
          <w:spacing w:val="-3"/>
          <w:sz w:val="22"/>
        </w:rPr>
        <w:t> </w:t>
      </w:r>
      <w:r>
        <w:rPr>
          <w:i/>
          <w:sz w:val="22"/>
        </w:rPr>
        <w:t>pas</w:t>
      </w:r>
      <w:r>
        <w:rPr>
          <w:i/>
          <w:spacing w:val="-2"/>
          <w:sz w:val="22"/>
        </w:rPr>
        <w:t> </w:t>
      </w:r>
      <w:r>
        <w:rPr>
          <w:i/>
          <w:sz w:val="22"/>
        </w:rPr>
        <w:t>fumer,</w:t>
      </w:r>
      <w:r>
        <w:rPr>
          <w:i/>
          <w:spacing w:val="-3"/>
          <w:sz w:val="22"/>
        </w:rPr>
        <w:t> </w:t>
      </w:r>
      <w:r>
        <w:rPr>
          <w:i/>
          <w:sz w:val="22"/>
        </w:rPr>
        <w:t>boire,</w:t>
      </w:r>
      <w:r>
        <w:rPr>
          <w:i/>
          <w:spacing w:val="-3"/>
          <w:sz w:val="22"/>
        </w:rPr>
        <w:t> </w:t>
      </w:r>
      <w:r>
        <w:rPr>
          <w:i/>
          <w:sz w:val="22"/>
        </w:rPr>
        <w:t>manger,</w:t>
      </w:r>
      <w:r>
        <w:rPr>
          <w:i/>
          <w:spacing w:val="-3"/>
          <w:sz w:val="22"/>
        </w:rPr>
        <w:t> </w:t>
      </w:r>
      <w:r>
        <w:rPr>
          <w:i/>
          <w:sz w:val="22"/>
        </w:rPr>
        <w:t>se</w:t>
      </w:r>
      <w:r>
        <w:rPr>
          <w:i/>
          <w:spacing w:val="-5"/>
          <w:sz w:val="22"/>
        </w:rPr>
        <w:t> </w:t>
      </w:r>
      <w:r>
        <w:rPr>
          <w:i/>
          <w:sz w:val="22"/>
        </w:rPr>
        <w:t>ronger</w:t>
      </w:r>
      <w:r>
        <w:rPr>
          <w:i/>
          <w:spacing w:val="-2"/>
          <w:sz w:val="22"/>
        </w:rPr>
        <w:t> </w:t>
      </w:r>
      <w:r>
        <w:rPr>
          <w:i/>
          <w:sz w:val="22"/>
        </w:rPr>
        <w:t>les</w:t>
      </w:r>
      <w:r>
        <w:rPr>
          <w:i/>
          <w:spacing w:val="-2"/>
          <w:sz w:val="22"/>
        </w:rPr>
        <w:t> </w:t>
      </w:r>
      <w:r>
        <w:rPr>
          <w:i/>
          <w:sz w:val="22"/>
        </w:rPr>
        <w:t>oncles</w:t>
      </w:r>
      <w:r>
        <w:rPr>
          <w:i/>
          <w:spacing w:val="-2"/>
          <w:sz w:val="22"/>
        </w:rPr>
        <w:t> </w:t>
      </w:r>
      <w:r>
        <w:rPr>
          <w:i/>
          <w:sz w:val="22"/>
        </w:rPr>
        <w:t>pendant</w:t>
      </w:r>
      <w:r>
        <w:rPr>
          <w:i/>
          <w:spacing w:val="-3"/>
          <w:sz w:val="22"/>
        </w:rPr>
        <w:t> </w:t>
      </w:r>
      <w:r>
        <w:rPr>
          <w:i/>
          <w:sz w:val="22"/>
        </w:rPr>
        <w:t>la</w:t>
      </w:r>
      <w:r>
        <w:rPr>
          <w:i/>
          <w:spacing w:val="-4"/>
          <w:sz w:val="22"/>
        </w:rPr>
        <w:t> </w:t>
      </w:r>
      <w:r>
        <w:rPr>
          <w:i/>
          <w:sz w:val="22"/>
        </w:rPr>
        <w:t>durée du traitement)</w:t>
      </w:r>
    </w:p>
    <w:p>
      <w:pPr>
        <w:pStyle w:val="BodyText"/>
        <w:rPr>
          <w:i/>
          <w:sz w:val="20"/>
        </w:rPr>
      </w:pPr>
    </w:p>
    <w:p>
      <w:pPr>
        <w:pStyle w:val="BodyText"/>
        <w:spacing w:before="233"/>
        <w:rPr>
          <w:i/>
          <w:sz w:val="20"/>
        </w:rPr>
      </w:pPr>
      <w:r>
        <w:rPr>
          <w:i/>
          <w:sz w:val="20"/>
        </w:rPr>
        <mc:AlternateContent>
          <mc:Choice Requires="wps">
            <w:drawing>
              <wp:anchor distT="0" distB="0" distL="0" distR="0" allowOverlap="1" layoutInCell="1" locked="0" behindDoc="1" simplePos="0" relativeHeight="487621120">
                <wp:simplePos x="0" y="0"/>
                <wp:positionH relativeFrom="page">
                  <wp:posOffset>646176</wp:posOffset>
                </wp:positionH>
                <wp:positionV relativeFrom="paragraph">
                  <wp:posOffset>323798</wp:posOffset>
                </wp:positionV>
                <wp:extent cx="6268085" cy="622300"/>
                <wp:effectExtent l="0" t="0" r="0" b="0"/>
                <wp:wrapTopAndBottom/>
                <wp:docPr id="210" name="Textbox 210"/>
                <wp:cNvGraphicFramePr>
                  <a:graphicFrameLocks/>
                </wp:cNvGraphicFramePr>
                <a:graphic>
                  <a:graphicData uri="http://schemas.microsoft.com/office/word/2010/wordprocessingShape">
                    <wps:wsp>
                      <wps:cNvPr id="210" name="Textbox 210"/>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11" w:firstLine="0"/>
                              <w:jc w:val="both"/>
                              <w:rPr>
                                <w:b/>
                                <w:sz w:val="22"/>
                              </w:rPr>
                            </w:pPr>
                            <w:bookmarkStart w:name="_bookmark40" w:id="54"/>
                            <w:bookmarkEnd w:id="54"/>
                            <w:r>
                              <w:rPr/>
                            </w:r>
                            <w:r>
                              <w:rPr>
                                <w:b/>
                                <w:sz w:val="22"/>
                              </w:rPr>
                              <w:t>Thème 3 : Identifier les équipements de protection corporelle disponibles dans la région avec leurs intérêts, leurs limites voire les risques présentés par certains équipements en conditions paysannes et tropicales. Identifier les modalités permettant de faciliter l’accès des paysans à certains équipements.</w:t>
                            </w:r>
                          </w:p>
                        </w:txbxContent>
                      </wps:txbx>
                      <wps:bodyPr wrap="square" lIns="0" tIns="0" rIns="0" bIns="0" rtlCol="0">
                        <a:noAutofit/>
                      </wps:bodyPr>
                    </wps:wsp>
                  </a:graphicData>
                </a:graphic>
              </wp:anchor>
            </w:drawing>
          </mc:Choice>
          <mc:Fallback>
            <w:pict>
              <v:shape style="position:absolute;margin-left:50.880001pt;margin-top:25.495937pt;width:493.55pt;height:49pt;mso-position-horizontal-relative:page;mso-position-vertical-relative:paragraph;z-index:-15695360;mso-wrap-distance-left:0;mso-wrap-distance-right:0" type="#_x0000_t202" id="docshape206" filled="false" stroked="true" strokeweight=".71997pt" strokecolor="#4471c4">
                <v:textbox inset="0,0,0,0">
                  <w:txbxContent>
                    <w:p>
                      <w:pPr>
                        <w:spacing w:line="276" w:lineRule="auto" w:before="18"/>
                        <w:ind w:left="108" w:right="111" w:firstLine="0"/>
                        <w:jc w:val="both"/>
                        <w:rPr>
                          <w:b/>
                          <w:sz w:val="22"/>
                        </w:rPr>
                      </w:pPr>
                      <w:bookmarkStart w:name="_bookmark40" w:id="55"/>
                      <w:bookmarkEnd w:id="55"/>
                      <w:r>
                        <w:rPr/>
                      </w:r>
                      <w:r>
                        <w:rPr>
                          <w:b/>
                          <w:sz w:val="22"/>
                        </w:rPr>
                        <w:t>Thème 3 : Identifier les équipements de protection corporelle disponibles dans la région avec leurs intérêts, leurs limites voire les risques présentés par certains équipements en conditions paysannes et tropicales. Identifier les modalités permettant de faciliter l’accès des paysans à certains équipements.</w:t>
                      </w:r>
                    </w:p>
                  </w:txbxContent>
                </v:textbox>
                <v:stroke dashstyle="solid"/>
                <w10:wrap type="topAndBottom"/>
              </v:shape>
            </w:pict>
          </mc:Fallback>
        </mc:AlternateContent>
      </w:r>
    </w:p>
    <w:p>
      <w:pPr>
        <w:pStyle w:val="BodyText"/>
        <w:spacing w:before="97"/>
        <w:rPr>
          <w:i/>
        </w:rPr>
      </w:pPr>
    </w:p>
    <w:p>
      <w:pPr>
        <w:spacing w:before="1"/>
        <w:ind w:left="282" w:right="0" w:firstLine="0"/>
        <w:jc w:val="left"/>
        <w:rPr>
          <w:b/>
          <w:i/>
          <w:sz w:val="18"/>
        </w:rPr>
      </w:pPr>
      <w:r>
        <w:rPr>
          <w:b/>
          <w:sz w:val="22"/>
          <w:u w:val="single"/>
        </w:rPr>
        <w:t>L’exposition</w:t>
      </w:r>
      <w:r>
        <w:rPr>
          <w:b/>
          <w:spacing w:val="-6"/>
          <w:sz w:val="22"/>
          <w:u w:val="single"/>
        </w:rPr>
        <w:t> </w:t>
      </w:r>
      <w:r>
        <w:rPr>
          <w:b/>
          <w:sz w:val="22"/>
          <w:u w:val="single"/>
        </w:rPr>
        <w:t>aux</w:t>
      </w:r>
      <w:r>
        <w:rPr>
          <w:b/>
          <w:spacing w:val="-4"/>
          <w:sz w:val="22"/>
          <w:u w:val="single"/>
        </w:rPr>
        <w:t> </w:t>
      </w:r>
      <w:r>
        <w:rPr>
          <w:b/>
          <w:sz w:val="22"/>
          <w:u w:val="single"/>
        </w:rPr>
        <w:t>dangers</w:t>
      </w:r>
      <w:r>
        <w:rPr>
          <w:b/>
          <w:spacing w:val="-4"/>
          <w:sz w:val="22"/>
          <w:u w:val="single"/>
        </w:rPr>
        <w:t> </w:t>
      </w:r>
      <w:r>
        <w:rPr>
          <w:b/>
          <w:sz w:val="22"/>
          <w:u w:val="single"/>
        </w:rPr>
        <w:t>varie</w:t>
      </w:r>
      <w:r>
        <w:rPr>
          <w:b/>
          <w:spacing w:val="-6"/>
          <w:sz w:val="22"/>
          <w:u w:val="single"/>
        </w:rPr>
        <w:t> </w:t>
      </w:r>
      <w:r>
        <w:rPr>
          <w:b/>
          <w:sz w:val="22"/>
          <w:u w:val="single"/>
        </w:rPr>
        <w:t>selon</w:t>
      </w:r>
      <w:r>
        <w:rPr>
          <w:b/>
          <w:spacing w:val="-5"/>
          <w:sz w:val="22"/>
          <w:u w:val="single"/>
        </w:rPr>
        <w:t> </w:t>
      </w:r>
      <w:r>
        <w:rPr>
          <w:b/>
          <w:sz w:val="22"/>
          <w:u w:val="single"/>
        </w:rPr>
        <w:t>le</w:t>
      </w:r>
      <w:r>
        <w:rPr>
          <w:b/>
          <w:spacing w:val="-5"/>
          <w:sz w:val="22"/>
          <w:u w:val="single"/>
        </w:rPr>
        <w:t> </w:t>
      </w:r>
      <w:r>
        <w:rPr>
          <w:b/>
          <w:sz w:val="22"/>
          <w:u w:val="single"/>
        </w:rPr>
        <w:t>type</w:t>
      </w:r>
      <w:r>
        <w:rPr>
          <w:b/>
          <w:spacing w:val="-6"/>
          <w:sz w:val="22"/>
          <w:u w:val="single"/>
        </w:rPr>
        <w:t> </w:t>
      </w:r>
      <w:r>
        <w:rPr>
          <w:b/>
          <w:sz w:val="22"/>
          <w:u w:val="single"/>
        </w:rPr>
        <w:t>de</w:t>
      </w:r>
      <w:r>
        <w:rPr>
          <w:b/>
          <w:spacing w:val="-6"/>
          <w:sz w:val="22"/>
          <w:u w:val="single"/>
        </w:rPr>
        <w:t> </w:t>
      </w:r>
      <w:r>
        <w:rPr>
          <w:b/>
          <w:sz w:val="22"/>
          <w:u w:val="single"/>
        </w:rPr>
        <w:t>matériel</w:t>
      </w:r>
      <w:r>
        <w:rPr>
          <w:b/>
          <w:spacing w:val="-4"/>
          <w:sz w:val="22"/>
          <w:u w:val="single"/>
        </w:rPr>
        <w:t> </w:t>
      </w:r>
      <w:r>
        <w:rPr>
          <w:b/>
          <w:sz w:val="22"/>
          <w:u w:val="single"/>
        </w:rPr>
        <w:t>utilisé </w:t>
      </w:r>
      <w:r>
        <w:rPr>
          <w:b/>
          <w:i/>
          <w:sz w:val="18"/>
          <w:u w:val="single"/>
        </w:rPr>
        <w:t>(Source</w:t>
      </w:r>
      <w:r>
        <w:rPr>
          <w:b/>
          <w:i/>
          <w:spacing w:val="-3"/>
          <w:sz w:val="18"/>
          <w:u w:val="single"/>
        </w:rPr>
        <w:t> </w:t>
      </w:r>
      <w:r>
        <w:rPr>
          <w:b/>
          <w:i/>
          <w:spacing w:val="-4"/>
          <w:sz w:val="18"/>
          <w:u w:val="single"/>
        </w:rPr>
        <w:t>MSA)</w:t>
      </w:r>
    </w:p>
    <w:p>
      <w:pPr>
        <w:pStyle w:val="BodyText"/>
        <w:spacing w:before="20"/>
        <w:rPr>
          <w:b/>
          <w:i/>
          <w:sz w:val="20"/>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4630"/>
        <w:gridCol w:w="3132"/>
      </w:tblGrid>
      <w:tr>
        <w:trPr>
          <w:trHeight w:val="2942" w:hRule="atLeast"/>
        </w:trPr>
        <w:tc>
          <w:tcPr>
            <w:tcW w:w="2093" w:type="dxa"/>
          </w:tcPr>
          <w:p>
            <w:pPr>
              <w:pStyle w:val="TableParagraph"/>
              <w:rPr>
                <w:rFonts w:ascii="Calibri"/>
                <w:b/>
                <w:i/>
                <w:sz w:val="22"/>
              </w:rPr>
            </w:pPr>
          </w:p>
          <w:p>
            <w:pPr>
              <w:pStyle w:val="TableParagraph"/>
              <w:spacing w:before="81"/>
              <w:rPr>
                <w:rFonts w:ascii="Calibri"/>
                <w:b/>
                <w:i/>
                <w:sz w:val="22"/>
              </w:rPr>
            </w:pPr>
          </w:p>
          <w:p>
            <w:pPr>
              <w:pStyle w:val="TableParagraph"/>
              <w:spacing w:line="273" w:lineRule="auto"/>
              <w:ind w:left="437" w:firstLine="247"/>
              <w:rPr>
                <w:rFonts w:ascii="Calibri" w:hAnsi="Calibri"/>
                <w:b/>
                <w:sz w:val="22"/>
              </w:rPr>
            </w:pPr>
            <w:r>
              <w:rPr>
                <w:rFonts w:ascii="Calibri" w:hAnsi="Calibri"/>
                <w:b/>
                <w:sz w:val="22"/>
              </w:rPr>
              <w:t>Type de </w:t>
            </w:r>
            <w:r>
              <w:rPr>
                <w:rFonts w:ascii="Calibri" w:hAnsi="Calibri"/>
                <w:b/>
                <w:spacing w:val="-2"/>
                <w:sz w:val="22"/>
              </w:rPr>
              <w:t>pulvérisateur</w:t>
            </w:r>
          </w:p>
        </w:tc>
        <w:tc>
          <w:tcPr>
            <w:tcW w:w="4630" w:type="dxa"/>
          </w:tcPr>
          <w:p>
            <w:pPr>
              <w:pStyle w:val="TableParagraph"/>
              <w:spacing w:line="268" w:lineRule="exact"/>
              <w:ind w:left="17" w:right="7"/>
              <w:jc w:val="center"/>
              <w:rPr>
                <w:rFonts w:ascii="Calibri" w:hAnsi="Calibri"/>
                <w:b/>
                <w:sz w:val="22"/>
              </w:rPr>
            </w:pPr>
            <w:r>
              <w:rPr>
                <w:rFonts w:ascii="Calibri" w:hAnsi="Calibri"/>
                <w:b/>
                <w:sz w:val="22"/>
              </w:rPr>
              <w:t>Tracteur</w:t>
            </w:r>
            <w:r>
              <w:rPr>
                <w:rFonts w:ascii="Calibri" w:hAnsi="Calibri"/>
                <w:b/>
                <w:spacing w:val="-5"/>
                <w:sz w:val="22"/>
              </w:rPr>
              <w:t> </w:t>
            </w:r>
            <w:r>
              <w:rPr>
                <w:rFonts w:ascii="Calibri" w:hAnsi="Calibri"/>
                <w:b/>
                <w:sz w:val="22"/>
              </w:rPr>
              <w:t>avec</w:t>
            </w:r>
            <w:r>
              <w:rPr>
                <w:rFonts w:ascii="Calibri" w:hAnsi="Calibri"/>
                <w:b/>
                <w:spacing w:val="-5"/>
                <w:sz w:val="22"/>
              </w:rPr>
              <w:t> </w:t>
            </w:r>
            <w:r>
              <w:rPr>
                <w:rFonts w:ascii="Calibri" w:hAnsi="Calibri"/>
                <w:b/>
                <w:sz w:val="22"/>
              </w:rPr>
              <w:t>cabine</w:t>
            </w:r>
            <w:r>
              <w:rPr>
                <w:rFonts w:ascii="Calibri" w:hAnsi="Calibri"/>
                <w:b/>
                <w:spacing w:val="-5"/>
                <w:sz w:val="22"/>
              </w:rPr>
              <w:t> </w:t>
            </w:r>
            <w:r>
              <w:rPr>
                <w:rFonts w:ascii="Calibri" w:hAnsi="Calibri"/>
                <w:b/>
                <w:sz w:val="22"/>
              </w:rPr>
              <w:t>et</w:t>
            </w:r>
            <w:r>
              <w:rPr>
                <w:rFonts w:ascii="Calibri" w:hAnsi="Calibri"/>
                <w:b/>
                <w:spacing w:val="-4"/>
                <w:sz w:val="22"/>
              </w:rPr>
              <w:t> </w:t>
            </w:r>
            <w:r>
              <w:rPr>
                <w:rFonts w:ascii="Calibri" w:hAnsi="Calibri"/>
                <w:b/>
                <w:sz w:val="22"/>
              </w:rPr>
              <w:t>pulvérisateur</w:t>
            </w:r>
            <w:r>
              <w:rPr>
                <w:rFonts w:ascii="Calibri" w:hAnsi="Calibri"/>
                <w:b/>
                <w:spacing w:val="-6"/>
                <w:sz w:val="22"/>
              </w:rPr>
              <w:t> </w:t>
            </w:r>
            <w:r>
              <w:rPr>
                <w:rFonts w:ascii="Calibri" w:hAnsi="Calibri"/>
                <w:b/>
                <w:sz w:val="22"/>
              </w:rPr>
              <w:t>à</w:t>
            </w:r>
            <w:r>
              <w:rPr>
                <w:rFonts w:ascii="Calibri" w:hAnsi="Calibri"/>
                <w:b/>
                <w:spacing w:val="-4"/>
                <w:sz w:val="22"/>
              </w:rPr>
              <w:t> </w:t>
            </w:r>
            <w:r>
              <w:rPr>
                <w:rFonts w:ascii="Calibri" w:hAnsi="Calibri"/>
                <w:b/>
                <w:spacing w:val="-2"/>
                <w:sz w:val="22"/>
              </w:rPr>
              <w:t>rampe</w:t>
            </w:r>
          </w:p>
          <w:p>
            <w:pPr>
              <w:pStyle w:val="TableParagraph"/>
              <w:spacing w:before="4"/>
              <w:rPr>
                <w:rFonts w:ascii="Calibri"/>
                <w:b/>
                <w:i/>
                <w:sz w:val="3"/>
              </w:rPr>
            </w:pPr>
          </w:p>
          <w:p>
            <w:pPr>
              <w:pStyle w:val="TableParagraph"/>
              <w:ind w:left="120"/>
              <w:rPr>
                <w:rFonts w:ascii="Calibri"/>
                <w:sz w:val="20"/>
              </w:rPr>
            </w:pPr>
            <w:r>
              <w:rPr>
                <w:rFonts w:ascii="Calibri"/>
                <w:sz w:val="20"/>
              </w:rPr>
              <w:drawing>
                <wp:inline distT="0" distB="0" distL="0" distR="0">
                  <wp:extent cx="2795878" cy="1543050"/>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69" cstate="print"/>
                          <a:stretch>
                            <a:fillRect/>
                          </a:stretch>
                        </pic:blipFill>
                        <pic:spPr>
                          <a:xfrm>
                            <a:off x="0" y="0"/>
                            <a:ext cx="2795878" cy="1543050"/>
                          </a:xfrm>
                          <a:prstGeom prst="rect">
                            <a:avLst/>
                          </a:prstGeom>
                        </pic:spPr>
                      </pic:pic>
                    </a:graphicData>
                  </a:graphic>
                </wp:inline>
              </w:drawing>
            </w:r>
            <w:r>
              <w:rPr>
                <w:rFonts w:ascii="Calibri"/>
                <w:sz w:val="20"/>
              </w:rPr>
            </w:r>
          </w:p>
          <w:p>
            <w:pPr>
              <w:pStyle w:val="TableParagraph"/>
              <w:spacing w:before="8"/>
              <w:rPr>
                <w:rFonts w:ascii="Calibri"/>
                <w:b/>
                <w:i/>
                <w:sz w:val="16"/>
              </w:rPr>
            </w:pPr>
          </w:p>
        </w:tc>
        <w:tc>
          <w:tcPr>
            <w:tcW w:w="3132" w:type="dxa"/>
          </w:tcPr>
          <w:p>
            <w:pPr>
              <w:pStyle w:val="TableParagraph"/>
              <w:spacing w:line="268" w:lineRule="exact"/>
              <w:ind w:left="13" w:right="4"/>
              <w:jc w:val="center"/>
              <w:rPr>
                <w:rFonts w:ascii="Calibri" w:hAnsi="Calibri"/>
                <w:b/>
                <w:sz w:val="22"/>
              </w:rPr>
            </w:pPr>
            <w:r>
              <w:rPr>
                <w:rFonts w:ascii="Calibri" w:hAnsi="Calibri"/>
                <w:b/>
                <w:sz w:val="22"/>
              </w:rPr>
              <w:t>Pulvérisateur</w:t>
            </w:r>
            <w:r>
              <w:rPr>
                <w:rFonts w:ascii="Calibri" w:hAnsi="Calibri"/>
                <w:b/>
                <w:spacing w:val="-6"/>
                <w:sz w:val="22"/>
              </w:rPr>
              <w:t> </w:t>
            </w:r>
            <w:r>
              <w:rPr>
                <w:rFonts w:ascii="Calibri" w:hAnsi="Calibri"/>
                <w:b/>
                <w:sz w:val="22"/>
              </w:rPr>
              <w:t>à</w:t>
            </w:r>
            <w:r>
              <w:rPr>
                <w:rFonts w:ascii="Calibri" w:hAnsi="Calibri"/>
                <w:b/>
                <w:spacing w:val="-4"/>
                <w:sz w:val="22"/>
              </w:rPr>
              <w:t> </w:t>
            </w:r>
            <w:r>
              <w:rPr>
                <w:rFonts w:ascii="Calibri" w:hAnsi="Calibri"/>
                <w:b/>
                <w:spacing w:val="-5"/>
                <w:sz w:val="22"/>
              </w:rPr>
              <w:t>dos</w:t>
            </w:r>
          </w:p>
          <w:p>
            <w:pPr>
              <w:pStyle w:val="TableParagraph"/>
              <w:spacing w:before="4"/>
              <w:rPr>
                <w:rFonts w:ascii="Calibri"/>
                <w:b/>
                <w:i/>
                <w:sz w:val="3"/>
              </w:rPr>
            </w:pPr>
          </w:p>
          <w:p>
            <w:pPr>
              <w:pStyle w:val="TableParagraph"/>
              <w:ind w:left="183"/>
              <w:rPr>
                <w:rFonts w:ascii="Calibri"/>
                <w:sz w:val="20"/>
              </w:rPr>
            </w:pPr>
            <w:r>
              <w:rPr>
                <w:rFonts w:ascii="Calibri"/>
                <w:sz w:val="20"/>
              </w:rPr>
              <w:drawing>
                <wp:inline distT="0" distB="0" distL="0" distR="0">
                  <wp:extent cx="1776584" cy="1638300"/>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70" cstate="print"/>
                          <a:stretch>
                            <a:fillRect/>
                          </a:stretch>
                        </pic:blipFill>
                        <pic:spPr>
                          <a:xfrm>
                            <a:off x="0" y="0"/>
                            <a:ext cx="1776584" cy="1638300"/>
                          </a:xfrm>
                          <a:prstGeom prst="rect">
                            <a:avLst/>
                          </a:prstGeom>
                        </pic:spPr>
                      </pic:pic>
                    </a:graphicData>
                  </a:graphic>
                </wp:inline>
              </w:drawing>
            </w:r>
            <w:r>
              <w:rPr>
                <w:rFonts w:ascii="Calibri"/>
                <w:sz w:val="20"/>
              </w:rPr>
            </w:r>
          </w:p>
        </w:tc>
      </w:tr>
      <w:tr>
        <w:trPr>
          <w:trHeight w:val="657" w:hRule="atLeast"/>
        </w:trPr>
        <w:tc>
          <w:tcPr>
            <w:tcW w:w="2093" w:type="dxa"/>
          </w:tcPr>
          <w:p>
            <w:pPr>
              <w:pStyle w:val="TableParagraph"/>
              <w:spacing w:line="270" w:lineRule="atLeast" w:before="97"/>
              <w:ind w:left="463" w:firstLine="76"/>
              <w:rPr>
                <w:rFonts w:ascii="Calibri" w:hAnsi="Calibri"/>
                <w:sz w:val="22"/>
              </w:rPr>
            </w:pPr>
            <w:r>
              <w:rPr>
                <w:rFonts w:ascii="Calibri" w:hAnsi="Calibri"/>
                <w:sz w:val="22"/>
              </w:rPr>
              <w:t>Hauteur de </w:t>
            </w:r>
            <w:r>
              <w:rPr>
                <w:rFonts w:ascii="Calibri" w:hAnsi="Calibri"/>
                <w:spacing w:val="-2"/>
                <w:sz w:val="22"/>
              </w:rPr>
              <w:t>pulvérisation</w:t>
            </w:r>
          </w:p>
        </w:tc>
        <w:tc>
          <w:tcPr>
            <w:tcW w:w="4630" w:type="dxa"/>
          </w:tcPr>
          <w:p>
            <w:pPr>
              <w:pStyle w:val="TableParagraph"/>
              <w:spacing w:before="119"/>
              <w:ind w:left="17"/>
              <w:jc w:val="center"/>
              <w:rPr>
                <w:rFonts w:ascii="Calibri"/>
                <w:sz w:val="22"/>
              </w:rPr>
            </w:pPr>
            <w:r>
              <w:rPr>
                <w:rFonts w:ascii="Calibri"/>
                <w:spacing w:val="-2"/>
                <w:sz w:val="22"/>
              </w:rPr>
              <w:t>Basse</w:t>
            </w:r>
          </w:p>
        </w:tc>
        <w:tc>
          <w:tcPr>
            <w:tcW w:w="3132" w:type="dxa"/>
          </w:tcPr>
          <w:p>
            <w:pPr>
              <w:pStyle w:val="TableParagraph"/>
              <w:spacing w:before="119"/>
              <w:ind w:left="13"/>
              <w:jc w:val="center"/>
              <w:rPr>
                <w:rFonts w:ascii="Calibri"/>
                <w:sz w:val="22"/>
              </w:rPr>
            </w:pPr>
            <w:r>
              <w:rPr>
                <w:rFonts w:ascii="Calibri"/>
                <w:sz w:val="22"/>
              </w:rPr>
              <w:t>Basse</w:t>
            </w:r>
            <w:r>
              <w:rPr>
                <w:rFonts w:ascii="Calibri"/>
                <w:spacing w:val="-4"/>
                <w:sz w:val="22"/>
              </w:rPr>
              <w:t> </w:t>
            </w:r>
            <w:r>
              <w:rPr>
                <w:rFonts w:ascii="Calibri"/>
                <w:sz w:val="22"/>
              </w:rPr>
              <w:t>et </w:t>
            </w:r>
            <w:r>
              <w:rPr>
                <w:rFonts w:ascii="Calibri"/>
                <w:spacing w:val="-2"/>
                <w:sz w:val="22"/>
              </w:rPr>
              <w:t>haute</w:t>
            </w:r>
          </w:p>
        </w:tc>
      </w:tr>
      <w:tr>
        <w:trPr>
          <w:trHeight w:val="657" w:hRule="atLeast"/>
        </w:trPr>
        <w:tc>
          <w:tcPr>
            <w:tcW w:w="2093" w:type="dxa"/>
          </w:tcPr>
          <w:p>
            <w:pPr>
              <w:pStyle w:val="TableParagraph"/>
              <w:spacing w:line="270" w:lineRule="atLeast" w:before="97"/>
              <w:ind w:left="261" w:hanging="82"/>
              <w:rPr>
                <w:rFonts w:ascii="Calibri" w:hAnsi="Calibri"/>
                <w:sz w:val="22"/>
              </w:rPr>
            </w:pPr>
            <w:r>
              <w:rPr>
                <w:rFonts w:ascii="Calibri" w:hAnsi="Calibri"/>
                <w:sz w:val="22"/>
              </w:rPr>
              <w:t>Parties</w:t>
            </w:r>
            <w:r>
              <w:rPr>
                <w:rFonts w:ascii="Calibri" w:hAnsi="Calibri"/>
                <w:spacing w:val="-12"/>
                <w:sz w:val="22"/>
              </w:rPr>
              <w:t> </w:t>
            </w:r>
            <w:r>
              <w:rPr>
                <w:rFonts w:ascii="Calibri" w:hAnsi="Calibri"/>
                <w:sz w:val="22"/>
              </w:rPr>
              <w:t>du</w:t>
            </w:r>
            <w:r>
              <w:rPr>
                <w:rFonts w:ascii="Calibri" w:hAnsi="Calibri"/>
                <w:spacing w:val="-12"/>
                <w:sz w:val="22"/>
              </w:rPr>
              <w:t> </w:t>
            </w:r>
            <w:r>
              <w:rPr>
                <w:rFonts w:ascii="Calibri" w:hAnsi="Calibri"/>
                <w:sz w:val="22"/>
              </w:rPr>
              <w:t>corps</w:t>
            </w:r>
            <w:r>
              <w:rPr>
                <w:rFonts w:ascii="Calibri" w:hAnsi="Calibri"/>
                <w:spacing w:val="-12"/>
                <w:sz w:val="22"/>
              </w:rPr>
              <w:t> </w:t>
            </w:r>
            <w:r>
              <w:rPr>
                <w:rFonts w:ascii="Calibri" w:hAnsi="Calibri"/>
                <w:sz w:val="22"/>
              </w:rPr>
              <w:t>les plus contaminées</w:t>
            </w:r>
          </w:p>
        </w:tc>
        <w:tc>
          <w:tcPr>
            <w:tcW w:w="4630" w:type="dxa"/>
          </w:tcPr>
          <w:p>
            <w:pPr>
              <w:pStyle w:val="TableParagraph"/>
              <w:spacing w:before="119"/>
              <w:ind w:left="17" w:right="1"/>
              <w:jc w:val="center"/>
              <w:rPr>
                <w:rFonts w:ascii="Calibri"/>
                <w:sz w:val="22"/>
              </w:rPr>
            </w:pPr>
            <w:r>
              <w:rPr>
                <w:rFonts w:ascii="Calibri"/>
                <w:b/>
                <w:sz w:val="22"/>
              </w:rPr>
              <w:t>Mains</w:t>
            </w:r>
            <w:r>
              <w:rPr>
                <w:rFonts w:ascii="Calibri"/>
                <w:b/>
                <w:spacing w:val="-3"/>
                <w:sz w:val="22"/>
              </w:rPr>
              <w:t> </w:t>
            </w:r>
            <w:r>
              <w:rPr>
                <w:rFonts w:ascii="Calibri"/>
                <w:sz w:val="22"/>
              </w:rPr>
              <w:t>puis</w:t>
            </w:r>
            <w:r>
              <w:rPr>
                <w:rFonts w:ascii="Calibri"/>
                <w:spacing w:val="-3"/>
                <w:sz w:val="22"/>
              </w:rPr>
              <w:t> </w:t>
            </w:r>
            <w:r>
              <w:rPr>
                <w:rFonts w:ascii="Calibri"/>
                <w:sz w:val="22"/>
              </w:rPr>
              <w:t>jambes</w:t>
            </w:r>
            <w:r>
              <w:rPr>
                <w:rFonts w:ascii="Calibri"/>
                <w:spacing w:val="-4"/>
                <w:sz w:val="22"/>
              </w:rPr>
              <w:t> </w:t>
            </w:r>
            <w:r>
              <w:rPr>
                <w:rFonts w:ascii="Calibri"/>
                <w:sz w:val="22"/>
              </w:rPr>
              <w:t>et</w:t>
            </w:r>
            <w:r>
              <w:rPr>
                <w:rFonts w:ascii="Calibri"/>
                <w:spacing w:val="-3"/>
                <w:sz w:val="22"/>
              </w:rPr>
              <w:t> </w:t>
            </w:r>
            <w:r>
              <w:rPr>
                <w:rFonts w:ascii="Calibri"/>
                <w:spacing w:val="-4"/>
                <w:sz w:val="22"/>
              </w:rPr>
              <w:t>tronc</w:t>
            </w:r>
          </w:p>
        </w:tc>
        <w:tc>
          <w:tcPr>
            <w:tcW w:w="3132" w:type="dxa"/>
          </w:tcPr>
          <w:p>
            <w:pPr>
              <w:pStyle w:val="TableParagraph"/>
              <w:spacing w:before="119"/>
              <w:ind w:left="13"/>
              <w:jc w:val="center"/>
              <w:rPr>
                <w:rFonts w:ascii="Calibri"/>
                <w:b/>
                <w:sz w:val="22"/>
              </w:rPr>
            </w:pPr>
            <w:r>
              <w:rPr>
                <w:rFonts w:ascii="Calibri"/>
                <w:b/>
                <w:sz w:val="22"/>
                <w:u w:val="single"/>
              </w:rPr>
              <w:t>Jambes,</w:t>
            </w:r>
            <w:r>
              <w:rPr>
                <w:rFonts w:ascii="Calibri"/>
                <w:b/>
                <w:spacing w:val="-3"/>
                <w:sz w:val="22"/>
                <w:u w:val="single"/>
              </w:rPr>
              <w:t> </w:t>
            </w:r>
            <w:r>
              <w:rPr>
                <w:rFonts w:ascii="Calibri"/>
                <w:b/>
                <w:sz w:val="22"/>
                <w:u w:val="single"/>
              </w:rPr>
              <w:t>tronc</w:t>
            </w:r>
            <w:r>
              <w:rPr>
                <w:rFonts w:ascii="Calibri"/>
                <w:b/>
                <w:spacing w:val="-5"/>
                <w:sz w:val="22"/>
                <w:u w:val="single"/>
              </w:rPr>
              <w:t> </w:t>
            </w:r>
            <w:r>
              <w:rPr>
                <w:rFonts w:ascii="Calibri"/>
                <w:b/>
                <w:sz w:val="22"/>
                <w:u w:val="single"/>
              </w:rPr>
              <w:t>et</w:t>
            </w:r>
            <w:r>
              <w:rPr>
                <w:rFonts w:ascii="Calibri"/>
                <w:b/>
                <w:spacing w:val="-4"/>
                <w:sz w:val="22"/>
                <w:u w:val="single"/>
              </w:rPr>
              <w:t> mains</w:t>
            </w:r>
          </w:p>
        </w:tc>
      </w:tr>
      <w:tr>
        <w:trPr>
          <w:trHeight w:val="925" w:hRule="atLeast"/>
        </w:trPr>
        <w:tc>
          <w:tcPr>
            <w:tcW w:w="2093" w:type="dxa"/>
          </w:tcPr>
          <w:p>
            <w:pPr>
              <w:pStyle w:val="TableParagraph"/>
              <w:spacing w:line="270" w:lineRule="atLeast" w:before="96"/>
              <w:ind w:left="391" w:right="381" w:firstLine="2"/>
              <w:jc w:val="center"/>
              <w:rPr>
                <w:rFonts w:ascii="Calibri" w:hAnsi="Calibri"/>
                <w:sz w:val="22"/>
              </w:rPr>
            </w:pPr>
            <w:r>
              <w:rPr>
                <w:rFonts w:ascii="Calibri" w:hAnsi="Calibri"/>
                <w:sz w:val="22"/>
              </w:rPr>
              <w:t>Intensité</w:t>
            </w:r>
            <w:r>
              <w:rPr>
                <w:rFonts w:ascii="Calibri" w:hAnsi="Calibri"/>
                <w:spacing w:val="-1"/>
                <w:sz w:val="22"/>
              </w:rPr>
              <w:t> </w:t>
            </w:r>
            <w:r>
              <w:rPr>
                <w:rFonts w:ascii="Calibri" w:hAnsi="Calibri"/>
                <w:sz w:val="22"/>
              </w:rPr>
              <w:t>de</w:t>
            </w:r>
            <w:r>
              <w:rPr>
                <w:rFonts w:ascii="Calibri" w:hAnsi="Calibri"/>
                <w:spacing w:val="-1"/>
                <w:sz w:val="22"/>
              </w:rPr>
              <w:t> </w:t>
            </w:r>
            <w:r>
              <w:rPr>
                <w:rFonts w:ascii="Calibri" w:hAnsi="Calibri"/>
                <w:sz w:val="22"/>
              </w:rPr>
              <w:t>la </w:t>
            </w:r>
            <w:r>
              <w:rPr>
                <w:rFonts w:ascii="Calibri" w:hAnsi="Calibri"/>
                <w:spacing w:val="-2"/>
                <w:sz w:val="22"/>
              </w:rPr>
              <w:t>contamination globale</w:t>
            </w:r>
          </w:p>
        </w:tc>
        <w:tc>
          <w:tcPr>
            <w:tcW w:w="4630" w:type="dxa"/>
          </w:tcPr>
          <w:p>
            <w:pPr>
              <w:pStyle w:val="TableParagraph"/>
              <w:spacing w:before="119"/>
              <w:ind w:left="17" w:right="3"/>
              <w:jc w:val="center"/>
              <w:rPr>
                <w:rFonts w:ascii="Calibri" w:hAnsi="Calibri"/>
                <w:sz w:val="22"/>
              </w:rPr>
            </w:pPr>
            <w:r>
              <w:rPr>
                <w:rFonts w:ascii="Calibri" w:hAnsi="Calibri"/>
                <w:sz w:val="22"/>
              </w:rPr>
              <w:t>Faible</w:t>
            </w:r>
            <w:r>
              <w:rPr>
                <w:rFonts w:ascii="Calibri" w:hAnsi="Calibri"/>
                <w:spacing w:val="-3"/>
                <w:sz w:val="22"/>
              </w:rPr>
              <w:t> </w:t>
            </w:r>
            <w:r>
              <w:rPr>
                <w:rFonts w:ascii="Calibri" w:hAnsi="Calibri"/>
                <w:sz w:val="22"/>
              </w:rPr>
              <w:t>à</w:t>
            </w:r>
            <w:r>
              <w:rPr>
                <w:rFonts w:ascii="Calibri" w:hAnsi="Calibri"/>
                <w:spacing w:val="-3"/>
                <w:sz w:val="22"/>
              </w:rPr>
              <w:t> </w:t>
            </w:r>
            <w:r>
              <w:rPr>
                <w:rFonts w:ascii="Calibri" w:hAnsi="Calibri"/>
                <w:spacing w:val="-2"/>
                <w:sz w:val="22"/>
              </w:rPr>
              <w:t>modérée</w:t>
            </w:r>
          </w:p>
        </w:tc>
        <w:tc>
          <w:tcPr>
            <w:tcW w:w="3132" w:type="dxa"/>
          </w:tcPr>
          <w:p>
            <w:pPr>
              <w:pStyle w:val="TableParagraph"/>
              <w:spacing w:before="119"/>
              <w:ind w:left="13" w:right="5"/>
              <w:jc w:val="center"/>
              <w:rPr>
                <w:rFonts w:ascii="Calibri" w:hAnsi="Calibri"/>
                <w:b/>
                <w:sz w:val="22"/>
              </w:rPr>
            </w:pPr>
            <w:r>
              <w:rPr>
                <w:rFonts w:ascii="Calibri" w:hAnsi="Calibri"/>
                <w:b/>
                <w:sz w:val="22"/>
              </w:rPr>
              <w:t>Très</w:t>
            </w:r>
            <w:r>
              <w:rPr>
                <w:rFonts w:ascii="Calibri" w:hAnsi="Calibri"/>
                <w:b/>
                <w:spacing w:val="-3"/>
                <w:sz w:val="22"/>
              </w:rPr>
              <w:t> </w:t>
            </w:r>
            <w:r>
              <w:rPr>
                <w:rFonts w:ascii="Calibri" w:hAnsi="Calibri"/>
                <w:b/>
                <w:spacing w:val="-2"/>
                <w:sz w:val="22"/>
              </w:rPr>
              <w:t>importante</w:t>
            </w:r>
          </w:p>
        </w:tc>
      </w:tr>
    </w:tbl>
    <w:p>
      <w:pPr>
        <w:pStyle w:val="BodyText"/>
        <w:rPr>
          <w:b/>
          <w:i/>
        </w:rPr>
      </w:pPr>
    </w:p>
    <w:p>
      <w:pPr>
        <w:pStyle w:val="BodyText"/>
        <w:spacing w:before="11"/>
        <w:rPr>
          <w:b/>
          <w:i/>
        </w:rPr>
      </w:pPr>
    </w:p>
    <w:p>
      <w:pPr>
        <w:spacing w:line="276" w:lineRule="auto" w:before="0"/>
        <w:ind w:left="282" w:right="713" w:firstLine="0"/>
        <w:jc w:val="left"/>
        <w:rPr>
          <w:b/>
          <w:sz w:val="22"/>
        </w:rPr>
      </w:pPr>
      <w:r>
        <w:rPr>
          <w:b/>
          <w:sz w:val="22"/>
        </w:rPr>
        <w:t>C’est</w:t>
      </w:r>
      <w:r>
        <w:rPr>
          <w:b/>
          <w:spacing w:val="40"/>
          <w:sz w:val="22"/>
        </w:rPr>
        <w:t> </w:t>
      </w:r>
      <w:r>
        <w:rPr>
          <w:b/>
          <w:sz w:val="22"/>
        </w:rPr>
        <w:t>bien</w:t>
      </w:r>
      <w:r>
        <w:rPr>
          <w:b/>
          <w:spacing w:val="40"/>
          <w:sz w:val="22"/>
        </w:rPr>
        <w:t> </w:t>
      </w:r>
      <w:r>
        <w:rPr>
          <w:b/>
          <w:sz w:val="22"/>
        </w:rPr>
        <w:t>avec</w:t>
      </w:r>
      <w:r>
        <w:rPr>
          <w:b/>
          <w:spacing w:val="40"/>
          <w:sz w:val="22"/>
        </w:rPr>
        <w:t> </w:t>
      </w:r>
      <w:r>
        <w:rPr>
          <w:b/>
          <w:sz w:val="22"/>
        </w:rPr>
        <w:t>le</w:t>
      </w:r>
      <w:r>
        <w:rPr>
          <w:b/>
          <w:spacing w:val="40"/>
          <w:sz w:val="22"/>
        </w:rPr>
        <w:t> </w:t>
      </w:r>
      <w:r>
        <w:rPr>
          <w:b/>
          <w:sz w:val="22"/>
        </w:rPr>
        <w:t>pulvérisateur</w:t>
      </w:r>
      <w:r>
        <w:rPr>
          <w:b/>
          <w:spacing w:val="40"/>
          <w:sz w:val="22"/>
        </w:rPr>
        <w:t> </w:t>
      </w:r>
      <w:r>
        <w:rPr>
          <w:b/>
          <w:sz w:val="22"/>
        </w:rPr>
        <w:t>à</w:t>
      </w:r>
      <w:r>
        <w:rPr>
          <w:b/>
          <w:spacing w:val="40"/>
          <w:sz w:val="22"/>
        </w:rPr>
        <w:t> </w:t>
      </w:r>
      <w:r>
        <w:rPr>
          <w:b/>
          <w:sz w:val="22"/>
        </w:rPr>
        <w:t>dos</w:t>
      </w:r>
      <w:r>
        <w:rPr>
          <w:b/>
          <w:spacing w:val="40"/>
          <w:sz w:val="22"/>
        </w:rPr>
        <w:t> </w:t>
      </w:r>
      <w:r>
        <w:rPr>
          <w:b/>
          <w:sz w:val="22"/>
        </w:rPr>
        <w:t>que</w:t>
      </w:r>
      <w:r>
        <w:rPr>
          <w:b/>
          <w:spacing w:val="40"/>
          <w:sz w:val="22"/>
        </w:rPr>
        <w:t> </w:t>
      </w:r>
      <w:r>
        <w:rPr>
          <w:b/>
          <w:sz w:val="22"/>
        </w:rPr>
        <w:t>la</w:t>
      </w:r>
      <w:r>
        <w:rPr>
          <w:b/>
          <w:spacing w:val="40"/>
          <w:sz w:val="22"/>
        </w:rPr>
        <w:t> </w:t>
      </w:r>
      <w:r>
        <w:rPr>
          <w:b/>
          <w:sz w:val="22"/>
        </w:rPr>
        <w:t>contamination</w:t>
      </w:r>
      <w:r>
        <w:rPr>
          <w:b/>
          <w:spacing w:val="40"/>
          <w:sz w:val="22"/>
        </w:rPr>
        <w:t> </w:t>
      </w:r>
      <w:r>
        <w:rPr>
          <w:b/>
          <w:sz w:val="22"/>
        </w:rPr>
        <w:t>est</w:t>
      </w:r>
      <w:r>
        <w:rPr>
          <w:b/>
          <w:spacing w:val="40"/>
          <w:sz w:val="22"/>
        </w:rPr>
        <w:t> </w:t>
      </w:r>
      <w:r>
        <w:rPr>
          <w:b/>
          <w:sz w:val="22"/>
        </w:rPr>
        <w:t>la</w:t>
      </w:r>
      <w:r>
        <w:rPr>
          <w:b/>
          <w:spacing w:val="40"/>
          <w:sz w:val="22"/>
        </w:rPr>
        <w:t> </w:t>
      </w:r>
      <w:r>
        <w:rPr>
          <w:b/>
          <w:sz w:val="22"/>
        </w:rPr>
        <w:t>plus</w:t>
      </w:r>
      <w:r>
        <w:rPr>
          <w:b/>
          <w:spacing w:val="40"/>
          <w:sz w:val="22"/>
        </w:rPr>
        <w:t> </w:t>
      </w:r>
      <w:r>
        <w:rPr>
          <w:b/>
          <w:sz w:val="22"/>
        </w:rPr>
        <w:t>importante.</w:t>
      </w:r>
      <w:r>
        <w:rPr>
          <w:b/>
          <w:spacing w:val="40"/>
          <w:sz w:val="22"/>
        </w:rPr>
        <w:t> </w:t>
      </w:r>
      <w:r>
        <w:rPr>
          <w:sz w:val="22"/>
        </w:rPr>
        <w:t>Elle</w:t>
      </w:r>
      <w:r>
        <w:rPr>
          <w:spacing w:val="40"/>
          <w:sz w:val="22"/>
        </w:rPr>
        <w:t> </w:t>
      </w:r>
      <w:r>
        <w:rPr>
          <w:sz w:val="22"/>
        </w:rPr>
        <w:t>est</w:t>
      </w:r>
      <w:r>
        <w:rPr>
          <w:spacing w:val="40"/>
          <w:sz w:val="22"/>
        </w:rPr>
        <w:t> </w:t>
      </w:r>
      <w:r>
        <w:rPr>
          <w:sz w:val="22"/>
        </w:rPr>
        <w:t>de</w:t>
      </w:r>
      <w:r>
        <w:rPr>
          <w:spacing w:val="40"/>
          <w:sz w:val="22"/>
        </w:rPr>
        <w:t> </w:t>
      </w:r>
      <w:r>
        <w:rPr>
          <w:sz w:val="22"/>
        </w:rPr>
        <w:t>plus aggravée par le fait que </w:t>
      </w:r>
      <w:r>
        <w:rPr>
          <w:b/>
          <w:sz w:val="22"/>
        </w:rPr>
        <w:t>l’on marche souvent dans la biomasse que l’on vient de traiter !</w:t>
      </w:r>
    </w:p>
    <w:p>
      <w:pPr>
        <w:spacing w:after="0" w:line="276" w:lineRule="auto"/>
        <w:jc w:val="left"/>
        <w:rPr>
          <w:b/>
          <w:sz w:val="22"/>
        </w:rPr>
        <w:sectPr>
          <w:pgSz w:w="11910" w:h="16840"/>
          <w:pgMar w:header="0" w:footer="710" w:top="1060" w:bottom="900" w:left="850" w:right="425"/>
        </w:sectPr>
      </w:pPr>
    </w:p>
    <w:p>
      <w:pPr>
        <w:spacing w:before="33"/>
        <w:ind w:left="282" w:right="0" w:firstLine="0"/>
        <w:jc w:val="left"/>
        <w:rPr>
          <w:b/>
          <w:i/>
          <w:sz w:val="20"/>
        </w:rPr>
      </w:pPr>
      <w:r>
        <w:rPr>
          <w:b/>
          <w:sz w:val="22"/>
          <w:u w:val="single"/>
        </w:rPr>
        <w:t>Les</w:t>
      </w:r>
      <w:r>
        <w:rPr>
          <w:b/>
          <w:spacing w:val="-5"/>
          <w:sz w:val="22"/>
          <w:u w:val="single"/>
        </w:rPr>
        <w:t> </w:t>
      </w:r>
      <w:r>
        <w:rPr>
          <w:b/>
          <w:sz w:val="22"/>
          <w:u w:val="single"/>
        </w:rPr>
        <w:t>équipements</w:t>
      </w:r>
      <w:r>
        <w:rPr>
          <w:b/>
          <w:spacing w:val="-4"/>
          <w:sz w:val="22"/>
          <w:u w:val="single"/>
        </w:rPr>
        <w:t> </w:t>
      </w:r>
      <w:r>
        <w:rPr>
          <w:b/>
          <w:sz w:val="22"/>
          <w:u w:val="single"/>
        </w:rPr>
        <w:t>de</w:t>
      </w:r>
      <w:r>
        <w:rPr>
          <w:b/>
          <w:spacing w:val="-5"/>
          <w:sz w:val="22"/>
          <w:u w:val="single"/>
        </w:rPr>
        <w:t> </w:t>
      </w:r>
      <w:r>
        <w:rPr>
          <w:b/>
          <w:sz w:val="22"/>
          <w:u w:val="single"/>
        </w:rPr>
        <w:t>protection</w:t>
      </w:r>
      <w:r>
        <w:rPr>
          <w:b/>
          <w:spacing w:val="-5"/>
          <w:sz w:val="22"/>
          <w:u w:val="single"/>
        </w:rPr>
        <w:t> </w:t>
      </w:r>
      <w:r>
        <w:rPr>
          <w:b/>
          <w:sz w:val="22"/>
          <w:u w:val="single"/>
        </w:rPr>
        <w:t>et</w:t>
      </w:r>
      <w:r>
        <w:rPr>
          <w:b/>
          <w:spacing w:val="-4"/>
          <w:sz w:val="22"/>
          <w:u w:val="single"/>
        </w:rPr>
        <w:t> </w:t>
      </w:r>
      <w:r>
        <w:rPr>
          <w:b/>
          <w:sz w:val="22"/>
          <w:u w:val="single"/>
        </w:rPr>
        <w:t>de</w:t>
      </w:r>
      <w:r>
        <w:rPr>
          <w:b/>
          <w:spacing w:val="-8"/>
          <w:sz w:val="22"/>
          <w:u w:val="single"/>
        </w:rPr>
        <w:t> </w:t>
      </w:r>
      <w:r>
        <w:rPr>
          <w:b/>
          <w:sz w:val="22"/>
          <w:u w:val="single"/>
        </w:rPr>
        <w:t>lavage</w:t>
      </w:r>
      <w:r>
        <w:rPr>
          <w:b/>
          <w:spacing w:val="-5"/>
          <w:sz w:val="22"/>
          <w:u w:val="single"/>
        </w:rPr>
        <w:t> </w:t>
      </w:r>
      <w:r>
        <w:rPr>
          <w:b/>
          <w:sz w:val="22"/>
          <w:u w:val="single"/>
        </w:rPr>
        <w:t>utilisés</w:t>
      </w:r>
      <w:r>
        <w:rPr>
          <w:b/>
          <w:spacing w:val="-6"/>
          <w:sz w:val="22"/>
          <w:u w:val="single"/>
        </w:rPr>
        <w:t> </w:t>
      </w:r>
      <w:r>
        <w:rPr>
          <w:b/>
          <w:sz w:val="22"/>
          <w:u w:val="single"/>
        </w:rPr>
        <w:t>dans</w:t>
      </w:r>
      <w:r>
        <w:rPr>
          <w:b/>
          <w:spacing w:val="-4"/>
          <w:sz w:val="22"/>
          <w:u w:val="single"/>
        </w:rPr>
        <w:t> </w:t>
      </w:r>
      <w:r>
        <w:rPr>
          <w:b/>
          <w:sz w:val="22"/>
          <w:u w:val="single"/>
        </w:rPr>
        <w:t>les</w:t>
      </w:r>
      <w:r>
        <w:rPr>
          <w:b/>
          <w:spacing w:val="-4"/>
          <w:sz w:val="22"/>
          <w:u w:val="single"/>
        </w:rPr>
        <w:t> </w:t>
      </w:r>
      <w:r>
        <w:rPr>
          <w:b/>
          <w:sz w:val="22"/>
          <w:u w:val="single"/>
        </w:rPr>
        <w:t>pays</w:t>
      </w:r>
      <w:r>
        <w:rPr>
          <w:b/>
          <w:spacing w:val="-4"/>
          <w:sz w:val="22"/>
          <w:u w:val="single"/>
        </w:rPr>
        <w:t> </w:t>
      </w:r>
      <w:r>
        <w:rPr>
          <w:b/>
          <w:sz w:val="22"/>
          <w:u w:val="single"/>
        </w:rPr>
        <w:t>industrialisés</w:t>
      </w:r>
      <w:r>
        <w:rPr>
          <w:b/>
          <w:spacing w:val="-3"/>
          <w:sz w:val="22"/>
          <w:u w:val="single"/>
        </w:rPr>
        <w:t> </w:t>
      </w:r>
      <w:r>
        <w:rPr>
          <w:b/>
          <w:i/>
          <w:sz w:val="20"/>
          <w:u w:val="single"/>
        </w:rPr>
        <w:t>(Source</w:t>
      </w:r>
      <w:r>
        <w:rPr>
          <w:b/>
          <w:i/>
          <w:spacing w:val="-4"/>
          <w:sz w:val="20"/>
          <w:u w:val="single"/>
        </w:rPr>
        <w:t> MSA)</w:t>
      </w:r>
    </w:p>
    <w:p>
      <w:pPr>
        <w:pStyle w:val="BodyText"/>
        <w:spacing w:before="4"/>
        <w:rPr>
          <w:b/>
          <w:i/>
          <w:sz w:val="11"/>
        </w:rPr>
      </w:pPr>
      <w:r>
        <w:rPr>
          <w:b/>
          <w:i/>
          <w:sz w:val="11"/>
        </w:rPr>
        <w:drawing>
          <wp:anchor distT="0" distB="0" distL="0" distR="0" allowOverlap="1" layoutInCell="1" locked="0" behindDoc="1" simplePos="0" relativeHeight="487621632">
            <wp:simplePos x="0" y="0"/>
            <wp:positionH relativeFrom="page">
              <wp:posOffset>921067</wp:posOffset>
            </wp:positionH>
            <wp:positionV relativeFrom="paragraph">
              <wp:posOffset>103465</wp:posOffset>
            </wp:positionV>
            <wp:extent cx="5671663" cy="3931158"/>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71" cstate="print"/>
                    <a:stretch>
                      <a:fillRect/>
                    </a:stretch>
                  </pic:blipFill>
                  <pic:spPr>
                    <a:xfrm>
                      <a:off x="0" y="0"/>
                      <a:ext cx="5671663" cy="3931158"/>
                    </a:xfrm>
                    <a:prstGeom prst="rect">
                      <a:avLst/>
                    </a:prstGeom>
                  </pic:spPr>
                </pic:pic>
              </a:graphicData>
            </a:graphic>
          </wp:anchor>
        </w:drawing>
      </w:r>
    </w:p>
    <w:p>
      <w:pPr>
        <w:spacing w:before="210"/>
        <w:ind w:left="282" w:right="0" w:firstLine="0"/>
        <w:jc w:val="left"/>
        <w:rPr>
          <w:b/>
          <w:i/>
          <w:sz w:val="20"/>
        </w:rPr>
      </w:pPr>
      <w:r>
        <w:rPr>
          <w:b/>
          <w:sz w:val="22"/>
          <w:u w:val="single"/>
        </w:rPr>
        <w:t>Equipements</w:t>
      </w:r>
      <w:r>
        <w:rPr>
          <w:b/>
          <w:spacing w:val="-6"/>
          <w:sz w:val="22"/>
          <w:u w:val="single"/>
        </w:rPr>
        <w:t> </w:t>
      </w:r>
      <w:r>
        <w:rPr>
          <w:b/>
          <w:sz w:val="22"/>
          <w:u w:val="single"/>
        </w:rPr>
        <w:t>de</w:t>
      </w:r>
      <w:r>
        <w:rPr>
          <w:b/>
          <w:spacing w:val="-7"/>
          <w:sz w:val="22"/>
          <w:u w:val="single"/>
        </w:rPr>
        <w:t> </w:t>
      </w:r>
      <w:r>
        <w:rPr>
          <w:b/>
          <w:sz w:val="22"/>
          <w:u w:val="single"/>
        </w:rPr>
        <w:t>protection</w:t>
      </w:r>
      <w:r>
        <w:rPr>
          <w:b/>
          <w:spacing w:val="-6"/>
          <w:sz w:val="22"/>
          <w:u w:val="single"/>
        </w:rPr>
        <w:t> </w:t>
      </w:r>
      <w:r>
        <w:rPr>
          <w:b/>
          <w:sz w:val="22"/>
          <w:u w:val="single"/>
        </w:rPr>
        <w:t>individuels</w:t>
      </w:r>
      <w:r>
        <w:rPr>
          <w:b/>
          <w:spacing w:val="-7"/>
          <w:sz w:val="22"/>
          <w:u w:val="single"/>
        </w:rPr>
        <w:t> </w:t>
      </w:r>
      <w:r>
        <w:rPr>
          <w:b/>
          <w:sz w:val="22"/>
          <w:u w:val="single"/>
        </w:rPr>
        <w:t>(EPI)</w:t>
      </w:r>
      <w:r>
        <w:rPr>
          <w:b/>
          <w:spacing w:val="-7"/>
          <w:sz w:val="22"/>
          <w:u w:val="single"/>
        </w:rPr>
        <w:t> </w:t>
      </w:r>
      <w:r>
        <w:rPr>
          <w:b/>
          <w:sz w:val="22"/>
          <w:u w:val="single"/>
        </w:rPr>
        <w:t>considérés</w:t>
      </w:r>
      <w:r>
        <w:rPr>
          <w:b/>
          <w:spacing w:val="-5"/>
          <w:sz w:val="22"/>
          <w:u w:val="single"/>
        </w:rPr>
        <w:t> </w:t>
      </w:r>
      <w:r>
        <w:rPr>
          <w:b/>
          <w:sz w:val="22"/>
          <w:u w:val="single"/>
        </w:rPr>
        <w:t>comme</w:t>
      </w:r>
      <w:r>
        <w:rPr>
          <w:b/>
          <w:spacing w:val="-5"/>
          <w:sz w:val="22"/>
          <w:u w:val="single"/>
        </w:rPr>
        <w:t> </w:t>
      </w:r>
      <w:r>
        <w:rPr>
          <w:b/>
          <w:sz w:val="22"/>
          <w:u w:val="single"/>
        </w:rPr>
        <w:t>indispensables</w:t>
      </w:r>
      <w:r>
        <w:rPr>
          <w:b/>
          <w:spacing w:val="-7"/>
          <w:sz w:val="22"/>
          <w:u w:val="single"/>
        </w:rPr>
        <w:t> </w:t>
      </w:r>
      <w:r>
        <w:rPr>
          <w:b/>
          <w:sz w:val="22"/>
          <w:u w:val="single"/>
        </w:rPr>
        <w:t>en</w:t>
      </w:r>
      <w:r>
        <w:rPr>
          <w:b/>
          <w:spacing w:val="-6"/>
          <w:sz w:val="22"/>
          <w:u w:val="single"/>
        </w:rPr>
        <w:t> </w:t>
      </w:r>
      <w:r>
        <w:rPr>
          <w:b/>
          <w:sz w:val="22"/>
          <w:u w:val="single"/>
        </w:rPr>
        <w:t>France</w:t>
      </w:r>
      <w:r>
        <w:rPr>
          <w:b/>
          <w:spacing w:val="-6"/>
          <w:sz w:val="22"/>
          <w:u w:val="single"/>
        </w:rPr>
        <w:t> </w:t>
      </w:r>
      <w:r>
        <w:rPr>
          <w:b/>
          <w:sz w:val="22"/>
          <w:u w:val="single"/>
        </w:rPr>
        <w:t>(</w:t>
      </w:r>
      <w:r>
        <w:rPr>
          <w:b/>
          <w:i/>
          <w:sz w:val="20"/>
          <w:u w:val="single"/>
        </w:rPr>
        <w:t>(Source</w:t>
      </w:r>
      <w:r>
        <w:rPr>
          <w:b/>
          <w:i/>
          <w:spacing w:val="-5"/>
          <w:sz w:val="20"/>
          <w:u w:val="single"/>
        </w:rPr>
        <w:t> </w:t>
      </w:r>
      <w:r>
        <w:rPr>
          <w:b/>
          <w:i/>
          <w:spacing w:val="-4"/>
          <w:sz w:val="20"/>
          <w:u w:val="single"/>
        </w:rPr>
        <w:t>MSA)</w:t>
      </w:r>
    </w:p>
    <w:p>
      <w:pPr>
        <w:pStyle w:val="BodyText"/>
        <w:spacing w:before="2"/>
        <w:rPr>
          <w:b/>
          <w:i/>
          <w:sz w:val="11"/>
        </w:rPr>
      </w:pPr>
      <w:r>
        <w:rPr>
          <w:b/>
          <w:i/>
          <w:sz w:val="11"/>
        </w:rPr>
        <w:drawing>
          <wp:anchor distT="0" distB="0" distL="0" distR="0" allowOverlap="1" layoutInCell="1" locked="0" behindDoc="1" simplePos="0" relativeHeight="487622144">
            <wp:simplePos x="0" y="0"/>
            <wp:positionH relativeFrom="page">
              <wp:posOffset>719327</wp:posOffset>
            </wp:positionH>
            <wp:positionV relativeFrom="paragraph">
              <wp:posOffset>101925</wp:posOffset>
            </wp:positionV>
            <wp:extent cx="5739201" cy="4349877"/>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72" cstate="print"/>
                    <a:stretch>
                      <a:fillRect/>
                    </a:stretch>
                  </pic:blipFill>
                  <pic:spPr>
                    <a:xfrm>
                      <a:off x="0" y="0"/>
                      <a:ext cx="5739201" cy="4349877"/>
                    </a:xfrm>
                    <a:prstGeom prst="rect">
                      <a:avLst/>
                    </a:prstGeom>
                  </pic:spPr>
                </pic:pic>
              </a:graphicData>
            </a:graphic>
          </wp:anchor>
        </w:drawing>
      </w:r>
    </w:p>
    <w:p>
      <w:pPr>
        <w:pStyle w:val="BodyText"/>
        <w:spacing w:after="0"/>
        <w:rPr>
          <w:b/>
          <w:i/>
          <w:sz w:val="11"/>
        </w:rPr>
        <w:sectPr>
          <w:pgSz w:w="11910" w:h="16840"/>
          <w:pgMar w:header="0" w:footer="710" w:top="1080" w:bottom="900" w:left="850" w:right="425"/>
        </w:sectPr>
      </w:pPr>
    </w:p>
    <w:p>
      <w:pPr>
        <w:spacing w:before="33"/>
        <w:ind w:left="282" w:right="0" w:firstLine="0"/>
        <w:jc w:val="left"/>
        <w:rPr>
          <w:b/>
          <w:sz w:val="22"/>
        </w:rPr>
      </w:pPr>
      <w:r>
        <w:rPr>
          <w:b/>
          <w:sz w:val="22"/>
          <w:u w:val="single"/>
        </w:rPr>
        <w:t>Trop</w:t>
      </w:r>
      <w:r>
        <w:rPr>
          <w:b/>
          <w:spacing w:val="-7"/>
          <w:sz w:val="22"/>
          <w:u w:val="single"/>
        </w:rPr>
        <w:t> </w:t>
      </w:r>
      <w:r>
        <w:rPr>
          <w:b/>
          <w:sz w:val="22"/>
          <w:u w:val="single"/>
        </w:rPr>
        <w:t>souvent,</w:t>
      </w:r>
      <w:r>
        <w:rPr>
          <w:b/>
          <w:spacing w:val="-3"/>
          <w:sz w:val="22"/>
          <w:u w:val="single"/>
        </w:rPr>
        <w:t> </w:t>
      </w:r>
      <w:r>
        <w:rPr>
          <w:b/>
          <w:sz w:val="22"/>
          <w:u w:val="single"/>
        </w:rPr>
        <w:t>absence</w:t>
      </w:r>
      <w:r>
        <w:rPr>
          <w:b/>
          <w:spacing w:val="-5"/>
          <w:sz w:val="22"/>
          <w:u w:val="single"/>
        </w:rPr>
        <w:t> </w:t>
      </w:r>
      <w:r>
        <w:rPr>
          <w:b/>
          <w:sz w:val="22"/>
          <w:u w:val="single"/>
        </w:rPr>
        <w:t>de</w:t>
      </w:r>
      <w:r>
        <w:rPr>
          <w:b/>
          <w:spacing w:val="-8"/>
          <w:sz w:val="22"/>
          <w:u w:val="single"/>
        </w:rPr>
        <w:t> </w:t>
      </w:r>
      <w:r>
        <w:rPr>
          <w:b/>
          <w:sz w:val="22"/>
          <w:u w:val="single"/>
        </w:rPr>
        <w:t>protection</w:t>
      </w:r>
      <w:r>
        <w:rPr>
          <w:b/>
          <w:spacing w:val="-6"/>
          <w:sz w:val="22"/>
          <w:u w:val="single"/>
        </w:rPr>
        <w:t> </w:t>
      </w:r>
      <w:r>
        <w:rPr>
          <w:b/>
          <w:sz w:val="22"/>
          <w:u w:val="single"/>
        </w:rPr>
        <w:t>corporelle</w:t>
      </w:r>
      <w:r>
        <w:rPr>
          <w:b/>
          <w:spacing w:val="-5"/>
          <w:sz w:val="22"/>
          <w:u w:val="single"/>
        </w:rPr>
        <w:t> </w:t>
      </w:r>
      <w:r>
        <w:rPr>
          <w:b/>
          <w:sz w:val="22"/>
          <w:u w:val="single"/>
        </w:rPr>
        <w:t>en</w:t>
      </w:r>
      <w:r>
        <w:rPr>
          <w:b/>
          <w:spacing w:val="-5"/>
          <w:sz w:val="22"/>
          <w:u w:val="single"/>
        </w:rPr>
        <w:t> </w:t>
      </w:r>
      <w:r>
        <w:rPr>
          <w:b/>
          <w:sz w:val="22"/>
          <w:u w:val="single"/>
        </w:rPr>
        <w:t>Afrique</w:t>
      </w:r>
      <w:r>
        <w:rPr>
          <w:b/>
          <w:spacing w:val="-5"/>
          <w:sz w:val="22"/>
          <w:u w:val="single"/>
        </w:rPr>
        <w:t> </w:t>
      </w:r>
      <w:r>
        <w:rPr>
          <w:b/>
          <w:sz w:val="22"/>
          <w:u w:val="single"/>
        </w:rPr>
        <w:t>et</w:t>
      </w:r>
      <w:r>
        <w:rPr>
          <w:b/>
          <w:spacing w:val="-4"/>
          <w:sz w:val="22"/>
          <w:u w:val="single"/>
        </w:rPr>
        <w:t> </w:t>
      </w:r>
      <w:r>
        <w:rPr>
          <w:b/>
          <w:sz w:val="22"/>
          <w:u w:val="single"/>
        </w:rPr>
        <w:t>dans</w:t>
      </w:r>
      <w:r>
        <w:rPr>
          <w:b/>
          <w:spacing w:val="-4"/>
          <w:sz w:val="22"/>
          <w:u w:val="single"/>
        </w:rPr>
        <w:t> </w:t>
      </w:r>
      <w:r>
        <w:rPr>
          <w:b/>
          <w:sz w:val="22"/>
          <w:u w:val="single"/>
        </w:rPr>
        <w:t>d’autres</w:t>
      </w:r>
      <w:r>
        <w:rPr>
          <w:b/>
          <w:spacing w:val="-4"/>
          <w:sz w:val="22"/>
          <w:u w:val="single"/>
        </w:rPr>
        <w:t> </w:t>
      </w:r>
      <w:r>
        <w:rPr>
          <w:b/>
          <w:sz w:val="22"/>
          <w:u w:val="single"/>
        </w:rPr>
        <w:t>pays</w:t>
      </w:r>
      <w:r>
        <w:rPr>
          <w:b/>
          <w:spacing w:val="-3"/>
          <w:sz w:val="22"/>
          <w:u w:val="single"/>
        </w:rPr>
        <w:t> </w:t>
      </w:r>
      <w:r>
        <w:rPr>
          <w:b/>
          <w:spacing w:val="-2"/>
          <w:sz w:val="22"/>
          <w:u w:val="single"/>
        </w:rPr>
        <w:t>tropicaux</w:t>
      </w:r>
    </w:p>
    <w:p>
      <w:pPr>
        <w:pStyle w:val="BodyText"/>
        <w:spacing w:before="23" w:after="1"/>
        <w:rPr>
          <w:b/>
          <w:sz w:val="20"/>
        </w:rPr>
      </w:pPr>
    </w:p>
    <w:tbl>
      <w:tblPr>
        <w:tblW w:w="0" w:type="auto"/>
        <w:jc w:val="left"/>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7"/>
        <w:gridCol w:w="5843"/>
      </w:tblGrid>
      <w:tr>
        <w:trPr>
          <w:trHeight w:val="321" w:hRule="atLeast"/>
        </w:trPr>
        <w:tc>
          <w:tcPr>
            <w:tcW w:w="3937" w:type="dxa"/>
          </w:tcPr>
          <w:p>
            <w:pPr>
              <w:pStyle w:val="TableParagraph"/>
              <w:spacing w:before="42"/>
              <w:ind w:left="758"/>
              <w:rPr>
                <w:rFonts w:ascii="Calibri"/>
                <w:i/>
                <w:sz w:val="20"/>
              </w:rPr>
            </w:pPr>
            <w:r>
              <w:rPr>
                <w:rFonts w:ascii="Calibri"/>
                <w:b/>
                <w:sz w:val="20"/>
              </w:rPr>
              <w:t>Nord</w:t>
            </w:r>
            <w:r>
              <w:rPr>
                <w:rFonts w:ascii="Calibri"/>
                <w:b/>
                <w:spacing w:val="-5"/>
                <w:sz w:val="20"/>
              </w:rPr>
              <w:t> </w:t>
            </w:r>
            <w:r>
              <w:rPr>
                <w:rFonts w:ascii="Calibri"/>
                <w:b/>
                <w:sz w:val="20"/>
              </w:rPr>
              <w:t>Togo</w:t>
            </w:r>
            <w:r>
              <w:rPr>
                <w:rFonts w:ascii="Calibri"/>
                <w:b/>
                <w:spacing w:val="-3"/>
                <w:sz w:val="20"/>
              </w:rPr>
              <w:t> </w:t>
            </w:r>
            <w:r>
              <w:rPr>
                <w:rFonts w:ascii="Calibri"/>
                <w:i/>
                <w:sz w:val="20"/>
              </w:rPr>
              <w:t>(Photo</w:t>
            </w:r>
            <w:r>
              <w:rPr>
                <w:rFonts w:ascii="Calibri"/>
                <w:i/>
                <w:spacing w:val="-5"/>
                <w:sz w:val="20"/>
              </w:rPr>
              <w:t> </w:t>
            </w:r>
            <w:r>
              <w:rPr>
                <w:rFonts w:ascii="Calibri"/>
                <w:i/>
                <w:sz w:val="20"/>
              </w:rPr>
              <w:t>V.</w:t>
            </w:r>
            <w:r>
              <w:rPr>
                <w:rFonts w:ascii="Calibri"/>
                <w:i/>
                <w:spacing w:val="-4"/>
                <w:sz w:val="20"/>
              </w:rPr>
              <w:t> </w:t>
            </w:r>
            <w:r>
              <w:rPr>
                <w:rFonts w:ascii="Calibri"/>
                <w:i/>
                <w:spacing w:val="-2"/>
                <w:sz w:val="20"/>
              </w:rPr>
              <w:t>Beauval)</w:t>
            </w:r>
          </w:p>
        </w:tc>
        <w:tc>
          <w:tcPr>
            <w:tcW w:w="5843" w:type="dxa"/>
          </w:tcPr>
          <w:p>
            <w:pPr>
              <w:pStyle w:val="TableParagraph"/>
              <w:spacing w:before="42"/>
              <w:ind w:left="1711"/>
              <w:rPr>
                <w:rFonts w:ascii="Calibri"/>
                <w:i/>
                <w:sz w:val="20"/>
              </w:rPr>
            </w:pPr>
            <w:r>
              <w:rPr>
                <w:rFonts w:ascii="Calibri"/>
                <w:b/>
                <w:sz w:val="20"/>
              </w:rPr>
              <w:t>Nord</w:t>
            </w:r>
            <w:r>
              <w:rPr>
                <w:rFonts w:ascii="Calibri"/>
                <w:b/>
                <w:spacing w:val="-5"/>
                <w:sz w:val="20"/>
              </w:rPr>
              <w:t> </w:t>
            </w:r>
            <w:r>
              <w:rPr>
                <w:rFonts w:ascii="Calibri"/>
                <w:b/>
                <w:sz w:val="20"/>
              </w:rPr>
              <w:t>Togo</w:t>
            </w:r>
            <w:r>
              <w:rPr>
                <w:rFonts w:ascii="Calibri"/>
                <w:b/>
                <w:spacing w:val="-3"/>
                <w:sz w:val="20"/>
              </w:rPr>
              <w:t> </w:t>
            </w:r>
            <w:r>
              <w:rPr>
                <w:rFonts w:ascii="Calibri"/>
                <w:i/>
                <w:sz w:val="20"/>
              </w:rPr>
              <w:t>(Photo</w:t>
            </w:r>
            <w:r>
              <w:rPr>
                <w:rFonts w:ascii="Calibri"/>
                <w:i/>
                <w:spacing w:val="-5"/>
                <w:sz w:val="20"/>
              </w:rPr>
              <w:t> </w:t>
            </w:r>
            <w:r>
              <w:rPr>
                <w:rFonts w:ascii="Calibri"/>
                <w:i/>
                <w:sz w:val="20"/>
              </w:rPr>
              <w:t>V.</w:t>
            </w:r>
            <w:r>
              <w:rPr>
                <w:rFonts w:ascii="Calibri"/>
                <w:i/>
                <w:spacing w:val="-5"/>
                <w:sz w:val="20"/>
              </w:rPr>
              <w:t> </w:t>
            </w:r>
            <w:r>
              <w:rPr>
                <w:rFonts w:ascii="Calibri"/>
                <w:i/>
                <w:spacing w:val="-2"/>
                <w:sz w:val="20"/>
              </w:rPr>
              <w:t>Beauval)</w:t>
            </w:r>
          </w:p>
        </w:tc>
      </w:tr>
      <w:tr>
        <w:trPr>
          <w:trHeight w:val="5095" w:hRule="atLeast"/>
        </w:trPr>
        <w:tc>
          <w:tcPr>
            <w:tcW w:w="3937" w:type="dxa"/>
          </w:tcPr>
          <w:p>
            <w:pPr>
              <w:pStyle w:val="TableParagraph"/>
              <w:ind w:left="342"/>
              <w:rPr>
                <w:rFonts w:ascii="Calibri"/>
                <w:sz w:val="20"/>
              </w:rPr>
            </w:pPr>
            <w:r>
              <w:rPr>
                <w:rFonts w:ascii="Calibri"/>
                <w:sz w:val="20"/>
              </w:rPr>
              <w:drawing>
                <wp:inline distT="0" distB="0" distL="0" distR="0">
                  <wp:extent cx="2067582" cy="3133725"/>
                  <wp:effectExtent l="0" t="0" r="0" b="0"/>
                  <wp:docPr id="215" name="Image 215"/>
                  <wp:cNvGraphicFramePr>
                    <a:graphicFrameLocks/>
                  </wp:cNvGraphicFramePr>
                  <a:graphic>
                    <a:graphicData uri="http://schemas.openxmlformats.org/drawingml/2006/picture">
                      <pic:pic>
                        <pic:nvPicPr>
                          <pic:cNvPr id="215" name="Image 215"/>
                          <pic:cNvPicPr/>
                        </pic:nvPicPr>
                        <pic:blipFill>
                          <a:blip r:embed="rId73" cstate="print"/>
                          <a:stretch>
                            <a:fillRect/>
                          </a:stretch>
                        </pic:blipFill>
                        <pic:spPr>
                          <a:xfrm>
                            <a:off x="0" y="0"/>
                            <a:ext cx="2067582" cy="3133725"/>
                          </a:xfrm>
                          <a:prstGeom prst="rect">
                            <a:avLst/>
                          </a:prstGeom>
                        </pic:spPr>
                      </pic:pic>
                    </a:graphicData>
                  </a:graphic>
                </wp:inline>
              </w:drawing>
            </w:r>
            <w:r>
              <w:rPr>
                <w:rFonts w:ascii="Calibri"/>
                <w:sz w:val="20"/>
              </w:rPr>
            </w:r>
          </w:p>
        </w:tc>
        <w:tc>
          <w:tcPr>
            <w:tcW w:w="5843" w:type="dxa"/>
          </w:tcPr>
          <w:p>
            <w:pPr>
              <w:pStyle w:val="TableParagraph"/>
              <w:spacing w:line="268" w:lineRule="exact"/>
              <w:ind w:left="6" w:right="3"/>
              <w:jc w:val="center"/>
              <w:rPr>
                <w:rFonts w:ascii="Calibri"/>
                <w:sz w:val="22"/>
              </w:rPr>
            </w:pPr>
            <w:r>
              <w:rPr>
                <w:rFonts w:ascii="Calibri"/>
                <w:sz w:val="22"/>
              </w:rPr>
              <w:t>Applications</w:t>
            </w:r>
            <w:r>
              <w:rPr>
                <w:rFonts w:ascii="Calibri"/>
                <w:spacing w:val="-8"/>
                <w:sz w:val="22"/>
              </w:rPr>
              <w:t> </w:t>
            </w:r>
            <w:r>
              <w:rPr>
                <w:rFonts w:ascii="Calibri"/>
                <w:sz w:val="22"/>
              </w:rPr>
              <w:t>multiples</w:t>
            </w:r>
            <w:r>
              <w:rPr>
                <w:rFonts w:ascii="Calibri"/>
                <w:spacing w:val="-7"/>
                <w:sz w:val="22"/>
              </w:rPr>
              <w:t> </w:t>
            </w:r>
            <w:r>
              <w:rPr>
                <w:rFonts w:ascii="Calibri"/>
                <w:sz w:val="22"/>
              </w:rPr>
              <w:t>et</w:t>
            </w:r>
            <w:r>
              <w:rPr>
                <w:rFonts w:ascii="Calibri"/>
                <w:spacing w:val="-7"/>
                <w:sz w:val="22"/>
              </w:rPr>
              <w:t> </w:t>
            </w:r>
            <w:r>
              <w:rPr>
                <w:rFonts w:ascii="Calibri"/>
                <w:sz w:val="22"/>
              </w:rPr>
              <w:t>souvent</w:t>
            </w:r>
            <w:r>
              <w:rPr>
                <w:rFonts w:ascii="Calibri"/>
                <w:spacing w:val="-6"/>
                <w:sz w:val="22"/>
              </w:rPr>
              <w:t> </w:t>
            </w:r>
            <w:r>
              <w:rPr>
                <w:rFonts w:ascii="Calibri"/>
                <w:sz w:val="22"/>
              </w:rPr>
              <w:t>sans</w:t>
            </w:r>
            <w:r>
              <w:rPr>
                <w:rFonts w:ascii="Calibri"/>
                <w:spacing w:val="-5"/>
                <w:sz w:val="22"/>
              </w:rPr>
              <w:t> </w:t>
            </w:r>
            <w:r>
              <w:rPr>
                <w:rFonts w:ascii="Calibri"/>
                <w:spacing w:val="-2"/>
                <w:sz w:val="22"/>
              </w:rPr>
              <w:t>protection</w:t>
            </w:r>
          </w:p>
          <w:p>
            <w:pPr>
              <w:pStyle w:val="TableParagraph"/>
              <w:spacing w:before="38"/>
              <w:ind w:left="6"/>
              <w:jc w:val="center"/>
              <w:rPr>
                <w:rFonts w:ascii="Calibri" w:hAnsi="Calibri"/>
                <w:sz w:val="22"/>
              </w:rPr>
            </w:pPr>
            <w:r>
              <w:rPr>
                <w:rFonts w:ascii="Calibri" w:hAnsi="Calibri"/>
                <w:sz w:val="22"/>
              </w:rPr>
              <w:t>d’insecticides</w:t>
            </w:r>
            <w:r>
              <w:rPr>
                <w:rFonts w:ascii="Calibri" w:hAnsi="Calibri"/>
                <w:spacing w:val="-7"/>
                <w:sz w:val="22"/>
              </w:rPr>
              <w:t> </w:t>
            </w:r>
            <w:r>
              <w:rPr>
                <w:rFonts w:ascii="Calibri" w:hAnsi="Calibri"/>
                <w:sz w:val="22"/>
              </w:rPr>
              <w:t>et</w:t>
            </w:r>
            <w:r>
              <w:rPr>
                <w:rFonts w:ascii="Calibri" w:hAnsi="Calibri"/>
                <w:spacing w:val="-7"/>
                <w:sz w:val="22"/>
              </w:rPr>
              <w:t> </w:t>
            </w:r>
            <w:r>
              <w:rPr>
                <w:rFonts w:ascii="Calibri" w:hAnsi="Calibri"/>
                <w:sz w:val="22"/>
              </w:rPr>
              <w:t>d’herbicides</w:t>
            </w:r>
            <w:r>
              <w:rPr>
                <w:rFonts w:ascii="Calibri" w:hAnsi="Calibri"/>
                <w:spacing w:val="-3"/>
                <w:sz w:val="22"/>
              </w:rPr>
              <w:t> </w:t>
            </w:r>
            <w:r>
              <w:rPr>
                <w:rFonts w:ascii="Calibri" w:hAnsi="Calibri"/>
                <w:sz w:val="22"/>
              </w:rPr>
              <w:t>(ici</w:t>
            </w:r>
            <w:r>
              <w:rPr>
                <w:rFonts w:ascii="Calibri" w:hAnsi="Calibri"/>
                <w:spacing w:val="-5"/>
                <w:sz w:val="22"/>
              </w:rPr>
              <w:t> </w:t>
            </w:r>
            <w:r>
              <w:rPr>
                <w:rFonts w:ascii="Calibri" w:hAnsi="Calibri"/>
                <w:sz w:val="22"/>
              </w:rPr>
              <w:t>du</w:t>
            </w:r>
            <w:r>
              <w:rPr>
                <w:rFonts w:ascii="Calibri" w:hAnsi="Calibri"/>
                <w:spacing w:val="-6"/>
                <w:sz w:val="22"/>
              </w:rPr>
              <w:t> </w:t>
            </w:r>
            <w:r>
              <w:rPr>
                <w:rFonts w:ascii="Calibri" w:hAnsi="Calibri"/>
                <w:spacing w:val="-2"/>
                <w:sz w:val="22"/>
              </w:rPr>
              <w:t>glyphosate).</w:t>
            </w:r>
          </w:p>
          <w:p>
            <w:pPr>
              <w:pStyle w:val="TableParagraph"/>
              <w:spacing w:line="276" w:lineRule="auto" w:before="41"/>
              <w:ind w:left="6"/>
              <w:jc w:val="center"/>
              <w:rPr>
                <w:rFonts w:ascii="Calibri" w:hAnsi="Calibri"/>
                <w:sz w:val="22"/>
              </w:rPr>
            </w:pPr>
            <w:r>
              <w:rPr>
                <w:rFonts w:ascii="Calibri" w:hAnsi="Calibri"/>
                <w:sz w:val="22"/>
              </w:rPr>
              <w:t>Avec</w:t>
            </w:r>
            <w:r>
              <w:rPr>
                <w:rFonts w:ascii="Calibri" w:hAnsi="Calibri"/>
                <w:spacing w:val="-3"/>
                <w:sz w:val="22"/>
              </w:rPr>
              <w:t> </w:t>
            </w:r>
            <w:r>
              <w:rPr>
                <w:rFonts w:ascii="Calibri" w:hAnsi="Calibri"/>
                <w:sz w:val="22"/>
              </w:rPr>
              <w:t>un</w:t>
            </w:r>
            <w:r>
              <w:rPr>
                <w:rFonts w:ascii="Calibri" w:hAnsi="Calibri"/>
                <w:spacing w:val="-4"/>
                <w:sz w:val="22"/>
              </w:rPr>
              <w:t> </w:t>
            </w:r>
            <w:r>
              <w:rPr>
                <w:rFonts w:ascii="Calibri" w:hAnsi="Calibri"/>
                <w:sz w:val="22"/>
              </w:rPr>
              <w:t>pulvérisateur</w:t>
            </w:r>
            <w:r>
              <w:rPr>
                <w:rFonts w:ascii="Calibri" w:hAnsi="Calibri"/>
                <w:spacing w:val="-3"/>
                <w:sz w:val="22"/>
              </w:rPr>
              <w:t> </w:t>
            </w:r>
            <w:r>
              <w:rPr>
                <w:rFonts w:ascii="Calibri" w:hAnsi="Calibri"/>
                <w:sz w:val="22"/>
              </w:rPr>
              <w:t>à</w:t>
            </w:r>
            <w:r>
              <w:rPr>
                <w:rFonts w:ascii="Calibri" w:hAnsi="Calibri"/>
                <w:spacing w:val="-3"/>
                <w:sz w:val="22"/>
              </w:rPr>
              <w:t> </w:t>
            </w:r>
            <w:r>
              <w:rPr>
                <w:rFonts w:ascii="Calibri" w:hAnsi="Calibri"/>
                <w:sz w:val="22"/>
              </w:rPr>
              <w:t>dos,</w:t>
            </w:r>
            <w:r>
              <w:rPr>
                <w:rFonts w:ascii="Calibri" w:hAnsi="Calibri"/>
                <w:spacing w:val="-3"/>
                <w:sz w:val="22"/>
              </w:rPr>
              <w:t> </w:t>
            </w:r>
            <w:r>
              <w:rPr>
                <w:rFonts w:ascii="Calibri" w:hAnsi="Calibri"/>
                <w:sz w:val="22"/>
              </w:rPr>
              <w:t>on</w:t>
            </w:r>
            <w:r>
              <w:rPr>
                <w:rFonts w:ascii="Calibri" w:hAnsi="Calibri"/>
                <w:spacing w:val="-6"/>
                <w:sz w:val="22"/>
              </w:rPr>
              <w:t> </w:t>
            </w:r>
            <w:r>
              <w:rPr>
                <w:rFonts w:ascii="Calibri" w:hAnsi="Calibri"/>
                <w:sz w:val="22"/>
              </w:rPr>
              <w:t>marche</w:t>
            </w:r>
            <w:r>
              <w:rPr>
                <w:rFonts w:ascii="Calibri" w:hAnsi="Calibri"/>
                <w:spacing w:val="-3"/>
                <w:sz w:val="22"/>
              </w:rPr>
              <w:t> </w:t>
            </w:r>
            <w:r>
              <w:rPr>
                <w:rFonts w:ascii="Calibri" w:hAnsi="Calibri"/>
                <w:sz w:val="22"/>
              </w:rPr>
              <w:t>dans</w:t>
            </w:r>
            <w:r>
              <w:rPr>
                <w:rFonts w:ascii="Calibri" w:hAnsi="Calibri"/>
                <w:spacing w:val="-3"/>
                <w:sz w:val="22"/>
              </w:rPr>
              <w:t> </w:t>
            </w:r>
            <w:r>
              <w:rPr>
                <w:rFonts w:ascii="Calibri" w:hAnsi="Calibri"/>
                <w:sz w:val="22"/>
              </w:rPr>
              <w:t>la</w:t>
            </w:r>
            <w:r>
              <w:rPr>
                <w:rFonts w:ascii="Calibri" w:hAnsi="Calibri"/>
                <w:spacing w:val="-3"/>
                <w:sz w:val="22"/>
              </w:rPr>
              <w:t> </w:t>
            </w:r>
            <w:r>
              <w:rPr>
                <w:rFonts w:ascii="Calibri" w:hAnsi="Calibri"/>
                <w:sz w:val="22"/>
              </w:rPr>
              <w:t>zone</w:t>
            </w:r>
            <w:r>
              <w:rPr>
                <w:rFonts w:ascii="Calibri" w:hAnsi="Calibri"/>
                <w:spacing w:val="-5"/>
                <w:sz w:val="22"/>
              </w:rPr>
              <w:t> </w:t>
            </w:r>
            <w:r>
              <w:rPr>
                <w:rFonts w:ascii="Calibri" w:hAnsi="Calibri"/>
                <w:sz w:val="22"/>
              </w:rPr>
              <w:t>que</w:t>
            </w:r>
            <w:r>
              <w:rPr>
                <w:rFonts w:ascii="Calibri" w:hAnsi="Calibri"/>
                <w:spacing w:val="-3"/>
                <w:sz w:val="22"/>
              </w:rPr>
              <w:t> </w:t>
            </w:r>
            <w:r>
              <w:rPr>
                <w:rFonts w:ascii="Calibri" w:hAnsi="Calibri"/>
                <w:sz w:val="22"/>
              </w:rPr>
              <w:t>l’on vient de traiter…</w:t>
            </w:r>
          </w:p>
          <w:p>
            <w:pPr>
              <w:pStyle w:val="TableParagraph"/>
              <w:ind w:left="761"/>
              <w:rPr>
                <w:rFonts w:ascii="Calibri"/>
                <w:sz w:val="20"/>
              </w:rPr>
            </w:pPr>
            <w:r>
              <w:rPr>
                <w:rFonts w:ascii="Calibri"/>
                <w:sz w:val="20"/>
              </w:rPr>
              <w:drawing>
                <wp:inline distT="0" distB="0" distL="0" distR="0">
                  <wp:extent cx="2737681" cy="2343150"/>
                  <wp:effectExtent l="0" t="0" r="0" b="0"/>
                  <wp:docPr id="216" name="Image 216"/>
                  <wp:cNvGraphicFramePr>
                    <a:graphicFrameLocks/>
                  </wp:cNvGraphicFramePr>
                  <a:graphic>
                    <a:graphicData uri="http://schemas.openxmlformats.org/drawingml/2006/picture">
                      <pic:pic>
                        <pic:nvPicPr>
                          <pic:cNvPr id="216" name="Image 216"/>
                          <pic:cNvPicPr/>
                        </pic:nvPicPr>
                        <pic:blipFill>
                          <a:blip r:embed="rId74" cstate="print"/>
                          <a:stretch>
                            <a:fillRect/>
                          </a:stretch>
                        </pic:blipFill>
                        <pic:spPr>
                          <a:xfrm>
                            <a:off x="0" y="0"/>
                            <a:ext cx="2737681" cy="2343150"/>
                          </a:xfrm>
                          <a:prstGeom prst="rect">
                            <a:avLst/>
                          </a:prstGeom>
                        </pic:spPr>
                      </pic:pic>
                    </a:graphicData>
                  </a:graphic>
                </wp:inline>
              </w:drawing>
            </w:r>
            <w:r>
              <w:rPr>
                <w:rFonts w:ascii="Calibri"/>
                <w:sz w:val="20"/>
              </w:rPr>
            </w:r>
          </w:p>
        </w:tc>
      </w:tr>
    </w:tbl>
    <w:p>
      <w:pPr>
        <w:spacing w:before="240"/>
        <w:ind w:left="282" w:right="0" w:firstLine="0"/>
        <w:jc w:val="left"/>
        <w:rPr>
          <w:b/>
          <w:sz w:val="22"/>
        </w:rPr>
      </w:pPr>
      <w:r>
        <w:rPr>
          <w:b/>
          <w:sz w:val="22"/>
          <w:u w:val="single"/>
        </w:rPr>
        <w:t>Débat</w:t>
      </w:r>
      <w:r>
        <w:rPr>
          <w:b/>
          <w:spacing w:val="-6"/>
          <w:sz w:val="22"/>
          <w:u w:val="single"/>
        </w:rPr>
        <w:t> </w:t>
      </w:r>
      <w:r>
        <w:rPr>
          <w:b/>
          <w:sz w:val="22"/>
          <w:u w:val="single"/>
        </w:rPr>
        <w:t>sur</w:t>
      </w:r>
      <w:r>
        <w:rPr>
          <w:b/>
          <w:spacing w:val="-6"/>
          <w:sz w:val="22"/>
          <w:u w:val="single"/>
        </w:rPr>
        <w:t> </w:t>
      </w:r>
      <w:r>
        <w:rPr>
          <w:b/>
          <w:sz w:val="22"/>
          <w:u w:val="single"/>
        </w:rPr>
        <w:t>les</w:t>
      </w:r>
      <w:r>
        <w:rPr>
          <w:b/>
          <w:spacing w:val="-4"/>
          <w:sz w:val="22"/>
          <w:u w:val="single"/>
        </w:rPr>
        <w:t> </w:t>
      </w:r>
      <w:r>
        <w:rPr>
          <w:b/>
          <w:sz w:val="22"/>
          <w:u w:val="single"/>
        </w:rPr>
        <w:t>EPI</w:t>
      </w:r>
      <w:r>
        <w:rPr>
          <w:b/>
          <w:spacing w:val="-2"/>
          <w:sz w:val="22"/>
          <w:u w:val="single"/>
        </w:rPr>
        <w:t> </w:t>
      </w:r>
      <w:r>
        <w:rPr>
          <w:b/>
          <w:sz w:val="22"/>
          <w:u w:val="single"/>
        </w:rPr>
        <w:t>adaptés</w:t>
      </w:r>
      <w:r>
        <w:rPr>
          <w:b/>
          <w:spacing w:val="-6"/>
          <w:sz w:val="22"/>
          <w:u w:val="single"/>
        </w:rPr>
        <w:t> </w:t>
      </w:r>
      <w:r>
        <w:rPr>
          <w:b/>
          <w:sz w:val="22"/>
          <w:u w:val="single"/>
        </w:rPr>
        <w:t>aux</w:t>
      </w:r>
      <w:r>
        <w:rPr>
          <w:b/>
          <w:spacing w:val="-4"/>
          <w:sz w:val="22"/>
          <w:u w:val="single"/>
        </w:rPr>
        <w:t> </w:t>
      </w:r>
      <w:r>
        <w:rPr>
          <w:b/>
          <w:sz w:val="22"/>
          <w:u w:val="single"/>
        </w:rPr>
        <w:t>agricultures</w:t>
      </w:r>
      <w:r>
        <w:rPr>
          <w:b/>
          <w:spacing w:val="-3"/>
          <w:sz w:val="22"/>
          <w:u w:val="single"/>
        </w:rPr>
        <w:t> </w:t>
      </w:r>
      <w:r>
        <w:rPr>
          <w:b/>
          <w:sz w:val="22"/>
          <w:u w:val="single"/>
        </w:rPr>
        <w:t>familiales</w:t>
      </w:r>
      <w:r>
        <w:rPr>
          <w:b/>
          <w:spacing w:val="-6"/>
          <w:sz w:val="22"/>
          <w:u w:val="single"/>
        </w:rPr>
        <w:t> </w:t>
      </w:r>
      <w:r>
        <w:rPr>
          <w:b/>
          <w:sz w:val="22"/>
          <w:u w:val="single"/>
        </w:rPr>
        <w:t>des</w:t>
      </w:r>
      <w:r>
        <w:rPr>
          <w:b/>
          <w:spacing w:val="-4"/>
          <w:sz w:val="22"/>
          <w:u w:val="single"/>
        </w:rPr>
        <w:t> </w:t>
      </w:r>
      <w:r>
        <w:rPr>
          <w:b/>
          <w:sz w:val="22"/>
          <w:u w:val="single"/>
        </w:rPr>
        <w:t>pays</w:t>
      </w:r>
      <w:r>
        <w:rPr>
          <w:b/>
          <w:spacing w:val="-3"/>
          <w:sz w:val="22"/>
          <w:u w:val="single"/>
        </w:rPr>
        <w:t> </w:t>
      </w:r>
      <w:r>
        <w:rPr>
          <w:b/>
          <w:spacing w:val="-2"/>
          <w:sz w:val="22"/>
          <w:u w:val="single"/>
        </w:rPr>
        <w:t>tropicaux</w:t>
      </w:r>
    </w:p>
    <w:p>
      <w:pPr>
        <w:pStyle w:val="BodyText"/>
        <w:spacing w:before="23"/>
        <w:rPr>
          <w:b/>
          <w:sz w:val="20"/>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5041"/>
      </w:tblGrid>
      <w:tr>
        <w:trPr>
          <w:trHeight w:val="304" w:hRule="atLeast"/>
        </w:trPr>
        <w:tc>
          <w:tcPr>
            <w:tcW w:w="4815" w:type="dxa"/>
          </w:tcPr>
          <w:p>
            <w:pPr>
              <w:pStyle w:val="TableParagraph"/>
              <w:spacing w:line="243" w:lineRule="exact"/>
              <w:ind w:left="9" w:right="2"/>
              <w:jc w:val="center"/>
              <w:rPr>
                <w:rFonts w:ascii="Calibri"/>
                <w:i/>
                <w:sz w:val="20"/>
              </w:rPr>
            </w:pPr>
            <w:r>
              <w:rPr>
                <w:rFonts w:ascii="Calibri"/>
                <w:b/>
                <w:sz w:val="20"/>
              </w:rPr>
              <w:t>La</w:t>
            </w:r>
            <w:r>
              <w:rPr>
                <w:rFonts w:ascii="Calibri"/>
                <w:b/>
                <w:spacing w:val="-6"/>
                <w:sz w:val="20"/>
              </w:rPr>
              <w:t> </w:t>
            </w:r>
            <w:r>
              <w:rPr>
                <w:rFonts w:ascii="Calibri"/>
                <w:b/>
                <w:sz w:val="20"/>
              </w:rPr>
              <w:t>protection</w:t>
            </w:r>
            <w:r>
              <w:rPr>
                <w:rFonts w:ascii="Calibri"/>
                <w:b/>
                <w:spacing w:val="-5"/>
                <w:sz w:val="20"/>
              </w:rPr>
              <w:t> </w:t>
            </w:r>
            <w:r>
              <w:rPr>
                <w:rFonts w:ascii="Calibri"/>
                <w:b/>
                <w:sz w:val="20"/>
              </w:rPr>
              <w:t>des</w:t>
            </w:r>
            <w:r>
              <w:rPr>
                <w:rFonts w:ascii="Calibri"/>
                <w:b/>
                <w:spacing w:val="-6"/>
                <w:sz w:val="20"/>
              </w:rPr>
              <w:t> </w:t>
            </w:r>
            <w:r>
              <w:rPr>
                <w:rFonts w:ascii="Calibri"/>
                <w:b/>
                <w:sz w:val="20"/>
              </w:rPr>
              <w:t>yeux</w:t>
            </w:r>
            <w:r>
              <w:rPr>
                <w:rFonts w:ascii="Calibri"/>
                <w:b/>
                <w:spacing w:val="-3"/>
                <w:sz w:val="20"/>
              </w:rPr>
              <w:t> </w:t>
            </w:r>
            <w:r>
              <w:rPr>
                <w:rFonts w:ascii="Calibri"/>
                <w:i/>
                <w:sz w:val="20"/>
              </w:rPr>
              <w:t>(Source</w:t>
            </w:r>
            <w:r>
              <w:rPr>
                <w:rFonts w:ascii="Calibri"/>
                <w:i/>
                <w:spacing w:val="-5"/>
                <w:sz w:val="20"/>
              </w:rPr>
              <w:t> </w:t>
            </w:r>
            <w:r>
              <w:rPr>
                <w:rFonts w:ascii="Calibri"/>
                <w:i/>
                <w:spacing w:val="-4"/>
                <w:sz w:val="20"/>
              </w:rPr>
              <w:t>MSA)</w:t>
            </w:r>
          </w:p>
        </w:tc>
        <w:tc>
          <w:tcPr>
            <w:tcW w:w="5041" w:type="dxa"/>
          </w:tcPr>
          <w:p>
            <w:pPr>
              <w:pStyle w:val="TableParagraph"/>
              <w:spacing w:line="243" w:lineRule="exact"/>
              <w:ind w:left="14"/>
              <w:jc w:val="center"/>
              <w:rPr>
                <w:rFonts w:ascii="Calibri"/>
                <w:i/>
                <w:sz w:val="20"/>
              </w:rPr>
            </w:pPr>
            <w:r>
              <w:rPr>
                <w:rFonts w:ascii="Calibri"/>
                <w:b/>
                <w:sz w:val="20"/>
              </w:rPr>
              <w:t>La</w:t>
            </w:r>
            <w:r>
              <w:rPr>
                <w:rFonts w:ascii="Calibri"/>
                <w:b/>
                <w:spacing w:val="-7"/>
                <w:sz w:val="20"/>
              </w:rPr>
              <w:t> </w:t>
            </w:r>
            <w:r>
              <w:rPr>
                <w:rFonts w:ascii="Calibri"/>
                <w:b/>
                <w:sz w:val="20"/>
              </w:rPr>
              <w:t>protection</w:t>
            </w:r>
            <w:r>
              <w:rPr>
                <w:rFonts w:ascii="Calibri"/>
                <w:b/>
                <w:spacing w:val="-4"/>
                <w:sz w:val="20"/>
              </w:rPr>
              <w:t> </w:t>
            </w:r>
            <w:r>
              <w:rPr>
                <w:rFonts w:ascii="Calibri"/>
                <w:b/>
                <w:sz w:val="20"/>
              </w:rPr>
              <w:t>des</w:t>
            </w:r>
            <w:r>
              <w:rPr>
                <w:rFonts w:ascii="Calibri"/>
                <w:b/>
                <w:spacing w:val="-7"/>
                <w:sz w:val="20"/>
              </w:rPr>
              <w:t> </w:t>
            </w:r>
            <w:r>
              <w:rPr>
                <w:rFonts w:ascii="Calibri"/>
                <w:b/>
                <w:sz w:val="20"/>
              </w:rPr>
              <w:t>mains</w:t>
            </w:r>
            <w:r>
              <w:rPr>
                <w:rFonts w:ascii="Calibri"/>
                <w:b/>
                <w:spacing w:val="-3"/>
                <w:sz w:val="20"/>
              </w:rPr>
              <w:t> </w:t>
            </w:r>
            <w:r>
              <w:rPr>
                <w:rFonts w:ascii="Calibri"/>
                <w:i/>
                <w:sz w:val="20"/>
              </w:rPr>
              <w:t>(Source</w:t>
            </w:r>
            <w:r>
              <w:rPr>
                <w:rFonts w:ascii="Calibri"/>
                <w:i/>
                <w:spacing w:val="-6"/>
                <w:sz w:val="20"/>
              </w:rPr>
              <w:t> </w:t>
            </w:r>
            <w:r>
              <w:rPr>
                <w:rFonts w:ascii="Calibri"/>
                <w:i/>
                <w:spacing w:val="-4"/>
                <w:sz w:val="20"/>
              </w:rPr>
              <w:t>MSA)</w:t>
            </w:r>
          </w:p>
        </w:tc>
      </w:tr>
      <w:tr>
        <w:trPr>
          <w:trHeight w:val="2963" w:hRule="atLeast"/>
        </w:trPr>
        <w:tc>
          <w:tcPr>
            <w:tcW w:w="4815" w:type="dxa"/>
          </w:tcPr>
          <w:p>
            <w:pPr>
              <w:pStyle w:val="TableParagraph"/>
              <w:ind w:left="297"/>
              <w:rPr>
                <w:rFonts w:ascii="Calibri"/>
                <w:sz w:val="20"/>
              </w:rPr>
            </w:pPr>
            <w:r>
              <w:rPr>
                <w:rFonts w:ascii="Calibri"/>
                <w:sz w:val="20"/>
              </w:rPr>
              <w:drawing>
                <wp:inline distT="0" distB="0" distL="0" distR="0">
                  <wp:extent cx="2420437" cy="1719833"/>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75" cstate="print"/>
                          <a:stretch>
                            <a:fillRect/>
                          </a:stretch>
                        </pic:blipFill>
                        <pic:spPr>
                          <a:xfrm>
                            <a:off x="0" y="0"/>
                            <a:ext cx="2420437" cy="1719833"/>
                          </a:xfrm>
                          <a:prstGeom prst="rect">
                            <a:avLst/>
                          </a:prstGeom>
                        </pic:spPr>
                      </pic:pic>
                    </a:graphicData>
                  </a:graphic>
                </wp:inline>
              </w:drawing>
            </w:r>
            <w:r>
              <w:rPr>
                <w:rFonts w:ascii="Calibri"/>
                <w:sz w:val="20"/>
              </w:rPr>
            </w:r>
          </w:p>
        </w:tc>
        <w:tc>
          <w:tcPr>
            <w:tcW w:w="5041" w:type="dxa"/>
          </w:tcPr>
          <w:p>
            <w:pPr>
              <w:pStyle w:val="TableParagraph"/>
              <w:spacing w:before="3"/>
              <w:rPr>
                <w:rFonts w:ascii="Calibri"/>
                <w:b/>
                <w:sz w:val="5"/>
              </w:rPr>
            </w:pPr>
          </w:p>
          <w:p>
            <w:pPr>
              <w:pStyle w:val="TableParagraph"/>
              <w:ind w:left="109"/>
              <w:rPr>
                <w:rFonts w:ascii="Calibri"/>
                <w:sz w:val="20"/>
              </w:rPr>
            </w:pPr>
            <w:r>
              <w:rPr>
                <w:rFonts w:ascii="Calibri"/>
                <w:sz w:val="20"/>
              </w:rPr>
              <w:drawing>
                <wp:inline distT="0" distB="0" distL="0" distR="0">
                  <wp:extent cx="3084817" cy="1718310"/>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76" cstate="print"/>
                          <a:stretch>
                            <a:fillRect/>
                          </a:stretch>
                        </pic:blipFill>
                        <pic:spPr>
                          <a:xfrm>
                            <a:off x="0" y="0"/>
                            <a:ext cx="3084817" cy="1718310"/>
                          </a:xfrm>
                          <a:prstGeom prst="rect">
                            <a:avLst/>
                          </a:prstGeom>
                        </pic:spPr>
                      </pic:pic>
                    </a:graphicData>
                  </a:graphic>
                </wp:inline>
              </w:drawing>
            </w:r>
            <w:r>
              <w:rPr>
                <w:rFonts w:ascii="Calibri"/>
                <w:sz w:val="20"/>
              </w:rPr>
            </w:r>
          </w:p>
        </w:tc>
      </w:tr>
      <w:tr>
        <w:trPr>
          <w:trHeight w:val="280" w:hRule="atLeast"/>
        </w:trPr>
        <w:tc>
          <w:tcPr>
            <w:tcW w:w="4815" w:type="dxa"/>
          </w:tcPr>
          <w:p>
            <w:pPr>
              <w:pStyle w:val="TableParagraph"/>
              <w:spacing w:before="1"/>
              <w:ind w:left="9"/>
              <w:jc w:val="center"/>
              <w:rPr>
                <w:rFonts w:ascii="Calibri"/>
                <w:i/>
                <w:sz w:val="20"/>
              </w:rPr>
            </w:pPr>
            <w:r>
              <w:rPr>
                <w:rFonts w:ascii="Calibri"/>
                <w:b/>
                <w:sz w:val="20"/>
              </w:rPr>
              <w:t>La</w:t>
            </w:r>
            <w:r>
              <w:rPr>
                <w:rFonts w:ascii="Calibri"/>
                <w:b/>
                <w:spacing w:val="-7"/>
                <w:sz w:val="20"/>
              </w:rPr>
              <w:t> </w:t>
            </w:r>
            <w:r>
              <w:rPr>
                <w:rFonts w:ascii="Calibri"/>
                <w:b/>
                <w:sz w:val="20"/>
              </w:rPr>
              <w:t>protection</w:t>
            </w:r>
            <w:r>
              <w:rPr>
                <w:rFonts w:ascii="Calibri"/>
                <w:b/>
                <w:spacing w:val="-4"/>
                <w:sz w:val="20"/>
              </w:rPr>
              <w:t> </w:t>
            </w:r>
            <w:r>
              <w:rPr>
                <w:rFonts w:ascii="Calibri"/>
                <w:b/>
                <w:sz w:val="20"/>
              </w:rPr>
              <w:t>des</w:t>
            </w:r>
            <w:r>
              <w:rPr>
                <w:rFonts w:ascii="Calibri"/>
                <w:b/>
                <w:spacing w:val="-6"/>
                <w:sz w:val="20"/>
              </w:rPr>
              <w:t> </w:t>
            </w:r>
            <w:r>
              <w:rPr>
                <w:rFonts w:ascii="Calibri"/>
                <w:b/>
                <w:sz w:val="20"/>
              </w:rPr>
              <w:t>pieds</w:t>
            </w:r>
            <w:r>
              <w:rPr>
                <w:rFonts w:ascii="Calibri"/>
                <w:b/>
                <w:spacing w:val="-4"/>
                <w:sz w:val="20"/>
              </w:rPr>
              <w:t> </w:t>
            </w:r>
            <w:r>
              <w:rPr>
                <w:rFonts w:ascii="Calibri"/>
                <w:i/>
                <w:sz w:val="20"/>
              </w:rPr>
              <w:t>(Source</w:t>
            </w:r>
            <w:r>
              <w:rPr>
                <w:rFonts w:ascii="Calibri"/>
                <w:i/>
                <w:spacing w:val="-5"/>
                <w:sz w:val="20"/>
              </w:rPr>
              <w:t> </w:t>
            </w:r>
            <w:r>
              <w:rPr>
                <w:rFonts w:ascii="Calibri"/>
                <w:i/>
                <w:spacing w:val="-4"/>
                <w:sz w:val="20"/>
              </w:rPr>
              <w:t>MSA)</w:t>
            </w:r>
          </w:p>
        </w:tc>
        <w:tc>
          <w:tcPr>
            <w:tcW w:w="5041" w:type="dxa"/>
          </w:tcPr>
          <w:p>
            <w:pPr>
              <w:pStyle w:val="TableParagraph"/>
              <w:spacing w:before="1"/>
              <w:ind w:left="14" w:right="2"/>
              <w:jc w:val="center"/>
              <w:rPr>
                <w:rFonts w:ascii="Calibri"/>
                <w:i/>
                <w:sz w:val="20"/>
              </w:rPr>
            </w:pPr>
            <w:r>
              <w:rPr>
                <w:rFonts w:ascii="Calibri"/>
                <w:b/>
                <w:sz w:val="20"/>
              </w:rPr>
              <w:t>La</w:t>
            </w:r>
            <w:r>
              <w:rPr>
                <w:rFonts w:ascii="Calibri"/>
                <w:b/>
                <w:spacing w:val="-7"/>
                <w:sz w:val="20"/>
              </w:rPr>
              <w:t> </w:t>
            </w:r>
            <w:r>
              <w:rPr>
                <w:rFonts w:ascii="Calibri"/>
                <w:b/>
                <w:sz w:val="20"/>
              </w:rPr>
              <w:t>protection</w:t>
            </w:r>
            <w:r>
              <w:rPr>
                <w:rFonts w:ascii="Calibri"/>
                <w:b/>
                <w:spacing w:val="-5"/>
                <w:sz w:val="20"/>
              </w:rPr>
              <w:t> </w:t>
            </w:r>
            <w:r>
              <w:rPr>
                <w:rFonts w:ascii="Calibri"/>
                <w:b/>
                <w:sz w:val="20"/>
              </w:rPr>
              <w:t>du</w:t>
            </w:r>
            <w:r>
              <w:rPr>
                <w:rFonts w:ascii="Calibri"/>
                <w:b/>
                <w:spacing w:val="-6"/>
                <w:sz w:val="20"/>
              </w:rPr>
              <w:t> </w:t>
            </w:r>
            <w:r>
              <w:rPr>
                <w:rFonts w:ascii="Calibri"/>
                <w:b/>
                <w:sz w:val="20"/>
              </w:rPr>
              <w:t>corps</w:t>
            </w:r>
            <w:r>
              <w:rPr>
                <w:rFonts w:ascii="Calibri"/>
                <w:b/>
                <w:spacing w:val="-5"/>
                <w:sz w:val="20"/>
              </w:rPr>
              <w:t> </w:t>
            </w:r>
            <w:r>
              <w:rPr>
                <w:rFonts w:ascii="Calibri"/>
                <w:i/>
                <w:sz w:val="20"/>
              </w:rPr>
              <w:t>(Source</w:t>
            </w:r>
            <w:r>
              <w:rPr>
                <w:rFonts w:ascii="Calibri"/>
                <w:i/>
                <w:spacing w:val="-6"/>
                <w:sz w:val="20"/>
              </w:rPr>
              <w:t> </w:t>
            </w:r>
            <w:r>
              <w:rPr>
                <w:rFonts w:ascii="Calibri"/>
                <w:i/>
                <w:spacing w:val="-4"/>
                <w:sz w:val="20"/>
              </w:rPr>
              <w:t>MSA)</w:t>
            </w:r>
          </w:p>
        </w:tc>
      </w:tr>
      <w:tr>
        <w:trPr>
          <w:trHeight w:val="4128" w:hRule="atLeast"/>
        </w:trPr>
        <w:tc>
          <w:tcPr>
            <w:tcW w:w="4815" w:type="dxa"/>
          </w:tcPr>
          <w:p>
            <w:pPr>
              <w:pStyle w:val="TableParagraph"/>
              <w:ind w:left="380"/>
              <w:rPr>
                <w:rFonts w:ascii="Calibri"/>
                <w:sz w:val="20"/>
              </w:rPr>
            </w:pPr>
            <w:r>
              <w:rPr>
                <w:rFonts w:ascii="Calibri"/>
                <w:sz w:val="20"/>
              </w:rPr>
              <w:drawing>
                <wp:inline distT="0" distB="0" distL="0" distR="0">
                  <wp:extent cx="2664806" cy="2523363"/>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77" cstate="print"/>
                          <a:stretch>
                            <a:fillRect/>
                          </a:stretch>
                        </pic:blipFill>
                        <pic:spPr>
                          <a:xfrm>
                            <a:off x="0" y="0"/>
                            <a:ext cx="2664806" cy="2523363"/>
                          </a:xfrm>
                          <a:prstGeom prst="rect">
                            <a:avLst/>
                          </a:prstGeom>
                        </pic:spPr>
                      </pic:pic>
                    </a:graphicData>
                  </a:graphic>
                </wp:inline>
              </w:drawing>
            </w:r>
            <w:r>
              <w:rPr>
                <w:rFonts w:ascii="Calibri"/>
                <w:sz w:val="20"/>
              </w:rPr>
            </w:r>
          </w:p>
        </w:tc>
        <w:tc>
          <w:tcPr>
            <w:tcW w:w="5041" w:type="dxa"/>
          </w:tcPr>
          <w:p>
            <w:pPr>
              <w:pStyle w:val="TableParagraph"/>
              <w:ind w:left="894"/>
              <w:rPr>
                <w:rFonts w:ascii="Calibri"/>
                <w:sz w:val="20"/>
              </w:rPr>
            </w:pPr>
            <w:r>
              <w:rPr>
                <w:rFonts w:ascii="Calibri"/>
                <w:sz w:val="20"/>
              </w:rPr>
              <w:drawing>
                <wp:inline distT="0" distB="0" distL="0" distR="0">
                  <wp:extent cx="2070007" cy="2523363"/>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78" cstate="print"/>
                          <a:stretch>
                            <a:fillRect/>
                          </a:stretch>
                        </pic:blipFill>
                        <pic:spPr>
                          <a:xfrm>
                            <a:off x="0" y="0"/>
                            <a:ext cx="2070007" cy="2523363"/>
                          </a:xfrm>
                          <a:prstGeom prst="rect">
                            <a:avLst/>
                          </a:prstGeom>
                        </pic:spPr>
                      </pic:pic>
                    </a:graphicData>
                  </a:graphic>
                </wp:inline>
              </w:drawing>
            </w:r>
            <w:r>
              <w:rPr>
                <w:rFonts w:ascii="Calibri"/>
                <w:sz w:val="20"/>
              </w:rPr>
            </w:r>
          </w:p>
        </w:tc>
      </w:tr>
    </w:tbl>
    <w:p>
      <w:pPr>
        <w:pStyle w:val="TableParagraph"/>
        <w:spacing w:after="0"/>
        <w:rPr>
          <w:rFonts w:ascii="Calibri"/>
          <w:sz w:val="20"/>
        </w:rPr>
        <w:sectPr>
          <w:pgSz w:w="11910" w:h="16840"/>
          <w:pgMar w:header="0" w:footer="710" w:top="1080" w:bottom="900" w:left="850" w:right="425"/>
        </w:sectPr>
      </w:pPr>
    </w:p>
    <w:p>
      <w:pPr>
        <w:spacing w:line="276" w:lineRule="auto" w:before="53"/>
        <w:ind w:left="282" w:right="706" w:firstLine="0"/>
        <w:jc w:val="both"/>
        <w:rPr>
          <w:sz w:val="22"/>
        </w:rPr>
      </w:pPr>
      <w:r>
        <w:rPr>
          <w:b/>
          <w:sz w:val="22"/>
        </w:rPr>
        <w:t>L’intérêt des lunettes, masques simples, gants et bottes semble peu discutable</w:t>
      </w:r>
      <w:hyperlink w:history="true" w:anchor="_bookmark41">
        <w:r>
          <w:rPr>
            <w:b/>
            <w:sz w:val="22"/>
            <w:vertAlign w:val="superscript"/>
          </w:rPr>
          <w:t>17</w:t>
        </w:r>
        <w:r>
          <w:rPr>
            <w:b/>
            <w:sz w:val="22"/>
            <w:vertAlign w:val="baseline"/>
          </w:rPr>
          <w:t>.</w:t>
        </w:r>
      </w:hyperlink>
      <w:r>
        <w:rPr>
          <w:b/>
          <w:sz w:val="22"/>
          <w:vertAlign w:val="baseline"/>
        </w:rPr>
        <w:t> </w:t>
      </w:r>
      <w:r>
        <w:rPr>
          <w:sz w:val="22"/>
          <w:vertAlign w:val="baseline"/>
        </w:rPr>
        <w:t>Contrairement à l’Amérique Latine </w:t>
      </w:r>
      <w:r>
        <w:rPr>
          <w:i/>
          <w:sz w:val="22"/>
          <w:vertAlign w:val="baseline"/>
        </w:rPr>
        <w:t>(en incluant ses zones tropicales), </w:t>
      </w:r>
      <w:r>
        <w:rPr>
          <w:sz w:val="22"/>
          <w:vertAlign w:val="baseline"/>
        </w:rPr>
        <w:t>ces équipements sont rarement utilisés par les paysans africains. Des </w:t>
      </w:r>
      <w:r>
        <w:rPr>
          <w:b/>
          <w:sz w:val="22"/>
          <w:vertAlign w:val="baseline"/>
        </w:rPr>
        <w:t>achats groupés </w:t>
      </w:r>
      <w:r>
        <w:rPr>
          <w:sz w:val="22"/>
          <w:vertAlign w:val="baseline"/>
        </w:rPr>
        <w:t>via leurs OPA pourraient faciliter l’accès des paysans à ce type de protection.</w:t>
      </w:r>
    </w:p>
    <w:p>
      <w:pPr>
        <w:spacing w:line="276" w:lineRule="auto" w:before="123"/>
        <w:ind w:left="282" w:right="703" w:firstLine="0"/>
        <w:jc w:val="both"/>
        <w:rPr>
          <w:sz w:val="22"/>
        </w:rPr>
      </w:pPr>
      <w:r>
        <w:rPr>
          <w:b/>
          <w:sz w:val="22"/>
        </w:rPr>
        <w:t>Par contre, l’intérêt des combinaisons jetables et des masques avec filtres n’est pas évident</w:t>
      </w:r>
      <w:r>
        <w:rPr>
          <w:sz w:val="22"/>
        </w:rPr>
        <w:t>. </w:t>
      </w:r>
      <w:r>
        <w:rPr>
          <w:b/>
          <w:sz w:val="22"/>
        </w:rPr>
        <w:t>Les combinaisons sont rarement la solution en conditions tropicales car elles accroissent fortement la sudation, laquelle peut ensuite faciliter la pénétration cutanée des pesticides passant à travers les tissus de la combinaison</w:t>
      </w:r>
      <w:r>
        <w:rPr>
          <w:b/>
          <w:spacing w:val="-1"/>
          <w:sz w:val="22"/>
        </w:rPr>
        <w:t> </w:t>
      </w:r>
      <w:r>
        <w:rPr>
          <w:sz w:val="22"/>
        </w:rPr>
        <w:t>: on parle de « </w:t>
      </w:r>
      <w:r>
        <w:rPr>
          <w:b/>
          <w:sz w:val="22"/>
        </w:rPr>
        <w:t>perméation des combinaisons</w:t>
      </w:r>
      <w:hyperlink w:history="true" w:anchor="_bookmark42">
        <w:r>
          <w:rPr>
            <w:b/>
            <w:sz w:val="22"/>
            <w:vertAlign w:val="superscript"/>
          </w:rPr>
          <w:t>18</w:t>
        </w:r>
        <w:r>
          <w:rPr>
            <w:sz w:val="22"/>
            <w:vertAlign w:val="baseline"/>
          </w:rPr>
          <w:t>.</w:t>
        </w:r>
      </w:hyperlink>
      <w:r>
        <w:rPr>
          <w:sz w:val="22"/>
          <w:vertAlign w:val="baseline"/>
        </w:rPr>
        <w:t> Ces combinaisons devraient être systématiquement remplacées après chaque journée de travail, ce qui suppose d’avoir des moyens financiers que n’ont pas les petits paysans africains…</w:t>
      </w:r>
    </w:p>
    <w:p>
      <w:pPr>
        <w:pStyle w:val="BodyText"/>
        <w:spacing w:line="276" w:lineRule="auto" w:before="120"/>
        <w:ind w:left="282" w:right="707"/>
        <w:jc w:val="both"/>
      </w:pPr>
      <w:r>
        <w:rPr/>
        <w:t>L’intérêt </w:t>
      </w:r>
      <w:r>
        <w:rPr>
          <w:b/>
        </w:rPr>
        <w:t>des masques avec filtre </w:t>
      </w:r>
      <w:r>
        <w:rPr/>
        <w:t>pour les paysans qui utilisent des pulvérisateurs à dos peut également</w:t>
      </w:r>
      <w:r>
        <w:rPr>
          <w:spacing w:val="40"/>
        </w:rPr>
        <w:t> </w:t>
      </w:r>
      <w:r>
        <w:rPr/>
        <w:t>être questionné. Ils freinent l’arrivée de l’air dans les poumons et, vu les efforts physiques réalisés lors de l’utilisation d’un pulvérisateur à dos en conditions très chaudes, ils peuvent entraîner des problèmes respiratoires pour certaines personnes. Ils entraînent également de fortes augmentations des rythmes cardiaques. Avec le temps, ils se chargent en pesticides et ils deviennent très toxiques. Il faudrait donc les changer souvent, ce qui est impossible pour un petit paysan africain. De plus, trouver le filtre adapté au masque que l’on a acheté s’avère difficile en Europe et, a fortiori, encore davantage en Afrique.</w:t>
      </w:r>
    </w:p>
    <w:p>
      <w:pPr>
        <w:pStyle w:val="BodyText"/>
        <w:spacing w:before="9"/>
        <w:rPr>
          <w:sz w:val="17"/>
        </w:rPr>
      </w:pPr>
      <w:r>
        <w:rPr>
          <w:sz w:val="17"/>
        </w:rPr>
        <mc:AlternateContent>
          <mc:Choice Requires="wps">
            <w:drawing>
              <wp:anchor distT="0" distB="0" distL="0" distR="0" allowOverlap="1" layoutInCell="1" locked="0" behindDoc="1" simplePos="0" relativeHeight="487622656">
                <wp:simplePos x="0" y="0"/>
                <wp:positionH relativeFrom="page">
                  <wp:posOffset>646176</wp:posOffset>
                </wp:positionH>
                <wp:positionV relativeFrom="paragraph">
                  <wp:posOffset>158238</wp:posOffset>
                </wp:positionV>
                <wp:extent cx="6268085" cy="426720"/>
                <wp:effectExtent l="0" t="0" r="0" b="0"/>
                <wp:wrapTopAndBottom/>
                <wp:docPr id="221" name="Textbox 221"/>
                <wp:cNvGraphicFramePr>
                  <a:graphicFrameLocks/>
                </wp:cNvGraphicFramePr>
                <a:graphic>
                  <a:graphicData uri="http://schemas.microsoft.com/office/word/2010/wordprocessingShape">
                    <wps:wsp>
                      <wps:cNvPr id="221" name="Textbox 221"/>
                      <wps:cNvSpPr txBox="1"/>
                      <wps:spPr>
                        <a:xfrm>
                          <a:off x="0" y="0"/>
                          <a:ext cx="6268085" cy="426720"/>
                        </a:xfrm>
                        <a:prstGeom prst="rect">
                          <a:avLst/>
                        </a:prstGeom>
                        <a:ln w="9143">
                          <a:solidFill>
                            <a:srgbClr val="7A7A7A"/>
                          </a:solidFill>
                          <a:prstDash val="solid"/>
                        </a:ln>
                      </wps:spPr>
                      <wps:txbx>
                        <w:txbxContent>
                          <w:p>
                            <w:pPr>
                              <w:spacing w:before="18"/>
                              <w:ind w:left="2" w:right="8" w:firstLine="0"/>
                              <w:jc w:val="center"/>
                              <w:rPr>
                                <w:b/>
                                <w:sz w:val="22"/>
                              </w:rPr>
                            </w:pPr>
                            <w:r>
                              <w:rPr>
                                <w:b/>
                                <w:sz w:val="22"/>
                              </w:rPr>
                              <w:t>Il</w:t>
                            </w:r>
                            <w:r>
                              <w:rPr>
                                <w:b/>
                                <w:spacing w:val="-5"/>
                                <w:sz w:val="22"/>
                              </w:rPr>
                              <w:t> </w:t>
                            </w:r>
                            <w:r>
                              <w:rPr>
                                <w:b/>
                                <w:sz w:val="22"/>
                              </w:rPr>
                              <w:t>n’y</w:t>
                            </w:r>
                            <w:r>
                              <w:rPr>
                                <w:b/>
                                <w:spacing w:val="-3"/>
                                <w:sz w:val="22"/>
                              </w:rPr>
                              <w:t> </w:t>
                            </w:r>
                            <w:r>
                              <w:rPr>
                                <w:b/>
                                <w:sz w:val="22"/>
                              </w:rPr>
                              <w:t>a</w:t>
                            </w:r>
                            <w:r>
                              <w:rPr>
                                <w:b/>
                                <w:spacing w:val="-3"/>
                                <w:sz w:val="22"/>
                              </w:rPr>
                              <w:t> </w:t>
                            </w:r>
                            <w:r>
                              <w:rPr>
                                <w:b/>
                                <w:sz w:val="22"/>
                              </w:rPr>
                              <w:t>donc</w:t>
                            </w:r>
                            <w:r>
                              <w:rPr>
                                <w:b/>
                                <w:spacing w:val="-5"/>
                                <w:sz w:val="22"/>
                              </w:rPr>
                              <w:t> </w:t>
                            </w:r>
                            <w:r>
                              <w:rPr>
                                <w:b/>
                                <w:sz w:val="22"/>
                              </w:rPr>
                              <w:t>pas</w:t>
                            </w:r>
                            <w:r>
                              <w:rPr>
                                <w:b/>
                                <w:spacing w:val="-3"/>
                                <w:sz w:val="22"/>
                              </w:rPr>
                              <w:t> </w:t>
                            </w:r>
                            <w:r>
                              <w:rPr>
                                <w:b/>
                                <w:sz w:val="22"/>
                              </w:rPr>
                              <w:t>de</w:t>
                            </w:r>
                            <w:r>
                              <w:rPr>
                                <w:b/>
                                <w:spacing w:val="-5"/>
                                <w:sz w:val="22"/>
                              </w:rPr>
                              <w:t> </w:t>
                            </w:r>
                            <w:r>
                              <w:rPr>
                                <w:b/>
                                <w:sz w:val="22"/>
                              </w:rPr>
                              <w:t>solution</w:t>
                            </w:r>
                            <w:r>
                              <w:rPr>
                                <w:b/>
                                <w:spacing w:val="-4"/>
                                <w:sz w:val="22"/>
                              </w:rPr>
                              <w:t> </w:t>
                            </w:r>
                            <w:r>
                              <w:rPr>
                                <w:b/>
                                <w:sz w:val="22"/>
                              </w:rPr>
                              <w:t>miracle</w:t>
                            </w:r>
                            <w:r>
                              <w:rPr>
                                <w:b/>
                                <w:spacing w:val="-3"/>
                                <w:sz w:val="22"/>
                              </w:rPr>
                              <w:t> </w:t>
                            </w:r>
                            <w:r>
                              <w:rPr>
                                <w:b/>
                                <w:sz w:val="22"/>
                              </w:rPr>
                              <w:t>pour</w:t>
                            </w:r>
                            <w:r>
                              <w:rPr>
                                <w:b/>
                                <w:spacing w:val="-5"/>
                                <w:sz w:val="22"/>
                              </w:rPr>
                              <w:t> </w:t>
                            </w:r>
                            <w:r>
                              <w:rPr>
                                <w:b/>
                                <w:sz w:val="22"/>
                              </w:rPr>
                              <w:t>se</w:t>
                            </w:r>
                            <w:r>
                              <w:rPr>
                                <w:b/>
                                <w:spacing w:val="-4"/>
                                <w:sz w:val="22"/>
                              </w:rPr>
                              <w:t> </w:t>
                            </w:r>
                            <w:r>
                              <w:rPr>
                                <w:b/>
                                <w:sz w:val="22"/>
                              </w:rPr>
                              <w:t>protéger</w:t>
                            </w:r>
                            <w:r>
                              <w:rPr>
                                <w:b/>
                                <w:spacing w:val="-5"/>
                                <w:sz w:val="22"/>
                              </w:rPr>
                              <w:t> </w:t>
                            </w:r>
                            <w:r>
                              <w:rPr>
                                <w:b/>
                                <w:sz w:val="22"/>
                              </w:rPr>
                              <w:t>et</w:t>
                            </w:r>
                            <w:r>
                              <w:rPr>
                                <w:b/>
                                <w:spacing w:val="-3"/>
                                <w:sz w:val="22"/>
                              </w:rPr>
                              <w:t> </w:t>
                            </w:r>
                            <w:r>
                              <w:rPr>
                                <w:b/>
                                <w:sz w:val="22"/>
                              </w:rPr>
                              <w:t>le</w:t>
                            </w:r>
                            <w:r>
                              <w:rPr>
                                <w:b/>
                                <w:spacing w:val="-6"/>
                                <w:sz w:val="22"/>
                              </w:rPr>
                              <w:t> </w:t>
                            </w:r>
                            <w:r>
                              <w:rPr>
                                <w:b/>
                                <w:sz w:val="22"/>
                              </w:rPr>
                              <w:t>mieux</w:t>
                            </w:r>
                            <w:r>
                              <w:rPr>
                                <w:b/>
                                <w:spacing w:val="-2"/>
                                <w:sz w:val="22"/>
                              </w:rPr>
                              <w:t> </w:t>
                            </w:r>
                            <w:r>
                              <w:rPr>
                                <w:b/>
                                <w:sz w:val="22"/>
                              </w:rPr>
                              <w:t>serait</w:t>
                            </w:r>
                            <w:r>
                              <w:rPr>
                                <w:b/>
                                <w:spacing w:val="-3"/>
                                <w:sz w:val="22"/>
                              </w:rPr>
                              <w:t> </w:t>
                            </w:r>
                            <w:r>
                              <w:rPr>
                                <w:b/>
                                <w:sz w:val="22"/>
                              </w:rPr>
                              <w:t>de</w:t>
                            </w:r>
                            <w:r>
                              <w:rPr>
                                <w:b/>
                                <w:spacing w:val="-4"/>
                                <w:sz w:val="22"/>
                              </w:rPr>
                              <w:t> </w:t>
                            </w:r>
                            <w:r>
                              <w:rPr>
                                <w:b/>
                                <w:sz w:val="22"/>
                              </w:rPr>
                              <w:t>ne</w:t>
                            </w:r>
                            <w:r>
                              <w:rPr>
                                <w:b/>
                                <w:spacing w:val="-5"/>
                                <w:sz w:val="22"/>
                              </w:rPr>
                              <w:t> </w:t>
                            </w:r>
                            <w:r>
                              <w:rPr>
                                <w:b/>
                                <w:sz w:val="22"/>
                              </w:rPr>
                              <w:t>pas</w:t>
                            </w:r>
                            <w:r>
                              <w:rPr>
                                <w:b/>
                                <w:spacing w:val="-3"/>
                                <w:sz w:val="22"/>
                              </w:rPr>
                              <w:t> </w:t>
                            </w:r>
                            <w:r>
                              <w:rPr>
                                <w:b/>
                                <w:sz w:val="22"/>
                              </w:rPr>
                              <w:t>avoir</w:t>
                            </w:r>
                            <w:r>
                              <w:rPr>
                                <w:b/>
                                <w:spacing w:val="-5"/>
                                <w:sz w:val="22"/>
                              </w:rPr>
                              <w:t> </w:t>
                            </w:r>
                            <w:r>
                              <w:rPr>
                                <w:b/>
                                <w:sz w:val="22"/>
                              </w:rPr>
                              <w:t>à</w:t>
                            </w:r>
                            <w:r>
                              <w:rPr>
                                <w:b/>
                                <w:spacing w:val="-3"/>
                                <w:sz w:val="22"/>
                              </w:rPr>
                              <w:t> </w:t>
                            </w:r>
                            <w:r>
                              <w:rPr>
                                <w:b/>
                                <w:sz w:val="22"/>
                              </w:rPr>
                              <w:t>pulvériser</w:t>
                            </w:r>
                            <w:r>
                              <w:rPr>
                                <w:b/>
                                <w:spacing w:val="-2"/>
                                <w:sz w:val="22"/>
                              </w:rPr>
                              <w:t> </w:t>
                            </w:r>
                            <w:r>
                              <w:rPr>
                                <w:b/>
                                <w:spacing w:val="-5"/>
                                <w:sz w:val="22"/>
                              </w:rPr>
                              <w:t>des</w:t>
                            </w:r>
                          </w:p>
                          <w:p>
                            <w:pPr>
                              <w:spacing w:before="41"/>
                              <w:ind w:left="8" w:right="6" w:firstLine="0"/>
                              <w:jc w:val="center"/>
                              <w:rPr>
                                <w:b/>
                                <w:sz w:val="22"/>
                              </w:rPr>
                            </w:pPr>
                            <w:r>
                              <w:rPr>
                                <w:b/>
                                <w:sz w:val="22"/>
                              </w:rPr>
                              <w:t>produits</w:t>
                            </w:r>
                            <w:r>
                              <w:rPr>
                                <w:b/>
                                <w:spacing w:val="-5"/>
                                <w:sz w:val="22"/>
                              </w:rPr>
                              <w:t> </w:t>
                            </w:r>
                            <w:r>
                              <w:rPr>
                                <w:b/>
                                <w:sz w:val="22"/>
                              </w:rPr>
                              <w:t>si</w:t>
                            </w:r>
                            <w:r>
                              <w:rPr>
                                <w:b/>
                                <w:spacing w:val="-4"/>
                                <w:sz w:val="22"/>
                              </w:rPr>
                              <w:t> </w:t>
                            </w:r>
                            <w:r>
                              <w:rPr>
                                <w:b/>
                                <w:sz w:val="22"/>
                              </w:rPr>
                              <w:t>toxiques</w:t>
                            </w:r>
                            <w:r>
                              <w:rPr>
                                <w:b/>
                                <w:spacing w:val="-4"/>
                                <w:sz w:val="22"/>
                              </w:rPr>
                              <w:t> </w:t>
                            </w:r>
                            <w:r>
                              <w:rPr>
                                <w:b/>
                                <w:spacing w:val="-10"/>
                                <w:sz w:val="22"/>
                              </w:rPr>
                              <w:t>!</w:t>
                            </w:r>
                          </w:p>
                        </w:txbxContent>
                      </wps:txbx>
                      <wps:bodyPr wrap="square" lIns="0" tIns="0" rIns="0" bIns="0" rtlCol="0">
                        <a:noAutofit/>
                      </wps:bodyPr>
                    </wps:wsp>
                  </a:graphicData>
                </a:graphic>
              </wp:anchor>
            </w:drawing>
          </mc:Choice>
          <mc:Fallback>
            <w:pict>
              <v:shape style="position:absolute;margin-left:50.880001pt;margin-top:12.459687pt;width:493.55pt;height:33.6pt;mso-position-horizontal-relative:page;mso-position-vertical-relative:paragraph;z-index:-15693824;mso-wrap-distance-left:0;mso-wrap-distance-right:0" type="#_x0000_t202" id="docshape207" filled="false" stroked="true" strokeweight=".71997pt" strokecolor="#7a7a7a">
                <v:textbox inset="0,0,0,0">
                  <w:txbxContent>
                    <w:p>
                      <w:pPr>
                        <w:spacing w:before="18"/>
                        <w:ind w:left="2" w:right="8" w:firstLine="0"/>
                        <w:jc w:val="center"/>
                        <w:rPr>
                          <w:b/>
                          <w:sz w:val="22"/>
                        </w:rPr>
                      </w:pPr>
                      <w:r>
                        <w:rPr>
                          <w:b/>
                          <w:sz w:val="22"/>
                        </w:rPr>
                        <w:t>Il</w:t>
                      </w:r>
                      <w:r>
                        <w:rPr>
                          <w:b/>
                          <w:spacing w:val="-5"/>
                          <w:sz w:val="22"/>
                        </w:rPr>
                        <w:t> </w:t>
                      </w:r>
                      <w:r>
                        <w:rPr>
                          <w:b/>
                          <w:sz w:val="22"/>
                        </w:rPr>
                        <w:t>n’y</w:t>
                      </w:r>
                      <w:r>
                        <w:rPr>
                          <w:b/>
                          <w:spacing w:val="-3"/>
                          <w:sz w:val="22"/>
                        </w:rPr>
                        <w:t> </w:t>
                      </w:r>
                      <w:r>
                        <w:rPr>
                          <w:b/>
                          <w:sz w:val="22"/>
                        </w:rPr>
                        <w:t>a</w:t>
                      </w:r>
                      <w:r>
                        <w:rPr>
                          <w:b/>
                          <w:spacing w:val="-3"/>
                          <w:sz w:val="22"/>
                        </w:rPr>
                        <w:t> </w:t>
                      </w:r>
                      <w:r>
                        <w:rPr>
                          <w:b/>
                          <w:sz w:val="22"/>
                        </w:rPr>
                        <w:t>donc</w:t>
                      </w:r>
                      <w:r>
                        <w:rPr>
                          <w:b/>
                          <w:spacing w:val="-5"/>
                          <w:sz w:val="22"/>
                        </w:rPr>
                        <w:t> </w:t>
                      </w:r>
                      <w:r>
                        <w:rPr>
                          <w:b/>
                          <w:sz w:val="22"/>
                        </w:rPr>
                        <w:t>pas</w:t>
                      </w:r>
                      <w:r>
                        <w:rPr>
                          <w:b/>
                          <w:spacing w:val="-3"/>
                          <w:sz w:val="22"/>
                        </w:rPr>
                        <w:t> </w:t>
                      </w:r>
                      <w:r>
                        <w:rPr>
                          <w:b/>
                          <w:sz w:val="22"/>
                        </w:rPr>
                        <w:t>de</w:t>
                      </w:r>
                      <w:r>
                        <w:rPr>
                          <w:b/>
                          <w:spacing w:val="-5"/>
                          <w:sz w:val="22"/>
                        </w:rPr>
                        <w:t> </w:t>
                      </w:r>
                      <w:r>
                        <w:rPr>
                          <w:b/>
                          <w:sz w:val="22"/>
                        </w:rPr>
                        <w:t>solution</w:t>
                      </w:r>
                      <w:r>
                        <w:rPr>
                          <w:b/>
                          <w:spacing w:val="-4"/>
                          <w:sz w:val="22"/>
                        </w:rPr>
                        <w:t> </w:t>
                      </w:r>
                      <w:r>
                        <w:rPr>
                          <w:b/>
                          <w:sz w:val="22"/>
                        </w:rPr>
                        <w:t>miracle</w:t>
                      </w:r>
                      <w:r>
                        <w:rPr>
                          <w:b/>
                          <w:spacing w:val="-3"/>
                          <w:sz w:val="22"/>
                        </w:rPr>
                        <w:t> </w:t>
                      </w:r>
                      <w:r>
                        <w:rPr>
                          <w:b/>
                          <w:sz w:val="22"/>
                        </w:rPr>
                        <w:t>pour</w:t>
                      </w:r>
                      <w:r>
                        <w:rPr>
                          <w:b/>
                          <w:spacing w:val="-5"/>
                          <w:sz w:val="22"/>
                        </w:rPr>
                        <w:t> </w:t>
                      </w:r>
                      <w:r>
                        <w:rPr>
                          <w:b/>
                          <w:sz w:val="22"/>
                        </w:rPr>
                        <w:t>se</w:t>
                      </w:r>
                      <w:r>
                        <w:rPr>
                          <w:b/>
                          <w:spacing w:val="-4"/>
                          <w:sz w:val="22"/>
                        </w:rPr>
                        <w:t> </w:t>
                      </w:r>
                      <w:r>
                        <w:rPr>
                          <w:b/>
                          <w:sz w:val="22"/>
                        </w:rPr>
                        <w:t>protéger</w:t>
                      </w:r>
                      <w:r>
                        <w:rPr>
                          <w:b/>
                          <w:spacing w:val="-5"/>
                          <w:sz w:val="22"/>
                        </w:rPr>
                        <w:t> </w:t>
                      </w:r>
                      <w:r>
                        <w:rPr>
                          <w:b/>
                          <w:sz w:val="22"/>
                        </w:rPr>
                        <w:t>et</w:t>
                      </w:r>
                      <w:r>
                        <w:rPr>
                          <w:b/>
                          <w:spacing w:val="-3"/>
                          <w:sz w:val="22"/>
                        </w:rPr>
                        <w:t> </w:t>
                      </w:r>
                      <w:r>
                        <w:rPr>
                          <w:b/>
                          <w:sz w:val="22"/>
                        </w:rPr>
                        <w:t>le</w:t>
                      </w:r>
                      <w:r>
                        <w:rPr>
                          <w:b/>
                          <w:spacing w:val="-6"/>
                          <w:sz w:val="22"/>
                        </w:rPr>
                        <w:t> </w:t>
                      </w:r>
                      <w:r>
                        <w:rPr>
                          <w:b/>
                          <w:sz w:val="22"/>
                        </w:rPr>
                        <w:t>mieux</w:t>
                      </w:r>
                      <w:r>
                        <w:rPr>
                          <w:b/>
                          <w:spacing w:val="-2"/>
                          <w:sz w:val="22"/>
                        </w:rPr>
                        <w:t> </w:t>
                      </w:r>
                      <w:r>
                        <w:rPr>
                          <w:b/>
                          <w:sz w:val="22"/>
                        </w:rPr>
                        <w:t>serait</w:t>
                      </w:r>
                      <w:r>
                        <w:rPr>
                          <w:b/>
                          <w:spacing w:val="-3"/>
                          <w:sz w:val="22"/>
                        </w:rPr>
                        <w:t> </w:t>
                      </w:r>
                      <w:r>
                        <w:rPr>
                          <w:b/>
                          <w:sz w:val="22"/>
                        </w:rPr>
                        <w:t>de</w:t>
                      </w:r>
                      <w:r>
                        <w:rPr>
                          <w:b/>
                          <w:spacing w:val="-4"/>
                          <w:sz w:val="22"/>
                        </w:rPr>
                        <w:t> </w:t>
                      </w:r>
                      <w:r>
                        <w:rPr>
                          <w:b/>
                          <w:sz w:val="22"/>
                        </w:rPr>
                        <w:t>ne</w:t>
                      </w:r>
                      <w:r>
                        <w:rPr>
                          <w:b/>
                          <w:spacing w:val="-5"/>
                          <w:sz w:val="22"/>
                        </w:rPr>
                        <w:t> </w:t>
                      </w:r>
                      <w:r>
                        <w:rPr>
                          <w:b/>
                          <w:sz w:val="22"/>
                        </w:rPr>
                        <w:t>pas</w:t>
                      </w:r>
                      <w:r>
                        <w:rPr>
                          <w:b/>
                          <w:spacing w:val="-3"/>
                          <w:sz w:val="22"/>
                        </w:rPr>
                        <w:t> </w:t>
                      </w:r>
                      <w:r>
                        <w:rPr>
                          <w:b/>
                          <w:sz w:val="22"/>
                        </w:rPr>
                        <w:t>avoir</w:t>
                      </w:r>
                      <w:r>
                        <w:rPr>
                          <w:b/>
                          <w:spacing w:val="-5"/>
                          <w:sz w:val="22"/>
                        </w:rPr>
                        <w:t> </w:t>
                      </w:r>
                      <w:r>
                        <w:rPr>
                          <w:b/>
                          <w:sz w:val="22"/>
                        </w:rPr>
                        <w:t>à</w:t>
                      </w:r>
                      <w:r>
                        <w:rPr>
                          <w:b/>
                          <w:spacing w:val="-3"/>
                          <w:sz w:val="22"/>
                        </w:rPr>
                        <w:t> </w:t>
                      </w:r>
                      <w:r>
                        <w:rPr>
                          <w:b/>
                          <w:sz w:val="22"/>
                        </w:rPr>
                        <w:t>pulvériser</w:t>
                      </w:r>
                      <w:r>
                        <w:rPr>
                          <w:b/>
                          <w:spacing w:val="-2"/>
                          <w:sz w:val="22"/>
                        </w:rPr>
                        <w:t> </w:t>
                      </w:r>
                      <w:r>
                        <w:rPr>
                          <w:b/>
                          <w:spacing w:val="-5"/>
                          <w:sz w:val="22"/>
                        </w:rPr>
                        <w:t>des</w:t>
                      </w:r>
                    </w:p>
                    <w:p>
                      <w:pPr>
                        <w:spacing w:before="41"/>
                        <w:ind w:left="8" w:right="6" w:firstLine="0"/>
                        <w:jc w:val="center"/>
                        <w:rPr>
                          <w:b/>
                          <w:sz w:val="22"/>
                        </w:rPr>
                      </w:pPr>
                      <w:r>
                        <w:rPr>
                          <w:b/>
                          <w:sz w:val="22"/>
                        </w:rPr>
                        <w:t>produits</w:t>
                      </w:r>
                      <w:r>
                        <w:rPr>
                          <w:b/>
                          <w:spacing w:val="-5"/>
                          <w:sz w:val="22"/>
                        </w:rPr>
                        <w:t> </w:t>
                      </w:r>
                      <w:r>
                        <w:rPr>
                          <w:b/>
                          <w:sz w:val="22"/>
                        </w:rPr>
                        <w:t>si</w:t>
                      </w:r>
                      <w:r>
                        <w:rPr>
                          <w:b/>
                          <w:spacing w:val="-4"/>
                          <w:sz w:val="22"/>
                        </w:rPr>
                        <w:t> </w:t>
                      </w:r>
                      <w:r>
                        <w:rPr>
                          <w:b/>
                          <w:sz w:val="22"/>
                        </w:rPr>
                        <w:t>toxiques</w:t>
                      </w:r>
                      <w:r>
                        <w:rPr>
                          <w:b/>
                          <w:spacing w:val="-4"/>
                          <w:sz w:val="22"/>
                        </w:rPr>
                        <w:t> </w:t>
                      </w:r>
                      <w:r>
                        <w:rPr>
                          <w:b/>
                          <w:spacing w:val="-10"/>
                          <w:sz w:val="22"/>
                        </w:rPr>
                        <w:t>!</w:t>
                      </w:r>
                    </w:p>
                  </w:txbxContent>
                </v:textbox>
                <v:stroke dashstyle="solid"/>
                <w10:wrap type="topAndBottom"/>
              </v:shape>
            </w:pict>
          </mc:Fallback>
        </mc:AlternateContent>
      </w:r>
    </w:p>
    <w:p>
      <w:pPr>
        <w:spacing w:before="246"/>
        <w:ind w:left="282" w:right="0" w:firstLine="0"/>
        <w:jc w:val="both"/>
        <w:rPr>
          <w:b/>
          <w:sz w:val="22"/>
        </w:rPr>
      </w:pPr>
      <w:r>
        <w:rPr>
          <w:b/>
          <w:sz w:val="22"/>
          <w:u w:val="single"/>
        </w:rPr>
        <w:t>Autres</w:t>
      </w:r>
      <w:r>
        <w:rPr>
          <w:b/>
          <w:spacing w:val="-6"/>
          <w:sz w:val="22"/>
          <w:u w:val="single"/>
        </w:rPr>
        <w:t> </w:t>
      </w:r>
      <w:r>
        <w:rPr>
          <w:b/>
          <w:sz w:val="22"/>
          <w:u w:val="single"/>
        </w:rPr>
        <w:t>informations</w:t>
      </w:r>
      <w:r>
        <w:rPr>
          <w:b/>
          <w:spacing w:val="-6"/>
          <w:sz w:val="22"/>
          <w:u w:val="single"/>
        </w:rPr>
        <w:t> </w:t>
      </w:r>
      <w:r>
        <w:rPr>
          <w:b/>
          <w:sz w:val="22"/>
          <w:u w:val="single"/>
        </w:rPr>
        <w:t>concernant</w:t>
      </w:r>
      <w:r>
        <w:rPr>
          <w:b/>
          <w:spacing w:val="-4"/>
          <w:sz w:val="22"/>
          <w:u w:val="single"/>
        </w:rPr>
        <w:t> </w:t>
      </w:r>
      <w:r>
        <w:rPr>
          <w:b/>
          <w:sz w:val="22"/>
          <w:u w:val="single"/>
        </w:rPr>
        <w:t>ce</w:t>
      </w:r>
      <w:r>
        <w:rPr>
          <w:b/>
          <w:spacing w:val="-4"/>
          <w:sz w:val="22"/>
          <w:u w:val="single"/>
        </w:rPr>
        <w:t> </w:t>
      </w:r>
      <w:r>
        <w:rPr>
          <w:b/>
          <w:sz w:val="22"/>
          <w:u w:val="single"/>
        </w:rPr>
        <w:t>thème</w:t>
      </w:r>
      <w:r>
        <w:rPr>
          <w:b/>
          <w:spacing w:val="-6"/>
          <w:sz w:val="22"/>
          <w:u w:val="single"/>
        </w:rPr>
        <w:t> </w:t>
      </w:r>
      <w:r>
        <w:rPr>
          <w:b/>
          <w:sz w:val="22"/>
          <w:u w:val="single"/>
        </w:rPr>
        <w:t>3</w:t>
      </w:r>
      <w:r>
        <w:rPr>
          <w:b/>
          <w:spacing w:val="-1"/>
          <w:sz w:val="22"/>
        </w:rPr>
        <w:t> </w:t>
      </w:r>
      <w:r>
        <w:rPr>
          <w:i/>
          <w:sz w:val="22"/>
        </w:rPr>
        <w:t>(Source</w:t>
      </w:r>
      <w:r>
        <w:rPr>
          <w:i/>
          <w:spacing w:val="-9"/>
          <w:sz w:val="22"/>
        </w:rPr>
        <w:t> </w:t>
      </w:r>
      <w:r>
        <w:rPr>
          <w:i/>
          <w:sz w:val="22"/>
        </w:rPr>
        <w:t>MSA</w:t>
      </w:r>
      <w:r>
        <w:rPr>
          <w:i/>
          <w:spacing w:val="-4"/>
          <w:sz w:val="22"/>
        </w:rPr>
        <w:t> </w:t>
      </w:r>
      <w:r>
        <w:rPr>
          <w:i/>
          <w:sz w:val="22"/>
        </w:rPr>
        <w:t>France)</w:t>
      </w:r>
      <w:r>
        <w:rPr>
          <w:i/>
          <w:spacing w:val="-2"/>
          <w:sz w:val="22"/>
        </w:rPr>
        <w:t> </w:t>
      </w:r>
      <w:r>
        <w:rPr>
          <w:b/>
          <w:spacing w:val="-10"/>
          <w:sz w:val="22"/>
        </w:rPr>
        <w:t>:</w:t>
      </w:r>
    </w:p>
    <w:p>
      <w:pPr>
        <w:pStyle w:val="BodyText"/>
        <w:spacing w:before="21"/>
        <w:rPr>
          <w:b/>
          <w:sz w:val="20"/>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7"/>
        <w:gridCol w:w="5070"/>
      </w:tblGrid>
      <w:tr>
        <w:trPr>
          <w:trHeight w:val="3141" w:hRule="atLeast"/>
        </w:trPr>
        <w:tc>
          <w:tcPr>
            <w:tcW w:w="4787" w:type="dxa"/>
          </w:tcPr>
          <w:p>
            <w:pPr>
              <w:pStyle w:val="TableParagraph"/>
              <w:rPr>
                <w:rFonts w:ascii="Calibri"/>
                <w:b/>
                <w:sz w:val="22"/>
              </w:rPr>
            </w:pPr>
          </w:p>
          <w:p>
            <w:pPr>
              <w:pStyle w:val="TableParagraph"/>
              <w:spacing w:before="11"/>
              <w:rPr>
                <w:rFonts w:ascii="Calibri"/>
                <w:b/>
                <w:sz w:val="22"/>
              </w:rPr>
            </w:pPr>
          </w:p>
          <w:p>
            <w:pPr>
              <w:pStyle w:val="TableParagraph"/>
              <w:spacing w:line="276" w:lineRule="auto"/>
              <w:ind w:left="107" w:right="92"/>
              <w:jc w:val="both"/>
              <w:rPr>
                <w:rFonts w:ascii="Calibri" w:hAnsi="Calibri"/>
                <w:sz w:val="22"/>
              </w:rPr>
            </w:pPr>
            <w:r>
              <w:rPr>
                <w:rFonts w:ascii="Calibri" w:hAnsi="Calibri"/>
                <w:sz w:val="22"/>
              </w:rPr>
              <w:t>Les mesures à prendre en cas d’ingestion conseillées par la MSA mentionnées ci-contre ne correspondent pas aux pratiques habituellement observées dans les zones rurales d’Afrique où l’absorption de lait est considérée comme un remède traditionnel en cas d’ingestion de </w:t>
            </w:r>
            <w:r>
              <w:rPr>
                <w:rFonts w:ascii="Calibri" w:hAnsi="Calibri"/>
                <w:spacing w:val="-2"/>
                <w:sz w:val="22"/>
              </w:rPr>
              <w:t>pesticides.</w:t>
            </w:r>
          </w:p>
        </w:tc>
        <w:tc>
          <w:tcPr>
            <w:tcW w:w="5070" w:type="dxa"/>
          </w:tcPr>
          <w:p>
            <w:pPr>
              <w:pStyle w:val="TableParagraph"/>
              <w:spacing w:before="9" w:after="1"/>
              <w:rPr>
                <w:rFonts w:ascii="Calibri"/>
                <w:b/>
                <w:sz w:val="9"/>
              </w:rPr>
            </w:pPr>
          </w:p>
          <w:p>
            <w:pPr>
              <w:pStyle w:val="TableParagraph"/>
              <w:ind w:left="1004"/>
              <w:rPr>
                <w:rFonts w:ascii="Calibri"/>
                <w:sz w:val="20"/>
              </w:rPr>
            </w:pPr>
            <w:r>
              <w:rPr>
                <w:rFonts w:ascii="Calibri"/>
                <w:sz w:val="20"/>
              </w:rPr>
              <w:drawing>
                <wp:inline distT="0" distB="0" distL="0" distR="0">
                  <wp:extent cx="1942372" cy="1804415"/>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79" cstate="print"/>
                          <a:stretch>
                            <a:fillRect/>
                          </a:stretch>
                        </pic:blipFill>
                        <pic:spPr>
                          <a:xfrm>
                            <a:off x="0" y="0"/>
                            <a:ext cx="1942372" cy="1804415"/>
                          </a:xfrm>
                          <a:prstGeom prst="rect">
                            <a:avLst/>
                          </a:prstGeom>
                        </pic:spPr>
                      </pic:pic>
                    </a:graphicData>
                  </a:graphic>
                </wp:inline>
              </w:drawing>
            </w:r>
            <w:r>
              <w:rPr>
                <w:rFonts w:ascii="Calibri"/>
                <w:sz w:val="20"/>
              </w:rPr>
            </w:r>
          </w:p>
        </w:tc>
      </w:tr>
    </w:tbl>
    <w:p>
      <w:pPr>
        <w:spacing w:line="276" w:lineRule="auto" w:before="239"/>
        <w:ind w:left="282" w:right="705" w:firstLine="0"/>
        <w:jc w:val="both"/>
        <w:rPr>
          <w:sz w:val="22"/>
        </w:rPr>
      </w:pPr>
      <w:r>
        <w:rPr>
          <w:b/>
          <w:sz w:val="22"/>
        </w:rPr>
        <w:t>Le délai de rentrée dans les parcelles après traitement devrait être respecté pour les humains et les animaux. </w:t>
      </w:r>
      <w:r>
        <w:rPr>
          <w:sz w:val="22"/>
        </w:rPr>
        <w:t>C’est un problème souvent mentionné en Afrique de l’Ouest. Il induit de graves accidents de</w:t>
      </w:r>
      <w:r>
        <w:rPr>
          <w:spacing w:val="40"/>
          <w:sz w:val="22"/>
        </w:rPr>
        <w:t> </w:t>
      </w:r>
      <w:r>
        <w:rPr>
          <w:sz w:val="22"/>
        </w:rPr>
        <w:t>santé chez les humains et il peut accroître les conflits agriculteurs et éleveurs. Le tableau ci-après indique les délais de rentrée officiellement préconisés en France en 2015 et la note de bas page mentionne le renforcement des délais adopté en 2017</w:t>
      </w:r>
      <w:hyperlink w:history="true" w:anchor="_bookmark43">
        <w:r>
          <w:rPr>
            <w:sz w:val="22"/>
            <w:vertAlign w:val="superscript"/>
          </w:rPr>
          <w:t>19</w:t>
        </w:r>
        <w:r>
          <w:rPr>
            <w:sz w:val="22"/>
            <w:vertAlign w:val="baseline"/>
          </w:rPr>
          <w:t>.</w:t>
        </w:r>
      </w:hyperlink>
    </w:p>
    <w:p>
      <w:pPr>
        <w:pStyle w:val="BodyText"/>
        <w:rPr>
          <w:sz w:val="20"/>
        </w:rPr>
      </w:pPr>
    </w:p>
    <w:p>
      <w:pPr>
        <w:pStyle w:val="BodyText"/>
        <w:spacing w:before="138"/>
        <w:rPr>
          <w:sz w:val="20"/>
        </w:rPr>
      </w:pPr>
      <w:r>
        <w:rPr>
          <w:sz w:val="20"/>
        </w:rPr>
        <mc:AlternateContent>
          <mc:Choice Requires="wps">
            <w:drawing>
              <wp:anchor distT="0" distB="0" distL="0" distR="0" allowOverlap="1" layoutInCell="1" locked="0" behindDoc="1" simplePos="0" relativeHeight="487623168">
                <wp:simplePos x="0" y="0"/>
                <wp:positionH relativeFrom="page">
                  <wp:posOffset>719327</wp:posOffset>
                </wp:positionH>
                <wp:positionV relativeFrom="paragraph">
                  <wp:posOffset>258489</wp:posOffset>
                </wp:positionV>
                <wp:extent cx="1829435" cy="9525"/>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353537pt;width:144.050pt;height:.71997pt;mso-position-horizontal-relative:page;mso-position-vertical-relative:paragraph;z-index:-15693312;mso-wrap-distance-left:0;mso-wrap-distance-right:0" id="docshape208" filled="true" fillcolor="#000000" stroked="false">
                <v:fill type="solid"/>
                <w10:wrap type="topAndBottom"/>
              </v:rect>
            </w:pict>
          </mc:Fallback>
        </mc:AlternateContent>
      </w:r>
    </w:p>
    <w:p>
      <w:pPr>
        <w:spacing w:before="102"/>
        <w:ind w:left="282" w:right="0" w:firstLine="0"/>
        <w:jc w:val="left"/>
        <w:rPr>
          <w:sz w:val="18"/>
        </w:rPr>
      </w:pPr>
      <w:bookmarkStart w:name="_bookmark41" w:id="56"/>
      <w:bookmarkEnd w:id="56"/>
      <w:r>
        <w:rPr/>
      </w:r>
      <w:r>
        <w:rPr>
          <w:position w:val="5"/>
          <w:sz w:val="12"/>
        </w:rPr>
        <w:t>17</w:t>
      </w:r>
      <w:r>
        <w:rPr>
          <w:spacing w:val="9"/>
          <w:position w:val="5"/>
          <w:sz w:val="12"/>
        </w:rPr>
        <w:t> </w:t>
      </w:r>
      <w:r>
        <w:rPr>
          <w:sz w:val="18"/>
        </w:rPr>
        <w:t>A</w:t>
      </w:r>
      <w:r>
        <w:rPr>
          <w:spacing w:val="-4"/>
          <w:sz w:val="18"/>
        </w:rPr>
        <w:t> </w:t>
      </w:r>
      <w:r>
        <w:rPr>
          <w:sz w:val="18"/>
        </w:rPr>
        <w:t>condition</w:t>
      </w:r>
      <w:r>
        <w:rPr>
          <w:spacing w:val="-3"/>
          <w:sz w:val="18"/>
        </w:rPr>
        <w:t> </w:t>
      </w:r>
      <w:r>
        <w:rPr>
          <w:sz w:val="18"/>
        </w:rPr>
        <w:t>cependant</w:t>
      </w:r>
      <w:r>
        <w:rPr>
          <w:spacing w:val="-2"/>
          <w:sz w:val="18"/>
        </w:rPr>
        <w:t> </w:t>
      </w:r>
      <w:r>
        <w:rPr>
          <w:sz w:val="18"/>
        </w:rPr>
        <w:t>de</w:t>
      </w:r>
      <w:r>
        <w:rPr>
          <w:spacing w:val="-2"/>
          <w:sz w:val="18"/>
        </w:rPr>
        <w:t> </w:t>
      </w:r>
      <w:r>
        <w:rPr>
          <w:sz w:val="18"/>
        </w:rPr>
        <w:t>prendre</w:t>
      </w:r>
      <w:r>
        <w:rPr>
          <w:spacing w:val="-4"/>
          <w:sz w:val="18"/>
        </w:rPr>
        <w:t> </w:t>
      </w:r>
      <w:r>
        <w:rPr>
          <w:sz w:val="18"/>
        </w:rPr>
        <w:t>certaines</w:t>
      </w:r>
      <w:r>
        <w:rPr>
          <w:spacing w:val="-3"/>
          <w:sz w:val="18"/>
        </w:rPr>
        <w:t> </w:t>
      </w:r>
      <w:r>
        <w:rPr>
          <w:sz w:val="18"/>
        </w:rPr>
        <w:t>précautions</w:t>
      </w:r>
      <w:r>
        <w:rPr>
          <w:spacing w:val="-3"/>
          <w:sz w:val="18"/>
        </w:rPr>
        <w:t> </w:t>
      </w:r>
      <w:r>
        <w:rPr>
          <w:sz w:val="18"/>
        </w:rPr>
        <w:t>comme</w:t>
      </w:r>
      <w:r>
        <w:rPr>
          <w:spacing w:val="-1"/>
          <w:sz w:val="18"/>
        </w:rPr>
        <w:t> </w:t>
      </w:r>
      <w:r>
        <w:rPr>
          <w:sz w:val="18"/>
        </w:rPr>
        <w:t>éviter</w:t>
      </w:r>
      <w:r>
        <w:rPr>
          <w:spacing w:val="-1"/>
          <w:sz w:val="18"/>
        </w:rPr>
        <w:t> </w:t>
      </w:r>
      <w:r>
        <w:rPr>
          <w:sz w:val="18"/>
        </w:rPr>
        <w:t>l’écoulement</w:t>
      </w:r>
      <w:r>
        <w:rPr>
          <w:spacing w:val="-1"/>
          <w:sz w:val="18"/>
        </w:rPr>
        <w:t> </w:t>
      </w:r>
      <w:r>
        <w:rPr>
          <w:sz w:val="18"/>
        </w:rPr>
        <w:t>du</w:t>
      </w:r>
      <w:r>
        <w:rPr>
          <w:spacing w:val="-3"/>
          <w:sz w:val="18"/>
        </w:rPr>
        <w:t> </w:t>
      </w:r>
      <w:r>
        <w:rPr>
          <w:sz w:val="18"/>
        </w:rPr>
        <w:t>liquide</w:t>
      </w:r>
      <w:r>
        <w:rPr>
          <w:spacing w:val="-3"/>
          <w:sz w:val="18"/>
        </w:rPr>
        <w:t> </w:t>
      </w:r>
      <w:r>
        <w:rPr>
          <w:sz w:val="18"/>
        </w:rPr>
        <w:t>dans</w:t>
      </w:r>
      <w:r>
        <w:rPr>
          <w:spacing w:val="-3"/>
          <w:sz w:val="18"/>
        </w:rPr>
        <w:t> </w:t>
      </w:r>
      <w:r>
        <w:rPr>
          <w:sz w:val="18"/>
        </w:rPr>
        <w:t>les</w:t>
      </w:r>
      <w:r>
        <w:rPr>
          <w:spacing w:val="-2"/>
          <w:sz w:val="18"/>
        </w:rPr>
        <w:t> bottes.</w:t>
      </w:r>
    </w:p>
    <w:p>
      <w:pPr>
        <w:spacing w:before="219"/>
        <w:ind w:left="282" w:right="0" w:firstLine="0"/>
        <w:jc w:val="left"/>
        <w:rPr>
          <w:sz w:val="18"/>
        </w:rPr>
      </w:pPr>
      <w:bookmarkStart w:name="_bookmark42" w:id="57"/>
      <w:bookmarkEnd w:id="57"/>
      <w:r>
        <w:rPr/>
      </w:r>
      <w:r>
        <w:rPr>
          <w:position w:val="5"/>
          <w:sz w:val="12"/>
        </w:rPr>
        <w:t>18</w:t>
      </w:r>
      <w:r>
        <w:rPr>
          <w:spacing w:val="57"/>
          <w:position w:val="5"/>
          <w:sz w:val="12"/>
        </w:rPr>
        <w:t> </w:t>
      </w:r>
      <w:r>
        <w:rPr>
          <w:sz w:val="18"/>
        </w:rPr>
        <w:t>cf. </w:t>
      </w:r>
      <w:r>
        <w:rPr>
          <w:color w:val="0562C1"/>
          <w:sz w:val="18"/>
          <w:u w:val="single" w:color="0562C1"/>
        </w:rPr>
        <w:t>Alain</w:t>
      </w:r>
      <w:r>
        <w:rPr>
          <w:color w:val="0562C1"/>
          <w:spacing w:val="43"/>
          <w:sz w:val="18"/>
          <w:u w:val="single" w:color="0562C1"/>
        </w:rPr>
        <w:t> </w:t>
      </w:r>
      <w:r>
        <w:rPr>
          <w:color w:val="0562C1"/>
          <w:sz w:val="18"/>
          <w:u w:val="single" w:color="0562C1"/>
        </w:rPr>
        <w:t>Garrigou</w:t>
      </w:r>
      <w:r>
        <w:rPr>
          <w:color w:val="0562C1"/>
          <w:spacing w:val="47"/>
          <w:sz w:val="18"/>
          <w:u w:val="single" w:color="0562C1"/>
        </w:rPr>
        <w:t> </w:t>
      </w:r>
      <w:r>
        <w:rPr>
          <w:color w:val="0562C1"/>
          <w:sz w:val="18"/>
          <w:u w:val="single" w:color="0562C1"/>
        </w:rPr>
        <w:t>et</w:t>
      </w:r>
      <w:r>
        <w:rPr>
          <w:color w:val="0562C1"/>
          <w:spacing w:val="46"/>
          <w:sz w:val="18"/>
          <w:u w:val="single" w:color="0562C1"/>
        </w:rPr>
        <w:t> </w:t>
      </w:r>
      <w:r>
        <w:rPr>
          <w:color w:val="0562C1"/>
          <w:sz w:val="18"/>
          <w:u w:val="single" w:color="0562C1"/>
        </w:rPr>
        <w:t>al</w:t>
      </w:r>
      <w:r>
        <w:rPr>
          <w:color w:val="0562C1"/>
          <w:spacing w:val="-1"/>
          <w:sz w:val="18"/>
          <w:u w:val="single" w:color="0562C1"/>
        </w:rPr>
        <w:t> </w:t>
      </w:r>
      <w:r>
        <w:rPr>
          <w:color w:val="0562C1"/>
          <w:sz w:val="18"/>
          <w:u w:val="single" w:color="0562C1"/>
        </w:rPr>
        <w:t>:</w:t>
      </w:r>
      <w:r>
        <w:rPr>
          <w:color w:val="0562C1"/>
          <w:spacing w:val="48"/>
          <w:sz w:val="18"/>
          <w:u w:val="single" w:color="0562C1"/>
        </w:rPr>
        <w:t> </w:t>
      </w:r>
      <w:r>
        <w:rPr>
          <w:color w:val="0562C1"/>
          <w:sz w:val="18"/>
          <w:u w:val="single" w:color="0562C1"/>
        </w:rPr>
        <w:t>«</w:t>
      </w:r>
      <w:r>
        <w:rPr>
          <w:color w:val="0562C1"/>
          <w:spacing w:val="-2"/>
          <w:sz w:val="18"/>
          <w:u w:val="single" w:color="0562C1"/>
        </w:rPr>
        <w:t> </w:t>
      </w:r>
      <w:r>
        <w:rPr>
          <w:sz w:val="18"/>
        </w:rPr>
        <w:t>Critical</w:t>
      </w:r>
      <w:r>
        <w:rPr>
          <w:spacing w:val="45"/>
          <w:sz w:val="18"/>
        </w:rPr>
        <w:t> </w:t>
      </w:r>
      <w:r>
        <w:rPr>
          <w:sz w:val="18"/>
        </w:rPr>
        <w:t>review</w:t>
      </w:r>
      <w:r>
        <w:rPr>
          <w:spacing w:val="46"/>
          <w:sz w:val="18"/>
        </w:rPr>
        <w:t> </w:t>
      </w:r>
      <w:r>
        <w:rPr>
          <w:sz w:val="18"/>
        </w:rPr>
        <w:t>of</w:t>
      </w:r>
      <w:r>
        <w:rPr>
          <w:spacing w:val="46"/>
          <w:sz w:val="18"/>
        </w:rPr>
        <w:t> </w:t>
      </w:r>
      <w:r>
        <w:rPr>
          <w:sz w:val="18"/>
        </w:rPr>
        <w:t>the</w:t>
      </w:r>
      <w:r>
        <w:rPr>
          <w:spacing w:val="44"/>
          <w:sz w:val="18"/>
        </w:rPr>
        <w:t> </w:t>
      </w:r>
      <w:r>
        <w:rPr>
          <w:sz w:val="18"/>
        </w:rPr>
        <w:t>role</w:t>
      </w:r>
      <w:r>
        <w:rPr>
          <w:spacing w:val="45"/>
          <w:sz w:val="18"/>
        </w:rPr>
        <w:t> </w:t>
      </w:r>
      <w:r>
        <w:rPr>
          <w:sz w:val="18"/>
        </w:rPr>
        <w:t>of</w:t>
      </w:r>
      <w:r>
        <w:rPr>
          <w:spacing w:val="46"/>
          <w:sz w:val="18"/>
        </w:rPr>
        <w:t> </w:t>
      </w:r>
      <w:r>
        <w:rPr>
          <w:sz w:val="18"/>
        </w:rPr>
        <w:t>PPE</w:t>
      </w:r>
      <w:r>
        <w:rPr>
          <w:spacing w:val="46"/>
          <w:sz w:val="18"/>
        </w:rPr>
        <w:t> </w:t>
      </w:r>
      <w:r>
        <w:rPr>
          <w:sz w:val="18"/>
        </w:rPr>
        <w:t>in</w:t>
      </w:r>
      <w:r>
        <w:rPr>
          <w:spacing w:val="44"/>
          <w:sz w:val="18"/>
        </w:rPr>
        <w:t> </w:t>
      </w:r>
      <w:r>
        <w:rPr>
          <w:sz w:val="18"/>
        </w:rPr>
        <w:t>the</w:t>
      </w:r>
      <w:r>
        <w:rPr>
          <w:spacing w:val="47"/>
          <w:sz w:val="18"/>
        </w:rPr>
        <w:t> </w:t>
      </w:r>
      <w:r>
        <w:rPr>
          <w:sz w:val="18"/>
        </w:rPr>
        <w:t>prevention</w:t>
      </w:r>
      <w:r>
        <w:rPr>
          <w:spacing w:val="45"/>
          <w:sz w:val="18"/>
        </w:rPr>
        <w:t> </w:t>
      </w:r>
      <w:r>
        <w:rPr>
          <w:sz w:val="18"/>
        </w:rPr>
        <w:t>of</w:t>
      </w:r>
      <w:r>
        <w:rPr>
          <w:spacing w:val="46"/>
          <w:sz w:val="18"/>
        </w:rPr>
        <w:t> </w:t>
      </w:r>
      <w:r>
        <w:rPr>
          <w:sz w:val="18"/>
        </w:rPr>
        <w:t>risks</w:t>
      </w:r>
      <w:r>
        <w:rPr>
          <w:spacing w:val="44"/>
          <w:sz w:val="18"/>
        </w:rPr>
        <w:t> </w:t>
      </w:r>
      <w:r>
        <w:rPr>
          <w:sz w:val="18"/>
        </w:rPr>
        <w:t>related</w:t>
      </w:r>
      <w:r>
        <w:rPr>
          <w:spacing w:val="45"/>
          <w:sz w:val="18"/>
        </w:rPr>
        <w:t> </w:t>
      </w:r>
      <w:r>
        <w:rPr>
          <w:sz w:val="18"/>
        </w:rPr>
        <w:t>to</w:t>
      </w:r>
      <w:r>
        <w:rPr>
          <w:spacing w:val="46"/>
          <w:sz w:val="18"/>
        </w:rPr>
        <w:t> </w:t>
      </w:r>
      <w:r>
        <w:rPr>
          <w:sz w:val="18"/>
        </w:rPr>
        <w:t>agricultural</w:t>
      </w:r>
      <w:r>
        <w:rPr>
          <w:spacing w:val="45"/>
          <w:sz w:val="18"/>
        </w:rPr>
        <w:t> </w:t>
      </w:r>
      <w:r>
        <w:rPr>
          <w:spacing w:val="-2"/>
          <w:sz w:val="18"/>
        </w:rPr>
        <w:t>pesticides</w:t>
      </w:r>
    </w:p>
    <w:p>
      <w:pPr>
        <w:spacing w:before="1"/>
        <w:ind w:left="282" w:right="0" w:firstLine="0"/>
        <w:jc w:val="left"/>
        <w:rPr>
          <w:i/>
          <w:sz w:val="18"/>
        </w:rPr>
      </w:pPr>
      <w:hyperlink r:id="rId80">
        <w:r>
          <w:rPr>
            <w:i/>
            <w:color w:val="0562C1"/>
            <w:spacing w:val="-2"/>
            <w:sz w:val="18"/>
            <w:u w:val="single" w:color="0562C1"/>
          </w:rPr>
          <w:t>https://sfrp.asso.fr/medias/sfrp/documents/19-Garrigou.pdf.</w:t>
        </w:r>
      </w:hyperlink>
    </w:p>
    <w:p>
      <w:pPr>
        <w:pStyle w:val="BodyText"/>
        <w:rPr>
          <w:i/>
          <w:sz w:val="18"/>
        </w:rPr>
      </w:pPr>
    </w:p>
    <w:p>
      <w:pPr>
        <w:spacing w:before="0"/>
        <w:ind w:left="282" w:right="707" w:firstLine="0"/>
        <w:jc w:val="both"/>
        <w:rPr>
          <w:sz w:val="18"/>
        </w:rPr>
      </w:pPr>
      <w:bookmarkStart w:name="_bookmark43" w:id="58"/>
      <w:bookmarkEnd w:id="58"/>
      <w:r>
        <w:rPr/>
      </w:r>
      <w:r>
        <w:rPr>
          <w:position w:val="5"/>
          <w:sz w:val="12"/>
        </w:rPr>
        <w:t>19</w:t>
      </w:r>
      <w:r>
        <w:rPr>
          <w:spacing w:val="14"/>
          <w:position w:val="5"/>
          <w:sz w:val="12"/>
        </w:rPr>
        <w:t> </w:t>
      </w:r>
      <w:r>
        <w:rPr>
          <w:sz w:val="18"/>
        </w:rPr>
        <w:t>Depuis le 4 Mai 2017, le délai de rentrée est porté à 24 heures après toute application par pulvérisation ou poudrage de produits comportant</w:t>
      </w:r>
      <w:r>
        <w:rPr>
          <w:spacing w:val="-1"/>
          <w:sz w:val="18"/>
        </w:rPr>
        <w:t> </w:t>
      </w:r>
      <w:r>
        <w:rPr>
          <w:sz w:val="18"/>
        </w:rPr>
        <w:t>les</w:t>
      </w:r>
      <w:r>
        <w:rPr>
          <w:spacing w:val="-2"/>
          <w:sz w:val="18"/>
        </w:rPr>
        <w:t> </w:t>
      </w:r>
      <w:r>
        <w:rPr>
          <w:sz w:val="18"/>
        </w:rPr>
        <w:t>mentions</w:t>
      </w:r>
      <w:r>
        <w:rPr>
          <w:spacing w:val="-2"/>
          <w:sz w:val="18"/>
        </w:rPr>
        <w:t> </w:t>
      </w:r>
      <w:r>
        <w:rPr>
          <w:sz w:val="18"/>
        </w:rPr>
        <w:t>de</w:t>
      </w:r>
      <w:r>
        <w:rPr>
          <w:spacing w:val="-2"/>
          <w:sz w:val="18"/>
        </w:rPr>
        <w:t> </w:t>
      </w:r>
      <w:r>
        <w:rPr>
          <w:sz w:val="18"/>
        </w:rPr>
        <w:t>danger</w:t>
      </w:r>
      <w:r>
        <w:rPr>
          <w:spacing w:val="-1"/>
          <w:sz w:val="18"/>
        </w:rPr>
        <w:t> </w:t>
      </w:r>
      <w:r>
        <w:rPr>
          <w:sz w:val="18"/>
        </w:rPr>
        <w:t>du</w:t>
      </w:r>
      <w:r>
        <w:rPr>
          <w:spacing w:val="-2"/>
          <w:sz w:val="18"/>
        </w:rPr>
        <w:t> </w:t>
      </w:r>
      <w:r>
        <w:rPr>
          <w:sz w:val="18"/>
        </w:rPr>
        <w:t>classement</w:t>
      </w:r>
      <w:r>
        <w:rPr>
          <w:spacing w:val="-1"/>
          <w:sz w:val="18"/>
        </w:rPr>
        <w:t> </w:t>
      </w:r>
      <w:r>
        <w:rPr>
          <w:sz w:val="18"/>
        </w:rPr>
        <w:t>CLP :</w:t>
      </w:r>
      <w:r>
        <w:rPr>
          <w:spacing w:val="-1"/>
          <w:sz w:val="18"/>
        </w:rPr>
        <w:t> </w:t>
      </w:r>
      <w:r>
        <w:rPr>
          <w:sz w:val="18"/>
        </w:rPr>
        <w:t>H315,</w:t>
      </w:r>
      <w:r>
        <w:rPr>
          <w:spacing w:val="-1"/>
          <w:sz w:val="18"/>
        </w:rPr>
        <w:t> </w:t>
      </w:r>
      <w:r>
        <w:rPr>
          <w:sz w:val="18"/>
        </w:rPr>
        <w:t>H318</w:t>
      </w:r>
      <w:r>
        <w:rPr>
          <w:spacing w:val="-1"/>
          <w:sz w:val="18"/>
        </w:rPr>
        <w:t> </w:t>
      </w:r>
      <w:r>
        <w:rPr>
          <w:sz w:val="18"/>
        </w:rPr>
        <w:t>ou</w:t>
      </w:r>
      <w:r>
        <w:rPr>
          <w:spacing w:val="-2"/>
          <w:sz w:val="18"/>
        </w:rPr>
        <w:t> </w:t>
      </w:r>
      <w:r>
        <w:rPr>
          <w:sz w:val="18"/>
        </w:rPr>
        <w:t>H319.</w:t>
      </w:r>
      <w:r>
        <w:rPr>
          <w:spacing w:val="-2"/>
          <w:sz w:val="18"/>
        </w:rPr>
        <w:t> </w:t>
      </w:r>
      <w:r>
        <w:rPr>
          <w:sz w:val="18"/>
        </w:rPr>
        <w:t>Il</w:t>
      </w:r>
      <w:r>
        <w:rPr>
          <w:spacing w:val="-1"/>
          <w:sz w:val="18"/>
        </w:rPr>
        <w:t> </w:t>
      </w:r>
      <w:r>
        <w:rPr>
          <w:sz w:val="18"/>
        </w:rPr>
        <w:t>est</w:t>
      </w:r>
      <w:r>
        <w:rPr>
          <w:spacing w:val="-1"/>
          <w:sz w:val="18"/>
        </w:rPr>
        <w:t> </w:t>
      </w:r>
      <w:r>
        <w:rPr>
          <w:sz w:val="18"/>
        </w:rPr>
        <w:t>porté</w:t>
      </w:r>
      <w:r>
        <w:rPr>
          <w:spacing w:val="-2"/>
          <w:sz w:val="18"/>
        </w:rPr>
        <w:t> </w:t>
      </w:r>
      <w:r>
        <w:rPr>
          <w:sz w:val="18"/>
        </w:rPr>
        <w:t>à</w:t>
      </w:r>
      <w:r>
        <w:rPr>
          <w:spacing w:val="-2"/>
          <w:sz w:val="18"/>
        </w:rPr>
        <w:t> </w:t>
      </w:r>
      <w:r>
        <w:rPr>
          <w:sz w:val="18"/>
        </w:rPr>
        <w:t>48 heures</w:t>
      </w:r>
      <w:r>
        <w:rPr>
          <w:spacing w:val="-2"/>
          <w:sz w:val="18"/>
        </w:rPr>
        <w:t> </w:t>
      </w:r>
      <w:r>
        <w:rPr>
          <w:sz w:val="18"/>
        </w:rPr>
        <w:t>pour les</w:t>
      </w:r>
      <w:r>
        <w:rPr>
          <w:spacing w:val="-2"/>
          <w:sz w:val="18"/>
        </w:rPr>
        <w:t> </w:t>
      </w:r>
      <w:r>
        <w:rPr>
          <w:sz w:val="18"/>
        </w:rPr>
        <w:t>produits comportant une des mentions de danger suivantes : H317, H334, H340, H341, H350 et H350i, H351, H360F, H360D, H360FD, H360Fd H360Df, H361f, H361d, H361fd ou H362.</w:t>
      </w:r>
    </w:p>
    <w:p>
      <w:pPr>
        <w:spacing w:after="0"/>
        <w:jc w:val="both"/>
        <w:rPr>
          <w:sz w:val="18"/>
        </w:rPr>
        <w:sectPr>
          <w:pgSz w:w="11910" w:h="16840"/>
          <w:pgMar w:header="0" w:footer="710" w:top="1060" w:bottom="900" w:left="850" w:right="425"/>
        </w:sectPr>
      </w:pPr>
    </w:p>
    <w:p>
      <w:pPr>
        <w:pStyle w:val="BodyText"/>
        <w:ind w:left="170"/>
        <w:rPr>
          <w:sz w:val="20"/>
        </w:rPr>
      </w:pPr>
      <w:r>
        <w:rPr>
          <w:sz w:val="20"/>
        </w:rPr>
        <mc:AlternateContent>
          <mc:Choice Requires="wps">
            <w:drawing>
              <wp:inline distT="0" distB="0" distL="0" distR="0">
                <wp:extent cx="6122035" cy="2995295"/>
                <wp:effectExtent l="0" t="0" r="0" b="5080"/>
                <wp:docPr id="224" name="Group 224"/>
                <wp:cNvGraphicFramePr>
                  <a:graphicFrameLocks/>
                </wp:cNvGraphicFramePr>
                <a:graphic>
                  <a:graphicData uri="http://schemas.microsoft.com/office/word/2010/wordprocessingGroup">
                    <wpg:wgp>
                      <wpg:cNvPr id="224" name="Group 224"/>
                      <wpg:cNvGrpSpPr/>
                      <wpg:grpSpPr>
                        <a:xfrm>
                          <a:off x="0" y="0"/>
                          <a:ext cx="6122035" cy="2995295"/>
                          <a:chExt cx="6122035" cy="2995295"/>
                        </a:xfrm>
                      </wpg:grpSpPr>
                      <wps:wsp>
                        <wps:cNvPr id="225" name="Graphic 225"/>
                        <wps:cNvSpPr/>
                        <wps:spPr>
                          <a:xfrm>
                            <a:off x="0" y="0"/>
                            <a:ext cx="6122035" cy="2995295"/>
                          </a:xfrm>
                          <a:custGeom>
                            <a:avLst/>
                            <a:gdLst/>
                            <a:ahLst/>
                            <a:cxnLst/>
                            <a:rect l="l" t="t" r="r" b="b"/>
                            <a:pathLst>
                              <a:path w="6122035" h="2995295">
                                <a:moveTo>
                                  <a:pt x="6121641" y="0"/>
                                </a:moveTo>
                                <a:lnTo>
                                  <a:pt x="6115558" y="0"/>
                                </a:lnTo>
                                <a:lnTo>
                                  <a:pt x="6115558" y="6096"/>
                                </a:lnTo>
                                <a:lnTo>
                                  <a:pt x="6115558" y="2989199"/>
                                </a:lnTo>
                                <a:lnTo>
                                  <a:pt x="6096" y="2989199"/>
                                </a:lnTo>
                                <a:lnTo>
                                  <a:pt x="6096" y="6096"/>
                                </a:lnTo>
                                <a:lnTo>
                                  <a:pt x="6115558" y="6096"/>
                                </a:lnTo>
                                <a:lnTo>
                                  <a:pt x="6115558" y="0"/>
                                </a:lnTo>
                                <a:lnTo>
                                  <a:pt x="6096" y="0"/>
                                </a:lnTo>
                                <a:lnTo>
                                  <a:pt x="0" y="0"/>
                                </a:lnTo>
                                <a:lnTo>
                                  <a:pt x="0" y="6096"/>
                                </a:lnTo>
                                <a:lnTo>
                                  <a:pt x="0" y="2989199"/>
                                </a:lnTo>
                                <a:lnTo>
                                  <a:pt x="0" y="2995295"/>
                                </a:lnTo>
                                <a:lnTo>
                                  <a:pt x="6096" y="2995295"/>
                                </a:lnTo>
                                <a:lnTo>
                                  <a:pt x="6115558" y="2995295"/>
                                </a:lnTo>
                                <a:lnTo>
                                  <a:pt x="6121641" y="2995295"/>
                                </a:lnTo>
                                <a:lnTo>
                                  <a:pt x="6121641" y="2989199"/>
                                </a:lnTo>
                                <a:lnTo>
                                  <a:pt x="6121641" y="6096"/>
                                </a:lnTo>
                                <a:lnTo>
                                  <a:pt x="6121641" y="0"/>
                                </a:lnTo>
                                <a:close/>
                              </a:path>
                            </a:pathLst>
                          </a:custGeom>
                          <a:solidFill>
                            <a:srgbClr val="000000"/>
                          </a:solidFill>
                        </wps:spPr>
                        <wps:bodyPr wrap="square" lIns="0" tIns="0" rIns="0" bIns="0" rtlCol="0">
                          <a:prstTxWarp prst="textNoShape">
                            <a:avLst/>
                          </a:prstTxWarp>
                          <a:noAutofit/>
                        </wps:bodyPr>
                      </wps:wsp>
                      <pic:pic>
                        <pic:nvPicPr>
                          <pic:cNvPr id="226" name="Image 226"/>
                          <pic:cNvPicPr/>
                        </pic:nvPicPr>
                        <pic:blipFill>
                          <a:blip r:embed="rId81" cstate="print"/>
                          <a:stretch>
                            <a:fillRect/>
                          </a:stretch>
                        </pic:blipFill>
                        <pic:spPr>
                          <a:xfrm>
                            <a:off x="746124" y="7620"/>
                            <a:ext cx="4616934" cy="2879090"/>
                          </a:xfrm>
                          <a:prstGeom prst="rect">
                            <a:avLst/>
                          </a:prstGeom>
                        </pic:spPr>
                      </pic:pic>
                    </wpg:wgp>
                  </a:graphicData>
                </a:graphic>
              </wp:inline>
            </w:drawing>
          </mc:Choice>
          <mc:Fallback>
            <w:pict>
              <v:group style="width:482.05pt;height:235.85pt;mso-position-horizontal-relative:char;mso-position-vertical-relative:line" id="docshapegroup209" coordorigin="0,0" coordsize="9641,4717">
                <v:shape style="position:absolute;left:0;top:0;width:9641;height:4717" id="docshape210" coordorigin="0,0" coordsize="9641,4717" path="m9640,0l9631,0,9631,10,9631,4707,10,4707,10,10,9631,10,9631,0,10,0,0,0,0,10,0,4707,0,4717,10,4717,9631,4717,9640,4717,9640,4707,9640,10,9640,0xe" filled="true" fillcolor="#000000" stroked="false">
                  <v:path arrowok="t"/>
                  <v:fill type="solid"/>
                </v:shape>
                <v:shape style="position:absolute;left:1175;top:12;width:7271;height:4534" type="#_x0000_t75" id="docshape211" stroked="false">
                  <v:imagedata r:id="rId81" o:title=""/>
                </v:shape>
              </v:group>
            </w:pict>
          </mc:Fallback>
        </mc:AlternateContent>
      </w:r>
      <w:r>
        <w:rPr>
          <w:sz w:val="20"/>
        </w:rPr>
      </w: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24192">
                <wp:simplePos x="0" y="0"/>
                <wp:positionH relativeFrom="page">
                  <wp:posOffset>646176</wp:posOffset>
                </wp:positionH>
                <wp:positionV relativeFrom="paragraph">
                  <wp:posOffset>213651</wp:posOffset>
                </wp:positionV>
                <wp:extent cx="6268085" cy="622300"/>
                <wp:effectExtent l="0" t="0" r="0" b="0"/>
                <wp:wrapTopAndBottom/>
                <wp:docPr id="227" name="Textbox 227"/>
                <wp:cNvGraphicFramePr>
                  <a:graphicFrameLocks/>
                </wp:cNvGraphicFramePr>
                <a:graphic>
                  <a:graphicData uri="http://schemas.microsoft.com/office/word/2010/wordprocessingShape">
                    <wps:wsp>
                      <wps:cNvPr id="227" name="Textbox 227"/>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07" w:firstLine="0"/>
                              <w:jc w:val="both"/>
                              <w:rPr>
                                <w:b/>
                                <w:sz w:val="22"/>
                              </w:rPr>
                            </w:pPr>
                            <w:bookmarkStart w:name="_bookmark44" w:id="59"/>
                            <w:bookmarkEnd w:id="59"/>
                            <w:r>
                              <w:rPr/>
                            </w:r>
                            <w:r>
                              <w:rPr>
                                <w:b/>
                                <w:sz w:val="22"/>
                              </w:rPr>
                              <w:t>Thème</w:t>
                            </w:r>
                            <w:r>
                              <w:rPr>
                                <w:b/>
                                <w:spacing w:val="-2"/>
                                <w:sz w:val="22"/>
                              </w:rPr>
                              <w:t> </w:t>
                            </w:r>
                            <w:r>
                              <w:rPr>
                                <w:b/>
                                <w:sz w:val="22"/>
                              </w:rPr>
                              <w:t>4</w:t>
                            </w:r>
                            <w:r>
                              <w:rPr>
                                <w:b/>
                                <w:spacing w:val="-2"/>
                                <w:sz w:val="22"/>
                              </w:rPr>
                              <w:t> </w:t>
                            </w:r>
                            <w:r>
                              <w:rPr>
                                <w:b/>
                                <w:sz w:val="22"/>
                              </w:rPr>
                              <w:t>:</w:t>
                            </w:r>
                            <w:r>
                              <w:rPr>
                                <w:b/>
                                <w:spacing w:val="-3"/>
                                <w:sz w:val="22"/>
                              </w:rPr>
                              <w:t> </w:t>
                            </w:r>
                            <w:r>
                              <w:rPr>
                                <w:b/>
                                <w:sz w:val="22"/>
                              </w:rPr>
                              <w:t>Lorsque</w:t>
                            </w:r>
                            <w:r>
                              <w:rPr>
                                <w:b/>
                                <w:spacing w:val="-3"/>
                                <w:sz w:val="22"/>
                              </w:rPr>
                              <w:t> </w:t>
                            </w:r>
                            <w:r>
                              <w:rPr>
                                <w:b/>
                                <w:sz w:val="22"/>
                              </w:rPr>
                              <w:t>les</w:t>
                            </w:r>
                            <w:r>
                              <w:rPr>
                                <w:b/>
                                <w:spacing w:val="-2"/>
                                <w:sz w:val="22"/>
                              </w:rPr>
                              <w:t> </w:t>
                            </w:r>
                            <w:r>
                              <w:rPr>
                                <w:b/>
                                <w:sz w:val="22"/>
                              </w:rPr>
                              <w:t>attaques</w:t>
                            </w:r>
                            <w:r>
                              <w:rPr>
                                <w:b/>
                                <w:spacing w:val="-2"/>
                                <w:sz w:val="22"/>
                              </w:rPr>
                              <w:t> </w:t>
                            </w:r>
                            <w:r>
                              <w:rPr>
                                <w:b/>
                                <w:sz w:val="22"/>
                              </w:rPr>
                              <w:t>d’insectes,</w:t>
                            </w:r>
                            <w:r>
                              <w:rPr>
                                <w:b/>
                                <w:spacing w:val="-4"/>
                                <w:sz w:val="22"/>
                              </w:rPr>
                              <w:t> </w:t>
                            </w:r>
                            <w:r>
                              <w:rPr>
                                <w:b/>
                                <w:sz w:val="22"/>
                              </w:rPr>
                              <w:t>maladies,</w:t>
                            </w:r>
                            <w:r>
                              <w:rPr>
                                <w:b/>
                                <w:spacing w:val="-1"/>
                                <w:sz w:val="22"/>
                              </w:rPr>
                              <w:t> </w:t>
                            </w:r>
                            <w:r>
                              <w:rPr>
                                <w:b/>
                                <w:sz w:val="22"/>
                              </w:rPr>
                              <w:t>etc.</w:t>
                            </w:r>
                            <w:r>
                              <w:rPr>
                                <w:b/>
                                <w:spacing w:val="-2"/>
                                <w:sz w:val="22"/>
                              </w:rPr>
                              <w:t> </w:t>
                            </w:r>
                            <w:r>
                              <w:rPr>
                                <w:b/>
                                <w:sz w:val="22"/>
                              </w:rPr>
                              <w:t>sont</w:t>
                            </w:r>
                            <w:r>
                              <w:rPr>
                                <w:b/>
                                <w:spacing w:val="-2"/>
                                <w:sz w:val="22"/>
                              </w:rPr>
                              <w:t> </w:t>
                            </w:r>
                            <w:r>
                              <w:rPr>
                                <w:b/>
                                <w:sz w:val="22"/>
                              </w:rPr>
                              <w:t>graves</w:t>
                            </w:r>
                            <w:r>
                              <w:rPr>
                                <w:b/>
                                <w:spacing w:val="-2"/>
                                <w:sz w:val="22"/>
                              </w:rPr>
                              <w:t> </w:t>
                            </w:r>
                            <w:r>
                              <w:rPr>
                                <w:b/>
                                <w:sz w:val="22"/>
                              </w:rPr>
                              <w:t>et</w:t>
                            </w:r>
                            <w:r>
                              <w:rPr>
                                <w:b/>
                                <w:spacing w:val="-2"/>
                                <w:sz w:val="22"/>
                              </w:rPr>
                              <w:t> </w:t>
                            </w:r>
                            <w:r>
                              <w:rPr>
                                <w:b/>
                                <w:sz w:val="22"/>
                              </w:rPr>
                              <w:t>qu’il</w:t>
                            </w:r>
                            <w:r>
                              <w:rPr>
                                <w:b/>
                                <w:spacing w:val="-2"/>
                                <w:sz w:val="22"/>
                              </w:rPr>
                              <w:t> </w:t>
                            </w:r>
                            <w:r>
                              <w:rPr>
                                <w:b/>
                                <w:sz w:val="22"/>
                              </w:rPr>
                              <w:t>n’y</w:t>
                            </w:r>
                            <w:r>
                              <w:rPr>
                                <w:b/>
                                <w:spacing w:val="-4"/>
                                <w:sz w:val="22"/>
                              </w:rPr>
                              <w:t> </w:t>
                            </w:r>
                            <w:r>
                              <w:rPr>
                                <w:b/>
                                <w:sz w:val="22"/>
                              </w:rPr>
                              <w:t>a</w:t>
                            </w:r>
                            <w:r>
                              <w:rPr>
                                <w:b/>
                                <w:spacing w:val="-2"/>
                                <w:sz w:val="22"/>
                              </w:rPr>
                              <w:t> </w:t>
                            </w:r>
                            <w:r>
                              <w:rPr>
                                <w:b/>
                                <w:sz w:val="22"/>
                              </w:rPr>
                              <w:t>pas</w:t>
                            </w:r>
                            <w:r>
                              <w:rPr>
                                <w:b/>
                                <w:spacing w:val="-2"/>
                                <w:sz w:val="22"/>
                              </w:rPr>
                              <w:t> </w:t>
                            </w:r>
                            <w:r>
                              <w:rPr>
                                <w:b/>
                                <w:sz w:val="22"/>
                              </w:rPr>
                              <w:t>encore</w:t>
                            </w:r>
                            <w:r>
                              <w:rPr>
                                <w:b/>
                                <w:spacing w:val="-3"/>
                                <w:sz w:val="22"/>
                              </w:rPr>
                              <w:t> </w:t>
                            </w:r>
                            <w:r>
                              <w:rPr>
                                <w:b/>
                                <w:sz w:val="22"/>
                              </w:rPr>
                              <w:t>de</w:t>
                            </w:r>
                            <w:r>
                              <w:rPr>
                                <w:b/>
                                <w:spacing w:val="-4"/>
                                <w:sz w:val="22"/>
                              </w:rPr>
                              <w:t> </w:t>
                            </w:r>
                            <w:r>
                              <w:rPr>
                                <w:b/>
                                <w:sz w:val="22"/>
                              </w:rPr>
                              <w:t>solutions alternatives efficaces, identifier les pesticides les moins toxiques et mieux les utiliser en réduisant les risques et en ajustant bien les doses.</w:t>
                            </w:r>
                          </w:p>
                        </w:txbxContent>
                      </wps:txbx>
                      <wps:bodyPr wrap="square" lIns="0" tIns="0" rIns="0" bIns="0" rtlCol="0">
                        <a:noAutofit/>
                      </wps:bodyPr>
                    </wps:wsp>
                  </a:graphicData>
                </a:graphic>
              </wp:anchor>
            </w:drawing>
          </mc:Choice>
          <mc:Fallback>
            <w:pict>
              <v:shape style="position:absolute;margin-left:50.880001pt;margin-top:16.822969pt;width:493.55pt;height:49pt;mso-position-horizontal-relative:page;mso-position-vertical-relative:paragraph;z-index:-15692288;mso-wrap-distance-left:0;mso-wrap-distance-right:0" type="#_x0000_t202" id="docshape212" filled="false" stroked="true" strokeweight=".71997pt" strokecolor="#4471c4">
                <v:textbox inset="0,0,0,0">
                  <w:txbxContent>
                    <w:p>
                      <w:pPr>
                        <w:spacing w:line="276" w:lineRule="auto" w:before="18"/>
                        <w:ind w:left="108" w:right="107" w:firstLine="0"/>
                        <w:jc w:val="both"/>
                        <w:rPr>
                          <w:b/>
                          <w:sz w:val="22"/>
                        </w:rPr>
                      </w:pPr>
                      <w:bookmarkStart w:name="_bookmark44" w:id="60"/>
                      <w:bookmarkEnd w:id="60"/>
                      <w:r>
                        <w:rPr/>
                      </w:r>
                      <w:r>
                        <w:rPr>
                          <w:b/>
                          <w:sz w:val="22"/>
                        </w:rPr>
                        <w:t>Thème</w:t>
                      </w:r>
                      <w:r>
                        <w:rPr>
                          <w:b/>
                          <w:spacing w:val="-2"/>
                          <w:sz w:val="22"/>
                        </w:rPr>
                        <w:t> </w:t>
                      </w:r>
                      <w:r>
                        <w:rPr>
                          <w:b/>
                          <w:sz w:val="22"/>
                        </w:rPr>
                        <w:t>4</w:t>
                      </w:r>
                      <w:r>
                        <w:rPr>
                          <w:b/>
                          <w:spacing w:val="-2"/>
                          <w:sz w:val="22"/>
                        </w:rPr>
                        <w:t> </w:t>
                      </w:r>
                      <w:r>
                        <w:rPr>
                          <w:b/>
                          <w:sz w:val="22"/>
                        </w:rPr>
                        <w:t>:</w:t>
                      </w:r>
                      <w:r>
                        <w:rPr>
                          <w:b/>
                          <w:spacing w:val="-3"/>
                          <w:sz w:val="22"/>
                        </w:rPr>
                        <w:t> </w:t>
                      </w:r>
                      <w:r>
                        <w:rPr>
                          <w:b/>
                          <w:sz w:val="22"/>
                        </w:rPr>
                        <w:t>Lorsque</w:t>
                      </w:r>
                      <w:r>
                        <w:rPr>
                          <w:b/>
                          <w:spacing w:val="-3"/>
                          <w:sz w:val="22"/>
                        </w:rPr>
                        <w:t> </w:t>
                      </w:r>
                      <w:r>
                        <w:rPr>
                          <w:b/>
                          <w:sz w:val="22"/>
                        </w:rPr>
                        <w:t>les</w:t>
                      </w:r>
                      <w:r>
                        <w:rPr>
                          <w:b/>
                          <w:spacing w:val="-2"/>
                          <w:sz w:val="22"/>
                        </w:rPr>
                        <w:t> </w:t>
                      </w:r>
                      <w:r>
                        <w:rPr>
                          <w:b/>
                          <w:sz w:val="22"/>
                        </w:rPr>
                        <w:t>attaques</w:t>
                      </w:r>
                      <w:r>
                        <w:rPr>
                          <w:b/>
                          <w:spacing w:val="-2"/>
                          <w:sz w:val="22"/>
                        </w:rPr>
                        <w:t> </w:t>
                      </w:r>
                      <w:r>
                        <w:rPr>
                          <w:b/>
                          <w:sz w:val="22"/>
                        </w:rPr>
                        <w:t>d’insectes,</w:t>
                      </w:r>
                      <w:r>
                        <w:rPr>
                          <w:b/>
                          <w:spacing w:val="-4"/>
                          <w:sz w:val="22"/>
                        </w:rPr>
                        <w:t> </w:t>
                      </w:r>
                      <w:r>
                        <w:rPr>
                          <w:b/>
                          <w:sz w:val="22"/>
                        </w:rPr>
                        <w:t>maladies,</w:t>
                      </w:r>
                      <w:r>
                        <w:rPr>
                          <w:b/>
                          <w:spacing w:val="-1"/>
                          <w:sz w:val="22"/>
                        </w:rPr>
                        <w:t> </w:t>
                      </w:r>
                      <w:r>
                        <w:rPr>
                          <w:b/>
                          <w:sz w:val="22"/>
                        </w:rPr>
                        <w:t>etc.</w:t>
                      </w:r>
                      <w:r>
                        <w:rPr>
                          <w:b/>
                          <w:spacing w:val="-2"/>
                          <w:sz w:val="22"/>
                        </w:rPr>
                        <w:t> </w:t>
                      </w:r>
                      <w:r>
                        <w:rPr>
                          <w:b/>
                          <w:sz w:val="22"/>
                        </w:rPr>
                        <w:t>sont</w:t>
                      </w:r>
                      <w:r>
                        <w:rPr>
                          <w:b/>
                          <w:spacing w:val="-2"/>
                          <w:sz w:val="22"/>
                        </w:rPr>
                        <w:t> </w:t>
                      </w:r>
                      <w:r>
                        <w:rPr>
                          <w:b/>
                          <w:sz w:val="22"/>
                        </w:rPr>
                        <w:t>graves</w:t>
                      </w:r>
                      <w:r>
                        <w:rPr>
                          <w:b/>
                          <w:spacing w:val="-2"/>
                          <w:sz w:val="22"/>
                        </w:rPr>
                        <w:t> </w:t>
                      </w:r>
                      <w:r>
                        <w:rPr>
                          <w:b/>
                          <w:sz w:val="22"/>
                        </w:rPr>
                        <w:t>et</w:t>
                      </w:r>
                      <w:r>
                        <w:rPr>
                          <w:b/>
                          <w:spacing w:val="-2"/>
                          <w:sz w:val="22"/>
                        </w:rPr>
                        <w:t> </w:t>
                      </w:r>
                      <w:r>
                        <w:rPr>
                          <w:b/>
                          <w:sz w:val="22"/>
                        </w:rPr>
                        <w:t>qu’il</w:t>
                      </w:r>
                      <w:r>
                        <w:rPr>
                          <w:b/>
                          <w:spacing w:val="-2"/>
                          <w:sz w:val="22"/>
                        </w:rPr>
                        <w:t> </w:t>
                      </w:r>
                      <w:r>
                        <w:rPr>
                          <w:b/>
                          <w:sz w:val="22"/>
                        </w:rPr>
                        <w:t>n’y</w:t>
                      </w:r>
                      <w:r>
                        <w:rPr>
                          <w:b/>
                          <w:spacing w:val="-4"/>
                          <w:sz w:val="22"/>
                        </w:rPr>
                        <w:t> </w:t>
                      </w:r>
                      <w:r>
                        <w:rPr>
                          <w:b/>
                          <w:sz w:val="22"/>
                        </w:rPr>
                        <w:t>a</w:t>
                      </w:r>
                      <w:r>
                        <w:rPr>
                          <w:b/>
                          <w:spacing w:val="-2"/>
                          <w:sz w:val="22"/>
                        </w:rPr>
                        <w:t> </w:t>
                      </w:r>
                      <w:r>
                        <w:rPr>
                          <w:b/>
                          <w:sz w:val="22"/>
                        </w:rPr>
                        <w:t>pas</w:t>
                      </w:r>
                      <w:r>
                        <w:rPr>
                          <w:b/>
                          <w:spacing w:val="-2"/>
                          <w:sz w:val="22"/>
                        </w:rPr>
                        <w:t> </w:t>
                      </w:r>
                      <w:r>
                        <w:rPr>
                          <w:b/>
                          <w:sz w:val="22"/>
                        </w:rPr>
                        <w:t>encore</w:t>
                      </w:r>
                      <w:r>
                        <w:rPr>
                          <w:b/>
                          <w:spacing w:val="-3"/>
                          <w:sz w:val="22"/>
                        </w:rPr>
                        <w:t> </w:t>
                      </w:r>
                      <w:r>
                        <w:rPr>
                          <w:b/>
                          <w:sz w:val="22"/>
                        </w:rPr>
                        <w:t>de</w:t>
                      </w:r>
                      <w:r>
                        <w:rPr>
                          <w:b/>
                          <w:spacing w:val="-4"/>
                          <w:sz w:val="22"/>
                        </w:rPr>
                        <w:t> </w:t>
                      </w:r>
                      <w:r>
                        <w:rPr>
                          <w:b/>
                          <w:sz w:val="22"/>
                        </w:rPr>
                        <w:t>solutions alternatives efficaces, identifier les pesticides les moins toxiques et mieux les utiliser en réduisant les risques et en ajustant bien les doses.</w:t>
                      </w:r>
                    </w:p>
                  </w:txbxContent>
                </v:textbox>
                <v:stroke dashstyle="solid"/>
                <w10:wrap type="topAndBottom"/>
              </v:shape>
            </w:pict>
          </mc:Fallback>
        </mc:AlternateContent>
      </w:r>
    </w:p>
    <w:p>
      <w:pPr>
        <w:pStyle w:val="ListParagraph"/>
        <w:numPr>
          <w:ilvl w:val="0"/>
          <w:numId w:val="23"/>
        </w:numPr>
        <w:tabs>
          <w:tab w:pos="640" w:val="left" w:leader="none"/>
          <w:tab w:pos="643" w:val="left" w:leader="none"/>
        </w:tabs>
        <w:spacing w:line="276" w:lineRule="auto" w:before="167" w:after="0"/>
        <w:ind w:left="643" w:right="707" w:hanging="361"/>
        <w:jc w:val="both"/>
        <w:rPr>
          <w:sz w:val="22"/>
        </w:rPr>
      </w:pPr>
      <w:r>
        <w:rPr>
          <w:sz w:val="22"/>
        </w:rPr>
        <w:t>Prenant en compte la toxicité des produits, réaliser des </w:t>
      </w:r>
      <w:r>
        <w:rPr>
          <w:b/>
          <w:sz w:val="22"/>
        </w:rPr>
        <w:t>substitutions entre produits chimiques pour réduire les risques santé et environnement </w:t>
      </w:r>
      <w:r>
        <w:rPr>
          <w:sz w:val="22"/>
        </w:rPr>
        <w:t>(</w:t>
      </w:r>
      <w:r>
        <w:rPr>
          <w:i/>
          <w:sz w:val="22"/>
        </w:rPr>
        <w:t>Par exemple, éliminer les pesticides cancérigènes, mutagènes et reprotoxiques, ceci pouvant se repérer grâce au classement CLP mentionné sur les étiquettes, les principaux risques étant H350, H351 ; H360, H361 et H340 et 341).</w:t>
      </w:r>
    </w:p>
    <w:p>
      <w:pPr>
        <w:pStyle w:val="Heading3"/>
        <w:numPr>
          <w:ilvl w:val="0"/>
          <w:numId w:val="23"/>
        </w:numPr>
        <w:tabs>
          <w:tab w:pos="640" w:val="left" w:leader="none"/>
          <w:tab w:pos="643" w:val="left" w:leader="none"/>
        </w:tabs>
        <w:spacing w:line="276" w:lineRule="auto" w:before="119" w:after="0"/>
        <w:ind w:left="643" w:right="703" w:hanging="361"/>
        <w:jc w:val="both"/>
      </w:pPr>
      <w:r>
        <w:rPr>
          <w:b w:val="0"/>
        </w:rPr>
        <w:t>I</w:t>
      </w:r>
      <w:r>
        <w:rPr/>
        <w:t>dentifier les conditions permettant de réaliser les applications de pesticides </w:t>
      </w:r>
      <w:r>
        <w:rPr>
          <w:i/>
        </w:rPr>
        <w:t>(ou de biopesticides), </w:t>
      </w:r>
      <w:r>
        <w:rPr/>
        <w:t>ce qui permet souvent de réduire significativement les doses et les risques pour les personnes</w:t>
      </w:r>
      <w:r>
        <w:rPr>
          <w:spacing w:val="40"/>
        </w:rPr>
        <w:t> </w:t>
      </w:r>
      <w:r>
        <w:rPr/>
        <w:t>effectuant les traitements.</w:t>
      </w:r>
    </w:p>
    <w:p>
      <w:pPr>
        <w:pStyle w:val="ListParagraph"/>
        <w:numPr>
          <w:ilvl w:val="0"/>
          <w:numId w:val="23"/>
        </w:numPr>
        <w:tabs>
          <w:tab w:pos="640" w:val="left" w:leader="none"/>
          <w:tab w:pos="643" w:val="left" w:leader="none"/>
        </w:tabs>
        <w:spacing w:line="273" w:lineRule="auto" w:before="122" w:after="0"/>
        <w:ind w:left="643" w:right="703" w:hanging="361"/>
        <w:jc w:val="both"/>
        <w:rPr>
          <w:sz w:val="22"/>
        </w:rPr>
      </w:pPr>
      <w:r>
        <w:rPr>
          <w:sz w:val="22"/>
        </w:rPr>
        <w:t>Prenant en compte le mode d’action des produits </w:t>
      </w:r>
      <w:r>
        <w:rPr>
          <w:i/>
          <w:sz w:val="22"/>
        </w:rPr>
        <w:t>(chimiques ou naturels), </w:t>
      </w:r>
      <w:r>
        <w:rPr>
          <w:sz w:val="22"/>
        </w:rPr>
        <w:t>identifier les </w:t>
      </w:r>
      <w:r>
        <w:rPr>
          <w:b/>
          <w:sz w:val="22"/>
        </w:rPr>
        <w:t>erreurs à ne</w:t>
      </w:r>
      <w:r>
        <w:rPr>
          <w:b/>
          <w:spacing w:val="40"/>
          <w:sz w:val="22"/>
        </w:rPr>
        <w:t> </w:t>
      </w:r>
      <w:r>
        <w:rPr>
          <w:b/>
          <w:sz w:val="22"/>
        </w:rPr>
        <w:t>pas commettre au moment des applications </w:t>
      </w:r>
      <w:r>
        <w:rPr>
          <w:i/>
          <w:sz w:val="22"/>
        </w:rPr>
        <w:t>(cf. exercice avec corrigé en annexe 8).</w:t>
      </w:r>
    </w:p>
    <w:p>
      <w:pPr>
        <w:spacing w:line="276" w:lineRule="auto" w:before="228"/>
        <w:ind w:left="566" w:right="704" w:firstLine="0"/>
        <w:jc w:val="both"/>
        <w:rPr>
          <w:sz w:val="22"/>
        </w:rPr>
      </w:pPr>
      <w:r>
        <w:rPr>
          <w:sz w:val="22"/>
        </w:rPr>
        <w:t>Pour faciliter l’efficacité et la pénétration des produits, </w:t>
      </w:r>
      <w:r>
        <w:rPr>
          <w:b/>
          <w:sz w:val="22"/>
        </w:rPr>
        <w:t>il est préférable de ne pas traiter lorsqu’il fait très chaud. La majorité des traitements devraient donc être réalisés de préférence le soir. </w:t>
      </w:r>
      <w:r>
        <w:rPr>
          <w:sz w:val="22"/>
        </w:rPr>
        <w:t>Pour des questions d’efficacité, il pourrait également être préconisé de traiter tôt le matin. Cependant, cette pratique est déconseillée étant donné le risque que cela représente pour les abeilles et autres insectes auxiliaires qui vont s’abreuver dans l’eau de rosée présente sur les plantes au lever du soleil.</w:t>
      </w:r>
    </w:p>
    <w:p>
      <w:pPr>
        <w:spacing w:line="276" w:lineRule="auto" w:before="122"/>
        <w:ind w:left="566" w:right="703" w:firstLine="0"/>
        <w:jc w:val="both"/>
        <w:rPr>
          <w:sz w:val="22"/>
        </w:rPr>
      </w:pPr>
      <w:r>
        <w:rPr>
          <w:b/>
          <w:sz w:val="22"/>
        </w:rPr>
        <w:t>En fonction des produits et matières actives présentes, des fiches conseil peuvent être élaborées, en particulier pour les matières actives les moins préoccupantes</w:t>
      </w:r>
      <w:r>
        <w:rPr>
          <w:sz w:val="22"/>
        </w:rPr>
        <w:t>, </w:t>
      </w:r>
      <w:r>
        <w:rPr>
          <w:b/>
          <w:sz w:val="22"/>
        </w:rPr>
        <w:t>afin d’aider les agriculteurs à améliorer leurs pratiques de traitement et à mieux gérer l’usage des pesticides. </w:t>
      </w:r>
      <w:r>
        <w:rPr>
          <w:sz w:val="22"/>
        </w:rPr>
        <w:t>Ces fiches peuvent être</w:t>
      </w:r>
      <w:r>
        <w:rPr>
          <w:spacing w:val="40"/>
          <w:sz w:val="22"/>
        </w:rPr>
        <w:t> </w:t>
      </w:r>
      <w:r>
        <w:rPr>
          <w:sz w:val="22"/>
        </w:rPr>
        <w:t>élaborées sur le modèle de celles mises en ligne par le RECA Niger : </w:t>
      </w:r>
      <w:hyperlink r:id="rId82">
        <w:r>
          <w:rPr>
            <w:sz w:val="22"/>
            <w:u w:val="single"/>
          </w:rPr>
          <w:t>https://reca-</w:t>
        </w:r>
      </w:hyperlink>
      <w:r>
        <w:rPr>
          <w:sz w:val="22"/>
        </w:rPr>
        <w:t> </w:t>
      </w:r>
      <w:hyperlink r:id="rId82">
        <w:r>
          <w:rPr>
            <w:spacing w:val="-2"/>
            <w:sz w:val="22"/>
            <w:u w:val="single"/>
          </w:rPr>
          <w:t>niger.org/spip.php?article659.</w:t>
        </w:r>
      </w:hyperlink>
    </w:p>
    <w:p>
      <w:pPr>
        <w:spacing w:after="0" w:line="276" w:lineRule="auto"/>
        <w:jc w:val="both"/>
        <w:rPr>
          <w:sz w:val="22"/>
        </w:rPr>
        <w:sectPr>
          <w:pgSz w:w="11910" w:h="16840"/>
          <w:pgMar w:header="0" w:footer="710" w:top="1120" w:bottom="900" w:left="850" w:right="425"/>
        </w:sectPr>
      </w:pPr>
    </w:p>
    <w:p>
      <w:pPr>
        <w:pStyle w:val="BodyText"/>
        <w:ind w:left="159"/>
        <w:rPr>
          <w:sz w:val="20"/>
        </w:rPr>
      </w:pPr>
      <w:r>
        <w:rPr>
          <w:sz w:val="20"/>
        </w:rPr>
        <mc:AlternateContent>
          <mc:Choice Requires="wps">
            <w:drawing>
              <wp:inline distT="0" distB="0" distL="0" distR="0">
                <wp:extent cx="6268085" cy="622300"/>
                <wp:effectExtent l="9525" t="0" r="0" b="6350"/>
                <wp:docPr id="228" name="Textbox 228"/>
                <wp:cNvGraphicFramePr>
                  <a:graphicFrameLocks/>
                </wp:cNvGraphicFramePr>
                <a:graphic>
                  <a:graphicData uri="http://schemas.microsoft.com/office/word/2010/wordprocessingShape">
                    <wps:wsp>
                      <wps:cNvPr id="228" name="Textbox 228"/>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15" w:firstLine="0"/>
                              <w:jc w:val="both"/>
                              <w:rPr>
                                <w:b/>
                                <w:sz w:val="22"/>
                              </w:rPr>
                            </w:pPr>
                            <w:bookmarkStart w:name="_bookmark45" w:id="61"/>
                            <w:bookmarkEnd w:id="61"/>
                            <w:r>
                              <w:rPr/>
                            </w:r>
                            <w:r>
                              <w:rPr>
                                <w:b/>
                                <w:sz w:val="22"/>
                              </w:rPr>
                              <w:t>Thème 5 : Lister les pratiques villageoises en matière de gestion des emballages de pesticides. Identifier les améliorations pouvant être apportées en partenariat ou non avec les vendeurs d’intrants, des OP et des autorités villageoises et communales sensibilisées à ces questions.</w:t>
                            </w:r>
                          </w:p>
                        </w:txbxContent>
                      </wps:txbx>
                      <wps:bodyPr wrap="square" lIns="0" tIns="0" rIns="0" bIns="0" rtlCol="0">
                        <a:noAutofit/>
                      </wps:bodyPr>
                    </wps:wsp>
                  </a:graphicData>
                </a:graphic>
              </wp:inline>
            </w:drawing>
          </mc:Choice>
          <mc:Fallback>
            <w:pict>
              <v:shape style="width:493.55pt;height:49pt;mso-position-horizontal-relative:char;mso-position-vertical-relative:line" type="#_x0000_t202" id="docshape213" filled="false" stroked="true" strokeweight=".71997pt" strokecolor="#4471c4">
                <w10:anchorlock/>
                <v:textbox inset="0,0,0,0">
                  <w:txbxContent>
                    <w:p>
                      <w:pPr>
                        <w:spacing w:line="276" w:lineRule="auto" w:before="18"/>
                        <w:ind w:left="108" w:right="115" w:firstLine="0"/>
                        <w:jc w:val="both"/>
                        <w:rPr>
                          <w:b/>
                          <w:sz w:val="22"/>
                        </w:rPr>
                      </w:pPr>
                      <w:bookmarkStart w:name="_bookmark45" w:id="62"/>
                      <w:bookmarkEnd w:id="62"/>
                      <w:r>
                        <w:rPr/>
                      </w:r>
                      <w:r>
                        <w:rPr>
                          <w:b/>
                          <w:sz w:val="22"/>
                        </w:rPr>
                        <w:t>Thème 5 : Lister les pratiques villageoises en matière de gestion des emballages de pesticides. Identifier les améliorations pouvant être apportées en partenariat ou non avec les vendeurs d’intrants, des OP et des autorités villageoises et communales sensibilisées à ces questions.</w:t>
                      </w:r>
                    </w:p>
                  </w:txbxContent>
                </v:textbox>
                <v:stroke dashstyle="solid"/>
              </v:shape>
            </w:pict>
          </mc:Fallback>
        </mc:AlternateContent>
      </w:r>
      <w:r>
        <w:rPr>
          <w:sz w:val="20"/>
        </w:rPr>
      </w:r>
    </w:p>
    <w:p>
      <w:pPr>
        <w:spacing w:before="125"/>
        <w:ind w:left="282" w:right="0" w:firstLine="0"/>
        <w:jc w:val="both"/>
        <w:rPr>
          <w:b/>
          <w:sz w:val="22"/>
        </w:rPr>
      </w:pPr>
      <w:r>
        <w:rPr>
          <w:b/>
          <w:sz w:val="22"/>
          <w:u w:val="single"/>
        </w:rPr>
        <w:t>Stockage</w:t>
      </w:r>
      <w:r>
        <w:rPr>
          <w:b/>
          <w:spacing w:val="-5"/>
          <w:sz w:val="22"/>
          <w:u w:val="single"/>
        </w:rPr>
        <w:t> </w:t>
      </w:r>
      <w:r>
        <w:rPr>
          <w:b/>
          <w:sz w:val="22"/>
          <w:u w:val="single"/>
        </w:rPr>
        <w:t>et</w:t>
      </w:r>
      <w:r>
        <w:rPr>
          <w:b/>
          <w:spacing w:val="-4"/>
          <w:sz w:val="22"/>
          <w:u w:val="single"/>
        </w:rPr>
        <w:t> </w:t>
      </w:r>
      <w:r>
        <w:rPr>
          <w:b/>
          <w:sz w:val="22"/>
          <w:u w:val="single"/>
        </w:rPr>
        <w:t>devenir</w:t>
      </w:r>
      <w:r>
        <w:rPr>
          <w:b/>
          <w:spacing w:val="-3"/>
          <w:sz w:val="22"/>
          <w:u w:val="single"/>
        </w:rPr>
        <w:t> </w:t>
      </w:r>
      <w:r>
        <w:rPr>
          <w:b/>
          <w:sz w:val="22"/>
          <w:u w:val="single"/>
        </w:rPr>
        <w:t>des</w:t>
      </w:r>
      <w:r>
        <w:rPr>
          <w:b/>
          <w:spacing w:val="-4"/>
          <w:sz w:val="22"/>
          <w:u w:val="single"/>
        </w:rPr>
        <w:t> </w:t>
      </w:r>
      <w:r>
        <w:rPr>
          <w:b/>
          <w:sz w:val="22"/>
          <w:u w:val="single"/>
        </w:rPr>
        <w:t>bidons</w:t>
      </w:r>
      <w:r>
        <w:rPr>
          <w:b/>
          <w:spacing w:val="-4"/>
          <w:sz w:val="22"/>
          <w:u w:val="single"/>
        </w:rPr>
        <w:t> </w:t>
      </w:r>
      <w:r>
        <w:rPr>
          <w:b/>
          <w:sz w:val="22"/>
          <w:u w:val="single"/>
        </w:rPr>
        <w:t>ou</w:t>
      </w:r>
      <w:r>
        <w:rPr>
          <w:b/>
          <w:spacing w:val="-4"/>
          <w:sz w:val="22"/>
          <w:u w:val="single"/>
        </w:rPr>
        <w:t> </w:t>
      </w:r>
      <w:r>
        <w:rPr>
          <w:b/>
          <w:sz w:val="22"/>
          <w:u w:val="single"/>
        </w:rPr>
        <w:t>sachet</w:t>
      </w:r>
      <w:r>
        <w:rPr>
          <w:b/>
          <w:spacing w:val="-4"/>
          <w:sz w:val="22"/>
          <w:u w:val="single"/>
        </w:rPr>
        <w:t> </w:t>
      </w:r>
      <w:r>
        <w:rPr>
          <w:b/>
          <w:sz w:val="22"/>
          <w:u w:val="single"/>
        </w:rPr>
        <w:t>de</w:t>
      </w:r>
      <w:r>
        <w:rPr>
          <w:b/>
          <w:spacing w:val="-4"/>
          <w:sz w:val="22"/>
          <w:u w:val="single"/>
        </w:rPr>
        <w:t> </w:t>
      </w:r>
      <w:r>
        <w:rPr>
          <w:b/>
          <w:spacing w:val="-2"/>
          <w:sz w:val="22"/>
          <w:u w:val="single"/>
        </w:rPr>
        <w:t>pesticides</w:t>
      </w:r>
    </w:p>
    <w:p>
      <w:pPr>
        <w:pStyle w:val="BodyText"/>
        <w:spacing w:line="259" w:lineRule="auto" w:before="161"/>
        <w:ind w:left="282" w:right="710"/>
        <w:jc w:val="both"/>
      </w:pPr>
      <w:r>
        <w:rPr/>
        <w:t>Les</w:t>
      </w:r>
      <w:r>
        <w:rPr>
          <w:spacing w:val="-1"/>
        </w:rPr>
        <w:t> </w:t>
      </w:r>
      <w:r>
        <w:rPr/>
        <w:t>contaminations</w:t>
      </w:r>
      <w:r>
        <w:rPr>
          <w:spacing w:val="-1"/>
        </w:rPr>
        <w:t> </w:t>
      </w:r>
      <w:r>
        <w:rPr/>
        <w:t>par</w:t>
      </w:r>
      <w:r>
        <w:rPr>
          <w:spacing w:val="-1"/>
        </w:rPr>
        <w:t> </w:t>
      </w:r>
      <w:r>
        <w:rPr/>
        <w:t>les</w:t>
      </w:r>
      <w:r>
        <w:rPr>
          <w:spacing w:val="-4"/>
        </w:rPr>
        <w:t> </w:t>
      </w:r>
      <w:r>
        <w:rPr/>
        <w:t>pesticides</w:t>
      </w:r>
      <w:r>
        <w:rPr>
          <w:spacing w:val="-1"/>
        </w:rPr>
        <w:t> </w:t>
      </w:r>
      <w:r>
        <w:rPr/>
        <w:t>peuvent</w:t>
      </w:r>
      <w:r>
        <w:rPr>
          <w:spacing w:val="-1"/>
        </w:rPr>
        <w:t> </w:t>
      </w:r>
      <w:r>
        <w:rPr/>
        <w:t>se</w:t>
      </w:r>
      <w:r>
        <w:rPr>
          <w:spacing w:val="-1"/>
        </w:rPr>
        <w:t> </w:t>
      </w:r>
      <w:r>
        <w:rPr/>
        <w:t>produire</w:t>
      </w:r>
      <w:r>
        <w:rPr>
          <w:spacing w:val="-1"/>
        </w:rPr>
        <w:t> </w:t>
      </w:r>
      <w:r>
        <w:rPr/>
        <w:t>via les</w:t>
      </w:r>
      <w:r>
        <w:rPr>
          <w:spacing w:val="-1"/>
        </w:rPr>
        <w:t> </w:t>
      </w:r>
      <w:r>
        <w:rPr/>
        <w:t>émanations</w:t>
      </w:r>
      <w:r>
        <w:rPr>
          <w:spacing w:val="-1"/>
        </w:rPr>
        <w:t> </w:t>
      </w:r>
      <w:r>
        <w:rPr/>
        <w:t>des</w:t>
      </w:r>
      <w:r>
        <w:rPr>
          <w:spacing w:val="-1"/>
        </w:rPr>
        <w:t> </w:t>
      </w:r>
      <w:r>
        <w:rPr/>
        <w:t>bidons</w:t>
      </w:r>
      <w:r>
        <w:rPr>
          <w:spacing w:val="-1"/>
        </w:rPr>
        <w:t> </w:t>
      </w:r>
      <w:r>
        <w:rPr/>
        <w:t>que</w:t>
      </w:r>
      <w:r>
        <w:rPr>
          <w:spacing w:val="-1"/>
        </w:rPr>
        <w:t> </w:t>
      </w:r>
      <w:r>
        <w:rPr/>
        <w:t>l’on</w:t>
      </w:r>
      <w:r>
        <w:rPr>
          <w:spacing w:val="-2"/>
        </w:rPr>
        <w:t> </w:t>
      </w:r>
      <w:r>
        <w:rPr/>
        <w:t>ne</w:t>
      </w:r>
      <w:r>
        <w:rPr>
          <w:spacing w:val="-1"/>
        </w:rPr>
        <w:t> </w:t>
      </w:r>
      <w:r>
        <w:rPr/>
        <w:t>devrait jamais garder dans les habitations ! Ces bidons doivent être conservés dans des endroits bien fermés et </w:t>
      </w:r>
      <w:r>
        <w:rPr>
          <w:b/>
        </w:rPr>
        <w:t>hors de portée des enfants</w:t>
      </w:r>
      <w:r>
        <w:rPr/>
        <w:t>. On ne doit également jamais garder dans le même local des pesticides et des produits alimentaires.</w:t>
      </w:r>
    </w:p>
    <w:p>
      <w:pPr>
        <w:pStyle w:val="BodyText"/>
        <w:spacing w:before="10"/>
        <w:rPr>
          <w:sz w:val="9"/>
        </w:rPr>
      </w:pPr>
    </w:p>
    <w:tbl>
      <w:tblPr>
        <w:tblW w:w="0" w:type="auto"/>
        <w:jc w:val="left"/>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2"/>
        <w:gridCol w:w="5103"/>
      </w:tblGrid>
      <w:tr>
        <w:trPr>
          <w:trHeight w:val="863" w:hRule="atLeast"/>
        </w:trPr>
        <w:tc>
          <w:tcPr>
            <w:tcW w:w="4532" w:type="dxa"/>
          </w:tcPr>
          <w:p>
            <w:pPr>
              <w:pStyle w:val="TableParagraph"/>
              <w:spacing w:line="256" w:lineRule="auto" w:before="119"/>
              <w:ind w:left="6" w:right="1"/>
              <w:jc w:val="center"/>
              <w:rPr>
                <w:rFonts w:ascii="Arial" w:hAnsi="Arial"/>
                <w:b/>
                <w:i/>
                <w:sz w:val="20"/>
              </w:rPr>
            </w:pPr>
            <w:r>
              <w:rPr>
                <w:rFonts w:ascii="Arial" w:hAnsi="Arial"/>
                <w:b/>
                <w:w w:val="80"/>
                <w:sz w:val="20"/>
              </w:rPr>
              <w:t>Un local pesticides non fermé à clef et accessible aux </w:t>
            </w:r>
            <w:r>
              <w:rPr>
                <w:rFonts w:ascii="Arial" w:hAnsi="Arial"/>
                <w:b/>
                <w:w w:val="85"/>
                <w:sz w:val="20"/>
              </w:rPr>
              <w:t>enfants </w:t>
            </w:r>
            <w:r>
              <w:rPr>
                <w:rFonts w:ascii="Arial" w:hAnsi="Arial"/>
                <w:b/>
                <w:i/>
                <w:w w:val="85"/>
                <w:sz w:val="20"/>
              </w:rPr>
              <w:t>(chez un paysan du Cercle de Kita)</w:t>
            </w:r>
          </w:p>
          <w:p>
            <w:pPr>
              <w:pStyle w:val="TableParagraph"/>
              <w:spacing w:line="227" w:lineRule="exact" w:before="5"/>
              <w:ind w:left="6"/>
              <w:jc w:val="center"/>
              <w:rPr>
                <w:rFonts w:ascii="Arial"/>
                <w:i/>
                <w:sz w:val="20"/>
              </w:rPr>
            </w:pPr>
            <w:r>
              <w:rPr>
                <w:rFonts w:ascii="Arial"/>
                <w:i/>
                <w:w w:val="80"/>
                <w:sz w:val="20"/>
              </w:rPr>
              <w:t>Photo</w:t>
            </w:r>
            <w:r>
              <w:rPr>
                <w:rFonts w:ascii="Arial"/>
                <w:i/>
                <w:spacing w:val="-9"/>
                <w:sz w:val="20"/>
              </w:rPr>
              <w:t> </w:t>
            </w:r>
            <w:r>
              <w:rPr>
                <w:rFonts w:ascii="Arial"/>
                <w:i/>
                <w:w w:val="80"/>
                <w:sz w:val="20"/>
              </w:rPr>
              <w:t>V.</w:t>
            </w:r>
            <w:r>
              <w:rPr>
                <w:rFonts w:ascii="Arial"/>
                <w:i/>
                <w:spacing w:val="-6"/>
                <w:sz w:val="20"/>
              </w:rPr>
              <w:t> </w:t>
            </w:r>
            <w:r>
              <w:rPr>
                <w:rFonts w:ascii="Arial"/>
                <w:i/>
                <w:spacing w:val="-2"/>
                <w:w w:val="80"/>
                <w:sz w:val="20"/>
              </w:rPr>
              <w:t>Beauval</w:t>
            </w:r>
          </w:p>
        </w:tc>
        <w:tc>
          <w:tcPr>
            <w:tcW w:w="5103" w:type="dxa"/>
          </w:tcPr>
          <w:p>
            <w:pPr>
              <w:pStyle w:val="TableParagraph"/>
              <w:spacing w:line="240" w:lineRule="atLeast" w:before="109"/>
              <w:ind w:left="131" w:right="123"/>
              <w:jc w:val="center"/>
              <w:rPr>
                <w:rFonts w:ascii="Arial" w:hAnsi="Arial"/>
                <w:i/>
                <w:sz w:val="20"/>
              </w:rPr>
            </w:pPr>
            <w:r>
              <w:rPr>
                <w:rFonts w:ascii="Arial" w:hAnsi="Arial"/>
                <w:b/>
                <w:w w:val="80"/>
                <w:sz w:val="20"/>
              </w:rPr>
              <w:t>Pour stocker du lait chez un paysan de Kita, usage d’un bidon d’herbicide </w:t>
            </w:r>
            <w:r>
              <w:rPr>
                <w:rFonts w:ascii="Arial" w:hAnsi="Arial"/>
                <w:b/>
                <w:i/>
                <w:w w:val="80"/>
                <w:sz w:val="20"/>
              </w:rPr>
              <w:t>(à droite) </w:t>
            </w:r>
            <w:r>
              <w:rPr>
                <w:rFonts w:ascii="Arial" w:hAnsi="Arial"/>
                <w:b/>
                <w:w w:val="80"/>
                <w:sz w:val="20"/>
              </w:rPr>
              <w:t>et d’un bidon d’huile moteur</w:t>
            </w:r>
            <w:r>
              <w:rPr>
                <w:rFonts w:ascii="Arial" w:hAnsi="Arial"/>
                <w:b/>
                <w:sz w:val="20"/>
              </w:rPr>
              <w:t> </w:t>
            </w:r>
            <w:r>
              <w:rPr>
                <w:rFonts w:ascii="Arial" w:hAnsi="Arial"/>
                <w:b/>
                <w:i/>
                <w:w w:val="80"/>
                <w:sz w:val="20"/>
              </w:rPr>
              <w:t>(à gauche) </w:t>
            </w:r>
            <w:r>
              <w:rPr>
                <w:rFonts w:ascii="Arial" w:hAnsi="Arial"/>
                <w:i/>
                <w:w w:val="90"/>
                <w:sz w:val="20"/>
              </w:rPr>
              <w:t>Photo V. Beauval</w:t>
            </w:r>
          </w:p>
        </w:tc>
      </w:tr>
      <w:tr>
        <w:trPr>
          <w:trHeight w:val="3542" w:hRule="atLeast"/>
        </w:trPr>
        <w:tc>
          <w:tcPr>
            <w:tcW w:w="4532" w:type="dxa"/>
          </w:tcPr>
          <w:p>
            <w:pPr>
              <w:pStyle w:val="TableParagraph"/>
              <w:ind w:left="224"/>
              <w:rPr>
                <w:rFonts w:ascii="Calibri"/>
                <w:sz w:val="20"/>
              </w:rPr>
            </w:pPr>
            <w:r>
              <w:rPr>
                <w:rFonts w:ascii="Calibri"/>
                <w:sz w:val="20"/>
              </w:rPr>
              <w:drawing>
                <wp:inline distT="0" distB="0" distL="0" distR="0">
                  <wp:extent cx="2596443" cy="2143125"/>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83" cstate="print"/>
                          <a:stretch>
                            <a:fillRect/>
                          </a:stretch>
                        </pic:blipFill>
                        <pic:spPr>
                          <a:xfrm>
                            <a:off x="0" y="0"/>
                            <a:ext cx="2596443" cy="2143125"/>
                          </a:xfrm>
                          <a:prstGeom prst="rect">
                            <a:avLst/>
                          </a:prstGeom>
                        </pic:spPr>
                      </pic:pic>
                    </a:graphicData>
                  </a:graphic>
                </wp:inline>
              </w:drawing>
            </w:r>
            <w:r>
              <w:rPr>
                <w:rFonts w:ascii="Calibri"/>
                <w:sz w:val="20"/>
              </w:rPr>
            </w:r>
          </w:p>
        </w:tc>
        <w:tc>
          <w:tcPr>
            <w:tcW w:w="5103" w:type="dxa"/>
          </w:tcPr>
          <w:p>
            <w:pPr>
              <w:pStyle w:val="TableParagraph"/>
              <w:ind w:left="108"/>
              <w:rPr>
                <w:rFonts w:ascii="Calibri"/>
                <w:sz w:val="20"/>
              </w:rPr>
            </w:pPr>
            <w:r>
              <w:rPr>
                <w:rFonts w:ascii="Calibri"/>
                <w:sz w:val="20"/>
              </w:rPr>
              <w:drawing>
                <wp:inline distT="0" distB="0" distL="0" distR="0">
                  <wp:extent cx="3129386" cy="2162175"/>
                  <wp:effectExtent l="0" t="0" r="0" b="0"/>
                  <wp:docPr id="230" name="Image 230"/>
                  <wp:cNvGraphicFramePr>
                    <a:graphicFrameLocks/>
                  </wp:cNvGraphicFramePr>
                  <a:graphic>
                    <a:graphicData uri="http://schemas.openxmlformats.org/drawingml/2006/picture">
                      <pic:pic>
                        <pic:nvPicPr>
                          <pic:cNvPr id="230" name="Image 230"/>
                          <pic:cNvPicPr/>
                        </pic:nvPicPr>
                        <pic:blipFill>
                          <a:blip r:embed="rId84" cstate="print"/>
                          <a:stretch>
                            <a:fillRect/>
                          </a:stretch>
                        </pic:blipFill>
                        <pic:spPr>
                          <a:xfrm>
                            <a:off x="0" y="0"/>
                            <a:ext cx="3129386" cy="2162175"/>
                          </a:xfrm>
                          <a:prstGeom prst="rect">
                            <a:avLst/>
                          </a:prstGeom>
                        </pic:spPr>
                      </pic:pic>
                    </a:graphicData>
                  </a:graphic>
                </wp:inline>
              </w:drawing>
            </w:r>
            <w:r>
              <w:rPr>
                <w:rFonts w:ascii="Calibri"/>
                <w:sz w:val="20"/>
              </w:rPr>
            </w:r>
          </w:p>
        </w:tc>
      </w:tr>
    </w:tbl>
    <w:p>
      <w:pPr>
        <w:pStyle w:val="BodyText"/>
        <w:spacing w:before="47"/>
        <w:rPr>
          <w:sz w:val="20"/>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04"/>
        <w:gridCol w:w="6152"/>
      </w:tblGrid>
      <w:tr>
        <w:trPr>
          <w:trHeight w:val="983" w:hRule="atLeast"/>
        </w:trPr>
        <w:tc>
          <w:tcPr>
            <w:tcW w:w="3704" w:type="dxa"/>
          </w:tcPr>
          <w:p>
            <w:pPr>
              <w:pStyle w:val="TableParagraph"/>
              <w:spacing w:line="259" w:lineRule="auto" w:before="120"/>
              <w:ind w:left="329" w:right="319" w:firstLine="16"/>
              <w:jc w:val="both"/>
              <w:rPr>
                <w:rFonts w:ascii="Arial" w:hAnsi="Arial"/>
                <w:i/>
                <w:sz w:val="20"/>
              </w:rPr>
            </w:pPr>
            <w:r>
              <w:rPr>
                <w:rFonts w:ascii="Arial" w:hAnsi="Arial"/>
                <w:b/>
                <w:w w:val="80"/>
                <w:sz w:val="20"/>
              </w:rPr>
              <w:t>Mélange de pesticides </w:t>
            </w:r>
            <w:r>
              <w:rPr>
                <w:w w:val="80"/>
                <w:sz w:val="20"/>
              </w:rPr>
              <w:t>sur le marché de Harobanda, un des quartiers de Niamey – </w:t>
            </w:r>
            <w:r>
              <w:rPr>
                <w:rFonts w:ascii="Arial" w:hAnsi="Arial"/>
                <w:i/>
                <w:w w:val="85"/>
                <w:sz w:val="20"/>
              </w:rPr>
              <w:t>Source : Patrick Delmas – RECA Niger</w:t>
            </w:r>
          </w:p>
        </w:tc>
        <w:tc>
          <w:tcPr>
            <w:tcW w:w="6152" w:type="dxa"/>
          </w:tcPr>
          <w:p>
            <w:pPr>
              <w:pStyle w:val="TableParagraph"/>
              <w:spacing w:line="259" w:lineRule="auto" w:before="120"/>
              <w:ind w:left="117" w:right="105"/>
              <w:jc w:val="center"/>
              <w:rPr>
                <w:sz w:val="20"/>
              </w:rPr>
            </w:pPr>
            <w:r>
              <w:rPr>
                <w:rFonts w:ascii="Arial" w:hAnsi="Arial"/>
                <w:b/>
                <w:w w:val="80"/>
                <w:sz w:val="20"/>
              </w:rPr>
              <w:t>Revente de bidons vide de pesticides</w:t>
            </w:r>
            <w:r>
              <w:rPr>
                <w:rFonts w:ascii="Arial" w:hAnsi="Arial"/>
                <w:b/>
                <w:sz w:val="20"/>
              </w:rPr>
              <w:t> </w:t>
            </w:r>
            <w:r>
              <w:rPr>
                <w:w w:val="80"/>
                <w:sz w:val="20"/>
              </w:rPr>
              <w:t>sur le marché hebdomadaire de Tounfafi </w:t>
            </w:r>
            <w:r>
              <w:rPr>
                <w:w w:val="85"/>
                <w:sz w:val="20"/>
              </w:rPr>
              <w:t>dans</w:t>
            </w:r>
            <w:r>
              <w:rPr>
                <w:spacing w:val="-6"/>
                <w:w w:val="85"/>
                <w:sz w:val="20"/>
              </w:rPr>
              <w:t> </w:t>
            </w:r>
            <w:r>
              <w:rPr>
                <w:w w:val="85"/>
                <w:sz w:val="20"/>
              </w:rPr>
              <w:t>le</w:t>
            </w:r>
            <w:r>
              <w:rPr>
                <w:spacing w:val="-6"/>
                <w:w w:val="85"/>
                <w:sz w:val="20"/>
              </w:rPr>
              <w:t> </w:t>
            </w:r>
            <w:r>
              <w:rPr>
                <w:w w:val="85"/>
                <w:sz w:val="20"/>
              </w:rPr>
              <w:t>département</w:t>
            </w:r>
            <w:r>
              <w:rPr>
                <w:spacing w:val="-5"/>
                <w:w w:val="85"/>
                <w:sz w:val="20"/>
              </w:rPr>
              <w:t> </w:t>
            </w:r>
            <w:r>
              <w:rPr>
                <w:w w:val="85"/>
                <w:sz w:val="20"/>
              </w:rPr>
              <w:t>de</w:t>
            </w:r>
            <w:r>
              <w:rPr>
                <w:spacing w:val="-6"/>
                <w:w w:val="85"/>
                <w:sz w:val="20"/>
              </w:rPr>
              <w:t> </w:t>
            </w:r>
            <w:r>
              <w:rPr>
                <w:w w:val="85"/>
                <w:sz w:val="20"/>
              </w:rPr>
              <w:t>Madaoua</w:t>
            </w:r>
            <w:r>
              <w:rPr>
                <w:spacing w:val="-5"/>
                <w:w w:val="85"/>
                <w:sz w:val="20"/>
              </w:rPr>
              <w:t> </w:t>
            </w:r>
            <w:r>
              <w:rPr>
                <w:w w:val="85"/>
                <w:sz w:val="20"/>
              </w:rPr>
              <w:t>–</w:t>
            </w:r>
            <w:r>
              <w:rPr>
                <w:spacing w:val="-6"/>
                <w:w w:val="85"/>
                <w:sz w:val="20"/>
              </w:rPr>
              <w:t> </w:t>
            </w:r>
            <w:r>
              <w:rPr>
                <w:rFonts w:ascii="Arial" w:hAnsi="Arial"/>
                <w:i/>
                <w:w w:val="85"/>
                <w:sz w:val="20"/>
              </w:rPr>
              <w:t>Source</w:t>
            </w:r>
            <w:r>
              <w:rPr>
                <w:rFonts w:ascii="Arial" w:hAnsi="Arial"/>
                <w:i/>
                <w:spacing w:val="-5"/>
                <w:w w:val="85"/>
                <w:sz w:val="20"/>
              </w:rPr>
              <w:t> </w:t>
            </w:r>
            <w:r>
              <w:rPr>
                <w:rFonts w:ascii="Arial" w:hAnsi="Arial"/>
                <w:i/>
                <w:w w:val="85"/>
                <w:sz w:val="20"/>
              </w:rPr>
              <w:t>:</w:t>
            </w:r>
            <w:r>
              <w:rPr>
                <w:rFonts w:ascii="Arial" w:hAnsi="Arial"/>
                <w:i/>
                <w:spacing w:val="-6"/>
                <w:w w:val="85"/>
                <w:sz w:val="20"/>
              </w:rPr>
              <w:t> </w:t>
            </w:r>
            <w:r>
              <w:rPr>
                <w:rFonts w:ascii="Arial" w:hAnsi="Arial"/>
                <w:i/>
                <w:w w:val="85"/>
                <w:sz w:val="20"/>
              </w:rPr>
              <w:t>Moussa</w:t>
            </w:r>
            <w:r>
              <w:rPr>
                <w:rFonts w:ascii="Arial" w:hAnsi="Arial"/>
                <w:i/>
                <w:spacing w:val="-5"/>
                <w:w w:val="85"/>
                <w:sz w:val="20"/>
              </w:rPr>
              <w:t> </w:t>
            </w:r>
            <w:r>
              <w:rPr>
                <w:rFonts w:ascii="Arial" w:hAnsi="Arial"/>
                <w:i/>
                <w:w w:val="85"/>
                <w:sz w:val="20"/>
              </w:rPr>
              <w:t>Bizo</w:t>
            </w:r>
            <w:r>
              <w:rPr>
                <w:rFonts w:ascii="Arial" w:hAnsi="Arial"/>
                <w:i/>
                <w:spacing w:val="-6"/>
                <w:w w:val="85"/>
                <w:sz w:val="20"/>
              </w:rPr>
              <w:t> </w:t>
            </w:r>
            <w:r>
              <w:rPr>
                <w:rFonts w:ascii="Arial" w:hAnsi="Arial"/>
                <w:i/>
                <w:w w:val="85"/>
                <w:sz w:val="20"/>
              </w:rPr>
              <w:t>Abass</w:t>
            </w:r>
            <w:r>
              <w:rPr>
                <w:rFonts w:ascii="Arial" w:hAnsi="Arial"/>
                <w:i/>
                <w:spacing w:val="-6"/>
                <w:w w:val="85"/>
                <w:sz w:val="20"/>
              </w:rPr>
              <w:t> </w:t>
            </w:r>
            <w:r>
              <w:rPr>
                <w:rFonts w:ascii="Arial" w:hAnsi="Arial"/>
                <w:i/>
                <w:w w:val="85"/>
                <w:sz w:val="20"/>
              </w:rPr>
              <w:t>-</w:t>
            </w:r>
            <w:r>
              <w:rPr>
                <w:rFonts w:ascii="Arial" w:hAnsi="Arial"/>
                <w:i/>
                <w:spacing w:val="-5"/>
                <w:w w:val="85"/>
                <w:sz w:val="20"/>
              </w:rPr>
              <w:t> </w:t>
            </w:r>
            <w:r>
              <w:rPr>
                <w:rFonts w:ascii="Arial" w:hAnsi="Arial"/>
                <w:i/>
                <w:w w:val="85"/>
                <w:sz w:val="20"/>
              </w:rPr>
              <w:t>Conseiller agricole</w:t>
            </w:r>
            <w:r>
              <w:rPr>
                <w:rFonts w:ascii="Arial" w:hAnsi="Arial"/>
                <w:i/>
                <w:spacing w:val="-6"/>
                <w:w w:val="85"/>
                <w:sz w:val="20"/>
              </w:rPr>
              <w:t> </w:t>
            </w:r>
            <w:r>
              <w:rPr>
                <w:rFonts w:ascii="Arial" w:hAnsi="Arial"/>
                <w:i/>
                <w:w w:val="85"/>
                <w:sz w:val="20"/>
              </w:rPr>
              <w:t>Chambre</w:t>
            </w:r>
            <w:r>
              <w:rPr>
                <w:rFonts w:ascii="Arial" w:hAnsi="Arial"/>
                <w:i/>
                <w:spacing w:val="-6"/>
                <w:w w:val="85"/>
                <w:sz w:val="20"/>
              </w:rPr>
              <w:t> </w:t>
            </w:r>
            <w:r>
              <w:rPr>
                <w:rFonts w:ascii="Arial" w:hAnsi="Arial"/>
                <w:i/>
                <w:w w:val="85"/>
                <w:sz w:val="20"/>
              </w:rPr>
              <w:t>Régionale</w:t>
            </w:r>
            <w:r>
              <w:rPr>
                <w:rFonts w:ascii="Arial" w:hAnsi="Arial"/>
                <w:i/>
                <w:spacing w:val="-5"/>
                <w:w w:val="85"/>
                <w:sz w:val="20"/>
              </w:rPr>
              <w:t> </w:t>
            </w:r>
            <w:r>
              <w:rPr>
                <w:rFonts w:ascii="Arial" w:hAnsi="Arial"/>
                <w:i/>
                <w:w w:val="85"/>
                <w:sz w:val="20"/>
              </w:rPr>
              <w:t>d’Agriculture</w:t>
            </w:r>
            <w:r>
              <w:rPr>
                <w:rFonts w:ascii="Arial" w:hAnsi="Arial"/>
                <w:i/>
                <w:spacing w:val="-6"/>
                <w:w w:val="85"/>
                <w:sz w:val="20"/>
              </w:rPr>
              <w:t> </w:t>
            </w:r>
            <w:r>
              <w:rPr>
                <w:rFonts w:ascii="Arial" w:hAnsi="Arial"/>
                <w:i/>
                <w:w w:val="85"/>
                <w:sz w:val="20"/>
              </w:rPr>
              <w:t>de</w:t>
            </w:r>
            <w:r>
              <w:rPr>
                <w:rFonts w:ascii="Arial" w:hAnsi="Arial"/>
                <w:i/>
                <w:spacing w:val="-5"/>
                <w:w w:val="85"/>
                <w:sz w:val="20"/>
              </w:rPr>
              <w:t> </w:t>
            </w:r>
            <w:r>
              <w:rPr>
                <w:rFonts w:ascii="Arial" w:hAnsi="Arial"/>
                <w:i/>
                <w:w w:val="85"/>
                <w:sz w:val="20"/>
              </w:rPr>
              <w:t>Tahoua</w:t>
            </w:r>
            <w:r>
              <w:rPr>
                <w:rFonts w:ascii="Arial" w:hAnsi="Arial"/>
                <w:i/>
                <w:spacing w:val="-6"/>
                <w:w w:val="85"/>
                <w:sz w:val="20"/>
              </w:rPr>
              <w:t> </w:t>
            </w:r>
            <w:r>
              <w:rPr>
                <w:w w:val="85"/>
                <w:sz w:val="20"/>
              </w:rPr>
              <w:t>–</w:t>
            </w:r>
            <w:r>
              <w:rPr>
                <w:spacing w:val="-5"/>
                <w:w w:val="85"/>
                <w:sz w:val="20"/>
              </w:rPr>
              <w:t> </w:t>
            </w:r>
            <w:r>
              <w:rPr>
                <w:w w:val="85"/>
                <w:sz w:val="20"/>
              </w:rPr>
              <w:t>RECA</w:t>
            </w:r>
            <w:r>
              <w:rPr>
                <w:spacing w:val="-6"/>
                <w:w w:val="85"/>
                <w:sz w:val="20"/>
              </w:rPr>
              <w:t> </w:t>
            </w:r>
            <w:r>
              <w:rPr>
                <w:w w:val="85"/>
                <w:sz w:val="20"/>
              </w:rPr>
              <w:t>Niger</w:t>
            </w:r>
          </w:p>
        </w:tc>
      </w:tr>
      <w:tr>
        <w:trPr>
          <w:trHeight w:val="3561" w:hRule="atLeast"/>
        </w:trPr>
        <w:tc>
          <w:tcPr>
            <w:tcW w:w="3704" w:type="dxa"/>
          </w:tcPr>
          <w:p>
            <w:pPr>
              <w:pStyle w:val="TableParagraph"/>
              <w:ind w:left="7" w:right="-29"/>
              <w:rPr>
                <w:rFonts w:ascii="Calibri"/>
                <w:sz w:val="20"/>
              </w:rPr>
            </w:pPr>
            <w:r>
              <w:rPr>
                <w:rFonts w:ascii="Calibri"/>
                <w:sz w:val="20"/>
              </w:rPr>
              <w:drawing>
                <wp:inline distT="0" distB="0" distL="0" distR="0">
                  <wp:extent cx="2330355" cy="2162175"/>
                  <wp:effectExtent l="0" t="0" r="0" b="0"/>
                  <wp:docPr id="231" name="Image 231"/>
                  <wp:cNvGraphicFramePr>
                    <a:graphicFrameLocks/>
                  </wp:cNvGraphicFramePr>
                  <a:graphic>
                    <a:graphicData uri="http://schemas.openxmlformats.org/drawingml/2006/picture">
                      <pic:pic>
                        <pic:nvPicPr>
                          <pic:cNvPr id="231" name="Image 231"/>
                          <pic:cNvPicPr/>
                        </pic:nvPicPr>
                        <pic:blipFill>
                          <a:blip r:embed="rId85" cstate="print"/>
                          <a:stretch>
                            <a:fillRect/>
                          </a:stretch>
                        </pic:blipFill>
                        <pic:spPr>
                          <a:xfrm>
                            <a:off x="0" y="0"/>
                            <a:ext cx="2330355" cy="2162175"/>
                          </a:xfrm>
                          <a:prstGeom prst="rect">
                            <a:avLst/>
                          </a:prstGeom>
                        </pic:spPr>
                      </pic:pic>
                    </a:graphicData>
                  </a:graphic>
                </wp:inline>
              </w:drawing>
            </w:r>
            <w:r>
              <w:rPr>
                <w:rFonts w:ascii="Calibri"/>
                <w:sz w:val="20"/>
              </w:rPr>
            </w:r>
          </w:p>
        </w:tc>
        <w:tc>
          <w:tcPr>
            <w:tcW w:w="6152" w:type="dxa"/>
          </w:tcPr>
          <w:p>
            <w:pPr>
              <w:pStyle w:val="TableParagraph"/>
              <w:ind w:left="109" w:right="-58"/>
              <w:rPr>
                <w:rFonts w:ascii="Calibri"/>
                <w:sz w:val="20"/>
              </w:rPr>
            </w:pPr>
            <w:r>
              <w:rPr>
                <w:rFonts w:ascii="Calibri"/>
                <w:sz w:val="20"/>
              </w:rPr>
              <w:drawing>
                <wp:inline distT="0" distB="0" distL="0" distR="0">
                  <wp:extent cx="3839654" cy="2162175"/>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86" cstate="print"/>
                          <a:stretch>
                            <a:fillRect/>
                          </a:stretch>
                        </pic:blipFill>
                        <pic:spPr>
                          <a:xfrm>
                            <a:off x="0" y="0"/>
                            <a:ext cx="3839654" cy="2162175"/>
                          </a:xfrm>
                          <a:prstGeom prst="rect">
                            <a:avLst/>
                          </a:prstGeom>
                        </pic:spPr>
                      </pic:pic>
                    </a:graphicData>
                  </a:graphic>
                </wp:inline>
              </w:drawing>
            </w:r>
            <w:r>
              <w:rPr>
                <w:rFonts w:ascii="Calibri"/>
                <w:sz w:val="20"/>
              </w:rPr>
            </w:r>
          </w:p>
        </w:tc>
      </w:tr>
    </w:tbl>
    <w:p>
      <w:pPr>
        <w:pStyle w:val="BodyText"/>
      </w:pPr>
    </w:p>
    <w:p>
      <w:pPr>
        <w:pStyle w:val="BodyText"/>
        <w:spacing w:line="259" w:lineRule="auto" w:before="1"/>
        <w:ind w:left="282" w:right="701"/>
        <w:jc w:val="both"/>
        <w:rPr>
          <w:i/>
        </w:rPr>
      </w:pPr>
      <w:r>
        <w:rPr>
          <w:b/>
        </w:rPr>
        <w:t>Après usage des produits, </w:t>
      </w:r>
      <w:r>
        <w:rPr/>
        <w:t>les emballages de pesticides ne devraient pas servir pour l’eau ou des produits alimentaires. Selon la FAO, il faudrait les rincer puis les rendre inutilisables en les déformant et, sous certaines conditions, les incinérer plutôt que les enterrer</w:t>
      </w:r>
      <w:r>
        <w:rPr>
          <w:i/>
        </w:rPr>
        <w:t>. </w:t>
      </w:r>
      <w:r>
        <w:rPr/>
        <w:t>Se reporter à : </w:t>
      </w:r>
      <w:hyperlink r:id="rId87">
        <w:r>
          <w:rPr>
            <w:i/>
            <w:u w:val="single"/>
          </w:rPr>
          <w:t>http://www.fao.org/3/a-</w:t>
        </w:r>
      </w:hyperlink>
      <w:r>
        <w:rPr>
          <w:i/>
        </w:rPr>
        <w:t> </w:t>
      </w:r>
      <w:hyperlink r:id="rId87">
        <w:r>
          <w:rPr>
            <w:i/>
            <w:spacing w:val="-2"/>
            <w:u w:val="single"/>
          </w:rPr>
          <w:t>bt563f.pdf</w:t>
        </w:r>
      </w:hyperlink>
    </w:p>
    <w:p>
      <w:pPr>
        <w:pStyle w:val="BodyText"/>
        <w:spacing w:after="0" w:line="259" w:lineRule="auto"/>
        <w:jc w:val="both"/>
        <w:rPr>
          <w:i/>
        </w:rPr>
        <w:sectPr>
          <w:pgSz w:w="11910" w:h="16840"/>
          <w:pgMar w:header="0" w:footer="710" w:top="1120" w:bottom="900" w:left="850" w:right="425"/>
        </w:sectPr>
      </w:pPr>
    </w:p>
    <w:p>
      <w:pPr>
        <w:pStyle w:val="BodyText"/>
        <w:ind w:left="853"/>
        <w:rPr>
          <w:sz w:val="20"/>
        </w:rPr>
      </w:pPr>
      <w:r>
        <w:rPr>
          <w:sz w:val="20"/>
        </w:rPr>
        <mc:AlternateContent>
          <mc:Choice Requires="wps">
            <w:drawing>
              <wp:inline distT="0" distB="0" distL="0" distR="0">
                <wp:extent cx="5827395" cy="2240915"/>
                <wp:effectExtent l="9525" t="0" r="1904" b="16510"/>
                <wp:docPr id="233" name="Textbox 233"/>
                <wp:cNvGraphicFramePr>
                  <a:graphicFrameLocks/>
                </wp:cNvGraphicFramePr>
                <a:graphic>
                  <a:graphicData uri="http://schemas.microsoft.com/office/word/2010/wordprocessingShape">
                    <wps:wsp>
                      <wps:cNvPr id="233" name="Textbox 233"/>
                      <wps:cNvSpPr txBox="1"/>
                      <wps:spPr>
                        <a:xfrm>
                          <a:off x="0" y="0"/>
                          <a:ext cx="5827395" cy="2240915"/>
                        </a:xfrm>
                        <a:prstGeom prst="rect">
                          <a:avLst/>
                        </a:prstGeom>
                        <a:ln w="18288">
                          <a:solidFill>
                            <a:srgbClr val="7A7A7A"/>
                          </a:solidFill>
                          <a:prstDash val="solid"/>
                        </a:ln>
                      </wps:spPr>
                      <wps:txbx>
                        <w:txbxContent>
                          <w:p>
                            <w:pPr>
                              <w:spacing w:before="19"/>
                              <w:ind w:left="107" w:right="0" w:firstLine="0"/>
                              <w:jc w:val="left"/>
                              <w:rPr>
                                <w:b/>
                                <w:sz w:val="22"/>
                              </w:rPr>
                            </w:pPr>
                            <w:r>
                              <w:rPr>
                                <w:b/>
                                <w:sz w:val="22"/>
                              </w:rPr>
                              <w:t>Des</w:t>
                            </w:r>
                            <w:r>
                              <w:rPr>
                                <w:b/>
                                <w:spacing w:val="-8"/>
                                <w:sz w:val="22"/>
                              </w:rPr>
                              <w:t> </w:t>
                            </w:r>
                            <w:r>
                              <w:rPr>
                                <w:b/>
                                <w:sz w:val="22"/>
                              </w:rPr>
                              <w:t>exemples</w:t>
                            </w:r>
                            <w:r>
                              <w:rPr>
                                <w:b/>
                                <w:spacing w:val="-7"/>
                                <w:sz w:val="22"/>
                              </w:rPr>
                              <w:t> </w:t>
                            </w:r>
                            <w:r>
                              <w:rPr>
                                <w:b/>
                                <w:sz w:val="22"/>
                              </w:rPr>
                              <w:t>de</w:t>
                            </w:r>
                            <w:r>
                              <w:rPr>
                                <w:b/>
                                <w:spacing w:val="-7"/>
                                <w:sz w:val="22"/>
                              </w:rPr>
                              <w:t> </w:t>
                            </w:r>
                            <w:r>
                              <w:rPr>
                                <w:b/>
                                <w:sz w:val="22"/>
                              </w:rPr>
                              <w:t>solutions</w:t>
                            </w:r>
                            <w:r>
                              <w:rPr>
                                <w:b/>
                                <w:spacing w:val="-7"/>
                                <w:sz w:val="22"/>
                              </w:rPr>
                              <w:t> </w:t>
                            </w:r>
                            <w:r>
                              <w:rPr>
                                <w:b/>
                                <w:sz w:val="22"/>
                              </w:rPr>
                              <w:t>développées</w:t>
                            </w:r>
                            <w:r>
                              <w:rPr>
                                <w:b/>
                                <w:spacing w:val="-5"/>
                                <w:sz w:val="22"/>
                              </w:rPr>
                              <w:t> </w:t>
                            </w:r>
                            <w:r>
                              <w:rPr>
                                <w:b/>
                                <w:sz w:val="22"/>
                              </w:rPr>
                              <w:t>dans</w:t>
                            </w:r>
                            <w:r>
                              <w:rPr>
                                <w:b/>
                                <w:spacing w:val="-6"/>
                                <w:sz w:val="22"/>
                              </w:rPr>
                              <w:t> </w:t>
                            </w:r>
                            <w:r>
                              <w:rPr>
                                <w:b/>
                                <w:sz w:val="22"/>
                              </w:rPr>
                              <w:t>diverses</w:t>
                            </w:r>
                            <w:r>
                              <w:rPr>
                                <w:b/>
                                <w:spacing w:val="-5"/>
                                <w:sz w:val="22"/>
                              </w:rPr>
                              <w:t> </w:t>
                            </w:r>
                            <w:r>
                              <w:rPr>
                                <w:b/>
                                <w:sz w:val="22"/>
                              </w:rPr>
                              <w:t>situations</w:t>
                            </w:r>
                            <w:r>
                              <w:rPr>
                                <w:b/>
                                <w:spacing w:val="-1"/>
                                <w:sz w:val="22"/>
                              </w:rPr>
                              <w:t> </w:t>
                            </w:r>
                            <w:r>
                              <w:rPr>
                                <w:b/>
                                <w:spacing w:val="-10"/>
                                <w:sz w:val="22"/>
                              </w:rPr>
                              <w:t>:</w:t>
                            </w:r>
                          </w:p>
                          <w:p>
                            <w:pPr>
                              <w:pStyle w:val="BodyText"/>
                              <w:numPr>
                                <w:ilvl w:val="0"/>
                                <w:numId w:val="24"/>
                              </w:numPr>
                              <w:tabs>
                                <w:tab w:pos="467" w:val="left" w:leader="none"/>
                              </w:tabs>
                              <w:spacing w:line="259" w:lineRule="auto" w:before="213" w:after="0"/>
                              <w:ind w:left="467" w:right="108" w:hanging="360"/>
                              <w:jc w:val="both"/>
                            </w:pPr>
                            <w:r>
                              <w:rPr/>
                              <w:t>Un dispositif de collecte des emballages avec de très grands conteneurs a récemment été mis en place par la CMDT dans des zones cotonnières du Mali mais leur nombre est très insuffisant et ils ne sont pas fermés à clef ni sécurisés.</w:t>
                            </w:r>
                          </w:p>
                          <w:p>
                            <w:pPr>
                              <w:pStyle w:val="BodyText"/>
                              <w:numPr>
                                <w:ilvl w:val="0"/>
                                <w:numId w:val="24"/>
                              </w:numPr>
                              <w:tabs>
                                <w:tab w:pos="467" w:val="left" w:leader="none"/>
                              </w:tabs>
                              <w:spacing w:line="259" w:lineRule="auto" w:before="191" w:after="0"/>
                              <w:ind w:left="467" w:right="110" w:hanging="360"/>
                              <w:jc w:val="both"/>
                            </w:pPr>
                            <w:r>
                              <w:rPr/>
                              <w:t>Un village du Cercle de Kita, Dougouracoroni, a dédié un magasin villageois pour la collecte des emballages de pesticides.</w:t>
                            </w:r>
                          </w:p>
                          <w:p>
                            <w:pPr>
                              <w:numPr>
                                <w:ilvl w:val="0"/>
                                <w:numId w:val="24"/>
                              </w:numPr>
                              <w:tabs>
                                <w:tab w:pos="467" w:val="left" w:leader="none"/>
                              </w:tabs>
                              <w:spacing w:line="256" w:lineRule="auto" w:before="193"/>
                              <w:ind w:left="467" w:right="103" w:hanging="360"/>
                              <w:jc w:val="both"/>
                              <w:rPr>
                                <w:i/>
                                <w:sz w:val="22"/>
                              </w:rPr>
                            </w:pPr>
                            <w:r>
                              <w:rPr>
                                <w:sz w:val="22"/>
                              </w:rPr>
                              <w:t>Au Cambodge, un projet AVSF de mise en place de mesures de prévention sanitaires et médicales en vue de protéger la santé humaine et animale a débouché sur </w:t>
                            </w:r>
                            <w:r>
                              <w:rPr>
                                <w:b/>
                                <w:sz w:val="22"/>
                              </w:rPr>
                              <w:t>la distribution de poubelles de recyclage et la construction de fours incinérateurs pour brûler les déchets </w:t>
                            </w:r>
                            <w:r>
                              <w:rPr>
                                <w:sz w:val="22"/>
                              </w:rPr>
                              <w:t>: </w:t>
                            </w:r>
                            <w:hyperlink r:id="rId88">
                              <w:r>
                                <w:rPr>
                                  <w:i/>
                                  <w:spacing w:val="-2"/>
                                  <w:sz w:val="22"/>
                                  <w:u w:val="single"/>
                                </w:rPr>
                                <w:t>https://www.AVSF.org/fr/posts/2100/full/sante-animale-et-sante-publique-au-cambodge</w:t>
                              </w:r>
                            </w:hyperlink>
                          </w:p>
                        </w:txbxContent>
                      </wps:txbx>
                      <wps:bodyPr wrap="square" lIns="0" tIns="0" rIns="0" bIns="0" rtlCol="0">
                        <a:noAutofit/>
                      </wps:bodyPr>
                    </wps:wsp>
                  </a:graphicData>
                </a:graphic>
              </wp:inline>
            </w:drawing>
          </mc:Choice>
          <mc:Fallback>
            <w:pict>
              <v:shape style="width:458.85pt;height:176.45pt;mso-position-horizontal-relative:char;mso-position-vertical-relative:line" type="#_x0000_t202" id="docshape214" filled="false" stroked="true" strokeweight="1.44pt" strokecolor="#7a7a7a">
                <w10:anchorlock/>
                <v:textbox inset="0,0,0,0">
                  <w:txbxContent>
                    <w:p>
                      <w:pPr>
                        <w:spacing w:before="19"/>
                        <w:ind w:left="107" w:right="0" w:firstLine="0"/>
                        <w:jc w:val="left"/>
                        <w:rPr>
                          <w:b/>
                          <w:sz w:val="22"/>
                        </w:rPr>
                      </w:pPr>
                      <w:r>
                        <w:rPr>
                          <w:b/>
                          <w:sz w:val="22"/>
                        </w:rPr>
                        <w:t>Des</w:t>
                      </w:r>
                      <w:r>
                        <w:rPr>
                          <w:b/>
                          <w:spacing w:val="-8"/>
                          <w:sz w:val="22"/>
                        </w:rPr>
                        <w:t> </w:t>
                      </w:r>
                      <w:r>
                        <w:rPr>
                          <w:b/>
                          <w:sz w:val="22"/>
                        </w:rPr>
                        <w:t>exemples</w:t>
                      </w:r>
                      <w:r>
                        <w:rPr>
                          <w:b/>
                          <w:spacing w:val="-7"/>
                          <w:sz w:val="22"/>
                        </w:rPr>
                        <w:t> </w:t>
                      </w:r>
                      <w:r>
                        <w:rPr>
                          <w:b/>
                          <w:sz w:val="22"/>
                        </w:rPr>
                        <w:t>de</w:t>
                      </w:r>
                      <w:r>
                        <w:rPr>
                          <w:b/>
                          <w:spacing w:val="-7"/>
                          <w:sz w:val="22"/>
                        </w:rPr>
                        <w:t> </w:t>
                      </w:r>
                      <w:r>
                        <w:rPr>
                          <w:b/>
                          <w:sz w:val="22"/>
                        </w:rPr>
                        <w:t>solutions</w:t>
                      </w:r>
                      <w:r>
                        <w:rPr>
                          <w:b/>
                          <w:spacing w:val="-7"/>
                          <w:sz w:val="22"/>
                        </w:rPr>
                        <w:t> </w:t>
                      </w:r>
                      <w:r>
                        <w:rPr>
                          <w:b/>
                          <w:sz w:val="22"/>
                        </w:rPr>
                        <w:t>développées</w:t>
                      </w:r>
                      <w:r>
                        <w:rPr>
                          <w:b/>
                          <w:spacing w:val="-5"/>
                          <w:sz w:val="22"/>
                        </w:rPr>
                        <w:t> </w:t>
                      </w:r>
                      <w:r>
                        <w:rPr>
                          <w:b/>
                          <w:sz w:val="22"/>
                        </w:rPr>
                        <w:t>dans</w:t>
                      </w:r>
                      <w:r>
                        <w:rPr>
                          <w:b/>
                          <w:spacing w:val="-6"/>
                          <w:sz w:val="22"/>
                        </w:rPr>
                        <w:t> </w:t>
                      </w:r>
                      <w:r>
                        <w:rPr>
                          <w:b/>
                          <w:sz w:val="22"/>
                        </w:rPr>
                        <w:t>diverses</w:t>
                      </w:r>
                      <w:r>
                        <w:rPr>
                          <w:b/>
                          <w:spacing w:val="-5"/>
                          <w:sz w:val="22"/>
                        </w:rPr>
                        <w:t> </w:t>
                      </w:r>
                      <w:r>
                        <w:rPr>
                          <w:b/>
                          <w:sz w:val="22"/>
                        </w:rPr>
                        <w:t>situations</w:t>
                      </w:r>
                      <w:r>
                        <w:rPr>
                          <w:b/>
                          <w:spacing w:val="-1"/>
                          <w:sz w:val="22"/>
                        </w:rPr>
                        <w:t> </w:t>
                      </w:r>
                      <w:r>
                        <w:rPr>
                          <w:b/>
                          <w:spacing w:val="-10"/>
                          <w:sz w:val="22"/>
                        </w:rPr>
                        <w:t>:</w:t>
                      </w:r>
                    </w:p>
                    <w:p>
                      <w:pPr>
                        <w:pStyle w:val="BodyText"/>
                        <w:numPr>
                          <w:ilvl w:val="0"/>
                          <w:numId w:val="24"/>
                        </w:numPr>
                        <w:tabs>
                          <w:tab w:pos="467" w:val="left" w:leader="none"/>
                        </w:tabs>
                        <w:spacing w:line="259" w:lineRule="auto" w:before="213" w:after="0"/>
                        <w:ind w:left="467" w:right="108" w:hanging="360"/>
                        <w:jc w:val="both"/>
                      </w:pPr>
                      <w:r>
                        <w:rPr/>
                        <w:t>Un dispositif de collecte des emballages avec de très grands conteneurs a récemment été mis en place par la CMDT dans des zones cotonnières du Mali mais leur nombre est très insuffisant et ils ne sont pas fermés à clef ni sécurisés.</w:t>
                      </w:r>
                    </w:p>
                    <w:p>
                      <w:pPr>
                        <w:pStyle w:val="BodyText"/>
                        <w:numPr>
                          <w:ilvl w:val="0"/>
                          <w:numId w:val="24"/>
                        </w:numPr>
                        <w:tabs>
                          <w:tab w:pos="467" w:val="left" w:leader="none"/>
                        </w:tabs>
                        <w:spacing w:line="259" w:lineRule="auto" w:before="191" w:after="0"/>
                        <w:ind w:left="467" w:right="110" w:hanging="360"/>
                        <w:jc w:val="both"/>
                      </w:pPr>
                      <w:r>
                        <w:rPr/>
                        <w:t>Un village du Cercle de Kita, Dougouracoroni, a dédié un magasin villageois pour la collecte des emballages de pesticides.</w:t>
                      </w:r>
                    </w:p>
                    <w:p>
                      <w:pPr>
                        <w:numPr>
                          <w:ilvl w:val="0"/>
                          <w:numId w:val="24"/>
                        </w:numPr>
                        <w:tabs>
                          <w:tab w:pos="467" w:val="left" w:leader="none"/>
                        </w:tabs>
                        <w:spacing w:line="256" w:lineRule="auto" w:before="193"/>
                        <w:ind w:left="467" w:right="103" w:hanging="360"/>
                        <w:jc w:val="both"/>
                        <w:rPr>
                          <w:i/>
                          <w:sz w:val="22"/>
                        </w:rPr>
                      </w:pPr>
                      <w:r>
                        <w:rPr>
                          <w:sz w:val="22"/>
                        </w:rPr>
                        <w:t>Au Cambodge, un projet AVSF de mise en place de mesures de prévention sanitaires et médicales en vue de protéger la santé humaine et animale a débouché sur </w:t>
                      </w:r>
                      <w:r>
                        <w:rPr>
                          <w:b/>
                          <w:sz w:val="22"/>
                        </w:rPr>
                        <w:t>la distribution de poubelles de recyclage et la construction de fours incinérateurs pour brûler les déchets </w:t>
                      </w:r>
                      <w:r>
                        <w:rPr>
                          <w:sz w:val="22"/>
                        </w:rPr>
                        <w:t>: </w:t>
                      </w:r>
                      <w:hyperlink r:id="rId88">
                        <w:r>
                          <w:rPr>
                            <w:i/>
                            <w:spacing w:val="-2"/>
                            <w:sz w:val="22"/>
                            <w:u w:val="single"/>
                          </w:rPr>
                          <w:t>https://www.AVSF.org/fr/posts/2100/full/sante-animale-et-sante-publique-au-cambodge</w:t>
                        </w:r>
                      </w:hyperlink>
                    </w:p>
                  </w:txbxContent>
                </v:textbox>
                <v:stroke dashstyle="solid"/>
              </v:shape>
            </w:pict>
          </mc:Fallback>
        </mc:AlternateContent>
      </w:r>
      <w:r>
        <w:rPr>
          <w:sz w:val="20"/>
        </w:rPr>
      </w:r>
    </w:p>
    <w:p>
      <w:pPr>
        <w:pStyle w:val="BodyText"/>
        <w:spacing w:before="223"/>
        <w:rPr>
          <w:i/>
        </w:rPr>
      </w:pPr>
    </w:p>
    <w:p>
      <w:pPr>
        <w:spacing w:before="0"/>
        <w:ind w:left="282" w:right="0" w:firstLine="0"/>
        <w:jc w:val="left"/>
        <w:rPr>
          <w:b/>
          <w:sz w:val="22"/>
        </w:rPr>
      </w:pPr>
      <w:r>
        <w:rPr>
          <w:b/>
          <w:sz w:val="22"/>
        </w:rPr>
        <w:t>Il</w:t>
      </w:r>
      <w:r>
        <w:rPr>
          <w:b/>
          <w:spacing w:val="-3"/>
          <w:sz w:val="22"/>
        </w:rPr>
        <w:t> </w:t>
      </w:r>
      <w:r>
        <w:rPr>
          <w:b/>
          <w:sz w:val="22"/>
        </w:rPr>
        <w:t>ne</w:t>
      </w:r>
      <w:r>
        <w:rPr>
          <w:b/>
          <w:spacing w:val="1"/>
          <w:sz w:val="22"/>
        </w:rPr>
        <w:t> </w:t>
      </w:r>
      <w:r>
        <w:rPr>
          <w:b/>
          <w:sz w:val="22"/>
        </w:rPr>
        <w:t>suffit</w:t>
      </w:r>
      <w:r>
        <w:rPr>
          <w:b/>
          <w:spacing w:val="-1"/>
          <w:sz w:val="22"/>
        </w:rPr>
        <w:t> </w:t>
      </w:r>
      <w:r>
        <w:rPr>
          <w:b/>
          <w:sz w:val="22"/>
        </w:rPr>
        <w:t>cependant</w:t>
      </w:r>
      <w:r>
        <w:rPr>
          <w:b/>
          <w:spacing w:val="2"/>
          <w:sz w:val="22"/>
        </w:rPr>
        <w:t> </w:t>
      </w:r>
      <w:r>
        <w:rPr>
          <w:b/>
          <w:sz w:val="22"/>
        </w:rPr>
        <w:t>pas</w:t>
      </w:r>
      <w:r>
        <w:rPr>
          <w:b/>
          <w:spacing w:val="-1"/>
          <w:sz w:val="22"/>
        </w:rPr>
        <w:t> </w:t>
      </w:r>
      <w:r>
        <w:rPr>
          <w:b/>
          <w:sz w:val="22"/>
        </w:rPr>
        <w:t>de</w:t>
      </w:r>
      <w:r>
        <w:rPr>
          <w:b/>
          <w:spacing w:val="1"/>
          <w:sz w:val="22"/>
        </w:rPr>
        <w:t> </w:t>
      </w:r>
      <w:r>
        <w:rPr>
          <w:b/>
          <w:sz w:val="22"/>
        </w:rPr>
        <w:t>collecter</w:t>
      </w:r>
      <w:r>
        <w:rPr>
          <w:b/>
          <w:spacing w:val="1"/>
          <w:sz w:val="22"/>
        </w:rPr>
        <w:t> </w:t>
      </w:r>
      <w:r>
        <w:rPr>
          <w:b/>
          <w:sz w:val="22"/>
        </w:rPr>
        <w:t>ou de</w:t>
      </w:r>
      <w:r>
        <w:rPr>
          <w:b/>
          <w:spacing w:val="-1"/>
          <w:sz w:val="22"/>
        </w:rPr>
        <w:t> </w:t>
      </w:r>
      <w:r>
        <w:rPr>
          <w:b/>
          <w:sz w:val="22"/>
        </w:rPr>
        <w:t>brûler les</w:t>
      </w:r>
      <w:r>
        <w:rPr>
          <w:b/>
          <w:spacing w:val="1"/>
          <w:sz w:val="22"/>
        </w:rPr>
        <w:t> </w:t>
      </w:r>
      <w:r>
        <w:rPr>
          <w:b/>
          <w:sz w:val="22"/>
        </w:rPr>
        <w:t>emballages de pesticides</w:t>
      </w:r>
      <w:r>
        <w:rPr>
          <w:b/>
          <w:spacing w:val="4"/>
          <w:sz w:val="22"/>
        </w:rPr>
        <w:t> </w:t>
      </w:r>
      <w:r>
        <w:rPr>
          <w:b/>
          <w:sz w:val="22"/>
        </w:rPr>
        <w:t>!</w:t>
      </w:r>
      <w:r>
        <w:rPr>
          <w:b/>
          <w:spacing w:val="-1"/>
          <w:sz w:val="22"/>
        </w:rPr>
        <w:t> </w:t>
      </w:r>
      <w:r>
        <w:rPr>
          <w:b/>
          <w:sz w:val="22"/>
        </w:rPr>
        <w:t>Il</w:t>
      </w:r>
      <w:r>
        <w:rPr>
          <w:b/>
          <w:spacing w:val="-1"/>
          <w:sz w:val="22"/>
        </w:rPr>
        <w:t> </w:t>
      </w:r>
      <w:r>
        <w:rPr>
          <w:b/>
          <w:sz w:val="22"/>
        </w:rPr>
        <w:t>faudrait plutôt </w:t>
      </w:r>
      <w:r>
        <w:rPr>
          <w:b/>
          <w:spacing w:val="-2"/>
          <w:sz w:val="22"/>
        </w:rPr>
        <w:t>mettre</w:t>
      </w:r>
    </w:p>
    <w:p>
      <w:pPr>
        <w:spacing w:before="20"/>
        <w:ind w:left="282" w:right="0" w:firstLine="0"/>
        <w:jc w:val="left"/>
        <w:rPr>
          <w:b/>
          <w:sz w:val="22"/>
        </w:rPr>
      </w:pPr>
      <w:r>
        <w:rPr>
          <w:b/>
          <w:sz w:val="22"/>
        </w:rPr>
        <w:t>en</w:t>
      </w:r>
      <w:r>
        <w:rPr>
          <w:b/>
          <w:spacing w:val="-7"/>
          <w:sz w:val="22"/>
        </w:rPr>
        <w:t> </w:t>
      </w:r>
      <w:r>
        <w:rPr>
          <w:b/>
          <w:sz w:val="22"/>
        </w:rPr>
        <w:t>place</w:t>
      </w:r>
      <w:r>
        <w:rPr>
          <w:b/>
          <w:spacing w:val="-4"/>
          <w:sz w:val="22"/>
        </w:rPr>
        <w:t> </w:t>
      </w:r>
      <w:r>
        <w:rPr>
          <w:b/>
          <w:sz w:val="22"/>
        </w:rPr>
        <w:t>une</w:t>
      </w:r>
      <w:r>
        <w:rPr>
          <w:b/>
          <w:spacing w:val="-5"/>
          <w:sz w:val="22"/>
        </w:rPr>
        <w:t> </w:t>
      </w:r>
      <w:r>
        <w:rPr>
          <w:b/>
          <w:sz w:val="22"/>
        </w:rPr>
        <w:t>filière</w:t>
      </w:r>
      <w:r>
        <w:rPr>
          <w:b/>
          <w:spacing w:val="-6"/>
          <w:sz w:val="22"/>
        </w:rPr>
        <w:t> </w:t>
      </w:r>
      <w:r>
        <w:rPr>
          <w:b/>
          <w:sz w:val="22"/>
        </w:rPr>
        <w:t>traitant</w:t>
      </w:r>
      <w:r>
        <w:rPr>
          <w:b/>
          <w:spacing w:val="-3"/>
          <w:sz w:val="22"/>
        </w:rPr>
        <w:t> </w:t>
      </w:r>
      <w:r>
        <w:rPr>
          <w:b/>
          <w:sz w:val="22"/>
        </w:rPr>
        <w:t>ces</w:t>
      </w:r>
      <w:r>
        <w:rPr>
          <w:b/>
          <w:spacing w:val="-6"/>
          <w:sz w:val="22"/>
        </w:rPr>
        <w:t> </w:t>
      </w:r>
      <w:r>
        <w:rPr>
          <w:b/>
          <w:sz w:val="22"/>
        </w:rPr>
        <w:t>emballages</w:t>
      </w:r>
      <w:r>
        <w:rPr>
          <w:b/>
          <w:spacing w:val="-5"/>
          <w:sz w:val="22"/>
        </w:rPr>
        <w:t> </w:t>
      </w:r>
      <w:r>
        <w:rPr>
          <w:b/>
          <w:sz w:val="22"/>
        </w:rPr>
        <w:t>sans</w:t>
      </w:r>
      <w:r>
        <w:rPr>
          <w:b/>
          <w:spacing w:val="-3"/>
          <w:sz w:val="22"/>
        </w:rPr>
        <w:t> </w:t>
      </w:r>
      <w:r>
        <w:rPr>
          <w:b/>
          <w:sz w:val="22"/>
        </w:rPr>
        <w:t>pollutions</w:t>
      </w:r>
      <w:r>
        <w:rPr>
          <w:b/>
          <w:spacing w:val="-4"/>
          <w:sz w:val="22"/>
        </w:rPr>
        <w:t> </w:t>
      </w:r>
      <w:r>
        <w:rPr>
          <w:b/>
          <w:sz w:val="22"/>
        </w:rPr>
        <w:t>et</w:t>
      </w:r>
      <w:r>
        <w:rPr>
          <w:b/>
          <w:spacing w:val="-3"/>
          <w:sz w:val="22"/>
        </w:rPr>
        <w:t> </w:t>
      </w:r>
      <w:r>
        <w:rPr>
          <w:b/>
          <w:sz w:val="22"/>
        </w:rPr>
        <w:t>dangers</w:t>
      </w:r>
      <w:r>
        <w:rPr>
          <w:b/>
          <w:spacing w:val="-4"/>
          <w:sz w:val="22"/>
        </w:rPr>
        <w:t> </w:t>
      </w:r>
      <w:r>
        <w:rPr>
          <w:b/>
          <w:sz w:val="22"/>
        </w:rPr>
        <w:t>pour</w:t>
      </w:r>
      <w:r>
        <w:rPr>
          <w:b/>
          <w:spacing w:val="-3"/>
          <w:sz w:val="22"/>
        </w:rPr>
        <w:t> </w:t>
      </w:r>
      <w:r>
        <w:rPr>
          <w:b/>
          <w:sz w:val="22"/>
        </w:rPr>
        <w:t>les</w:t>
      </w:r>
      <w:r>
        <w:rPr>
          <w:b/>
          <w:spacing w:val="-5"/>
          <w:sz w:val="22"/>
        </w:rPr>
        <w:t> </w:t>
      </w:r>
      <w:r>
        <w:rPr>
          <w:b/>
          <w:spacing w:val="-2"/>
          <w:sz w:val="22"/>
        </w:rPr>
        <w:t>humains…</w:t>
      </w:r>
    </w:p>
    <w:p>
      <w:pPr>
        <w:pStyle w:val="BodyText"/>
        <w:spacing w:before="46"/>
        <w:rPr>
          <w:b/>
          <w:sz w:val="20"/>
        </w:rPr>
      </w:pPr>
      <w:r>
        <w:rPr>
          <w:b/>
          <w:sz w:val="20"/>
        </w:rPr>
        <mc:AlternateContent>
          <mc:Choice Requires="wps">
            <w:drawing>
              <wp:anchor distT="0" distB="0" distL="0" distR="0" allowOverlap="1" layoutInCell="1" locked="0" behindDoc="1" simplePos="0" relativeHeight="487625728">
                <wp:simplePos x="0" y="0"/>
                <wp:positionH relativeFrom="page">
                  <wp:posOffset>1001572</wp:posOffset>
                </wp:positionH>
                <wp:positionV relativeFrom="paragraph">
                  <wp:posOffset>209004</wp:posOffset>
                </wp:positionV>
                <wp:extent cx="5917565" cy="2097405"/>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5917565" cy="2097405"/>
                        </a:xfrm>
                        <a:prstGeom prst="rect">
                          <a:avLst/>
                        </a:prstGeom>
                        <a:ln w="18288">
                          <a:solidFill>
                            <a:srgbClr val="7A7A7A"/>
                          </a:solidFill>
                          <a:prstDash val="solid"/>
                        </a:ln>
                      </wps:spPr>
                      <wps:txbx>
                        <w:txbxContent>
                          <w:p>
                            <w:pPr>
                              <w:tabs>
                                <w:tab w:pos="2528" w:val="left" w:leader="none"/>
                                <w:tab w:pos="3814" w:val="left" w:leader="none"/>
                                <w:tab w:pos="5193" w:val="left" w:leader="none"/>
                                <w:tab w:pos="7431" w:val="left" w:leader="none"/>
                              </w:tabs>
                              <w:spacing w:line="259" w:lineRule="auto" w:before="18"/>
                              <w:ind w:left="107" w:right="105" w:firstLine="0"/>
                              <w:jc w:val="both"/>
                              <w:rPr>
                                <w:i/>
                                <w:sz w:val="22"/>
                              </w:rPr>
                            </w:pPr>
                            <w:r>
                              <w:rPr>
                                <w:sz w:val="22"/>
                              </w:rPr>
                              <w:t>En France, des procédures ont été recommandées pour les déchets phytosanitaires par le </w:t>
                            </w:r>
                            <w:r>
                              <w:rPr>
                                <w:spacing w:val="-2"/>
                                <w:sz w:val="22"/>
                              </w:rPr>
                              <w:t>gouvernement</w:t>
                            </w:r>
                            <w:r>
                              <w:rPr>
                                <w:sz w:val="22"/>
                              </w:rPr>
                              <w:tab/>
                            </w:r>
                            <w:r>
                              <w:rPr>
                                <w:spacing w:val="-6"/>
                                <w:sz w:val="22"/>
                              </w:rPr>
                              <w:t>et</w:t>
                            </w:r>
                            <w:r>
                              <w:rPr>
                                <w:sz w:val="22"/>
                              </w:rPr>
                              <w:tab/>
                            </w:r>
                            <w:r>
                              <w:rPr>
                                <w:spacing w:val="-4"/>
                                <w:sz w:val="22"/>
                              </w:rPr>
                              <w:t>ses</w:t>
                            </w:r>
                            <w:r>
                              <w:rPr>
                                <w:sz w:val="22"/>
                              </w:rPr>
                              <w:tab/>
                              <w:t>partenaires :</w:t>
                              <w:tab/>
                            </w:r>
                            <w:hyperlink r:id="rId89">
                              <w:r>
                                <w:rPr>
                                  <w:i/>
                                  <w:spacing w:val="-2"/>
                                  <w:sz w:val="22"/>
                                  <w:u w:val="single"/>
                                </w:rPr>
                                <w:t>http://driaaf.ile-de-</w:t>
                              </w:r>
                            </w:hyperlink>
                            <w:r>
                              <w:rPr>
                                <w:i/>
                                <w:spacing w:val="-2"/>
                                <w:sz w:val="22"/>
                              </w:rPr>
                              <w:t> </w:t>
                            </w:r>
                            <w:hyperlink r:id="rId89">
                              <w:r>
                                <w:rPr>
                                  <w:i/>
                                  <w:spacing w:val="-2"/>
                                  <w:sz w:val="22"/>
                                  <w:u w:val="single"/>
                                </w:rPr>
                                <w:t>france.agriculture.gouv.fr/IMG/pdf/plaquette_dechets-novembre2016_cle01bd18.pdf</w:t>
                              </w:r>
                            </w:hyperlink>
                          </w:p>
                          <w:p>
                            <w:pPr>
                              <w:pStyle w:val="BodyText"/>
                              <w:spacing w:before="21"/>
                              <w:rPr>
                                <w:i/>
                              </w:rPr>
                            </w:pPr>
                          </w:p>
                          <w:p>
                            <w:pPr>
                              <w:spacing w:line="259" w:lineRule="auto" w:before="0"/>
                              <w:ind w:left="107" w:right="107" w:firstLine="0"/>
                              <w:jc w:val="both"/>
                              <w:rPr>
                                <w:i/>
                                <w:sz w:val="22"/>
                              </w:rPr>
                            </w:pPr>
                            <w:r>
                              <w:rPr>
                                <w:sz w:val="22"/>
                              </w:rPr>
                              <w:t>Des filières spécifiques comme ADIVALOR </w:t>
                            </w:r>
                            <w:r>
                              <w:rPr>
                                <w:i/>
                                <w:sz w:val="22"/>
                              </w:rPr>
                              <w:t>(agriculteurs, distributeurs, industriels pour la valorisation des déchets agricoles) </w:t>
                            </w:r>
                            <w:r>
                              <w:rPr>
                                <w:sz w:val="22"/>
                              </w:rPr>
                              <w:t>ont été mises en place et s’avèrent assez efficaces pour traiter </w:t>
                            </w:r>
                            <w:r>
                              <w:rPr>
                                <w:b/>
                                <w:sz w:val="22"/>
                              </w:rPr>
                              <w:t>ces emballages sans pollutions et dangers pour les humains </w:t>
                            </w:r>
                            <w:r>
                              <w:rPr>
                                <w:i/>
                                <w:sz w:val="22"/>
                              </w:rPr>
                              <w:t>: </w:t>
                            </w:r>
                            <w:hyperlink r:id="rId90">
                              <w:r>
                                <w:rPr>
                                  <w:i/>
                                  <w:sz w:val="22"/>
                                  <w:u w:val="single"/>
                                </w:rPr>
                                <w:t>https://www.adivalor.fr/</w:t>
                              </w:r>
                            </w:hyperlink>
                          </w:p>
                          <w:p>
                            <w:pPr>
                              <w:pStyle w:val="BodyText"/>
                              <w:spacing w:before="40"/>
                              <w:rPr>
                                <w:i/>
                              </w:rPr>
                            </w:pPr>
                          </w:p>
                          <w:p>
                            <w:pPr>
                              <w:tabs>
                                <w:tab w:pos="2426" w:val="left" w:leader="none"/>
                              </w:tabs>
                              <w:spacing w:line="276" w:lineRule="auto" w:before="0"/>
                              <w:ind w:left="107" w:right="107" w:firstLine="0"/>
                              <w:jc w:val="both"/>
                              <w:rPr>
                                <w:i/>
                                <w:sz w:val="20"/>
                              </w:rPr>
                            </w:pPr>
                            <w:r>
                              <w:rPr>
                                <w:sz w:val="22"/>
                              </w:rPr>
                              <w:t>Au Maroc, de telles filières sont prévues depuis 2017 mais elles ne seraient pas encore</w:t>
                            </w:r>
                            <w:r>
                              <w:rPr>
                                <w:spacing w:val="80"/>
                                <w:sz w:val="22"/>
                              </w:rPr>
                              <w:t> </w:t>
                            </w:r>
                            <w:r>
                              <w:rPr>
                                <w:sz w:val="22"/>
                              </w:rPr>
                              <w:t>fonctionnelles </w:t>
                            </w:r>
                            <w:r>
                              <w:rPr>
                                <w:i/>
                                <w:sz w:val="22"/>
                              </w:rPr>
                              <w:t>:</w:t>
                              <w:tab/>
                            </w:r>
                            <w:hyperlink r:id="rId91">
                              <w:r>
                                <w:rPr>
                                  <w:i/>
                                  <w:spacing w:val="-2"/>
                                  <w:sz w:val="20"/>
                                  <w:u w:val="single"/>
                                </w:rPr>
                                <w:t>http://mapecology.ma/non-classifiee/agadir-lonssa-fao-organisent-atelier-gestion-</w:t>
                              </w:r>
                            </w:hyperlink>
                            <w:r>
                              <w:rPr>
                                <w:i/>
                                <w:spacing w:val="-2"/>
                                <w:sz w:val="20"/>
                              </w:rPr>
                              <w:t> </w:t>
                            </w:r>
                            <w:r>
                              <w:rPr>
                                <w:i/>
                                <w:spacing w:val="-2"/>
                                <w:sz w:val="20"/>
                                <w:u w:val="single"/>
                              </w:rPr>
                              <w:t>emballages-vides-de-pesticides/</w:t>
                            </w:r>
                          </w:p>
                        </w:txbxContent>
                      </wps:txbx>
                      <wps:bodyPr wrap="square" lIns="0" tIns="0" rIns="0" bIns="0" rtlCol="0">
                        <a:noAutofit/>
                      </wps:bodyPr>
                    </wps:wsp>
                  </a:graphicData>
                </a:graphic>
              </wp:anchor>
            </w:drawing>
          </mc:Choice>
          <mc:Fallback>
            <w:pict>
              <v:shape style="position:absolute;margin-left:78.863998pt;margin-top:16.457031pt;width:465.95pt;height:165.15pt;mso-position-horizontal-relative:page;mso-position-vertical-relative:paragraph;z-index:-15690752;mso-wrap-distance-left:0;mso-wrap-distance-right:0" type="#_x0000_t202" id="docshape215" filled="false" stroked="true" strokeweight="1.44pt" strokecolor="#7a7a7a">
                <v:textbox inset="0,0,0,0">
                  <w:txbxContent>
                    <w:p>
                      <w:pPr>
                        <w:tabs>
                          <w:tab w:pos="2528" w:val="left" w:leader="none"/>
                          <w:tab w:pos="3814" w:val="left" w:leader="none"/>
                          <w:tab w:pos="5193" w:val="left" w:leader="none"/>
                          <w:tab w:pos="7431" w:val="left" w:leader="none"/>
                        </w:tabs>
                        <w:spacing w:line="259" w:lineRule="auto" w:before="18"/>
                        <w:ind w:left="107" w:right="105" w:firstLine="0"/>
                        <w:jc w:val="both"/>
                        <w:rPr>
                          <w:i/>
                          <w:sz w:val="22"/>
                        </w:rPr>
                      </w:pPr>
                      <w:r>
                        <w:rPr>
                          <w:sz w:val="22"/>
                        </w:rPr>
                        <w:t>En France, des procédures ont été recommandées pour les déchets phytosanitaires par le </w:t>
                      </w:r>
                      <w:r>
                        <w:rPr>
                          <w:spacing w:val="-2"/>
                          <w:sz w:val="22"/>
                        </w:rPr>
                        <w:t>gouvernement</w:t>
                      </w:r>
                      <w:r>
                        <w:rPr>
                          <w:sz w:val="22"/>
                        </w:rPr>
                        <w:tab/>
                      </w:r>
                      <w:r>
                        <w:rPr>
                          <w:spacing w:val="-6"/>
                          <w:sz w:val="22"/>
                        </w:rPr>
                        <w:t>et</w:t>
                      </w:r>
                      <w:r>
                        <w:rPr>
                          <w:sz w:val="22"/>
                        </w:rPr>
                        <w:tab/>
                      </w:r>
                      <w:r>
                        <w:rPr>
                          <w:spacing w:val="-4"/>
                          <w:sz w:val="22"/>
                        </w:rPr>
                        <w:t>ses</w:t>
                      </w:r>
                      <w:r>
                        <w:rPr>
                          <w:sz w:val="22"/>
                        </w:rPr>
                        <w:tab/>
                        <w:t>partenaires :</w:t>
                        <w:tab/>
                      </w:r>
                      <w:hyperlink r:id="rId89">
                        <w:r>
                          <w:rPr>
                            <w:i/>
                            <w:spacing w:val="-2"/>
                            <w:sz w:val="22"/>
                            <w:u w:val="single"/>
                          </w:rPr>
                          <w:t>http://driaaf.ile-de-</w:t>
                        </w:r>
                      </w:hyperlink>
                      <w:r>
                        <w:rPr>
                          <w:i/>
                          <w:spacing w:val="-2"/>
                          <w:sz w:val="22"/>
                        </w:rPr>
                        <w:t> </w:t>
                      </w:r>
                      <w:hyperlink r:id="rId89">
                        <w:r>
                          <w:rPr>
                            <w:i/>
                            <w:spacing w:val="-2"/>
                            <w:sz w:val="22"/>
                            <w:u w:val="single"/>
                          </w:rPr>
                          <w:t>france.agriculture.gouv.fr/IMG/pdf/plaquette_dechets-novembre2016_cle01bd18.pdf</w:t>
                        </w:r>
                      </w:hyperlink>
                    </w:p>
                    <w:p>
                      <w:pPr>
                        <w:pStyle w:val="BodyText"/>
                        <w:spacing w:before="21"/>
                        <w:rPr>
                          <w:i/>
                        </w:rPr>
                      </w:pPr>
                    </w:p>
                    <w:p>
                      <w:pPr>
                        <w:spacing w:line="259" w:lineRule="auto" w:before="0"/>
                        <w:ind w:left="107" w:right="107" w:firstLine="0"/>
                        <w:jc w:val="both"/>
                        <w:rPr>
                          <w:i/>
                          <w:sz w:val="22"/>
                        </w:rPr>
                      </w:pPr>
                      <w:r>
                        <w:rPr>
                          <w:sz w:val="22"/>
                        </w:rPr>
                        <w:t>Des filières spécifiques comme ADIVALOR </w:t>
                      </w:r>
                      <w:r>
                        <w:rPr>
                          <w:i/>
                          <w:sz w:val="22"/>
                        </w:rPr>
                        <w:t>(agriculteurs, distributeurs, industriels pour la valorisation des déchets agricoles) </w:t>
                      </w:r>
                      <w:r>
                        <w:rPr>
                          <w:sz w:val="22"/>
                        </w:rPr>
                        <w:t>ont été mises en place et s’avèrent assez efficaces pour traiter </w:t>
                      </w:r>
                      <w:r>
                        <w:rPr>
                          <w:b/>
                          <w:sz w:val="22"/>
                        </w:rPr>
                        <w:t>ces emballages sans pollutions et dangers pour les humains </w:t>
                      </w:r>
                      <w:r>
                        <w:rPr>
                          <w:i/>
                          <w:sz w:val="22"/>
                        </w:rPr>
                        <w:t>: </w:t>
                      </w:r>
                      <w:hyperlink r:id="rId90">
                        <w:r>
                          <w:rPr>
                            <w:i/>
                            <w:sz w:val="22"/>
                            <w:u w:val="single"/>
                          </w:rPr>
                          <w:t>https://www.adivalor.fr/</w:t>
                        </w:r>
                      </w:hyperlink>
                    </w:p>
                    <w:p>
                      <w:pPr>
                        <w:pStyle w:val="BodyText"/>
                        <w:spacing w:before="40"/>
                        <w:rPr>
                          <w:i/>
                        </w:rPr>
                      </w:pPr>
                    </w:p>
                    <w:p>
                      <w:pPr>
                        <w:tabs>
                          <w:tab w:pos="2426" w:val="left" w:leader="none"/>
                        </w:tabs>
                        <w:spacing w:line="276" w:lineRule="auto" w:before="0"/>
                        <w:ind w:left="107" w:right="107" w:firstLine="0"/>
                        <w:jc w:val="both"/>
                        <w:rPr>
                          <w:i/>
                          <w:sz w:val="20"/>
                        </w:rPr>
                      </w:pPr>
                      <w:r>
                        <w:rPr>
                          <w:sz w:val="22"/>
                        </w:rPr>
                        <w:t>Au Maroc, de telles filières sont prévues depuis 2017 mais elles ne seraient pas encore</w:t>
                      </w:r>
                      <w:r>
                        <w:rPr>
                          <w:spacing w:val="80"/>
                          <w:sz w:val="22"/>
                        </w:rPr>
                        <w:t> </w:t>
                      </w:r>
                      <w:r>
                        <w:rPr>
                          <w:sz w:val="22"/>
                        </w:rPr>
                        <w:t>fonctionnelles </w:t>
                      </w:r>
                      <w:r>
                        <w:rPr>
                          <w:i/>
                          <w:sz w:val="22"/>
                        </w:rPr>
                        <w:t>:</w:t>
                        <w:tab/>
                      </w:r>
                      <w:hyperlink r:id="rId91">
                        <w:r>
                          <w:rPr>
                            <w:i/>
                            <w:spacing w:val="-2"/>
                            <w:sz w:val="20"/>
                            <w:u w:val="single"/>
                          </w:rPr>
                          <w:t>http://mapecology.ma/non-classifiee/agadir-lonssa-fao-organisent-atelier-gestion-</w:t>
                        </w:r>
                      </w:hyperlink>
                      <w:r>
                        <w:rPr>
                          <w:i/>
                          <w:spacing w:val="-2"/>
                          <w:sz w:val="20"/>
                        </w:rPr>
                        <w:t> </w:t>
                      </w:r>
                      <w:r>
                        <w:rPr>
                          <w:i/>
                          <w:spacing w:val="-2"/>
                          <w:sz w:val="20"/>
                          <w:u w:val="single"/>
                        </w:rPr>
                        <w:t>emballages-vides-de-pesticides/</w:t>
                      </w:r>
                    </w:p>
                  </w:txbxContent>
                </v:textbox>
                <v:stroke dashstyle="solid"/>
                <w10:wrap type="topAndBottom"/>
              </v:shape>
            </w:pict>
          </mc:Fallback>
        </mc:AlternateContent>
      </w:r>
    </w:p>
    <w:p>
      <w:pPr>
        <w:pStyle w:val="BodyText"/>
        <w:spacing w:after="0"/>
        <w:rPr>
          <w:b/>
          <w:sz w:val="20"/>
        </w:rPr>
        <w:sectPr>
          <w:pgSz w:w="11910" w:h="16840"/>
          <w:pgMar w:header="0" w:footer="710" w:top="1540" w:bottom="900" w:left="850" w:right="425"/>
        </w:sectPr>
      </w:pPr>
    </w:p>
    <w:p>
      <w:pPr>
        <w:pStyle w:val="Heading1"/>
      </w:pPr>
      <w:bookmarkStart w:name="_bookmark46" w:id="63"/>
      <w:bookmarkEnd w:id="63"/>
      <w:r>
        <w:rPr/>
      </w:r>
      <w:r>
        <w:rPr>
          <w:color w:val="7A7A7A"/>
        </w:rPr>
        <w:t>Module</w:t>
      </w:r>
      <w:r>
        <w:rPr>
          <w:color w:val="7A7A7A"/>
          <w:spacing w:val="-7"/>
        </w:rPr>
        <w:t> </w:t>
      </w:r>
      <w:r>
        <w:rPr>
          <w:color w:val="7A7A7A"/>
        </w:rPr>
        <w:t>n°3</w:t>
      </w:r>
      <w:r>
        <w:rPr>
          <w:color w:val="7A7A7A"/>
          <w:spacing w:val="-6"/>
        </w:rPr>
        <w:t> </w:t>
      </w:r>
      <w:r>
        <w:rPr>
          <w:color w:val="7A7A7A"/>
        </w:rPr>
        <w:t>:</w:t>
      </w:r>
      <w:r>
        <w:rPr>
          <w:color w:val="7A7A7A"/>
          <w:spacing w:val="-5"/>
        </w:rPr>
        <w:t> </w:t>
      </w:r>
      <w:r>
        <w:rPr>
          <w:color w:val="7A7A7A"/>
        </w:rPr>
        <w:t>Promotion</w:t>
      </w:r>
      <w:r>
        <w:rPr>
          <w:color w:val="7A7A7A"/>
          <w:spacing w:val="-4"/>
        </w:rPr>
        <w:t> </w:t>
      </w:r>
      <w:r>
        <w:rPr>
          <w:color w:val="7A7A7A"/>
        </w:rPr>
        <w:t>d’alternatives</w:t>
      </w:r>
      <w:r>
        <w:rPr>
          <w:color w:val="7A7A7A"/>
          <w:spacing w:val="-5"/>
        </w:rPr>
        <w:t> </w:t>
      </w:r>
      <w:r>
        <w:rPr>
          <w:color w:val="7A7A7A"/>
        </w:rPr>
        <w:t>aux</w:t>
      </w:r>
      <w:r>
        <w:rPr>
          <w:color w:val="7A7A7A"/>
          <w:spacing w:val="-6"/>
        </w:rPr>
        <w:t> </w:t>
      </w:r>
      <w:r>
        <w:rPr>
          <w:color w:val="7A7A7A"/>
          <w:spacing w:val="-2"/>
        </w:rPr>
        <w:t>pesticides</w:t>
      </w:r>
    </w:p>
    <w:p>
      <w:pPr>
        <w:pStyle w:val="BodyText"/>
        <w:spacing w:before="9"/>
        <w:rPr>
          <w:sz w:val="7"/>
        </w:rPr>
      </w:pPr>
      <w:r>
        <w:rPr>
          <w:sz w:val="7"/>
        </w:rPr>
        <mc:AlternateContent>
          <mc:Choice Requires="wps">
            <w:drawing>
              <wp:anchor distT="0" distB="0" distL="0" distR="0" allowOverlap="1" layoutInCell="1" locked="0" behindDoc="1" simplePos="0" relativeHeight="487626240">
                <wp:simplePos x="0" y="0"/>
                <wp:positionH relativeFrom="page">
                  <wp:posOffset>701040</wp:posOffset>
                </wp:positionH>
                <wp:positionV relativeFrom="paragraph">
                  <wp:posOffset>75820</wp:posOffset>
                </wp:positionV>
                <wp:extent cx="6158230" cy="18415"/>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70156pt;width:484.9pt;height:1.44pt;mso-position-horizontal-relative:page;mso-position-vertical-relative:paragraph;z-index:-15690240;mso-wrap-distance-left:0;mso-wrap-distance-right:0" id="docshape216" filled="true" fillcolor="#7a7a7a" stroked="false">
                <v:fill type="solid"/>
                <w10:wrap type="topAndBottom"/>
              </v:rect>
            </w:pict>
          </mc:Fallback>
        </mc:AlternateContent>
      </w:r>
      <w:r>
        <w:rPr>
          <w:sz w:val="7"/>
        </w:rPr>
        <mc:AlternateContent>
          <mc:Choice Requires="wps">
            <w:drawing>
              <wp:anchor distT="0" distB="0" distL="0" distR="0" allowOverlap="1" layoutInCell="1" locked="0" behindDoc="1" simplePos="0" relativeHeight="487626752">
                <wp:simplePos x="0" y="0"/>
                <wp:positionH relativeFrom="page">
                  <wp:posOffset>644651</wp:posOffset>
                </wp:positionH>
                <wp:positionV relativeFrom="paragraph">
                  <wp:posOffset>394590</wp:posOffset>
                </wp:positionV>
                <wp:extent cx="6271260" cy="428625"/>
                <wp:effectExtent l="0" t="0" r="0" b="0"/>
                <wp:wrapTopAndBottom/>
                <wp:docPr id="236" name="Textbox 236"/>
                <wp:cNvGraphicFramePr>
                  <a:graphicFrameLocks/>
                </wp:cNvGraphicFramePr>
                <a:graphic>
                  <a:graphicData uri="http://schemas.microsoft.com/office/word/2010/wordprocessingShape">
                    <wps:wsp>
                      <wps:cNvPr id="236" name="Textbox 236"/>
                      <wps:cNvSpPr txBox="1"/>
                      <wps:spPr>
                        <a:xfrm>
                          <a:off x="0" y="0"/>
                          <a:ext cx="6271260" cy="428625"/>
                        </a:xfrm>
                        <a:prstGeom prst="rect">
                          <a:avLst/>
                        </a:prstGeom>
                        <a:ln w="12191">
                          <a:solidFill>
                            <a:srgbClr val="7A7A7A"/>
                          </a:solidFill>
                          <a:prstDash val="solid"/>
                        </a:ln>
                      </wps:spPr>
                      <wps:txbx>
                        <w:txbxContent>
                          <w:p>
                            <w:pPr>
                              <w:spacing w:line="273" w:lineRule="auto" w:before="18"/>
                              <w:ind w:left="108" w:right="0" w:firstLine="0"/>
                              <w:jc w:val="left"/>
                              <w:rPr>
                                <w:b/>
                                <w:sz w:val="22"/>
                              </w:rPr>
                            </w:pPr>
                            <w:r>
                              <w:rPr>
                                <w:b/>
                                <w:color w:val="7A7A7A"/>
                                <w:sz w:val="22"/>
                              </w:rPr>
                              <w:t>Objectif pédagogique</w:t>
                            </w:r>
                            <w:r>
                              <w:rPr>
                                <w:b/>
                                <w:color w:val="7A7A7A"/>
                                <w:spacing w:val="-2"/>
                                <w:sz w:val="22"/>
                              </w:rPr>
                              <w:t> </w:t>
                            </w:r>
                            <w:r>
                              <w:rPr>
                                <w:b/>
                                <w:color w:val="7A7A7A"/>
                                <w:sz w:val="22"/>
                              </w:rPr>
                              <w:t>: </w:t>
                            </w:r>
                            <w:r>
                              <w:rPr>
                                <w:b/>
                                <w:sz w:val="22"/>
                              </w:rPr>
                              <w:t>Savoir identifier des insectes et maladies, mieux prévenir leur développement et proposer des alternatives aux pesticides moins dangereuses pour les humains et l’environnement.</w:t>
                            </w:r>
                          </w:p>
                        </w:txbxContent>
                      </wps:txbx>
                      <wps:bodyPr wrap="square" lIns="0" tIns="0" rIns="0" bIns="0" rtlCol="0">
                        <a:noAutofit/>
                      </wps:bodyPr>
                    </wps:wsp>
                  </a:graphicData>
                </a:graphic>
              </wp:anchor>
            </w:drawing>
          </mc:Choice>
          <mc:Fallback>
            <w:pict>
              <v:shape style="position:absolute;margin-left:50.759998pt;margin-top:31.070156pt;width:493.8pt;height:33.75pt;mso-position-horizontal-relative:page;mso-position-vertical-relative:paragraph;z-index:-15689728;mso-wrap-distance-left:0;mso-wrap-distance-right:0" type="#_x0000_t202" id="docshape217" filled="false" stroked="true" strokeweight=".95996pt" strokecolor="#7a7a7a">
                <v:textbox inset="0,0,0,0">
                  <w:txbxContent>
                    <w:p>
                      <w:pPr>
                        <w:spacing w:line="273" w:lineRule="auto" w:before="18"/>
                        <w:ind w:left="108" w:right="0" w:firstLine="0"/>
                        <w:jc w:val="left"/>
                        <w:rPr>
                          <w:b/>
                          <w:sz w:val="22"/>
                        </w:rPr>
                      </w:pPr>
                      <w:r>
                        <w:rPr>
                          <w:b/>
                          <w:color w:val="7A7A7A"/>
                          <w:sz w:val="22"/>
                        </w:rPr>
                        <w:t>Objectif pédagogique</w:t>
                      </w:r>
                      <w:r>
                        <w:rPr>
                          <w:b/>
                          <w:color w:val="7A7A7A"/>
                          <w:spacing w:val="-2"/>
                          <w:sz w:val="22"/>
                        </w:rPr>
                        <w:t> </w:t>
                      </w:r>
                      <w:r>
                        <w:rPr>
                          <w:b/>
                          <w:color w:val="7A7A7A"/>
                          <w:sz w:val="22"/>
                        </w:rPr>
                        <w:t>: </w:t>
                      </w:r>
                      <w:r>
                        <w:rPr>
                          <w:b/>
                          <w:sz w:val="22"/>
                        </w:rPr>
                        <w:t>Savoir identifier des insectes et maladies, mieux prévenir leur développement et proposer des alternatives aux pesticides moins dangereuses pour les humains et l’environnement.</w:t>
                      </w:r>
                    </w:p>
                  </w:txbxContent>
                </v:textbox>
                <v:stroke dashstyle="solid"/>
                <w10:wrap type="topAndBottom"/>
              </v:shape>
            </w:pict>
          </mc:Fallback>
        </mc:AlternateContent>
      </w:r>
    </w:p>
    <w:p>
      <w:pPr>
        <w:pStyle w:val="BodyText"/>
        <w:spacing w:before="195"/>
        <w:rPr>
          <w:sz w:val="20"/>
        </w:rPr>
      </w:pPr>
    </w:p>
    <w:p>
      <w:pPr>
        <w:pStyle w:val="BodyText"/>
        <w:spacing w:line="276" w:lineRule="auto" w:before="129"/>
        <w:ind w:left="282" w:right="704"/>
        <w:jc w:val="both"/>
      </w:pPr>
      <w:r>
        <w:rPr/>
        <w:t>L’objectif de ce module est de permettre de développer la lutte biologique et une meilleure connaissance des ravageurs et auxiliaires</w:t>
      </w:r>
      <w:r>
        <w:rPr>
          <w:spacing w:val="-2"/>
        </w:rPr>
        <w:t> </w:t>
      </w:r>
      <w:r>
        <w:rPr/>
        <w:t>afin</w:t>
      </w:r>
      <w:r>
        <w:rPr>
          <w:spacing w:val="-1"/>
        </w:rPr>
        <w:t> </w:t>
      </w:r>
      <w:r>
        <w:rPr/>
        <w:t>de</w:t>
      </w:r>
      <w:r>
        <w:rPr>
          <w:spacing w:val="-2"/>
        </w:rPr>
        <w:t> </w:t>
      </w:r>
      <w:r>
        <w:rPr/>
        <w:t>mettre</w:t>
      </w:r>
      <w:r>
        <w:rPr>
          <w:spacing w:val="-2"/>
        </w:rPr>
        <w:t> </w:t>
      </w:r>
      <w:r>
        <w:rPr/>
        <w:t>en place</w:t>
      </w:r>
      <w:r>
        <w:rPr>
          <w:spacing w:val="-2"/>
        </w:rPr>
        <w:t> </w:t>
      </w:r>
      <w:r>
        <w:rPr/>
        <w:t>une stratégie de protection</w:t>
      </w:r>
      <w:r>
        <w:rPr>
          <w:spacing w:val="-1"/>
        </w:rPr>
        <w:t> </w:t>
      </w:r>
      <w:r>
        <w:rPr/>
        <w:t>des cultures sans pesticides. Concernant les principes globaux, la pyramide ci-dessous présente les différents outils et méthodes</w:t>
      </w:r>
      <w:r>
        <w:rPr>
          <w:spacing w:val="40"/>
        </w:rPr>
        <w:t> </w:t>
      </w:r>
      <w:r>
        <w:rPr/>
        <w:t>pouvant être mis en œuvre par les paysans afin de leur permettre d’éviter au maximum l’utilisation de pesticides. Pour obtenir des cultures les plus saines possibles, les principes de base de l’agroécologie se situent en socle avec une diversité de pratiques, de systèmes de culture et de paysages. Ensuite interviennent les observations, étape déterminante pour établir le bon diagnostic et choisir la stratégie.</w:t>
      </w:r>
    </w:p>
    <w:p>
      <w:pPr>
        <w:pStyle w:val="BodyText"/>
        <w:spacing w:line="276" w:lineRule="auto" w:before="1"/>
        <w:ind w:left="282" w:right="703"/>
        <w:jc w:val="both"/>
      </w:pPr>
      <w:r>
        <w:rPr/>
        <w:t>Puis figurent les choix faits par les paysans lors de la conduite de leurs cultures : en cas d’infestation des cultures par des ravageurs ou des adventices sont d’abord mentionnées les méthodes de lutte intégrée à privilégier et, au sommet, les pesticides chimiques, qui ne doivent être utilisés qu’en dernier recours</w:t>
      </w:r>
      <w:hyperlink w:history="true" w:anchor="_bookmark47">
        <w:r>
          <w:rPr>
            <w:vertAlign w:val="superscript"/>
          </w:rPr>
          <w:t>20</w:t>
        </w:r>
      </w:hyperlink>
      <w:r>
        <w:rPr>
          <w:vertAlign w:val="baseline"/>
        </w:rPr>
        <w:t> :</w:t>
      </w:r>
    </w:p>
    <w:p>
      <w:pPr>
        <w:pStyle w:val="BodyText"/>
        <w:ind w:left="828"/>
        <w:rPr>
          <w:sz w:val="20"/>
        </w:rPr>
      </w:pPr>
      <w:r>
        <w:rPr>
          <w:sz w:val="20"/>
        </w:rPr>
        <w:drawing>
          <wp:inline distT="0" distB="0" distL="0" distR="0">
            <wp:extent cx="5437684" cy="5049678"/>
            <wp:effectExtent l="0" t="0" r="0" b="0"/>
            <wp:docPr id="237" name="Image 237"/>
            <wp:cNvGraphicFramePr>
              <a:graphicFrameLocks/>
            </wp:cNvGraphicFramePr>
            <a:graphic>
              <a:graphicData uri="http://schemas.openxmlformats.org/drawingml/2006/picture">
                <pic:pic>
                  <pic:nvPicPr>
                    <pic:cNvPr id="237" name="Image 237"/>
                    <pic:cNvPicPr/>
                  </pic:nvPicPr>
                  <pic:blipFill>
                    <a:blip r:embed="rId92" cstate="print"/>
                    <a:stretch>
                      <a:fillRect/>
                    </a:stretch>
                  </pic:blipFill>
                  <pic:spPr>
                    <a:xfrm>
                      <a:off x="0" y="0"/>
                      <a:ext cx="5437684" cy="504967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10"/>
        <w:rPr>
          <w:sz w:val="20"/>
        </w:rPr>
      </w:pPr>
      <w:r>
        <w:rPr>
          <w:sz w:val="20"/>
        </w:rPr>
        <mc:AlternateContent>
          <mc:Choice Requires="wps">
            <w:drawing>
              <wp:anchor distT="0" distB="0" distL="0" distR="0" allowOverlap="1" layoutInCell="1" locked="0" behindDoc="1" simplePos="0" relativeHeight="487627264">
                <wp:simplePos x="0" y="0"/>
                <wp:positionH relativeFrom="page">
                  <wp:posOffset>719327</wp:posOffset>
                </wp:positionH>
                <wp:positionV relativeFrom="paragraph">
                  <wp:posOffset>303681</wp:posOffset>
                </wp:positionV>
                <wp:extent cx="1829435" cy="9525"/>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911968pt;width:144.050pt;height:.71997pt;mso-position-horizontal-relative:page;mso-position-vertical-relative:paragraph;z-index:-15689216;mso-wrap-distance-left:0;mso-wrap-distance-right:0" id="docshape218" filled="true" fillcolor="#000000" stroked="false">
                <v:fill type="solid"/>
                <w10:wrap type="topAndBottom"/>
              </v:rect>
            </w:pict>
          </mc:Fallback>
        </mc:AlternateContent>
      </w:r>
    </w:p>
    <w:p>
      <w:pPr>
        <w:spacing w:line="242" w:lineRule="auto" w:before="119"/>
        <w:ind w:left="282" w:right="713" w:firstLine="0"/>
        <w:jc w:val="left"/>
        <w:rPr>
          <w:sz w:val="18"/>
        </w:rPr>
      </w:pPr>
      <w:bookmarkStart w:name="_bookmark47" w:id="64"/>
      <w:bookmarkEnd w:id="64"/>
      <w:r>
        <w:rPr/>
      </w:r>
      <w:r>
        <w:rPr>
          <w:sz w:val="18"/>
          <w:vertAlign w:val="superscript"/>
        </w:rPr>
        <w:t>20</w:t>
      </w:r>
      <w:r>
        <w:rPr>
          <w:sz w:val="18"/>
          <w:vertAlign w:val="baseline"/>
        </w:rPr>
        <w:t> Extrait</w:t>
      </w:r>
      <w:r>
        <w:rPr>
          <w:spacing w:val="-2"/>
          <w:sz w:val="18"/>
          <w:vertAlign w:val="baseline"/>
        </w:rPr>
        <w:t> </w:t>
      </w:r>
      <w:r>
        <w:rPr>
          <w:sz w:val="18"/>
          <w:vertAlign w:val="baseline"/>
        </w:rPr>
        <w:t>du</w:t>
      </w:r>
      <w:r>
        <w:rPr>
          <w:spacing w:val="-2"/>
          <w:sz w:val="18"/>
          <w:vertAlign w:val="baseline"/>
        </w:rPr>
        <w:t> </w:t>
      </w:r>
      <w:r>
        <w:rPr>
          <w:sz w:val="18"/>
          <w:vertAlign w:val="baseline"/>
        </w:rPr>
        <w:t>guide</w:t>
      </w:r>
      <w:r>
        <w:rPr>
          <w:spacing w:val="-2"/>
          <w:sz w:val="18"/>
          <w:vertAlign w:val="baseline"/>
        </w:rPr>
        <w:t> </w:t>
      </w:r>
      <w:r>
        <w:rPr>
          <w:sz w:val="18"/>
          <w:vertAlign w:val="baseline"/>
        </w:rPr>
        <w:t>IPM</w:t>
      </w:r>
      <w:r>
        <w:rPr>
          <w:spacing w:val="-1"/>
          <w:sz w:val="18"/>
          <w:vertAlign w:val="baseline"/>
        </w:rPr>
        <w:t> </w:t>
      </w:r>
      <w:r>
        <w:rPr>
          <w:sz w:val="18"/>
          <w:vertAlign w:val="baseline"/>
        </w:rPr>
        <w:t>«</w:t>
      </w:r>
      <w:r>
        <w:rPr>
          <w:spacing w:val="-2"/>
          <w:sz w:val="18"/>
          <w:vertAlign w:val="baseline"/>
        </w:rPr>
        <w:t> </w:t>
      </w:r>
      <w:r>
        <w:rPr>
          <w:sz w:val="18"/>
          <w:vertAlign w:val="baseline"/>
        </w:rPr>
        <w:t>La</w:t>
      </w:r>
      <w:r>
        <w:rPr>
          <w:spacing w:val="-2"/>
          <w:sz w:val="18"/>
          <w:vertAlign w:val="baseline"/>
        </w:rPr>
        <w:t> </w:t>
      </w:r>
      <w:r>
        <w:rPr>
          <w:sz w:val="18"/>
          <w:vertAlign w:val="baseline"/>
        </w:rPr>
        <w:t>lutte</w:t>
      </w:r>
      <w:r>
        <w:rPr>
          <w:spacing w:val="-2"/>
          <w:sz w:val="18"/>
          <w:vertAlign w:val="baseline"/>
        </w:rPr>
        <w:t> </w:t>
      </w:r>
      <w:r>
        <w:rPr>
          <w:sz w:val="18"/>
          <w:vertAlign w:val="baseline"/>
        </w:rPr>
        <w:t>intégrée,</w:t>
      </w:r>
      <w:r>
        <w:rPr>
          <w:spacing w:val="-1"/>
          <w:sz w:val="18"/>
          <w:vertAlign w:val="baseline"/>
        </w:rPr>
        <w:t> </w:t>
      </w:r>
      <w:r>
        <w:rPr>
          <w:sz w:val="18"/>
          <w:vertAlign w:val="baseline"/>
        </w:rPr>
        <w:t>travaillez</w:t>
      </w:r>
      <w:r>
        <w:rPr>
          <w:spacing w:val="-1"/>
          <w:sz w:val="18"/>
          <w:vertAlign w:val="baseline"/>
        </w:rPr>
        <w:t> </w:t>
      </w:r>
      <w:r>
        <w:rPr>
          <w:sz w:val="18"/>
          <w:vertAlign w:val="baseline"/>
        </w:rPr>
        <w:t>avec</w:t>
      </w:r>
      <w:r>
        <w:rPr>
          <w:spacing w:val="-1"/>
          <w:sz w:val="18"/>
          <w:vertAlign w:val="baseline"/>
        </w:rPr>
        <w:t> </w:t>
      </w:r>
      <w:r>
        <w:rPr>
          <w:sz w:val="18"/>
          <w:vertAlign w:val="baseline"/>
        </w:rPr>
        <w:t>la</w:t>
      </w:r>
      <w:r>
        <w:rPr>
          <w:spacing w:val="-2"/>
          <w:sz w:val="18"/>
          <w:vertAlign w:val="baseline"/>
        </w:rPr>
        <w:t> </w:t>
      </w:r>
      <w:r>
        <w:rPr>
          <w:sz w:val="18"/>
          <w:vertAlign w:val="baseline"/>
        </w:rPr>
        <w:t>nature » IOBC,</w:t>
      </w:r>
      <w:r>
        <w:rPr>
          <w:spacing w:val="-1"/>
          <w:sz w:val="18"/>
          <w:vertAlign w:val="baseline"/>
        </w:rPr>
        <w:t> </w:t>
      </w:r>
      <w:r>
        <w:rPr>
          <w:sz w:val="18"/>
          <w:vertAlign w:val="baseline"/>
        </w:rPr>
        <w:t>PAN</w:t>
      </w:r>
      <w:r>
        <w:rPr>
          <w:spacing w:val="-2"/>
          <w:sz w:val="18"/>
          <w:vertAlign w:val="baseline"/>
        </w:rPr>
        <w:t> </w:t>
      </w:r>
      <w:r>
        <w:rPr>
          <w:sz w:val="18"/>
          <w:vertAlign w:val="baseline"/>
        </w:rPr>
        <w:t>Europe,</w:t>
      </w:r>
      <w:r>
        <w:rPr>
          <w:spacing w:val="-1"/>
          <w:sz w:val="18"/>
          <w:vertAlign w:val="baseline"/>
        </w:rPr>
        <w:t> </w:t>
      </w:r>
      <w:r>
        <w:rPr>
          <w:sz w:val="18"/>
          <w:vertAlign w:val="baseline"/>
        </w:rPr>
        <w:t>IBMA</w:t>
      </w:r>
      <w:r>
        <w:rPr>
          <w:spacing w:val="-3"/>
          <w:sz w:val="18"/>
          <w:vertAlign w:val="baseline"/>
        </w:rPr>
        <w:t> </w:t>
      </w:r>
      <w:r>
        <w:rPr>
          <w:sz w:val="18"/>
          <w:vertAlign w:val="baseline"/>
        </w:rPr>
        <w:t>Global -</w:t>
      </w:r>
      <w:r>
        <w:rPr>
          <w:spacing w:val="-1"/>
          <w:sz w:val="18"/>
          <w:vertAlign w:val="baseline"/>
        </w:rPr>
        <w:t> </w:t>
      </w:r>
      <w:r>
        <w:rPr>
          <w:sz w:val="18"/>
          <w:vertAlign w:val="baseline"/>
        </w:rPr>
        <w:t>Librement</w:t>
      </w:r>
      <w:r>
        <w:rPr>
          <w:spacing w:val="-1"/>
          <w:sz w:val="18"/>
          <w:vertAlign w:val="baseline"/>
        </w:rPr>
        <w:t> </w:t>
      </w:r>
      <w:r>
        <w:rPr>
          <w:sz w:val="18"/>
          <w:vertAlign w:val="baseline"/>
        </w:rPr>
        <w:t>téléchargeable</w:t>
      </w:r>
      <w:r>
        <w:rPr>
          <w:spacing w:val="-2"/>
          <w:sz w:val="18"/>
          <w:vertAlign w:val="baseline"/>
        </w:rPr>
        <w:t> </w:t>
      </w:r>
      <w:r>
        <w:rPr>
          <w:sz w:val="18"/>
          <w:vertAlign w:val="baseline"/>
        </w:rPr>
        <w:t>en français et en anglais. </w:t>
      </w:r>
      <w:r>
        <w:rPr>
          <w:color w:val="0000FF"/>
          <w:sz w:val="18"/>
          <w:vertAlign w:val="baseline"/>
        </w:rPr>
        <w:t>Voici le lien vers la version française </w:t>
      </w:r>
      <w:r>
        <w:rPr>
          <w:sz w:val="18"/>
          <w:vertAlign w:val="baseline"/>
        </w:rPr>
        <w:t>: </w:t>
      </w:r>
      <w:hyperlink r:id="rId93">
        <w:r>
          <w:rPr>
            <w:color w:val="0562C1"/>
            <w:sz w:val="18"/>
            <w:u w:val="single" w:color="0562C1"/>
            <w:vertAlign w:val="baseline"/>
          </w:rPr>
          <w:t>https://www.pan-europe.info/sites/pan-</w:t>
        </w:r>
      </w:hyperlink>
      <w:r>
        <w:rPr>
          <w:color w:val="0562C1"/>
          <w:sz w:val="18"/>
          <w:vertAlign w:val="baseline"/>
        </w:rPr>
        <w:t> </w:t>
      </w:r>
      <w:hyperlink r:id="rId93">
        <w:r>
          <w:rPr>
            <w:color w:val="0562C1"/>
            <w:spacing w:val="-2"/>
            <w:sz w:val="18"/>
            <w:u w:val="single" w:color="0562C1"/>
            <w:vertAlign w:val="baseline"/>
          </w:rPr>
          <w:t>europe.info/files/public/resources/other/La%20Lutte%20Inte%CC%81gre%CC%81e%20Travailler%20avec%20LA%20Nature.pdf</w:t>
        </w:r>
        <w:r>
          <w:rPr>
            <w:spacing w:val="-2"/>
            <w:sz w:val="18"/>
            <w:vertAlign w:val="baseline"/>
          </w:rPr>
          <w:t>.</w:t>
        </w:r>
      </w:hyperlink>
    </w:p>
    <w:p>
      <w:pPr>
        <w:spacing w:after="0" w:line="242" w:lineRule="auto"/>
        <w:jc w:val="left"/>
        <w:rPr>
          <w:sz w:val="18"/>
        </w:rPr>
        <w:sectPr>
          <w:pgSz w:w="11910" w:h="16840"/>
          <w:pgMar w:header="0" w:footer="710" w:top="1100" w:bottom="900" w:left="850" w:right="425"/>
        </w:sectPr>
      </w:pPr>
    </w:p>
    <w:p>
      <w:pPr>
        <w:pStyle w:val="BodyText"/>
        <w:ind w:left="159"/>
        <w:rPr>
          <w:sz w:val="20"/>
        </w:rPr>
      </w:pPr>
      <w:r>
        <w:rPr>
          <w:sz w:val="20"/>
        </w:rPr>
        <mc:AlternateContent>
          <mc:Choice Requires="wps">
            <w:drawing>
              <wp:inline distT="0" distB="0" distL="0" distR="0">
                <wp:extent cx="6268085" cy="427355"/>
                <wp:effectExtent l="9525" t="0" r="0" b="10795"/>
                <wp:docPr id="239" name="Textbox 239"/>
                <wp:cNvGraphicFramePr>
                  <a:graphicFrameLocks/>
                </wp:cNvGraphicFramePr>
                <a:graphic>
                  <a:graphicData uri="http://schemas.microsoft.com/office/word/2010/wordprocessingShape">
                    <wps:wsp>
                      <wps:cNvPr id="239" name="Textbox 239"/>
                      <wps:cNvSpPr txBox="1"/>
                      <wps:spPr>
                        <a:xfrm>
                          <a:off x="0" y="0"/>
                          <a:ext cx="6268085" cy="427355"/>
                        </a:xfrm>
                        <a:prstGeom prst="rect">
                          <a:avLst/>
                        </a:prstGeom>
                        <a:ln w="9143">
                          <a:solidFill>
                            <a:srgbClr val="4471C4"/>
                          </a:solidFill>
                          <a:prstDash val="solid"/>
                        </a:ln>
                      </wps:spPr>
                      <wps:txbx>
                        <w:txbxContent>
                          <w:p>
                            <w:pPr>
                              <w:spacing w:before="18"/>
                              <w:ind w:left="108" w:right="0" w:firstLine="0"/>
                              <w:jc w:val="left"/>
                              <w:rPr>
                                <w:b/>
                                <w:sz w:val="22"/>
                              </w:rPr>
                            </w:pPr>
                            <w:bookmarkStart w:name="_bookmark48" w:id="65"/>
                            <w:bookmarkEnd w:id="65"/>
                            <w:r>
                              <w:rPr/>
                            </w:r>
                            <w:r>
                              <w:rPr>
                                <w:b/>
                                <w:color w:val="44536A"/>
                                <w:sz w:val="22"/>
                              </w:rPr>
                              <w:t>Thème</w:t>
                            </w:r>
                            <w:r>
                              <w:rPr>
                                <w:b/>
                                <w:color w:val="44536A"/>
                                <w:spacing w:val="8"/>
                                <w:sz w:val="22"/>
                              </w:rPr>
                              <w:t> </w:t>
                            </w:r>
                            <w:r>
                              <w:rPr>
                                <w:b/>
                                <w:color w:val="44536A"/>
                                <w:sz w:val="22"/>
                              </w:rPr>
                              <w:t>1</w:t>
                            </w:r>
                            <w:r>
                              <w:rPr>
                                <w:b/>
                                <w:color w:val="44536A"/>
                                <w:spacing w:val="-1"/>
                                <w:sz w:val="22"/>
                              </w:rPr>
                              <w:t> </w:t>
                            </w:r>
                            <w:r>
                              <w:rPr>
                                <w:b/>
                                <w:color w:val="44536A"/>
                                <w:sz w:val="22"/>
                              </w:rPr>
                              <w:t>:</w:t>
                            </w:r>
                            <w:r>
                              <w:rPr>
                                <w:b/>
                                <w:color w:val="44536A"/>
                                <w:spacing w:val="10"/>
                                <w:sz w:val="22"/>
                              </w:rPr>
                              <w:t> </w:t>
                            </w:r>
                            <w:r>
                              <w:rPr>
                                <w:b/>
                                <w:color w:val="44536A"/>
                                <w:sz w:val="22"/>
                              </w:rPr>
                              <w:t>Identifier</w:t>
                            </w:r>
                            <w:r>
                              <w:rPr>
                                <w:b/>
                                <w:color w:val="44536A"/>
                                <w:spacing w:val="11"/>
                                <w:sz w:val="22"/>
                              </w:rPr>
                              <w:t> </w:t>
                            </w:r>
                            <w:r>
                              <w:rPr>
                                <w:b/>
                                <w:color w:val="44536A"/>
                                <w:sz w:val="22"/>
                              </w:rPr>
                              <w:t>dans</w:t>
                            </w:r>
                            <w:r>
                              <w:rPr>
                                <w:b/>
                                <w:color w:val="44536A"/>
                                <w:spacing w:val="11"/>
                                <w:sz w:val="22"/>
                              </w:rPr>
                              <w:t> </w:t>
                            </w:r>
                            <w:r>
                              <w:rPr>
                                <w:b/>
                                <w:color w:val="44536A"/>
                                <w:sz w:val="22"/>
                              </w:rPr>
                              <w:t>les</w:t>
                            </w:r>
                            <w:r>
                              <w:rPr>
                                <w:b/>
                                <w:color w:val="44536A"/>
                                <w:spacing w:val="13"/>
                                <w:sz w:val="22"/>
                              </w:rPr>
                              <w:t> </w:t>
                            </w:r>
                            <w:r>
                              <w:rPr>
                                <w:b/>
                                <w:color w:val="44536A"/>
                                <w:sz w:val="22"/>
                              </w:rPr>
                              <w:t>terroirs</w:t>
                            </w:r>
                            <w:r>
                              <w:rPr>
                                <w:b/>
                                <w:color w:val="44536A"/>
                                <w:spacing w:val="12"/>
                                <w:sz w:val="22"/>
                              </w:rPr>
                              <w:t> </w:t>
                            </w:r>
                            <w:r>
                              <w:rPr>
                                <w:b/>
                                <w:color w:val="44536A"/>
                                <w:sz w:val="22"/>
                              </w:rPr>
                              <w:t>villageois,</w:t>
                            </w:r>
                            <w:r>
                              <w:rPr>
                                <w:b/>
                                <w:color w:val="44536A"/>
                                <w:spacing w:val="11"/>
                                <w:sz w:val="22"/>
                              </w:rPr>
                              <w:t> </w:t>
                            </w:r>
                            <w:r>
                              <w:rPr>
                                <w:b/>
                                <w:color w:val="44536A"/>
                                <w:sz w:val="22"/>
                              </w:rPr>
                              <w:t>des</w:t>
                            </w:r>
                            <w:r>
                              <w:rPr>
                                <w:b/>
                                <w:color w:val="44536A"/>
                                <w:spacing w:val="11"/>
                                <w:sz w:val="22"/>
                              </w:rPr>
                              <w:t> </w:t>
                            </w:r>
                            <w:r>
                              <w:rPr>
                                <w:b/>
                                <w:color w:val="44536A"/>
                                <w:sz w:val="22"/>
                              </w:rPr>
                              <w:t>exemples</w:t>
                            </w:r>
                            <w:r>
                              <w:rPr>
                                <w:b/>
                                <w:color w:val="44536A"/>
                                <w:spacing w:val="11"/>
                                <w:sz w:val="22"/>
                              </w:rPr>
                              <w:t> </w:t>
                            </w:r>
                            <w:r>
                              <w:rPr>
                                <w:b/>
                                <w:color w:val="44536A"/>
                                <w:sz w:val="22"/>
                              </w:rPr>
                              <w:t>concrets</w:t>
                            </w:r>
                            <w:r>
                              <w:rPr>
                                <w:b/>
                                <w:color w:val="44536A"/>
                                <w:spacing w:val="13"/>
                                <w:sz w:val="22"/>
                              </w:rPr>
                              <w:t> </w:t>
                            </w:r>
                            <w:r>
                              <w:rPr>
                                <w:b/>
                                <w:color w:val="44536A"/>
                                <w:sz w:val="22"/>
                              </w:rPr>
                              <w:t>d’impacts</w:t>
                            </w:r>
                            <w:r>
                              <w:rPr>
                                <w:b/>
                                <w:color w:val="44536A"/>
                                <w:spacing w:val="11"/>
                                <w:sz w:val="22"/>
                              </w:rPr>
                              <w:t> </w:t>
                            </w:r>
                            <w:r>
                              <w:rPr>
                                <w:b/>
                                <w:color w:val="44536A"/>
                                <w:sz w:val="22"/>
                              </w:rPr>
                              <w:t>négatifs</w:t>
                            </w:r>
                            <w:r>
                              <w:rPr>
                                <w:b/>
                                <w:color w:val="44536A"/>
                                <w:spacing w:val="13"/>
                                <w:sz w:val="22"/>
                              </w:rPr>
                              <w:t> </w:t>
                            </w:r>
                            <w:r>
                              <w:rPr>
                                <w:b/>
                                <w:color w:val="44536A"/>
                                <w:sz w:val="22"/>
                              </w:rPr>
                              <w:t>des</w:t>
                            </w:r>
                            <w:r>
                              <w:rPr>
                                <w:b/>
                                <w:color w:val="44536A"/>
                                <w:spacing w:val="12"/>
                                <w:sz w:val="22"/>
                              </w:rPr>
                              <w:t> </w:t>
                            </w:r>
                            <w:r>
                              <w:rPr>
                                <w:b/>
                                <w:color w:val="44536A"/>
                                <w:spacing w:val="-2"/>
                                <w:sz w:val="22"/>
                              </w:rPr>
                              <w:t>pesticides</w:t>
                            </w:r>
                          </w:p>
                          <w:p>
                            <w:pPr>
                              <w:spacing w:before="42"/>
                              <w:ind w:left="108" w:right="0" w:firstLine="0"/>
                              <w:jc w:val="left"/>
                              <w:rPr>
                                <w:b/>
                                <w:sz w:val="22"/>
                              </w:rPr>
                            </w:pPr>
                            <w:r>
                              <w:rPr>
                                <w:b/>
                                <w:color w:val="44536A"/>
                                <w:sz w:val="22"/>
                              </w:rPr>
                              <w:t>sur</w:t>
                            </w:r>
                            <w:r>
                              <w:rPr>
                                <w:b/>
                                <w:color w:val="44536A"/>
                                <w:spacing w:val="-4"/>
                                <w:sz w:val="22"/>
                              </w:rPr>
                              <w:t> </w:t>
                            </w:r>
                            <w:r>
                              <w:rPr>
                                <w:b/>
                                <w:color w:val="44536A"/>
                                <w:sz w:val="22"/>
                              </w:rPr>
                              <w:t>la</w:t>
                            </w:r>
                            <w:r>
                              <w:rPr>
                                <w:b/>
                                <w:color w:val="44536A"/>
                                <w:spacing w:val="-4"/>
                                <w:sz w:val="22"/>
                              </w:rPr>
                              <w:t> </w:t>
                            </w:r>
                            <w:r>
                              <w:rPr>
                                <w:b/>
                                <w:color w:val="44536A"/>
                                <w:sz w:val="22"/>
                              </w:rPr>
                              <w:t>biodiversité</w:t>
                            </w:r>
                            <w:r>
                              <w:rPr>
                                <w:b/>
                                <w:color w:val="44536A"/>
                                <w:spacing w:val="-6"/>
                                <w:sz w:val="22"/>
                              </w:rPr>
                              <w:t> </w:t>
                            </w:r>
                            <w:r>
                              <w:rPr>
                                <w:b/>
                                <w:color w:val="44536A"/>
                                <w:sz w:val="22"/>
                              </w:rPr>
                              <w:t>cultivée</w:t>
                            </w:r>
                            <w:r>
                              <w:rPr>
                                <w:b/>
                                <w:color w:val="44536A"/>
                                <w:spacing w:val="-7"/>
                                <w:sz w:val="22"/>
                              </w:rPr>
                              <w:t> </w:t>
                            </w:r>
                            <w:r>
                              <w:rPr>
                                <w:b/>
                                <w:color w:val="44536A"/>
                                <w:sz w:val="22"/>
                              </w:rPr>
                              <w:t>et</w:t>
                            </w:r>
                            <w:r>
                              <w:rPr>
                                <w:b/>
                                <w:color w:val="44536A"/>
                                <w:spacing w:val="-3"/>
                                <w:sz w:val="22"/>
                              </w:rPr>
                              <w:t> </w:t>
                            </w:r>
                            <w:r>
                              <w:rPr>
                                <w:b/>
                                <w:color w:val="44536A"/>
                                <w:sz w:val="22"/>
                              </w:rPr>
                              <w:t>non</w:t>
                            </w:r>
                            <w:r>
                              <w:rPr>
                                <w:b/>
                                <w:color w:val="44536A"/>
                                <w:spacing w:val="-4"/>
                                <w:sz w:val="22"/>
                              </w:rPr>
                              <w:t> </w:t>
                            </w:r>
                            <w:r>
                              <w:rPr>
                                <w:b/>
                                <w:color w:val="44536A"/>
                                <w:spacing w:val="-2"/>
                                <w:sz w:val="22"/>
                              </w:rPr>
                              <w:t>cultivée</w:t>
                            </w:r>
                          </w:p>
                        </w:txbxContent>
                      </wps:txbx>
                      <wps:bodyPr wrap="square" lIns="0" tIns="0" rIns="0" bIns="0" rtlCol="0">
                        <a:noAutofit/>
                      </wps:bodyPr>
                    </wps:wsp>
                  </a:graphicData>
                </a:graphic>
              </wp:inline>
            </w:drawing>
          </mc:Choice>
          <mc:Fallback>
            <w:pict>
              <v:shape style="width:493.55pt;height:33.65pt;mso-position-horizontal-relative:char;mso-position-vertical-relative:line" type="#_x0000_t202" id="docshape219" filled="false" stroked="true" strokeweight=".71997pt" strokecolor="#4471c4">
                <w10:anchorlock/>
                <v:textbox inset="0,0,0,0">
                  <w:txbxContent>
                    <w:p>
                      <w:pPr>
                        <w:spacing w:before="18"/>
                        <w:ind w:left="108" w:right="0" w:firstLine="0"/>
                        <w:jc w:val="left"/>
                        <w:rPr>
                          <w:b/>
                          <w:sz w:val="22"/>
                        </w:rPr>
                      </w:pPr>
                      <w:bookmarkStart w:name="_bookmark48" w:id="66"/>
                      <w:bookmarkEnd w:id="66"/>
                      <w:r>
                        <w:rPr/>
                      </w:r>
                      <w:r>
                        <w:rPr>
                          <w:b/>
                          <w:color w:val="44536A"/>
                          <w:sz w:val="22"/>
                        </w:rPr>
                        <w:t>Thème</w:t>
                      </w:r>
                      <w:r>
                        <w:rPr>
                          <w:b/>
                          <w:color w:val="44536A"/>
                          <w:spacing w:val="8"/>
                          <w:sz w:val="22"/>
                        </w:rPr>
                        <w:t> </w:t>
                      </w:r>
                      <w:r>
                        <w:rPr>
                          <w:b/>
                          <w:color w:val="44536A"/>
                          <w:sz w:val="22"/>
                        </w:rPr>
                        <w:t>1</w:t>
                      </w:r>
                      <w:r>
                        <w:rPr>
                          <w:b/>
                          <w:color w:val="44536A"/>
                          <w:spacing w:val="-1"/>
                          <w:sz w:val="22"/>
                        </w:rPr>
                        <w:t> </w:t>
                      </w:r>
                      <w:r>
                        <w:rPr>
                          <w:b/>
                          <w:color w:val="44536A"/>
                          <w:sz w:val="22"/>
                        </w:rPr>
                        <w:t>:</w:t>
                      </w:r>
                      <w:r>
                        <w:rPr>
                          <w:b/>
                          <w:color w:val="44536A"/>
                          <w:spacing w:val="10"/>
                          <w:sz w:val="22"/>
                        </w:rPr>
                        <w:t> </w:t>
                      </w:r>
                      <w:r>
                        <w:rPr>
                          <w:b/>
                          <w:color w:val="44536A"/>
                          <w:sz w:val="22"/>
                        </w:rPr>
                        <w:t>Identifier</w:t>
                      </w:r>
                      <w:r>
                        <w:rPr>
                          <w:b/>
                          <w:color w:val="44536A"/>
                          <w:spacing w:val="11"/>
                          <w:sz w:val="22"/>
                        </w:rPr>
                        <w:t> </w:t>
                      </w:r>
                      <w:r>
                        <w:rPr>
                          <w:b/>
                          <w:color w:val="44536A"/>
                          <w:sz w:val="22"/>
                        </w:rPr>
                        <w:t>dans</w:t>
                      </w:r>
                      <w:r>
                        <w:rPr>
                          <w:b/>
                          <w:color w:val="44536A"/>
                          <w:spacing w:val="11"/>
                          <w:sz w:val="22"/>
                        </w:rPr>
                        <w:t> </w:t>
                      </w:r>
                      <w:r>
                        <w:rPr>
                          <w:b/>
                          <w:color w:val="44536A"/>
                          <w:sz w:val="22"/>
                        </w:rPr>
                        <w:t>les</w:t>
                      </w:r>
                      <w:r>
                        <w:rPr>
                          <w:b/>
                          <w:color w:val="44536A"/>
                          <w:spacing w:val="13"/>
                          <w:sz w:val="22"/>
                        </w:rPr>
                        <w:t> </w:t>
                      </w:r>
                      <w:r>
                        <w:rPr>
                          <w:b/>
                          <w:color w:val="44536A"/>
                          <w:sz w:val="22"/>
                        </w:rPr>
                        <w:t>terroirs</w:t>
                      </w:r>
                      <w:r>
                        <w:rPr>
                          <w:b/>
                          <w:color w:val="44536A"/>
                          <w:spacing w:val="12"/>
                          <w:sz w:val="22"/>
                        </w:rPr>
                        <w:t> </w:t>
                      </w:r>
                      <w:r>
                        <w:rPr>
                          <w:b/>
                          <w:color w:val="44536A"/>
                          <w:sz w:val="22"/>
                        </w:rPr>
                        <w:t>villageois,</w:t>
                      </w:r>
                      <w:r>
                        <w:rPr>
                          <w:b/>
                          <w:color w:val="44536A"/>
                          <w:spacing w:val="11"/>
                          <w:sz w:val="22"/>
                        </w:rPr>
                        <w:t> </w:t>
                      </w:r>
                      <w:r>
                        <w:rPr>
                          <w:b/>
                          <w:color w:val="44536A"/>
                          <w:sz w:val="22"/>
                        </w:rPr>
                        <w:t>des</w:t>
                      </w:r>
                      <w:r>
                        <w:rPr>
                          <w:b/>
                          <w:color w:val="44536A"/>
                          <w:spacing w:val="11"/>
                          <w:sz w:val="22"/>
                        </w:rPr>
                        <w:t> </w:t>
                      </w:r>
                      <w:r>
                        <w:rPr>
                          <w:b/>
                          <w:color w:val="44536A"/>
                          <w:sz w:val="22"/>
                        </w:rPr>
                        <w:t>exemples</w:t>
                      </w:r>
                      <w:r>
                        <w:rPr>
                          <w:b/>
                          <w:color w:val="44536A"/>
                          <w:spacing w:val="11"/>
                          <w:sz w:val="22"/>
                        </w:rPr>
                        <w:t> </w:t>
                      </w:r>
                      <w:r>
                        <w:rPr>
                          <w:b/>
                          <w:color w:val="44536A"/>
                          <w:sz w:val="22"/>
                        </w:rPr>
                        <w:t>concrets</w:t>
                      </w:r>
                      <w:r>
                        <w:rPr>
                          <w:b/>
                          <w:color w:val="44536A"/>
                          <w:spacing w:val="13"/>
                          <w:sz w:val="22"/>
                        </w:rPr>
                        <w:t> </w:t>
                      </w:r>
                      <w:r>
                        <w:rPr>
                          <w:b/>
                          <w:color w:val="44536A"/>
                          <w:sz w:val="22"/>
                        </w:rPr>
                        <w:t>d’impacts</w:t>
                      </w:r>
                      <w:r>
                        <w:rPr>
                          <w:b/>
                          <w:color w:val="44536A"/>
                          <w:spacing w:val="11"/>
                          <w:sz w:val="22"/>
                        </w:rPr>
                        <w:t> </w:t>
                      </w:r>
                      <w:r>
                        <w:rPr>
                          <w:b/>
                          <w:color w:val="44536A"/>
                          <w:sz w:val="22"/>
                        </w:rPr>
                        <w:t>négatifs</w:t>
                      </w:r>
                      <w:r>
                        <w:rPr>
                          <w:b/>
                          <w:color w:val="44536A"/>
                          <w:spacing w:val="13"/>
                          <w:sz w:val="22"/>
                        </w:rPr>
                        <w:t> </w:t>
                      </w:r>
                      <w:r>
                        <w:rPr>
                          <w:b/>
                          <w:color w:val="44536A"/>
                          <w:sz w:val="22"/>
                        </w:rPr>
                        <w:t>des</w:t>
                      </w:r>
                      <w:r>
                        <w:rPr>
                          <w:b/>
                          <w:color w:val="44536A"/>
                          <w:spacing w:val="12"/>
                          <w:sz w:val="22"/>
                        </w:rPr>
                        <w:t> </w:t>
                      </w:r>
                      <w:r>
                        <w:rPr>
                          <w:b/>
                          <w:color w:val="44536A"/>
                          <w:spacing w:val="-2"/>
                          <w:sz w:val="22"/>
                        </w:rPr>
                        <w:t>pesticides</w:t>
                      </w:r>
                    </w:p>
                    <w:p>
                      <w:pPr>
                        <w:spacing w:before="42"/>
                        <w:ind w:left="108" w:right="0" w:firstLine="0"/>
                        <w:jc w:val="left"/>
                        <w:rPr>
                          <w:b/>
                          <w:sz w:val="22"/>
                        </w:rPr>
                      </w:pPr>
                      <w:r>
                        <w:rPr>
                          <w:b/>
                          <w:color w:val="44536A"/>
                          <w:sz w:val="22"/>
                        </w:rPr>
                        <w:t>sur</w:t>
                      </w:r>
                      <w:r>
                        <w:rPr>
                          <w:b/>
                          <w:color w:val="44536A"/>
                          <w:spacing w:val="-4"/>
                          <w:sz w:val="22"/>
                        </w:rPr>
                        <w:t> </w:t>
                      </w:r>
                      <w:r>
                        <w:rPr>
                          <w:b/>
                          <w:color w:val="44536A"/>
                          <w:sz w:val="22"/>
                        </w:rPr>
                        <w:t>la</w:t>
                      </w:r>
                      <w:r>
                        <w:rPr>
                          <w:b/>
                          <w:color w:val="44536A"/>
                          <w:spacing w:val="-4"/>
                          <w:sz w:val="22"/>
                        </w:rPr>
                        <w:t> </w:t>
                      </w:r>
                      <w:r>
                        <w:rPr>
                          <w:b/>
                          <w:color w:val="44536A"/>
                          <w:sz w:val="22"/>
                        </w:rPr>
                        <w:t>biodiversité</w:t>
                      </w:r>
                      <w:r>
                        <w:rPr>
                          <w:b/>
                          <w:color w:val="44536A"/>
                          <w:spacing w:val="-6"/>
                          <w:sz w:val="22"/>
                        </w:rPr>
                        <w:t> </w:t>
                      </w:r>
                      <w:r>
                        <w:rPr>
                          <w:b/>
                          <w:color w:val="44536A"/>
                          <w:sz w:val="22"/>
                        </w:rPr>
                        <w:t>cultivée</w:t>
                      </w:r>
                      <w:r>
                        <w:rPr>
                          <w:b/>
                          <w:color w:val="44536A"/>
                          <w:spacing w:val="-7"/>
                          <w:sz w:val="22"/>
                        </w:rPr>
                        <w:t> </w:t>
                      </w:r>
                      <w:r>
                        <w:rPr>
                          <w:b/>
                          <w:color w:val="44536A"/>
                          <w:sz w:val="22"/>
                        </w:rPr>
                        <w:t>et</w:t>
                      </w:r>
                      <w:r>
                        <w:rPr>
                          <w:b/>
                          <w:color w:val="44536A"/>
                          <w:spacing w:val="-3"/>
                          <w:sz w:val="22"/>
                        </w:rPr>
                        <w:t> </w:t>
                      </w:r>
                      <w:r>
                        <w:rPr>
                          <w:b/>
                          <w:color w:val="44536A"/>
                          <w:sz w:val="22"/>
                        </w:rPr>
                        <w:t>non</w:t>
                      </w:r>
                      <w:r>
                        <w:rPr>
                          <w:b/>
                          <w:color w:val="44536A"/>
                          <w:spacing w:val="-4"/>
                          <w:sz w:val="22"/>
                        </w:rPr>
                        <w:t> </w:t>
                      </w:r>
                      <w:r>
                        <w:rPr>
                          <w:b/>
                          <w:color w:val="44536A"/>
                          <w:spacing w:val="-2"/>
                          <w:sz w:val="22"/>
                        </w:rPr>
                        <w:t>cultivée</w:t>
                      </w:r>
                    </w:p>
                  </w:txbxContent>
                </v:textbox>
                <v:stroke dashstyle="solid"/>
              </v:shape>
            </w:pict>
          </mc:Fallback>
        </mc:AlternateContent>
      </w:r>
      <w:r>
        <w:rPr>
          <w:sz w:val="20"/>
        </w:rPr>
      </w:r>
    </w:p>
    <w:p>
      <w:pPr>
        <w:pStyle w:val="BodyText"/>
        <w:spacing w:before="133"/>
        <w:ind w:left="282"/>
      </w:pPr>
      <w:r>
        <w:rPr/>
        <w:t>A</w:t>
      </w:r>
      <w:r>
        <w:rPr>
          <w:spacing w:val="-5"/>
        </w:rPr>
        <w:t> </w:t>
      </w:r>
      <w:r>
        <w:rPr/>
        <w:t>titre</w:t>
      </w:r>
      <w:r>
        <w:rPr>
          <w:spacing w:val="-4"/>
        </w:rPr>
        <w:t> </w:t>
      </w:r>
      <w:r>
        <w:rPr/>
        <w:t>d’exemples,</w:t>
      </w:r>
      <w:r>
        <w:rPr>
          <w:spacing w:val="-4"/>
        </w:rPr>
        <w:t> </w:t>
      </w:r>
      <w:r>
        <w:rPr/>
        <w:t>il</w:t>
      </w:r>
      <w:r>
        <w:rPr>
          <w:spacing w:val="-7"/>
        </w:rPr>
        <w:t> </w:t>
      </w:r>
      <w:r>
        <w:rPr/>
        <w:t>est</w:t>
      </w:r>
      <w:r>
        <w:rPr>
          <w:spacing w:val="-6"/>
        </w:rPr>
        <w:t> </w:t>
      </w:r>
      <w:r>
        <w:rPr/>
        <w:t>mentionné</w:t>
      </w:r>
      <w:r>
        <w:rPr>
          <w:spacing w:val="-5"/>
        </w:rPr>
        <w:t> </w:t>
      </w:r>
      <w:r>
        <w:rPr/>
        <w:t>dans</w:t>
      </w:r>
      <w:r>
        <w:rPr>
          <w:spacing w:val="-7"/>
        </w:rPr>
        <w:t> </w:t>
      </w:r>
      <w:r>
        <w:rPr/>
        <w:t>certaines</w:t>
      </w:r>
      <w:r>
        <w:rPr>
          <w:spacing w:val="-4"/>
        </w:rPr>
        <w:t> </w:t>
      </w:r>
      <w:r>
        <w:rPr/>
        <w:t>zones</w:t>
      </w:r>
      <w:r>
        <w:rPr>
          <w:spacing w:val="-4"/>
        </w:rPr>
        <w:t> </w:t>
      </w:r>
      <w:r>
        <w:rPr/>
        <w:t>cotonnières</w:t>
      </w:r>
      <w:r>
        <w:rPr>
          <w:spacing w:val="-4"/>
        </w:rPr>
        <w:t> </w:t>
      </w:r>
      <w:r>
        <w:rPr/>
        <w:t>d’Afrique</w:t>
      </w:r>
      <w:r>
        <w:rPr>
          <w:spacing w:val="-9"/>
        </w:rPr>
        <w:t> </w:t>
      </w:r>
      <w:r>
        <w:rPr/>
        <w:t>de</w:t>
      </w:r>
      <w:r>
        <w:rPr>
          <w:spacing w:val="-4"/>
        </w:rPr>
        <w:t> </w:t>
      </w:r>
      <w:r>
        <w:rPr/>
        <w:t>l’Ouest</w:t>
      </w:r>
      <w:r>
        <w:rPr>
          <w:spacing w:val="2"/>
        </w:rPr>
        <w:t> </w:t>
      </w:r>
      <w:r>
        <w:rPr>
          <w:spacing w:val="-10"/>
        </w:rPr>
        <w:t>:</w:t>
      </w:r>
    </w:p>
    <w:p>
      <w:pPr>
        <w:pStyle w:val="ListParagraph"/>
        <w:numPr>
          <w:ilvl w:val="0"/>
          <w:numId w:val="25"/>
        </w:numPr>
        <w:tabs>
          <w:tab w:pos="641" w:val="left" w:leader="none"/>
        </w:tabs>
        <w:spacing w:line="240" w:lineRule="auto" w:before="118" w:after="0"/>
        <w:ind w:left="641" w:right="0" w:hanging="359"/>
        <w:jc w:val="left"/>
        <w:rPr>
          <w:sz w:val="22"/>
        </w:rPr>
      </w:pPr>
      <w:r>
        <w:rPr>
          <w:sz w:val="22"/>
        </w:rPr>
        <w:t>la</w:t>
      </w:r>
      <w:r>
        <w:rPr>
          <w:spacing w:val="-6"/>
          <w:sz w:val="22"/>
        </w:rPr>
        <w:t> </w:t>
      </w:r>
      <w:r>
        <w:rPr>
          <w:sz w:val="22"/>
        </w:rPr>
        <w:t>destruction</w:t>
      </w:r>
      <w:r>
        <w:rPr>
          <w:spacing w:val="-5"/>
          <w:sz w:val="22"/>
        </w:rPr>
        <w:t> </w:t>
      </w:r>
      <w:r>
        <w:rPr>
          <w:sz w:val="22"/>
        </w:rPr>
        <w:t>d’arbres</w:t>
      </w:r>
      <w:r>
        <w:rPr>
          <w:spacing w:val="-4"/>
          <w:sz w:val="22"/>
        </w:rPr>
        <w:t> </w:t>
      </w:r>
      <w:r>
        <w:rPr>
          <w:sz w:val="22"/>
        </w:rPr>
        <w:t>utiles</w:t>
      </w:r>
      <w:r>
        <w:rPr>
          <w:spacing w:val="-2"/>
          <w:sz w:val="22"/>
        </w:rPr>
        <w:t> </w:t>
      </w:r>
      <w:r>
        <w:rPr>
          <w:sz w:val="22"/>
        </w:rPr>
        <w:t>dans</w:t>
      </w:r>
      <w:r>
        <w:rPr>
          <w:spacing w:val="-4"/>
          <w:sz w:val="22"/>
        </w:rPr>
        <w:t> </w:t>
      </w:r>
      <w:r>
        <w:rPr>
          <w:sz w:val="22"/>
        </w:rPr>
        <w:t>les</w:t>
      </w:r>
      <w:r>
        <w:rPr>
          <w:spacing w:val="-6"/>
          <w:sz w:val="22"/>
        </w:rPr>
        <w:t> </w:t>
      </w:r>
      <w:r>
        <w:rPr>
          <w:sz w:val="22"/>
        </w:rPr>
        <w:t>parcelles</w:t>
      </w:r>
      <w:r>
        <w:rPr>
          <w:spacing w:val="-2"/>
          <w:sz w:val="22"/>
        </w:rPr>
        <w:t> </w:t>
      </w:r>
      <w:r>
        <w:rPr>
          <w:sz w:val="22"/>
        </w:rPr>
        <w:t>suite</w:t>
      </w:r>
      <w:r>
        <w:rPr>
          <w:spacing w:val="-4"/>
          <w:sz w:val="22"/>
        </w:rPr>
        <w:t> </w:t>
      </w:r>
      <w:r>
        <w:rPr>
          <w:sz w:val="22"/>
        </w:rPr>
        <w:t>à</w:t>
      </w:r>
      <w:r>
        <w:rPr>
          <w:spacing w:val="-7"/>
          <w:sz w:val="22"/>
        </w:rPr>
        <w:t> </w:t>
      </w:r>
      <w:r>
        <w:rPr>
          <w:sz w:val="22"/>
        </w:rPr>
        <w:t>l’utilisation</w:t>
      </w:r>
      <w:r>
        <w:rPr>
          <w:spacing w:val="-4"/>
          <w:sz w:val="22"/>
        </w:rPr>
        <w:t> </w:t>
      </w:r>
      <w:r>
        <w:rPr>
          <w:sz w:val="22"/>
        </w:rPr>
        <w:t>de</w:t>
      </w:r>
      <w:r>
        <w:rPr>
          <w:spacing w:val="-4"/>
          <w:sz w:val="22"/>
        </w:rPr>
        <w:t> </w:t>
      </w:r>
      <w:r>
        <w:rPr>
          <w:sz w:val="22"/>
        </w:rPr>
        <w:t>désherbants</w:t>
      </w:r>
      <w:r>
        <w:rPr>
          <w:spacing w:val="-4"/>
          <w:sz w:val="22"/>
        </w:rPr>
        <w:t> </w:t>
      </w:r>
      <w:r>
        <w:rPr>
          <w:sz w:val="22"/>
        </w:rPr>
        <w:t>totaux</w:t>
      </w:r>
      <w:r>
        <w:rPr>
          <w:spacing w:val="-3"/>
          <w:sz w:val="22"/>
        </w:rPr>
        <w:t> </w:t>
      </w:r>
      <w:r>
        <w:rPr>
          <w:spacing w:val="-10"/>
          <w:sz w:val="22"/>
        </w:rPr>
        <w:t>;</w:t>
      </w:r>
    </w:p>
    <w:p>
      <w:pPr>
        <w:pStyle w:val="ListParagraph"/>
        <w:numPr>
          <w:ilvl w:val="0"/>
          <w:numId w:val="25"/>
        </w:numPr>
        <w:tabs>
          <w:tab w:pos="641" w:val="left" w:leader="none"/>
        </w:tabs>
        <w:spacing w:line="240" w:lineRule="auto" w:before="120" w:after="0"/>
        <w:ind w:left="641" w:right="0" w:hanging="359"/>
        <w:jc w:val="left"/>
        <w:rPr>
          <w:sz w:val="22"/>
        </w:rPr>
      </w:pPr>
      <w:r>
        <w:rPr>
          <w:sz w:val="22"/>
        </w:rPr>
        <w:t>l’impossibilité</w:t>
      </w:r>
      <w:r>
        <w:rPr>
          <w:spacing w:val="24"/>
          <w:sz w:val="22"/>
        </w:rPr>
        <w:t> </w:t>
      </w:r>
      <w:r>
        <w:rPr>
          <w:sz w:val="22"/>
        </w:rPr>
        <w:t>de</w:t>
      </w:r>
      <w:r>
        <w:rPr>
          <w:spacing w:val="28"/>
          <w:sz w:val="22"/>
        </w:rPr>
        <w:t> </w:t>
      </w:r>
      <w:r>
        <w:rPr>
          <w:sz w:val="22"/>
        </w:rPr>
        <w:t>pratiquer</w:t>
      </w:r>
      <w:r>
        <w:rPr>
          <w:spacing w:val="28"/>
          <w:sz w:val="22"/>
        </w:rPr>
        <w:t> </w:t>
      </w:r>
      <w:r>
        <w:rPr>
          <w:sz w:val="22"/>
        </w:rPr>
        <w:t>des</w:t>
      </w:r>
      <w:r>
        <w:rPr>
          <w:spacing w:val="26"/>
          <w:sz w:val="22"/>
        </w:rPr>
        <w:t> </w:t>
      </w:r>
      <w:r>
        <w:rPr>
          <w:sz w:val="22"/>
        </w:rPr>
        <w:t>associations</w:t>
      </w:r>
      <w:r>
        <w:rPr>
          <w:spacing w:val="26"/>
          <w:sz w:val="22"/>
        </w:rPr>
        <w:t> </w:t>
      </w:r>
      <w:r>
        <w:rPr>
          <w:sz w:val="22"/>
        </w:rPr>
        <w:t>de</w:t>
      </w:r>
      <w:r>
        <w:rPr>
          <w:spacing w:val="26"/>
          <w:sz w:val="22"/>
        </w:rPr>
        <w:t> </w:t>
      </w:r>
      <w:r>
        <w:rPr>
          <w:sz w:val="22"/>
        </w:rPr>
        <w:t>cultures</w:t>
      </w:r>
      <w:r>
        <w:rPr>
          <w:spacing w:val="28"/>
          <w:sz w:val="22"/>
        </w:rPr>
        <w:t> </w:t>
      </w:r>
      <w:r>
        <w:rPr>
          <w:sz w:val="22"/>
        </w:rPr>
        <w:t>de</w:t>
      </w:r>
      <w:r>
        <w:rPr>
          <w:spacing w:val="27"/>
          <w:sz w:val="22"/>
        </w:rPr>
        <w:t> </w:t>
      </w:r>
      <w:r>
        <w:rPr>
          <w:sz w:val="22"/>
        </w:rPr>
        <w:t>céréales</w:t>
      </w:r>
      <w:r>
        <w:rPr>
          <w:spacing w:val="28"/>
          <w:sz w:val="22"/>
        </w:rPr>
        <w:t> </w:t>
      </w:r>
      <w:r>
        <w:rPr>
          <w:sz w:val="22"/>
        </w:rPr>
        <w:t>avec</w:t>
      </w:r>
      <w:r>
        <w:rPr>
          <w:spacing w:val="28"/>
          <w:sz w:val="22"/>
        </w:rPr>
        <w:t> </w:t>
      </w:r>
      <w:r>
        <w:rPr>
          <w:sz w:val="22"/>
        </w:rPr>
        <w:t>des</w:t>
      </w:r>
      <w:r>
        <w:rPr>
          <w:spacing w:val="25"/>
          <w:sz w:val="22"/>
        </w:rPr>
        <w:t> </w:t>
      </w:r>
      <w:r>
        <w:rPr>
          <w:sz w:val="22"/>
        </w:rPr>
        <w:t>légumineuses,</w:t>
      </w:r>
      <w:r>
        <w:rPr>
          <w:spacing w:val="27"/>
          <w:sz w:val="22"/>
        </w:rPr>
        <w:t> </w:t>
      </w:r>
      <w:r>
        <w:rPr>
          <w:spacing w:val="-2"/>
          <w:sz w:val="22"/>
        </w:rPr>
        <w:t>gombo,</w:t>
      </w:r>
    </w:p>
    <w:p>
      <w:pPr>
        <w:pStyle w:val="BodyText"/>
        <w:ind w:left="643"/>
      </w:pPr>
      <w:r>
        <w:rPr/>
        <w:t>bissap,</w:t>
      </w:r>
      <w:r>
        <w:rPr>
          <w:spacing w:val="-6"/>
        </w:rPr>
        <w:t> </w:t>
      </w:r>
      <w:r>
        <w:rPr/>
        <w:t>etc.,</w:t>
      </w:r>
      <w:r>
        <w:rPr>
          <w:spacing w:val="-5"/>
        </w:rPr>
        <w:t> </w:t>
      </w:r>
      <w:r>
        <w:rPr/>
        <w:t>pour</w:t>
      </w:r>
      <w:r>
        <w:rPr>
          <w:spacing w:val="-4"/>
        </w:rPr>
        <w:t> </w:t>
      </w:r>
      <w:r>
        <w:rPr/>
        <w:t>ceux</w:t>
      </w:r>
      <w:r>
        <w:rPr>
          <w:spacing w:val="-3"/>
        </w:rPr>
        <w:t> </w:t>
      </w:r>
      <w:r>
        <w:rPr/>
        <w:t>qui</w:t>
      </w:r>
      <w:r>
        <w:rPr>
          <w:spacing w:val="-5"/>
        </w:rPr>
        <w:t> </w:t>
      </w:r>
      <w:r>
        <w:rPr/>
        <w:t>utilisent</w:t>
      </w:r>
      <w:r>
        <w:rPr>
          <w:spacing w:val="-4"/>
        </w:rPr>
        <w:t> </w:t>
      </w:r>
      <w:r>
        <w:rPr/>
        <w:t>des</w:t>
      </w:r>
      <w:r>
        <w:rPr>
          <w:spacing w:val="-4"/>
        </w:rPr>
        <w:t> </w:t>
      </w:r>
      <w:r>
        <w:rPr/>
        <w:t>herbicides</w:t>
      </w:r>
      <w:r>
        <w:rPr>
          <w:spacing w:val="-5"/>
        </w:rPr>
        <w:t> </w:t>
      </w:r>
      <w:r>
        <w:rPr/>
        <w:t>spécifiques</w:t>
      </w:r>
      <w:r>
        <w:rPr>
          <w:spacing w:val="-3"/>
        </w:rPr>
        <w:t> </w:t>
      </w:r>
      <w:r>
        <w:rPr/>
        <w:t>des</w:t>
      </w:r>
      <w:r>
        <w:rPr>
          <w:spacing w:val="-5"/>
        </w:rPr>
        <w:t> </w:t>
      </w:r>
      <w:r>
        <w:rPr/>
        <w:t>céréales</w:t>
      </w:r>
      <w:r>
        <w:rPr>
          <w:spacing w:val="-5"/>
        </w:rPr>
        <w:t> </w:t>
      </w:r>
      <w:r>
        <w:rPr>
          <w:spacing w:val="-10"/>
        </w:rPr>
        <w:t>;</w:t>
      </w:r>
    </w:p>
    <w:p>
      <w:pPr>
        <w:pStyle w:val="ListParagraph"/>
        <w:numPr>
          <w:ilvl w:val="0"/>
          <w:numId w:val="25"/>
        </w:numPr>
        <w:tabs>
          <w:tab w:pos="641" w:val="left" w:leader="none"/>
        </w:tabs>
        <w:spacing w:line="240" w:lineRule="auto" w:before="120" w:after="0"/>
        <w:ind w:left="641" w:right="0" w:hanging="359"/>
        <w:jc w:val="left"/>
        <w:rPr>
          <w:sz w:val="22"/>
        </w:rPr>
      </w:pPr>
      <w:r>
        <w:rPr>
          <w:sz w:val="22"/>
        </w:rPr>
        <w:t>les</w:t>
      </w:r>
      <w:r>
        <w:rPr>
          <w:spacing w:val="31"/>
          <w:sz w:val="22"/>
        </w:rPr>
        <w:t> </w:t>
      </w:r>
      <w:r>
        <w:rPr>
          <w:sz w:val="22"/>
        </w:rPr>
        <w:t>effets</w:t>
      </w:r>
      <w:r>
        <w:rPr>
          <w:spacing w:val="32"/>
          <w:sz w:val="22"/>
        </w:rPr>
        <w:t> </w:t>
      </w:r>
      <w:r>
        <w:rPr>
          <w:sz w:val="22"/>
        </w:rPr>
        <w:t>négatifs</w:t>
      </w:r>
      <w:r>
        <w:rPr>
          <w:spacing w:val="30"/>
          <w:sz w:val="22"/>
        </w:rPr>
        <w:t> </w:t>
      </w:r>
      <w:r>
        <w:rPr>
          <w:sz w:val="22"/>
        </w:rPr>
        <w:t>des</w:t>
      </w:r>
      <w:r>
        <w:rPr>
          <w:spacing w:val="32"/>
          <w:sz w:val="22"/>
        </w:rPr>
        <w:t> </w:t>
      </w:r>
      <w:r>
        <w:rPr>
          <w:sz w:val="22"/>
        </w:rPr>
        <w:t>insecticides</w:t>
      </w:r>
      <w:r>
        <w:rPr>
          <w:spacing w:val="29"/>
          <w:sz w:val="22"/>
        </w:rPr>
        <w:t> </w:t>
      </w:r>
      <w:r>
        <w:rPr>
          <w:sz w:val="22"/>
        </w:rPr>
        <w:t>coton</w:t>
      </w:r>
      <w:r>
        <w:rPr>
          <w:spacing w:val="36"/>
          <w:sz w:val="22"/>
        </w:rPr>
        <w:t> </w:t>
      </w:r>
      <w:r>
        <w:rPr>
          <w:i/>
          <w:sz w:val="22"/>
        </w:rPr>
        <w:t>(dont</w:t>
      </w:r>
      <w:r>
        <w:rPr>
          <w:i/>
          <w:spacing w:val="31"/>
          <w:sz w:val="22"/>
        </w:rPr>
        <w:t> </w:t>
      </w:r>
      <w:r>
        <w:rPr>
          <w:i/>
          <w:sz w:val="22"/>
        </w:rPr>
        <w:t>les</w:t>
      </w:r>
      <w:r>
        <w:rPr>
          <w:i/>
          <w:spacing w:val="30"/>
          <w:sz w:val="22"/>
        </w:rPr>
        <w:t> </w:t>
      </w:r>
      <w:r>
        <w:rPr>
          <w:i/>
          <w:sz w:val="22"/>
        </w:rPr>
        <w:t>organophosphorés</w:t>
      </w:r>
      <w:r>
        <w:rPr>
          <w:i/>
          <w:spacing w:val="31"/>
          <w:sz w:val="22"/>
        </w:rPr>
        <w:t> </w:t>
      </w:r>
      <w:r>
        <w:rPr>
          <w:i/>
          <w:sz w:val="22"/>
        </w:rPr>
        <w:t>et</w:t>
      </w:r>
      <w:r>
        <w:rPr>
          <w:i/>
          <w:spacing w:val="32"/>
          <w:sz w:val="22"/>
        </w:rPr>
        <w:t> </w:t>
      </w:r>
      <w:r>
        <w:rPr>
          <w:i/>
          <w:sz w:val="22"/>
        </w:rPr>
        <w:t>les</w:t>
      </w:r>
      <w:r>
        <w:rPr>
          <w:i/>
          <w:spacing w:val="30"/>
          <w:sz w:val="22"/>
        </w:rPr>
        <w:t> </w:t>
      </w:r>
      <w:r>
        <w:rPr>
          <w:i/>
          <w:sz w:val="22"/>
        </w:rPr>
        <w:t>néonicotinoïdes)</w:t>
      </w:r>
      <w:r>
        <w:rPr>
          <w:i/>
          <w:spacing w:val="35"/>
          <w:sz w:val="22"/>
        </w:rPr>
        <w:t> </w:t>
      </w:r>
      <w:r>
        <w:rPr>
          <w:sz w:val="22"/>
        </w:rPr>
        <w:t>sur</w:t>
      </w:r>
      <w:r>
        <w:rPr>
          <w:spacing w:val="31"/>
          <w:sz w:val="22"/>
        </w:rPr>
        <w:t> </w:t>
      </w:r>
      <w:r>
        <w:rPr>
          <w:spacing w:val="-5"/>
          <w:sz w:val="22"/>
        </w:rPr>
        <w:t>les</w:t>
      </w:r>
    </w:p>
    <w:p>
      <w:pPr>
        <w:pStyle w:val="BodyText"/>
        <w:spacing w:before="1"/>
        <w:ind w:left="643"/>
      </w:pPr>
      <w:r>
        <w:rPr/>
        <w:t>abeilles</w:t>
      </w:r>
      <w:r>
        <w:rPr>
          <w:spacing w:val="-7"/>
        </w:rPr>
        <w:t> </w:t>
      </w:r>
      <w:r>
        <w:rPr/>
        <w:t>et</w:t>
      </w:r>
      <w:r>
        <w:rPr>
          <w:spacing w:val="-5"/>
        </w:rPr>
        <w:t> </w:t>
      </w:r>
      <w:r>
        <w:rPr/>
        <w:t>d’autres</w:t>
      </w:r>
      <w:r>
        <w:rPr>
          <w:spacing w:val="-4"/>
        </w:rPr>
        <w:t> </w:t>
      </w:r>
      <w:r>
        <w:rPr/>
        <w:t>insectes</w:t>
      </w:r>
      <w:r>
        <w:rPr>
          <w:spacing w:val="-5"/>
        </w:rPr>
        <w:t> </w:t>
      </w:r>
      <w:r>
        <w:rPr/>
        <w:t>auxiliaires</w:t>
      </w:r>
      <w:r>
        <w:rPr>
          <w:spacing w:val="-5"/>
        </w:rPr>
        <w:t> </w:t>
      </w:r>
      <w:r>
        <w:rPr>
          <w:spacing w:val="-10"/>
        </w:rPr>
        <w:t>;</w:t>
      </w:r>
    </w:p>
    <w:p>
      <w:pPr>
        <w:pStyle w:val="ListParagraph"/>
        <w:numPr>
          <w:ilvl w:val="0"/>
          <w:numId w:val="25"/>
        </w:numPr>
        <w:tabs>
          <w:tab w:pos="641" w:val="left" w:leader="none"/>
          <w:tab w:pos="643" w:val="left" w:leader="none"/>
        </w:tabs>
        <w:spacing w:line="240" w:lineRule="auto" w:before="120" w:after="0"/>
        <w:ind w:left="643" w:right="705" w:hanging="361"/>
        <w:jc w:val="both"/>
        <w:rPr>
          <w:sz w:val="22"/>
        </w:rPr>
      </w:pPr>
      <w:r>
        <w:rPr>
          <w:sz w:val="22"/>
        </w:rPr>
        <w:t>en relation avec le point précédent, le développement des «</w:t>
      </w:r>
      <w:r>
        <w:rPr>
          <w:spacing w:val="-5"/>
          <w:sz w:val="22"/>
        </w:rPr>
        <w:t> </w:t>
      </w:r>
      <w:r>
        <w:rPr>
          <w:sz w:val="22"/>
        </w:rPr>
        <w:t>mouches blanches</w:t>
      </w:r>
      <w:r>
        <w:rPr>
          <w:spacing w:val="-3"/>
          <w:sz w:val="22"/>
        </w:rPr>
        <w:t> </w:t>
      </w:r>
      <w:r>
        <w:rPr>
          <w:sz w:val="22"/>
        </w:rPr>
        <w:t>» </w:t>
      </w:r>
      <w:r>
        <w:rPr>
          <w:i/>
          <w:sz w:val="22"/>
        </w:rPr>
        <w:t>(= Bémisia Tabaci ou aleurode), </w:t>
      </w:r>
      <w:r>
        <w:rPr>
          <w:sz w:val="22"/>
        </w:rPr>
        <w:t>en particulier dans les périmètres maraîchers proches des champs de coton et dans ceux où des cultures maraîchères de saison pluvieuses succèdent à celles pratiquées en saison sèche et froide ;</w:t>
      </w:r>
    </w:p>
    <w:p>
      <w:pPr>
        <w:pStyle w:val="ListParagraph"/>
        <w:numPr>
          <w:ilvl w:val="0"/>
          <w:numId w:val="25"/>
        </w:numPr>
        <w:tabs>
          <w:tab w:pos="641" w:val="left" w:leader="none"/>
          <w:tab w:pos="643" w:val="left" w:leader="none"/>
        </w:tabs>
        <w:spacing w:line="240" w:lineRule="auto" w:before="121" w:after="0"/>
        <w:ind w:left="643" w:right="703" w:hanging="361"/>
        <w:jc w:val="both"/>
        <w:rPr>
          <w:sz w:val="22"/>
        </w:rPr>
      </w:pPr>
      <w:r>
        <w:rPr>
          <w:sz w:val="22"/>
        </w:rPr>
        <w:t>dans plusieurs zones cotonnières d’Afrique, le gombo, le niébé ou l’oseille de guinée </w:t>
      </w:r>
      <w:r>
        <w:rPr>
          <w:i/>
          <w:sz w:val="22"/>
        </w:rPr>
        <w:t>(dont les fruits et/ou feuilles sont consommés par les humains) </w:t>
      </w:r>
      <w:r>
        <w:rPr>
          <w:sz w:val="22"/>
        </w:rPr>
        <w:t>sont parfois associées au coton, lequel reçoit cinq fois lors de son cycle des insecticides non homologués pour les cultures vivrières. Là, c’est la biodiversité humaine qui est directement en danger !</w:t>
      </w:r>
    </w:p>
    <w:p>
      <w:pPr>
        <w:pStyle w:val="ListParagraph"/>
        <w:numPr>
          <w:ilvl w:val="0"/>
          <w:numId w:val="25"/>
        </w:numPr>
        <w:tabs>
          <w:tab w:pos="641" w:val="left" w:leader="none"/>
          <w:tab w:pos="643" w:val="left" w:leader="none"/>
        </w:tabs>
        <w:spacing w:line="240" w:lineRule="auto" w:before="119" w:after="0"/>
        <w:ind w:left="643" w:right="710" w:hanging="361"/>
        <w:jc w:val="both"/>
        <w:rPr>
          <w:sz w:val="22"/>
        </w:rPr>
      </w:pPr>
      <w:r>
        <w:rPr>
          <w:sz w:val="22"/>
        </w:rPr>
        <w:t>des réactions croisées des insecticides coton sur les anophèles porteurs du paludisme seraient observées par quelques chercheurs </w:t>
      </w:r>
      <w:r>
        <w:rPr>
          <w:i/>
          <w:sz w:val="22"/>
        </w:rPr>
        <w:t>(source : communication de JF Gueguen, INRAE et IRD)</w:t>
      </w:r>
      <w:r>
        <w:rPr>
          <w:sz w:val="22"/>
        </w:rPr>
        <w:t>.</w:t>
      </w:r>
    </w:p>
    <w:p>
      <w:pPr>
        <w:pStyle w:val="BodyText"/>
        <w:spacing w:before="193"/>
        <w:rPr>
          <w:sz w:val="20"/>
        </w:rPr>
      </w:pPr>
      <w:r>
        <w:rPr>
          <w:sz w:val="20"/>
        </w:rPr>
        <mc:AlternateContent>
          <mc:Choice Requires="wps">
            <w:drawing>
              <wp:anchor distT="0" distB="0" distL="0" distR="0" allowOverlap="1" layoutInCell="1" locked="0" behindDoc="1" simplePos="0" relativeHeight="487628288">
                <wp:simplePos x="0" y="0"/>
                <wp:positionH relativeFrom="page">
                  <wp:posOffset>870508</wp:posOffset>
                </wp:positionH>
                <wp:positionV relativeFrom="paragraph">
                  <wp:posOffset>302564</wp:posOffset>
                </wp:positionV>
                <wp:extent cx="6048375" cy="3044190"/>
                <wp:effectExtent l="0" t="0" r="0" b="0"/>
                <wp:wrapTopAndBottom/>
                <wp:docPr id="240" name="Textbox 240"/>
                <wp:cNvGraphicFramePr>
                  <a:graphicFrameLocks/>
                </wp:cNvGraphicFramePr>
                <a:graphic>
                  <a:graphicData uri="http://schemas.microsoft.com/office/word/2010/wordprocessingShape">
                    <wps:wsp>
                      <wps:cNvPr id="240" name="Textbox 240"/>
                      <wps:cNvSpPr txBox="1"/>
                      <wps:spPr>
                        <a:xfrm>
                          <a:off x="0" y="0"/>
                          <a:ext cx="6048375" cy="3044190"/>
                        </a:xfrm>
                        <a:prstGeom prst="rect">
                          <a:avLst/>
                        </a:prstGeom>
                        <a:ln w="18288">
                          <a:solidFill>
                            <a:srgbClr val="7A7A7A"/>
                          </a:solidFill>
                          <a:prstDash val="solid"/>
                        </a:ln>
                      </wps:spPr>
                      <wps:txbx>
                        <w:txbxContent>
                          <w:p>
                            <w:pPr>
                              <w:spacing w:before="19"/>
                              <w:ind w:left="0" w:right="6" w:firstLine="0"/>
                              <w:jc w:val="center"/>
                              <w:rPr>
                                <w:rFonts w:ascii="Comic Sans MS" w:hAnsi="Comic Sans MS"/>
                                <w:b/>
                                <w:sz w:val="20"/>
                              </w:rPr>
                            </w:pPr>
                            <w:r>
                              <w:rPr>
                                <w:rFonts w:ascii="Comic Sans MS" w:hAnsi="Comic Sans MS"/>
                                <w:b/>
                                <w:sz w:val="20"/>
                              </w:rPr>
                              <w:t>Présentation</w:t>
                            </w:r>
                            <w:r>
                              <w:rPr>
                                <w:rFonts w:ascii="Comic Sans MS" w:hAnsi="Comic Sans MS"/>
                                <w:b/>
                                <w:spacing w:val="-6"/>
                                <w:sz w:val="20"/>
                              </w:rPr>
                              <w:t> </w:t>
                            </w:r>
                            <w:r>
                              <w:rPr>
                                <w:rFonts w:ascii="Comic Sans MS" w:hAnsi="Comic Sans MS"/>
                                <w:b/>
                                <w:sz w:val="20"/>
                              </w:rPr>
                              <w:t>du</w:t>
                            </w:r>
                            <w:r>
                              <w:rPr>
                                <w:rFonts w:ascii="Comic Sans MS" w:hAnsi="Comic Sans MS"/>
                                <w:b/>
                                <w:spacing w:val="-7"/>
                                <w:sz w:val="20"/>
                              </w:rPr>
                              <w:t> </w:t>
                            </w:r>
                            <w:r>
                              <w:rPr>
                                <w:rFonts w:ascii="Comic Sans MS" w:hAnsi="Comic Sans MS"/>
                                <w:b/>
                                <w:sz w:val="20"/>
                              </w:rPr>
                              <w:t>rôle</w:t>
                            </w:r>
                            <w:r>
                              <w:rPr>
                                <w:rFonts w:ascii="Comic Sans MS" w:hAnsi="Comic Sans MS"/>
                                <w:b/>
                                <w:spacing w:val="-8"/>
                                <w:sz w:val="20"/>
                              </w:rPr>
                              <w:t> </w:t>
                            </w:r>
                            <w:r>
                              <w:rPr>
                                <w:rFonts w:ascii="Comic Sans MS" w:hAnsi="Comic Sans MS"/>
                                <w:b/>
                                <w:sz w:val="20"/>
                              </w:rPr>
                              <w:t>de</w:t>
                            </w:r>
                            <w:r>
                              <w:rPr>
                                <w:rFonts w:ascii="Comic Sans MS" w:hAnsi="Comic Sans MS"/>
                                <w:b/>
                                <w:spacing w:val="-7"/>
                                <w:sz w:val="20"/>
                              </w:rPr>
                              <w:t> </w:t>
                            </w:r>
                            <w:r>
                              <w:rPr>
                                <w:rFonts w:ascii="Comic Sans MS" w:hAnsi="Comic Sans MS"/>
                                <w:b/>
                                <w:sz w:val="20"/>
                              </w:rPr>
                              <w:t>l’association</w:t>
                            </w:r>
                            <w:r>
                              <w:rPr>
                                <w:rFonts w:ascii="Comic Sans MS" w:hAnsi="Comic Sans MS"/>
                                <w:b/>
                                <w:spacing w:val="-8"/>
                                <w:sz w:val="20"/>
                              </w:rPr>
                              <w:t> </w:t>
                            </w:r>
                            <w:r>
                              <w:rPr>
                                <w:rFonts w:ascii="Comic Sans MS" w:hAnsi="Comic Sans MS"/>
                                <w:b/>
                                <w:sz w:val="20"/>
                              </w:rPr>
                              <w:t>Bee</w:t>
                            </w:r>
                            <w:r>
                              <w:rPr>
                                <w:rFonts w:ascii="Comic Sans MS" w:hAnsi="Comic Sans MS"/>
                                <w:b/>
                                <w:spacing w:val="-8"/>
                                <w:sz w:val="20"/>
                              </w:rPr>
                              <w:t> </w:t>
                            </w:r>
                            <w:r>
                              <w:rPr>
                                <w:rFonts w:ascii="Comic Sans MS" w:hAnsi="Comic Sans MS"/>
                                <w:b/>
                                <w:spacing w:val="-2"/>
                                <w:sz w:val="20"/>
                              </w:rPr>
                              <w:t>Friendly</w:t>
                            </w:r>
                          </w:p>
                          <w:p>
                            <w:pPr>
                              <w:spacing w:line="276" w:lineRule="auto" w:before="163"/>
                              <w:ind w:left="107" w:right="105" w:firstLine="0"/>
                              <w:jc w:val="both"/>
                              <w:rPr>
                                <w:rFonts w:ascii="Comic Sans MS" w:hAnsi="Comic Sans MS"/>
                                <w:sz w:val="20"/>
                              </w:rPr>
                            </w:pPr>
                            <w:r>
                              <w:rPr>
                                <w:rFonts w:ascii="Comic Sans MS" w:hAnsi="Comic Sans MS"/>
                                <w:sz w:val="20"/>
                              </w:rPr>
                              <w:t>Il est parfois difficile pour des paysans d’avoir une vision précise de l’impact de leurs pratiques sur la biodiversité. Pour pallier cela, quand c’est possible, l’idéal serait de se tourner vers les apiculteurs locaux. Grâce à l’observation de leurs abeilles, ils ont une connaissance fine des ressources mellifères et nectarifères disponibles tout au long de l’année et également de l’état de pollution environnementale liée à l’utilisation des pesticides. En Europe, c’est le travail réalisé par l’association Bee Friendly.</w:t>
                            </w:r>
                          </w:p>
                          <w:p>
                            <w:pPr>
                              <w:spacing w:line="276" w:lineRule="auto" w:before="120"/>
                              <w:ind w:left="107" w:right="106" w:firstLine="0"/>
                              <w:jc w:val="both"/>
                              <w:rPr>
                                <w:rFonts w:ascii="Comic Sans MS" w:hAnsi="Comic Sans MS"/>
                                <w:sz w:val="20"/>
                              </w:rPr>
                            </w:pPr>
                            <w:r>
                              <w:rPr>
                                <w:rFonts w:ascii="Comic Sans MS" w:hAnsi="Comic Sans MS"/>
                                <w:sz w:val="20"/>
                              </w:rPr>
                              <w:t>Cette</w:t>
                            </w:r>
                            <w:r>
                              <w:rPr>
                                <w:rFonts w:ascii="Comic Sans MS" w:hAnsi="Comic Sans MS"/>
                                <w:spacing w:val="-3"/>
                                <w:sz w:val="20"/>
                              </w:rPr>
                              <w:t> </w:t>
                            </w:r>
                            <w:r>
                              <w:rPr>
                                <w:rFonts w:ascii="Comic Sans MS" w:hAnsi="Comic Sans MS"/>
                                <w:sz w:val="20"/>
                              </w:rPr>
                              <w:t>association</w:t>
                            </w:r>
                            <w:r>
                              <w:rPr>
                                <w:rFonts w:ascii="Comic Sans MS" w:hAnsi="Comic Sans MS"/>
                                <w:spacing w:val="-4"/>
                                <w:sz w:val="20"/>
                              </w:rPr>
                              <w:t> </w:t>
                            </w:r>
                            <w:r>
                              <w:rPr>
                                <w:rFonts w:ascii="Comic Sans MS" w:hAnsi="Comic Sans MS"/>
                                <w:sz w:val="20"/>
                              </w:rPr>
                              <w:t>remet</w:t>
                            </w:r>
                            <w:r>
                              <w:rPr>
                                <w:rFonts w:ascii="Comic Sans MS" w:hAnsi="Comic Sans MS"/>
                                <w:spacing w:val="-4"/>
                                <w:sz w:val="20"/>
                              </w:rPr>
                              <w:t> </w:t>
                            </w:r>
                            <w:r>
                              <w:rPr>
                                <w:rFonts w:ascii="Comic Sans MS" w:hAnsi="Comic Sans MS"/>
                                <w:sz w:val="20"/>
                              </w:rPr>
                              <w:t>du</w:t>
                            </w:r>
                            <w:r>
                              <w:rPr>
                                <w:rFonts w:ascii="Comic Sans MS" w:hAnsi="Comic Sans MS"/>
                                <w:spacing w:val="-4"/>
                                <w:sz w:val="20"/>
                              </w:rPr>
                              <w:t> </w:t>
                            </w:r>
                            <w:r>
                              <w:rPr>
                                <w:rFonts w:ascii="Comic Sans MS" w:hAnsi="Comic Sans MS"/>
                                <w:sz w:val="20"/>
                              </w:rPr>
                              <w:t>lien</w:t>
                            </w:r>
                            <w:r>
                              <w:rPr>
                                <w:rFonts w:ascii="Comic Sans MS" w:hAnsi="Comic Sans MS"/>
                                <w:spacing w:val="-4"/>
                                <w:sz w:val="20"/>
                              </w:rPr>
                              <w:t> </w:t>
                            </w:r>
                            <w:r>
                              <w:rPr>
                                <w:rFonts w:ascii="Comic Sans MS" w:hAnsi="Comic Sans MS"/>
                                <w:sz w:val="20"/>
                              </w:rPr>
                              <w:t>entre</w:t>
                            </w:r>
                            <w:r>
                              <w:rPr>
                                <w:rFonts w:ascii="Comic Sans MS" w:hAnsi="Comic Sans MS"/>
                                <w:spacing w:val="-2"/>
                                <w:sz w:val="20"/>
                              </w:rPr>
                              <w:t> </w:t>
                            </w:r>
                            <w:r>
                              <w:rPr>
                                <w:rFonts w:ascii="Comic Sans MS" w:hAnsi="Comic Sans MS"/>
                                <w:sz w:val="20"/>
                              </w:rPr>
                              <w:t>apiculteurs</w:t>
                            </w:r>
                            <w:r>
                              <w:rPr>
                                <w:rFonts w:ascii="Comic Sans MS" w:hAnsi="Comic Sans MS"/>
                                <w:spacing w:val="-4"/>
                                <w:sz w:val="20"/>
                              </w:rPr>
                              <w:t> </w:t>
                            </w:r>
                            <w:r>
                              <w:rPr>
                                <w:rFonts w:ascii="Comic Sans MS" w:hAnsi="Comic Sans MS"/>
                                <w:sz w:val="20"/>
                              </w:rPr>
                              <w:t>et</w:t>
                            </w:r>
                            <w:r>
                              <w:rPr>
                                <w:rFonts w:ascii="Comic Sans MS" w:hAnsi="Comic Sans MS"/>
                                <w:spacing w:val="-2"/>
                                <w:sz w:val="20"/>
                              </w:rPr>
                              <w:t> </w:t>
                            </w:r>
                            <w:r>
                              <w:rPr>
                                <w:rFonts w:ascii="Comic Sans MS" w:hAnsi="Comic Sans MS"/>
                                <w:sz w:val="20"/>
                              </w:rPr>
                              <w:t>agriculteurs</w:t>
                            </w:r>
                            <w:r>
                              <w:rPr>
                                <w:rFonts w:ascii="Comic Sans MS" w:hAnsi="Comic Sans MS"/>
                                <w:spacing w:val="-2"/>
                                <w:sz w:val="20"/>
                              </w:rPr>
                              <w:t> </w:t>
                            </w:r>
                            <w:r>
                              <w:rPr>
                                <w:rFonts w:ascii="Comic Sans MS" w:hAnsi="Comic Sans MS"/>
                                <w:sz w:val="20"/>
                              </w:rPr>
                              <w:t>pour</w:t>
                            </w:r>
                            <w:r>
                              <w:rPr>
                                <w:rFonts w:ascii="Comic Sans MS" w:hAnsi="Comic Sans MS"/>
                                <w:spacing w:val="-4"/>
                                <w:sz w:val="20"/>
                              </w:rPr>
                              <w:t> </w:t>
                            </w:r>
                            <w:r>
                              <w:rPr>
                                <w:rFonts w:ascii="Comic Sans MS" w:hAnsi="Comic Sans MS"/>
                                <w:sz w:val="20"/>
                              </w:rPr>
                              <w:t>construire</w:t>
                            </w:r>
                            <w:r>
                              <w:rPr>
                                <w:rFonts w:ascii="Comic Sans MS" w:hAnsi="Comic Sans MS"/>
                                <w:spacing w:val="-3"/>
                                <w:sz w:val="20"/>
                              </w:rPr>
                              <w:t> </w:t>
                            </w:r>
                            <w:r>
                              <w:rPr>
                                <w:rFonts w:ascii="Comic Sans MS" w:hAnsi="Comic Sans MS"/>
                                <w:sz w:val="20"/>
                              </w:rPr>
                              <w:t>un</w:t>
                            </w:r>
                            <w:r>
                              <w:rPr>
                                <w:rFonts w:ascii="Comic Sans MS" w:hAnsi="Comic Sans MS"/>
                                <w:spacing w:val="-2"/>
                                <w:sz w:val="20"/>
                              </w:rPr>
                              <w:t> </w:t>
                            </w:r>
                            <w:r>
                              <w:rPr>
                                <w:rFonts w:ascii="Comic Sans MS" w:hAnsi="Comic Sans MS"/>
                                <w:sz w:val="20"/>
                              </w:rPr>
                              <w:t>nouveau</w:t>
                            </w:r>
                            <w:r>
                              <w:rPr>
                                <w:rFonts w:ascii="Comic Sans MS" w:hAnsi="Comic Sans MS"/>
                                <w:spacing w:val="-4"/>
                                <w:sz w:val="20"/>
                              </w:rPr>
                              <w:t> </w:t>
                            </w:r>
                            <w:r>
                              <w:rPr>
                                <w:rFonts w:ascii="Comic Sans MS" w:hAnsi="Comic Sans MS"/>
                                <w:sz w:val="20"/>
                              </w:rPr>
                              <w:t>modèle agricole. Qu’elle soit sauvage ou domestique, la protection de l’abeille remise au cœur des pratiques favorise les transitions agroécologiques avec l’élimination des pesticides les plus toxiques pour les abeilles, le développement de la biodiversité pour nourrir les pollinisateurs et des échanges constructifs entre apiculteurs et agriculteurs. De plus, on sait que les auxiliaires de cultures se nourrissent également de nectar : «</w:t>
                            </w:r>
                            <w:r>
                              <w:rPr>
                                <w:rFonts w:ascii="Comic Sans MS" w:hAnsi="Comic Sans MS"/>
                                <w:spacing w:val="-2"/>
                                <w:sz w:val="20"/>
                              </w:rPr>
                              <w:t> </w:t>
                            </w:r>
                            <w:r>
                              <w:rPr>
                                <w:rFonts w:ascii="Comic Sans MS" w:hAnsi="Comic Sans MS"/>
                                <w:sz w:val="20"/>
                              </w:rPr>
                              <w:t>ce qui est bon pour les abeilles est bon pour le paysan ». </w:t>
                            </w:r>
                            <w:r>
                              <w:rPr>
                                <w:rFonts w:ascii="Comic Sans MS" w:hAnsi="Comic Sans MS"/>
                                <w:spacing w:val="-2"/>
                                <w:sz w:val="20"/>
                              </w:rPr>
                              <w:t>(</w:t>
                            </w:r>
                            <w:hyperlink r:id="rId94">
                              <w:r>
                                <w:rPr>
                                  <w:rFonts w:ascii="Comic Sans MS" w:hAnsi="Comic Sans MS"/>
                                  <w:b/>
                                  <w:color w:val="0562C1"/>
                                  <w:spacing w:val="-2"/>
                                  <w:sz w:val="20"/>
                                  <w:u w:val="single" w:color="0562C1"/>
                                </w:rPr>
                                <w:t>www.certifiedbeefriendly.org</w:t>
                              </w:r>
                            </w:hyperlink>
                            <w:r>
                              <w:rPr>
                                <w:rFonts w:ascii="Comic Sans MS" w:hAnsi="Comic Sans MS"/>
                                <w:spacing w:val="-2"/>
                                <w:sz w:val="20"/>
                              </w:rPr>
                              <w:t>).</w:t>
                            </w:r>
                          </w:p>
                        </w:txbxContent>
                      </wps:txbx>
                      <wps:bodyPr wrap="square" lIns="0" tIns="0" rIns="0" bIns="0" rtlCol="0">
                        <a:noAutofit/>
                      </wps:bodyPr>
                    </wps:wsp>
                  </a:graphicData>
                </a:graphic>
              </wp:anchor>
            </w:drawing>
          </mc:Choice>
          <mc:Fallback>
            <w:pict>
              <v:shape style="position:absolute;margin-left:68.543999pt;margin-top:23.823954pt;width:476.25pt;height:239.7pt;mso-position-horizontal-relative:page;mso-position-vertical-relative:paragraph;z-index:-15688192;mso-wrap-distance-left:0;mso-wrap-distance-right:0" type="#_x0000_t202" id="docshape220" filled="false" stroked="true" strokeweight="1.44pt" strokecolor="#7a7a7a">
                <v:textbox inset="0,0,0,0">
                  <w:txbxContent>
                    <w:p>
                      <w:pPr>
                        <w:spacing w:before="19"/>
                        <w:ind w:left="0" w:right="6" w:firstLine="0"/>
                        <w:jc w:val="center"/>
                        <w:rPr>
                          <w:rFonts w:ascii="Comic Sans MS" w:hAnsi="Comic Sans MS"/>
                          <w:b/>
                          <w:sz w:val="20"/>
                        </w:rPr>
                      </w:pPr>
                      <w:r>
                        <w:rPr>
                          <w:rFonts w:ascii="Comic Sans MS" w:hAnsi="Comic Sans MS"/>
                          <w:b/>
                          <w:sz w:val="20"/>
                        </w:rPr>
                        <w:t>Présentation</w:t>
                      </w:r>
                      <w:r>
                        <w:rPr>
                          <w:rFonts w:ascii="Comic Sans MS" w:hAnsi="Comic Sans MS"/>
                          <w:b/>
                          <w:spacing w:val="-6"/>
                          <w:sz w:val="20"/>
                        </w:rPr>
                        <w:t> </w:t>
                      </w:r>
                      <w:r>
                        <w:rPr>
                          <w:rFonts w:ascii="Comic Sans MS" w:hAnsi="Comic Sans MS"/>
                          <w:b/>
                          <w:sz w:val="20"/>
                        </w:rPr>
                        <w:t>du</w:t>
                      </w:r>
                      <w:r>
                        <w:rPr>
                          <w:rFonts w:ascii="Comic Sans MS" w:hAnsi="Comic Sans MS"/>
                          <w:b/>
                          <w:spacing w:val="-7"/>
                          <w:sz w:val="20"/>
                        </w:rPr>
                        <w:t> </w:t>
                      </w:r>
                      <w:r>
                        <w:rPr>
                          <w:rFonts w:ascii="Comic Sans MS" w:hAnsi="Comic Sans MS"/>
                          <w:b/>
                          <w:sz w:val="20"/>
                        </w:rPr>
                        <w:t>rôle</w:t>
                      </w:r>
                      <w:r>
                        <w:rPr>
                          <w:rFonts w:ascii="Comic Sans MS" w:hAnsi="Comic Sans MS"/>
                          <w:b/>
                          <w:spacing w:val="-8"/>
                          <w:sz w:val="20"/>
                        </w:rPr>
                        <w:t> </w:t>
                      </w:r>
                      <w:r>
                        <w:rPr>
                          <w:rFonts w:ascii="Comic Sans MS" w:hAnsi="Comic Sans MS"/>
                          <w:b/>
                          <w:sz w:val="20"/>
                        </w:rPr>
                        <w:t>de</w:t>
                      </w:r>
                      <w:r>
                        <w:rPr>
                          <w:rFonts w:ascii="Comic Sans MS" w:hAnsi="Comic Sans MS"/>
                          <w:b/>
                          <w:spacing w:val="-7"/>
                          <w:sz w:val="20"/>
                        </w:rPr>
                        <w:t> </w:t>
                      </w:r>
                      <w:r>
                        <w:rPr>
                          <w:rFonts w:ascii="Comic Sans MS" w:hAnsi="Comic Sans MS"/>
                          <w:b/>
                          <w:sz w:val="20"/>
                        </w:rPr>
                        <w:t>l’association</w:t>
                      </w:r>
                      <w:r>
                        <w:rPr>
                          <w:rFonts w:ascii="Comic Sans MS" w:hAnsi="Comic Sans MS"/>
                          <w:b/>
                          <w:spacing w:val="-8"/>
                          <w:sz w:val="20"/>
                        </w:rPr>
                        <w:t> </w:t>
                      </w:r>
                      <w:r>
                        <w:rPr>
                          <w:rFonts w:ascii="Comic Sans MS" w:hAnsi="Comic Sans MS"/>
                          <w:b/>
                          <w:sz w:val="20"/>
                        </w:rPr>
                        <w:t>Bee</w:t>
                      </w:r>
                      <w:r>
                        <w:rPr>
                          <w:rFonts w:ascii="Comic Sans MS" w:hAnsi="Comic Sans MS"/>
                          <w:b/>
                          <w:spacing w:val="-8"/>
                          <w:sz w:val="20"/>
                        </w:rPr>
                        <w:t> </w:t>
                      </w:r>
                      <w:r>
                        <w:rPr>
                          <w:rFonts w:ascii="Comic Sans MS" w:hAnsi="Comic Sans MS"/>
                          <w:b/>
                          <w:spacing w:val="-2"/>
                          <w:sz w:val="20"/>
                        </w:rPr>
                        <w:t>Friendly</w:t>
                      </w:r>
                    </w:p>
                    <w:p>
                      <w:pPr>
                        <w:spacing w:line="276" w:lineRule="auto" w:before="163"/>
                        <w:ind w:left="107" w:right="105" w:firstLine="0"/>
                        <w:jc w:val="both"/>
                        <w:rPr>
                          <w:rFonts w:ascii="Comic Sans MS" w:hAnsi="Comic Sans MS"/>
                          <w:sz w:val="20"/>
                        </w:rPr>
                      </w:pPr>
                      <w:r>
                        <w:rPr>
                          <w:rFonts w:ascii="Comic Sans MS" w:hAnsi="Comic Sans MS"/>
                          <w:sz w:val="20"/>
                        </w:rPr>
                        <w:t>Il est parfois difficile pour des paysans d’avoir une vision précise de l’impact de leurs pratiques sur la biodiversité. Pour pallier cela, quand c’est possible, l’idéal serait de se tourner vers les apiculteurs locaux. Grâce à l’observation de leurs abeilles, ils ont une connaissance fine des ressources mellifères et nectarifères disponibles tout au long de l’année et également de l’état de pollution environnementale liée à l’utilisation des pesticides. En Europe, c’est le travail réalisé par l’association Bee Friendly.</w:t>
                      </w:r>
                    </w:p>
                    <w:p>
                      <w:pPr>
                        <w:spacing w:line="276" w:lineRule="auto" w:before="120"/>
                        <w:ind w:left="107" w:right="106" w:firstLine="0"/>
                        <w:jc w:val="both"/>
                        <w:rPr>
                          <w:rFonts w:ascii="Comic Sans MS" w:hAnsi="Comic Sans MS"/>
                          <w:sz w:val="20"/>
                        </w:rPr>
                      </w:pPr>
                      <w:r>
                        <w:rPr>
                          <w:rFonts w:ascii="Comic Sans MS" w:hAnsi="Comic Sans MS"/>
                          <w:sz w:val="20"/>
                        </w:rPr>
                        <w:t>Cette</w:t>
                      </w:r>
                      <w:r>
                        <w:rPr>
                          <w:rFonts w:ascii="Comic Sans MS" w:hAnsi="Comic Sans MS"/>
                          <w:spacing w:val="-3"/>
                          <w:sz w:val="20"/>
                        </w:rPr>
                        <w:t> </w:t>
                      </w:r>
                      <w:r>
                        <w:rPr>
                          <w:rFonts w:ascii="Comic Sans MS" w:hAnsi="Comic Sans MS"/>
                          <w:sz w:val="20"/>
                        </w:rPr>
                        <w:t>association</w:t>
                      </w:r>
                      <w:r>
                        <w:rPr>
                          <w:rFonts w:ascii="Comic Sans MS" w:hAnsi="Comic Sans MS"/>
                          <w:spacing w:val="-4"/>
                          <w:sz w:val="20"/>
                        </w:rPr>
                        <w:t> </w:t>
                      </w:r>
                      <w:r>
                        <w:rPr>
                          <w:rFonts w:ascii="Comic Sans MS" w:hAnsi="Comic Sans MS"/>
                          <w:sz w:val="20"/>
                        </w:rPr>
                        <w:t>remet</w:t>
                      </w:r>
                      <w:r>
                        <w:rPr>
                          <w:rFonts w:ascii="Comic Sans MS" w:hAnsi="Comic Sans MS"/>
                          <w:spacing w:val="-4"/>
                          <w:sz w:val="20"/>
                        </w:rPr>
                        <w:t> </w:t>
                      </w:r>
                      <w:r>
                        <w:rPr>
                          <w:rFonts w:ascii="Comic Sans MS" w:hAnsi="Comic Sans MS"/>
                          <w:sz w:val="20"/>
                        </w:rPr>
                        <w:t>du</w:t>
                      </w:r>
                      <w:r>
                        <w:rPr>
                          <w:rFonts w:ascii="Comic Sans MS" w:hAnsi="Comic Sans MS"/>
                          <w:spacing w:val="-4"/>
                          <w:sz w:val="20"/>
                        </w:rPr>
                        <w:t> </w:t>
                      </w:r>
                      <w:r>
                        <w:rPr>
                          <w:rFonts w:ascii="Comic Sans MS" w:hAnsi="Comic Sans MS"/>
                          <w:sz w:val="20"/>
                        </w:rPr>
                        <w:t>lien</w:t>
                      </w:r>
                      <w:r>
                        <w:rPr>
                          <w:rFonts w:ascii="Comic Sans MS" w:hAnsi="Comic Sans MS"/>
                          <w:spacing w:val="-4"/>
                          <w:sz w:val="20"/>
                        </w:rPr>
                        <w:t> </w:t>
                      </w:r>
                      <w:r>
                        <w:rPr>
                          <w:rFonts w:ascii="Comic Sans MS" w:hAnsi="Comic Sans MS"/>
                          <w:sz w:val="20"/>
                        </w:rPr>
                        <w:t>entre</w:t>
                      </w:r>
                      <w:r>
                        <w:rPr>
                          <w:rFonts w:ascii="Comic Sans MS" w:hAnsi="Comic Sans MS"/>
                          <w:spacing w:val="-2"/>
                          <w:sz w:val="20"/>
                        </w:rPr>
                        <w:t> </w:t>
                      </w:r>
                      <w:r>
                        <w:rPr>
                          <w:rFonts w:ascii="Comic Sans MS" w:hAnsi="Comic Sans MS"/>
                          <w:sz w:val="20"/>
                        </w:rPr>
                        <w:t>apiculteurs</w:t>
                      </w:r>
                      <w:r>
                        <w:rPr>
                          <w:rFonts w:ascii="Comic Sans MS" w:hAnsi="Comic Sans MS"/>
                          <w:spacing w:val="-4"/>
                          <w:sz w:val="20"/>
                        </w:rPr>
                        <w:t> </w:t>
                      </w:r>
                      <w:r>
                        <w:rPr>
                          <w:rFonts w:ascii="Comic Sans MS" w:hAnsi="Comic Sans MS"/>
                          <w:sz w:val="20"/>
                        </w:rPr>
                        <w:t>et</w:t>
                      </w:r>
                      <w:r>
                        <w:rPr>
                          <w:rFonts w:ascii="Comic Sans MS" w:hAnsi="Comic Sans MS"/>
                          <w:spacing w:val="-2"/>
                          <w:sz w:val="20"/>
                        </w:rPr>
                        <w:t> </w:t>
                      </w:r>
                      <w:r>
                        <w:rPr>
                          <w:rFonts w:ascii="Comic Sans MS" w:hAnsi="Comic Sans MS"/>
                          <w:sz w:val="20"/>
                        </w:rPr>
                        <w:t>agriculteurs</w:t>
                      </w:r>
                      <w:r>
                        <w:rPr>
                          <w:rFonts w:ascii="Comic Sans MS" w:hAnsi="Comic Sans MS"/>
                          <w:spacing w:val="-2"/>
                          <w:sz w:val="20"/>
                        </w:rPr>
                        <w:t> </w:t>
                      </w:r>
                      <w:r>
                        <w:rPr>
                          <w:rFonts w:ascii="Comic Sans MS" w:hAnsi="Comic Sans MS"/>
                          <w:sz w:val="20"/>
                        </w:rPr>
                        <w:t>pour</w:t>
                      </w:r>
                      <w:r>
                        <w:rPr>
                          <w:rFonts w:ascii="Comic Sans MS" w:hAnsi="Comic Sans MS"/>
                          <w:spacing w:val="-4"/>
                          <w:sz w:val="20"/>
                        </w:rPr>
                        <w:t> </w:t>
                      </w:r>
                      <w:r>
                        <w:rPr>
                          <w:rFonts w:ascii="Comic Sans MS" w:hAnsi="Comic Sans MS"/>
                          <w:sz w:val="20"/>
                        </w:rPr>
                        <w:t>construire</w:t>
                      </w:r>
                      <w:r>
                        <w:rPr>
                          <w:rFonts w:ascii="Comic Sans MS" w:hAnsi="Comic Sans MS"/>
                          <w:spacing w:val="-3"/>
                          <w:sz w:val="20"/>
                        </w:rPr>
                        <w:t> </w:t>
                      </w:r>
                      <w:r>
                        <w:rPr>
                          <w:rFonts w:ascii="Comic Sans MS" w:hAnsi="Comic Sans MS"/>
                          <w:sz w:val="20"/>
                        </w:rPr>
                        <w:t>un</w:t>
                      </w:r>
                      <w:r>
                        <w:rPr>
                          <w:rFonts w:ascii="Comic Sans MS" w:hAnsi="Comic Sans MS"/>
                          <w:spacing w:val="-2"/>
                          <w:sz w:val="20"/>
                        </w:rPr>
                        <w:t> </w:t>
                      </w:r>
                      <w:r>
                        <w:rPr>
                          <w:rFonts w:ascii="Comic Sans MS" w:hAnsi="Comic Sans MS"/>
                          <w:sz w:val="20"/>
                        </w:rPr>
                        <w:t>nouveau</w:t>
                      </w:r>
                      <w:r>
                        <w:rPr>
                          <w:rFonts w:ascii="Comic Sans MS" w:hAnsi="Comic Sans MS"/>
                          <w:spacing w:val="-4"/>
                          <w:sz w:val="20"/>
                        </w:rPr>
                        <w:t> </w:t>
                      </w:r>
                      <w:r>
                        <w:rPr>
                          <w:rFonts w:ascii="Comic Sans MS" w:hAnsi="Comic Sans MS"/>
                          <w:sz w:val="20"/>
                        </w:rPr>
                        <w:t>modèle agricole. Qu’elle soit sauvage ou domestique, la protection de l’abeille remise au cœur des pratiques favorise les transitions agroécologiques avec l’élimination des pesticides les plus toxiques pour les abeilles, le développement de la biodiversité pour nourrir les pollinisateurs et des échanges constructifs entre apiculteurs et agriculteurs. De plus, on sait que les auxiliaires de cultures se nourrissent également de nectar : «</w:t>
                      </w:r>
                      <w:r>
                        <w:rPr>
                          <w:rFonts w:ascii="Comic Sans MS" w:hAnsi="Comic Sans MS"/>
                          <w:spacing w:val="-2"/>
                          <w:sz w:val="20"/>
                        </w:rPr>
                        <w:t> </w:t>
                      </w:r>
                      <w:r>
                        <w:rPr>
                          <w:rFonts w:ascii="Comic Sans MS" w:hAnsi="Comic Sans MS"/>
                          <w:sz w:val="20"/>
                        </w:rPr>
                        <w:t>ce qui est bon pour les abeilles est bon pour le paysan ». </w:t>
                      </w:r>
                      <w:r>
                        <w:rPr>
                          <w:rFonts w:ascii="Comic Sans MS" w:hAnsi="Comic Sans MS"/>
                          <w:spacing w:val="-2"/>
                          <w:sz w:val="20"/>
                        </w:rPr>
                        <w:t>(</w:t>
                      </w:r>
                      <w:hyperlink r:id="rId94">
                        <w:r>
                          <w:rPr>
                            <w:rFonts w:ascii="Comic Sans MS" w:hAnsi="Comic Sans MS"/>
                            <w:b/>
                            <w:color w:val="0562C1"/>
                            <w:spacing w:val="-2"/>
                            <w:sz w:val="20"/>
                            <w:u w:val="single" w:color="0562C1"/>
                          </w:rPr>
                          <w:t>www.certifiedbeefriendly.org</w:t>
                        </w:r>
                      </w:hyperlink>
                      <w:r>
                        <w:rPr>
                          <w:rFonts w:ascii="Comic Sans MS" w:hAnsi="Comic Sans MS"/>
                          <w:spacing w:val="-2"/>
                          <w:sz w:val="20"/>
                        </w:rPr>
                        <w:t>).</w:t>
                      </w:r>
                    </w:p>
                  </w:txbxContent>
                </v:textbox>
                <v:stroke dashstyle="solid"/>
                <w10:wrap type="topAndBottom"/>
              </v:shape>
            </w:pict>
          </mc:Fallback>
        </mc:AlternateContent>
      </w:r>
    </w:p>
    <w:p>
      <w:pPr>
        <w:pStyle w:val="BodyText"/>
        <w:rPr>
          <w:sz w:val="20"/>
        </w:rPr>
      </w:pPr>
    </w:p>
    <w:p>
      <w:pPr>
        <w:pStyle w:val="BodyText"/>
        <w:rPr>
          <w:sz w:val="20"/>
        </w:rPr>
      </w:pPr>
    </w:p>
    <w:p>
      <w:pPr>
        <w:pStyle w:val="BodyText"/>
        <w:spacing w:before="18"/>
        <w:rPr>
          <w:sz w:val="20"/>
        </w:rPr>
      </w:pPr>
      <w:r>
        <w:rPr>
          <w:sz w:val="20"/>
        </w:rPr>
        <mc:AlternateContent>
          <mc:Choice Requires="wps">
            <w:drawing>
              <wp:anchor distT="0" distB="0" distL="0" distR="0" allowOverlap="1" layoutInCell="1" locked="0" behindDoc="1" simplePos="0" relativeHeight="487628800">
                <wp:simplePos x="0" y="0"/>
                <wp:positionH relativeFrom="page">
                  <wp:posOffset>646176</wp:posOffset>
                </wp:positionH>
                <wp:positionV relativeFrom="paragraph">
                  <wp:posOffset>187146</wp:posOffset>
                </wp:positionV>
                <wp:extent cx="6268085" cy="622300"/>
                <wp:effectExtent l="0" t="0" r="0" b="0"/>
                <wp:wrapTopAndBottom/>
                <wp:docPr id="241" name="Textbox 241"/>
                <wp:cNvGraphicFramePr>
                  <a:graphicFrameLocks/>
                </wp:cNvGraphicFramePr>
                <a:graphic>
                  <a:graphicData uri="http://schemas.microsoft.com/office/word/2010/wordprocessingShape">
                    <wps:wsp>
                      <wps:cNvPr id="241" name="Textbox 241"/>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11" w:firstLine="0"/>
                              <w:jc w:val="both"/>
                              <w:rPr>
                                <w:b/>
                                <w:sz w:val="22"/>
                              </w:rPr>
                            </w:pPr>
                            <w:bookmarkStart w:name="_bookmark49" w:id="67"/>
                            <w:bookmarkEnd w:id="67"/>
                            <w:r>
                              <w:rPr/>
                            </w:r>
                            <w:r>
                              <w:rPr>
                                <w:b/>
                                <w:color w:val="44536A"/>
                                <w:sz w:val="22"/>
                              </w:rPr>
                              <w:t>Thème 2 : </w:t>
                            </w:r>
                            <w:r>
                              <w:rPr>
                                <w:b/>
                                <w:sz w:val="22"/>
                              </w:rPr>
                              <w:t>Identifier avec les participants dans leurs terroirs villageois les ravageurs des cultures causant les problèmes mentionnés lors des enquêtes réalisées dans le Module 1 et aussi les auxiliaires et les solutions endogènes permettant de contribuer à résoudre ces problèmes.</w:t>
                            </w:r>
                          </w:p>
                        </w:txbxContent>
                      </wps:txbx>
                      <wps:bodyPr wrap="square" lIns="0" tIns="0" rIns="0" bIns="0" rtlCol="0">
                        <a:noAutofit/>
                      </wps:bodyPr>
                    </wps:wsp>
                  </a:graphicData>
                </a:graphic>
              </wp:anchor>
            </w:drawing>
          </mc:Choice>
          <mc:Fallback>
            <w:pict>
              <v:shape style="position:absolute;margin-left:50.880001pt;margin-top:14.735952pt;width:493.55pt;height:49pt;mso-position-horizontal-relative:page;mso-position-vertical-relative:paragraph;z-index:-15687680;mso-wrap-distance-left:0;mso-wrap-distance-right:0" type="#_x0000_t202" id="docshape221" filled="false" stroked="true" strokeweight=".71997pt" strokecolor="#4471c4">
                <v:textbox inset="0,0,0,0">
                  <w:txbxContent>
                    <w:p>
                      <w:pPr>
                        <w:spacing w:line="276" w:lineRule="auto" w:before="18"/>
                        <w:ind w:left="108" w:right="111" w:firstLine="0"/>
                        <w:jc w:val="both"/>
                        <w:rPr>
                          <w:b/>
                          <w:sz w:val="22"/>
                        </w:rPr>
                      </w:pPr>
                      <w:bookmarkStart w:name="_bookmark49" w:id="68"/>
                      <w:bookmarkEnd w:id="68"/>
                      <w:r>
                        <w:rPr/>
                      </w:r>
                      <w:r>
                        <w:rPr>
                          <w:b/>
                          <w:color w:val="44536A"/>
                          <w:sz w:val="22"/>
                        </w:rPr>
                        <w:t>Thème 2 : </w:t>
                      </w:r>
                      <w:r>
                        <w:rPr>
                          <w:b/>
                          <w:sz w:val="22"/>
                        </w:rPr>
                        <w:t>Identifier avec les participants dans leurs terroirs villageois les ravageurs des cultures causant les problèmes mentionnés lors des enquêtes réalisées dans le Module 1 et aussi les auxiliaires et les solutions endogènes permettant de contribuer à résoudre ces problèmes.</w:t>
                      </w:r>
                    </w:p>
                  </w:txbxContent>
                </v:textbox>
                <v:stroke dashstyle="solid"/>
                <w10:wrap type="topAndBottom"/>
              </v:shape>
            </w:pict>
          </mc:Fallback>
        </mc:AlternateContent>
      </w:r>
    </w:p>
    <w:p>
      <w:pPr>
        <w:pStyle w:val="BodyText"/>
        <w:spacing w:before="167"/>
        <w:ind w:left="282"/>
        <w:jc w:val="both"/>
      </w:pPr>
      <w:r>
        <w:rPr/>
        <w:t>A</w:t>
      </w:r>
      <w:r>
        <w:rPr>
          <w:spacing w:val="-3"/>
        </w:rPr>
        <w:t> </w:t>
      </w:r>
      <w:r>
        <w:rPr/>
        <w:t>titre</w:t>
      </w:r>
      <w:r>
        <w:rPr>
          <w:spacing w:val="-2"/>
        </w:rPr>
        <w:t> </w:t>
      </w:r>
      <w:r>
        <w:rPr/>
        <w:t>d’exemple,</w:t>
      </w:r>
      <w:r>
        <w:rPr>
          <w:spacing w:val="-3"/>
        </w:rPr>
        <w:t> </w:t>
      </w:r>
      <w:r>
        <w:rPr/>
        <w:t>il</w:t>
      </w:r>
      <w:r>
        <w:rPr>
          <w:spacing w:val="-3"/>
        </w:rPr>
        <w:t> </w:t>
      </w:r>
      <w:r>
        <w:rPr/>
        <w:t>s’agit</w:t>
      </w:r>
      <w:r>
        <w:rPr>
          <w:spacing w:val="-3"/>
        </w:rPr>
        <w:t> </w:t>
      </w:r>
      <w:r>
        <w:rPr/>
        <w:t>de</w:t>
      </w:r>
      <w:r>
        <w:rPr>
          <w:spacing w:val="-1"/>
        </w:rPr>
        <w:t> </w:t>
      </w:r>
      <w:r>
        <w:rPr>
          <w:spacing w:val="-10"/>
        </w:rPr>
        <w:t>:</w:t>
      </w:r>
    </w:p>
    <w:p>
      <w:pPr>
        <w:pStyle w:val="ListParagraph"/>
        <w:numPr>
          <w:ilvl w:val="0"/>
          <w:numId w:val="26"/>
        </w:numPr>
        <w:tabs>
          <w:tab w:pos="637" w:val="left" w:leader="none"/>
          <w:tab w:pos="640" w:val="left" w:leader="none"/>
        </w:tabs>
        <w:spacing w:line="240" w:lineRule="auto" w:before="120" w:after="0"/>
        <w:ind w:left="640" w:right="703" w:hanging="359"/>
        <w:jc w:val="both"/>
        <w:rPr>
          <w:i/>
          <w:sz w:val="22"/>
        </w:rPr>
      </w:pPr>
      <w:r>
        <w:rPr>
          <w:sz w:val="22"/>
        </w:rPr>
        <w:t>Identifier les insectes ravageurs qui s’attaquent aux cultures : leur cycle de vie, de l’œuf/la larve au stade adulte, les différentes plantes ou lieux dans lesquels ils vivent, se reproduisent et s’alimentent tout au long de leur vie, connaître leur date d’émergence et de fin de cycle </w:t>
      </w:r>
      <w:r>
        <w:rPr>
          <w:i/>
          <w:sz w:val="22"/>
        </w:rPr>
        <w:t>(cf. encadré ci-après).</w:t>
      </w:r>
    </w:p>
    <w:p>
      <w:pPr>
        <w:pStyle w:val="ListParagraph"/>
        <w:spacing w:after="0" w:line="240" w:lineRule="auto"/>
        <w:jc w:val="both"/>
        <w:rPr>
          <w:i/>
          <w:sz w:val="22"/>
        </w:rPr>
        <w:sectPr>
          <w:pgSz w:w="11910" w:h="16840"/>
          <w:pgMar w:header="0" w:footer="710" w:top="1120" w:bottom="900" w:left="850" w:right="425"/>
        </w:sectPr>
      </w:pPr>
    </w:p>
    <w:tbl>
      <w:tblPr>
        <w:tblW w:w="0" w:type="auto"/>
        <w:jc w:val="left"/>
        <w:tblInd w:w="176" w:type="dxa"/>
        <w:tblBorders>
          <w:top w:val="single" w:sz="12" w:space="0" w:color="7A7A7A"/>
          <w:left w:val="single" w:sz="12" w:space="0" w:color="7A7A7A"/>
          <w:bottom w:val="single" w:sz="12" w:space="0" w:color="7A7A7A"/>
          <w:right w:val="single" w:sz="12" w:space="0" w:color="7A7A7A"/>
          <w:insideH w:val="single" w:sz="12" w:space="0" w:color="7A7A7A"/>
          <w:insideV w:val="single" w:sz="12" w:space="0" w:color="7A7A7A"/>
        </w:tblBorders>
        <w:tblLayout w:type="fixed"/>
        <w:tblCellMar>
          <w:top w:w="0" w:type="dxa"/>
          <w:left w:w="0" w:type="dxa"/>
          <w:bottom w:w="0" w:type="dxa"/>
          <w:right w:w="0" w:type="dxa"/>
        </w:tblCellMar>
        <w:tblLook w:val="01E0"/>
      </w:tblPr>
      <w:tblGrid>
        <w:gridCol w:w="9885"/>
      </w:tblGrid>
      <w:tr>
        <w:trPr>
          <w:trHeight w:val="4524" w:hRule="atLeast"/>
        </w:trPr>
        <w:tc>
          <w:tcPr>
            <w:tcW w:w="9885" w:type="dxa"/>
            <w:tcBorders>
              <w:bottom w:val="nil"/>
            </w:tcBorders>
          </w:tcPr>
          <w:p>
            <w:pPr>
              <w:pStyle w:val="TableParagraph"/>
              <w:spacing w:before="18"/>
              <w:ind w:left="32"/>
              <w:jc w:val="center"/>
              <w:rPr>
                <w:rFonts w:ascii="Calibri" w:hAnsi="Calibri"/>
                <w:b/>
                <w:sz w:val="24"/>
              </w:rPr>
            </w:pPr>
            <w:r>
              <w:rPr>
                <w:rFonts w:ascii="Calibri" w:hAnsi="Calibri"/>
                <w:b/>
                <w:sz w:val="24"/>
              </w:rPr>
              <w:t>Comment</w:t>
            </w:r>
            <w:r>
              <w:rPr>
                <w:rFonts w:ascii="Calibri" w:hAnsi="Calibri"/>
                <w:b/>
                <w:spacing w:val="-4"/>
                <w:sz w:val="24"/>
              </w:rPr>
              <w:t> </w:t>
            </w:r>
            <w:r>
              <w:rPr>
                <w:rFonts w:ascii="Calibri" w:hAnsi="Calibri"/>
                <w:b/>
                <w:sz w:val="24"/>
              </w:rPr>
              <w:t>développer</w:t>
            </w:r>
            <w:r>
              <w:rPr>
                <w:rFonts w:ascii="Calibri" w:hAnsi="Calibri"/>
                <w:b/>
                <w:spacing w:val="-4"/>
                <w:sz w:val="24"/>
              </w:rPr>
              <w:t> </w:t>
            </w:r>
            <w:r>
              <w:rPr>
                <w:rFonts w:ascii="Calibri" w:hAnsi="Calibri"/>
                <w:b/>
                <w:sz w:val="24"/>
              </w:rPr>
              <w:t>des</w:t>
            </w:r>
            <w:r>
              <w:rPr>
                <w:rFonts w:ascii="Calibri" w:hAnsi="Calibri"/>
                <w:b/>
                <w:spacing w:val="-3"/>
                <w:sz w:val="24"/>
              </w:rPr>
              <w:t> </w:t>
            </w:r>
            <w:r>
              <w:rPr>
                <w:rFonts w:ascii="Calibri" w:hAnsi="Calibri"/>
                <w:b/>
                <w:sz w:val="24"/>
              </w:rPr>
              <w:t>connaissances</w:t>
            </w:r>
            <w:r>
              <w:rPr>
                <w:rFonts w:ascii="Calibri" w:hAnsi="Calibri"/>
                <w:b/>
                <w:spacing w:val="-3"/>
                <w:sz w:val="24"/>
              </w:rPr>
              <w:t> </w:t>
            </w:r>
            <w:r>
              <w:rPr>
                <w:rFonts w:ascii="Calibri" w:hAnsi="Calibri"/>
                <w:b/>
                <w:sz w:val="24"/>
              </w:rPr>
              <w:t>sur</w:t>
            </w:r>
            <w:r>
              <w:rPr>
                <w:rFonts w:ascii="Calibri" w:hAnsi="Calibri"/>
                <w:b/>
                <w:spacing w:val="-2"/>
                <w:sz w:val="24"/>
              </w:rPr>
              <w:t> </w:t>
            </w:r>
            <w:r>
              <w:rPr>
                <w:rFonts w:ascii="Calibri" w:hAnsi="Calibri"/>
                <w:b/>
                <w:sz w:val="24"/>
              </w:rPr>
              <w:t>les</w:t>
            </w:r>
            <w:r>
              <w:rPr>
                <w:rFonts w:ascii="Calibri" w:hAnsi="Calibri"/>
                <w:b/>
                <w:spacing w:val="-7"/>
                <w:sz w:val="24"/>
              </w:rPr>
              <w:t> </w:t>
            </w:r>
            <w:r>
              <w:rPr>
                <w:rFonts w:ascii="Calibri" w:hAnsi="Calibri"/>
                <w:b/>
                <w:sz w:val="24"/>
              </w:rPr>
              <w:t>insectes</w:t>
            </w:r>
            <w:r>
              <w:rPr>
                <w:rFonts w:ascii="Calibri" w:hAnsi="Calibri"/>
                <w:b/>
                <w:spacing w:val="-4"/>
                <w:sz w:val="24"/>
              </w:rPr>
              <w:t> </w:t>
            </w:r>
            <w:r>
              <w:rPr>
                <w:rFonts w:ascii="Calibri" w:hAnsi="Calibri"/>
                <w:b/>
                <w:sz w:val="24"/>
              </w:rPr>
              <w:t>ravageurs</w:t>
            </w:r>
            <w:r>
              <w:rPr>
                <w:rFonts w:ascii="Calibri" w:hAnsi="Calibri"/>
                <w:b/>
                <w:spacing w:val="-3"/>
                <w:sz w:val="24"/>
              </w:rPr>
              <w:t> </w:t>
            </w:r>
            <w:r>
              <w:rPr>
                <w:rFonts w:ascii="Calibri" w:hAnsi="Calibri"/>
                <w:b/>
                <w:sz w:val="24"/>
              </w:rPr>
              <w:t>et</w:t>
            </w:r>
            <w:r>
              <w:rPr>
                <w:rFonts w:ascii="Calibri" w:hAnsi="Calibri"/>
                <w:b/>
                <w:spacing w:val="-2"/>
                <w:sz w:val="24"/>
              </w:rPr>
              <w:t> </w:t>
            </w:r>
            <w:r>
              <w:rPr>
                <w:rFonts w:ascii="Calibri" w:hAnsi="Calibri"/>
                <w:b/>
                <w:sz w:val="24"/>
              </w:rPr>
              <w:t>auxiliaires</w:t>
            </w:r>
            <w:r>
              <w:rPr>
                <w:rFonts w:ascii="Calibri" w:hAnsi="Calibri"/>
                <w:b/>
                <w:spacing w:val="5"/>
                <w:sz w:val="24"/>
              </w:rPr>
              <w:t> </w:t>
            </w:r>
            <w:r>
              <w:rPr>
                <w:rFonts w:ascii="Calibri" w:hAnsi="Calibri"/>
                <w:b/>
                <w:spacing w:val="-10"/>
                <w:sz w:val="24"/>
              </w:rPr>
              <w:t>?</w:t>
            </w:r>
          </w:p>
          <w:p>
            <w:pPr>
              <w:pStyle w:val="TableParagraph"/>
              <w:spacing w:before="120"/>
              <w:ind w:left="32" w:right="5"/>
              <w:jc w:val="center"/>
              <w:rPr>
                <w:rFonts w:ascii="Calibri" w:hAnsi="Calibri"/>
                <w:sz w:val="22"/>
              </w:rPr>
            </w:pPr>
            <w:r>
              <w:rPr>
                <w:rFonts w:ascii="Calibri" w:hAnsi="Calibri"/>
                <w:sz w:val="22"/>
              </w:rPr>
              <w:t>Le</w:t>
            </w:r>
            <w:r>
              <w:rPr>
                <w:rFonts w:ascii="Calibri" w:hAnsi="Calibri"/>
                <w:spacing w:val="30"/>
                <w:sz w:val="22"/>
              </w:rPr>
              <w:t> </w:t>
            </w:r>
            <w:r>
              <w:rPr>
                <w:rFonts w:ascii="Calibri" w:hAnsi="Calibri"/>
                <w:sz w:val="22"/>
              </w:rPr>
              <w:t>principe</w:t>
            </w:r>
            <w:r>
              <w:rPr>
                <w:rFonts w:ascii="Calibri" w:hAnsi="Calibri"/>
                <w:spacing w:val="33"/>
                <w:sz w:val="22"/>
              </w:rPr>
              <w:t> </w:t>
            </w:r>
            <w:r>
              <w:rPr>
                <w:rFonts w:ascii="Calibri" w:hAnsi="Calibri"/>
                <w:sz w:val="22"/>
              </w:rPr>
              <w:t>de</w:t>
            </w:r>
            <w:r>
              <w:rPr>
                <w:rFonts w:ascii="Calibri" w:hAnsi="Calibri"/>
                <w:spacing w:val="32"/>
                <w:sz w:val="22"/>
              </w:rPr>
              <w:t> </w:t>
            </w:r>
            <w:r>
              <w:rPr>
                <w:rFonts w:ascii="Calibri" w:hAnsi="Calibri"/>
                <w:sz w:val="22"/>
              </w:rPr>
              <w:t>base</w:t>
            </w:r>
            <w:r>
              <w:rPr>
                <w:rFonts w:ascii="Calibri" w:hAnsi="Calibri"/>
                <w:spacing w:val="33"/>
                <w:sz w:val="22"/>
              </w:rPr>
              <w:t> </w:t>
            </w:r>
            <w:r>
              <w:rPr>
                <w:rFonts w:ascii="Calibri" w:hAnsi="Calibri"/>
                <w:sz w:val="22"/>
              </w:rPr>
              <w:t>est</w:t>
            </w:r>
            <w:r>
              <w:rPr>
                <w:rFonts w:ascii="Calibri" w:hAnsi="Calibri"/>
                <w:spacing w:val="33"/>
                <w:sz w:val="22"/>
              </w:rPr>
              <w:t> </w:t>
            </w:r>
            <w:r>
              <w:rPr>
                <w:rFonts w:ascii="Calibri" w:hAnsi="Calibri"/>
                <w:sz w:val="22"/>
              </w:rPr>
              <w:t>l’</w:t>
            </w:r>
            <w:r>
              <w:rPr>
                <w:rFonts w:ascii="Calibri" w:hAnsi="Calibri"/>
                <w:b/>
                <w:sz w:val="22"/>
              </w:rPr>
              <w:t>observation</w:t>
            </w:r>
            <w:r>
              <w:rPr>
                <w:rFonts w:ascii="Calibri" w:hAnsi="Calibri"/>
                <w:sz w:val="22"/>
              </w:rPr>
              <w:t>.</w:t>
            </w:r>
            <w:r>
              <w:rPr>
                <w:rFonts w:ascii="Calibri" w:hAnsi="Calibri"/>
                <w:spacing w:val="31"/>
                <w:sz w:val="22"/>
              </w:rPr>
              <w:t> </w:t>
            </w:r>
            <w:r>
              <w:rPr>
                <w:rFonts w:ascii="Calibri" w:hAnsi="Calibri"/>
                <w:sz w:val="22"/>
              </w:rPr>
              <w:t>Plus</w:t>
            </w:r>
            <w:r>
              <w:rPr>
                <w:rFonts w:ascii="Calibri" w:hAnsi="Calibri"/>
                <w:spacing w:val="32"/>
                <w:sz w:val="22"/>
              </w:rPr>
              <w:t> </w:t>
            </w:r>
            <w:r>
              <w:rPr>
                <w:rFonts w:ascii="Calibri" w:hAnsi="Calibri"/>
                <w:sz w:val="22"/>
              </w:rPr>
              <w:t>le</w:t>
            </w:r>
            <w:r>
              <w:rPr>
                <w:rFonts w:ascii="Calibri" w:hAnsi="Calibri"/>
                <w:spacing w:val="32"/>
                <w:sz w:val="22"/>
              </w:rPr>
              <w:t> </w:t>
            </w:r>
            <w:r>
              <w:rPr>
                <w:rFonts w:ascii="Calibri" w:hAnsi="Calibri"/>
                <w:sz w:val="22"/>
              </w:rPr>
              <w:t>nombre</w:t>
            </w:r>
            <w:r>
              <w:rPr>
                <w:rFonts w:ascii="Calibri" w:hAnsi="Calibri"/>
                <w:spacing w:val="31"/>
                <w:sz w:val="22"/>
              </w:rPr>
              <w:t> </w:t>
            </w:r>
            <w:r>
              <w:rPr>
                <w:rFonts w:ascii="Calibri" w:hAnsi="Calibri"/>
                <w:sz w:val="22"/>
              </w:rPr>
              <w:t>d’observations</w:t>
            </w:r>
            <w:r>
              <w:rPr>
                <w:rFonts w:ascii="Calibri" w:hAnsi="Calibri"/>
                <w:spacing w:val="32"/>
                <w:sz w:val="22"/>
              </w:rPr>
              <w:t> </w:t>
            </w:r>
            <w:r>
              <w:rPr>
                <w:rFonts w:ascii="Calibri" w:hAnsi="Calibri"/>
                <w:sz w:val="22"/>
              </w:rPr>
              <w:t>sera</w:t>
            </w:r>
            <w:r>
              <w:rPr>
                <w:rFonts w:ascii="Calibri" w:hAnsi="Calibri"/>
                <w:spacing w:val="32"/>
                <w:sz w:val="22"/>
              </w:rPr>
              <w:t> </w:t>
            </w:r>
            <w:r>
              <w:rPr>
                <w:rFonts w:ascii="Calibri" w:hAnsi="Calibri"/>
                <w:sz w:val="22"/>
              </w:rPr>
              <w:t>important,</w:t>
            </w:r>
            <w:r>
              <w:rPr>
                <w:rFonts w:ascii="Calibri" w:hAnsi="Calibri"/>
                <w:spacing w:val="31"/>
                <w:sz w:val="22"/>
              </w:rPr>
              <w:t> </w:t>
            </w:r>
            <w:r>
              <w:rPr>
                <w:rFonts w:ascii="Calibri" w:hAnsi="Calibri"/>
                <w:sz w:val="22"/>
              </w:rPr>
              <w:t>plus</w:t>
            </w:r>
            <w:r>
              <w:rPr>
                <w:rFonts w:ascii="Calibri" w:hAnsi="Calibri"/>
                <w:spacing w:val="32"/>
                <w:sz w:val="22"/>
              </w:rPr>
              <w:t> </w:t>
            </w:r>
            <w:r>
              <w:rPr>
                <w:rFonts w:ascii="Calibri" w:hAnsi="Calibri"/>
                <w:sz w:val="22"/>
              </w:rPr>
              <w:t>le</w:t>
            </w:r>
            <w:r>
              <w:rPr>
                <w:rFonts w:ascii="Calibri" w:hAnsi="Calibri"/>
                <w:spacing w:val="32"/>
                <w:sz w:val="22"/>
              </w:rPr>
              <w:t> </w:t>
            </w:r>
            <w:r>
              <w:rPr>
                <w:rFonts w:ascii="Calibri" w:hAnsi="Calibri"/>
                <w:spacing w:val="-2"/>
                <w:sz w:val="22"/>
              </w:rPr>
              <w:t>diagnostic</w:t>
            </w:r>
          </w:p>
          <w:p>
            <w:pPr>
              <w:pStyle w:val="TableParagraph"/>
              <w:ind w:left="121"/>
              <w:jc w:val="both"/>
              <w:rPr>
                <w:rFonts w:ascii="Calibri" w:hAnsi="Calibri"/>
                <w:sz w:val="22"/>
              </w:rPr>
            </w:pPr>
            <w:r>
              <w:rPr>
                <w:rFonts w:ascii="Calibri" w:hAnsi="Calibri"/>
                <w:sz w:val="22"/>
              </w:rPr>
              <w:t>pourra</w:t>
            </w:r>
            <w:r>
              <w:rPr>
                <w:rFonts w:ascii="Calibri" w:hAnsi="Calibri"/>
                <w:spacing w:val="-4"/>
                <w:sz w:val="22"/>
              </w:rPr>
              <w:t> </w:t>
            </w:r>
            <w:r>
              <w:rPr>
                <w:rFonts w:ascii="Calibri" w:hAnsi="Calibri"/>
                <w:sz w:val="22"/>
              </w:rPr>
              <w:t>être</w:t>
            </w:r>
            <w:r>
              <w:rPr>
                <w:rFonts w:ascii="Calibri" w:hAnsi="Calibri"/>
                <w:spacing w:val="-3"/>
                <w:sz w:val="22"/>
              </w:rPr>
              <w:t> </w:t>
            </w:r>
            <w:r>
              <w:rPr>
                <w:rFonts w:ascii="Calibri" w:hAnsi="Calibri"/>
                <w:sz w:val="22"/>
              </w:rPr>
              <w:t>précis</w:t>
            </w:r>
            <w:r>
              <w:rPr>
                <w:rFonts w:ascii="Calibri" w:hAnsi="Calibri"/>
                <w:spacing w:val="-3"/>
                <w:sz w:val="22"/>
              </w:rPr>
              <w:t> </w:t>
            </w:r>
            <w:r>
              <w:rPr>
                <w:rFonts w:ascii="Calibri" w:hAnsi="Calibri"/>
                <w:sz w:val="22"/>
              </w:rPr>
              <w:t>et</w:t>
            </w:r>
            <w:r>
              <w:rPr>
                <w:rFonts w:ascii="Calibri" w:hAnsi="Calibri"/>
                <w:spacing w:val="-1"/>
                <w:sz w:val="22"/>
              </w:rPr>
              <w:t> </w:t>
            </w:r>
            <w:r>
              <w:rPr>
                <w:rFonts w:ascii="Calibri" w:hAnsi="Calibri"/>
                <w:spacing w:val="-2"/>
                <w:sz w:val="22"/>
              </w:rPr>
              <w:t>reproductible.</w:t>
            </w:r>
          </w:p>
          <w:p>
            <w:pPr>
              <w:pStyle w:val="TableParagraph"/>
              <w:spacing w:before="120"/>
              <w:ind w:left="121"/>
              <w:jc w:val="both"/>
              <w:rPr>
                <w:rFonts w:ascii="Calibri" w:hAnsi="Calibri"/>
                <w:b/>
                <w:sz w:val="22"/>
              </w:rPr>
            </w:pPr>
            <w:r>
              <w:rPr>
                <w:rFonts w:ascii="Calibri" w:hAnsi="Calibri"/>
                <w:b/>
                <w:sz w:val="22"/>
              </w:rPr>
              <w:t>1)</w:t>
            </w:r>
            <w:r>
              <w:rPr>
                <w:rFonts w:ascii="Calibri" w:hAnsi="Calibri"/>
                <w:b/>
                <w:spacing w:val="-5"/>
                <w:sz w:val="22"/>
              </w:rPr>
              <w:t> </w:t>
            </w:r>
            <w:r>
              <w:rPr>
                <w:rFonts w:ascii="Calibri" w:hAnsi="Calibri"/>
                <w:b/>
                <w:sz w:val="22"/>
              </w:rPr>
              <w:t>Collecte</w:t>
            </w:r>
            <w:r>
              <w:rPr>
                <w:rFonts w:ascii="Calibri" w:hAnsi="Calibri"/>
                <w:b/>
                <w:spacing w:val="-3"/>
                <w:sz w:val="22"/>
              </w:rPr>
              <w:t> </w:t>
            </w:r>
            <w:r>
              <w:rPr>
                <w:rFonts w:ascii="Calibri" w:hAnsi="Calibri"/>
                <w:b/>
                <w:sz w:val="22"/>
              </w:rPr>
              <w:t>des</w:t>
            </w:r>
            <w:r>
              <w:rPr>
                <w:rFonts w:ascii="Calibri" w:hAnsi="Calibri"/>
                <w:b/>
                <w:spacing w:val="-4"/>
                <w:sz w:val="22"/>
              </w:rPr>
              <w:t> </w:t>
            </w:r>
            <w:r>
              <w:rPr>
                <w:rFonts w:ascii="Calibri" w:hAnsi="Calibri"/>
                <w:b/>
                <w:spacing w:val="-2"/>
                <w:sz w:val="22"/>
              </w:rPr>
              <w:t>données</w:t>
            </w:r>
          </w:p>
          <w:p>
            <w:pPr>
              <w:pStyle w:val="TableParagraph"/>
              <w:spacing w:before="121"/>
              <w:ind w:left="121" w:right="96"/>
              <w:jc w:val="both"/>
              <w:rPr>
                <w:rFonts w:ascii="Calibri" w:hAnsi="Calibri"/>
                <w:sz w:val="22"/>
              </w:rPr>
            </w:pPr>
            <w:r>
              <w:rPr>
                <w:rFonts w:ascii="Calibri" w:hAnsi="Calibri"/>
                <w:sz w:val="22"/>
              </w:rPr>
              <w:t>Le plus simple est de prendre une photo de l’insecte, avec un smartphone par exemple. Il faudrait noter systématiquement l’endroit / la plante sur laquelle il est observé, la date et l’heure de prise ainsi que des indications sur la météo </w:t>
            </w:r>
            <w:r>
              <w:rPr>
                <w:rFonts w:ascii="Calibri" w:hAnsi="Calibri"/>
                <w:i/>
                <w:sz w:val="22"/>
              </w:rPr>
              <w:t>(température, temps sec ou humide, après une pluie ou non)</w:t>
            </w:r>
            <w:r>
              <w:rPr>
                <w:rFonts w:ascii="Calibri" w:hAnsi="Calibri"/>
                <w:sz w:val="22"/>
              </w:rPr>
              <w:t>.</w:t>
            </w:r>
          </w:p>
          <w:p>
            <w:pPr>
              <w:pStyle w:val="TableParagraph"/>
              <w:spacing w:before="120"/>
              <w:ind w:left="121" w:right="88"/>
              <w:jc w:val="both"/>
              <w:rPr>
                <w:rFonts w:ascii="Calibri" w:hAnsi="Calibri"/>
                <w:sz w:val="22"/>
              </w:rPr>
            </w:pPr>
            <w:r>
              <w:rPr>
                <w:rFonts w:ascii="Calibri" w:hAnsi="Calibri"/>
                <w:sz w:val="22"/>
              </w:rPr>
              <w:t>Comme le pratiquent le RECA Niger et deux équipes Gret à Kifa et Kaédi en Mauritanie, un groupe WhatsApp</w:t>
            </w:r>
            <w:r>
              <w:rPr>
                <w:rFonts w:ascii="Calibri" w:hAnsi="Calibri"/>
                <w:spacing w:val="-2"/>
                <w:sz w:val="22"/>
              </w:rPr>
              <w:t> </w:t>
            </w:r>
            <w:r>
              <w:rPr>
                <w:rFonts w:ascii="Calibri" w:hAnsi="Calibri"/>
                <w:sz w:val="22"/>
              </w:rPr>
              <w:t>peut</w:t>
            </w:r>
            <w:r>
              <w:rPr>
                <w:rFonts w:ascii="Calibri" w:hAnsi="Calibri"/>
                <w:spacing w:val="-1"/>
                <w:sz w:val="22"/>
              </w:rPr>
              <w:t> </w:t>
            </w:r>
            <w:r>
              <w:rPr>
                <w:rFonts w:ascii="Calibri" w:hAnsi="Calibri"/>
                <w:sz w:val="22"/>
              </w:rPr>
              <w:t>être</w:t>
            </w:r>
            <w:r>
              <w:rPr>
                <w:rFonts w:ascii="Calibri" w:hAnsi="Calibri"/>
                <w:spacing w:val="-1"/>
                <w:sz w:val="22"/>
              </w:rPr>
              <w:t> </w:t>
            </w:r>
            <w:r>
              <w:rPr>
                <w:rFonts w:ascii="Calibri" w:hAnsi="Calibri"/>
                <w:sz w:val="22"/>
              </w:rPr>
              <w:t>créé</w:t>
            </w:r>
            <w:r>
              <w:rPr>
                <w:rFonts w:ascii="Calibri" w:hAnsi="Calibri"/>
                <w:spacing w:val="-3"/>
                <w:sz w:val="22"/>
              </w:rPr>
              <w:t> </w:t>
            </w:r>
            <w:r>
              <w:rPr>
                <w:rFonts w:ascii="Calibri" w:hAnsi="Calibri"/>
                <w:sz w:val="22"/>
              </w:rPr>
              <w:t>et</w:t>
            </w:r>
            <w:r>
              <w:rPr>
                <w:rFonts w:ascii="Calibri" w:hAnsi="Calibri"/>
                <w:spacing w:val="-1"/>
                <w:sz w:val="22"/>
              </w:rPr>
              <w:t> </w:t>
            </w:r>
            <w:r>
              <w:rPr>
                <w:rFonts w:ascii="Calibri" w:hAnsi="Calibri"/>
                <w:sz w:val="22"/>
              </w:rPr>
              <w:t>partagé</w:t>
            </w:r>
            <w:r>
              <w:rPr>
                <w:rFonts w:ascii="Calibri" w:hAnsi="Calibri"/>
                <w:spacing w:val="-1"/>
                <w:sz w:val="22"/>
              </w:rPr>
              <w:t> </w:t>
            </w:r>
            <w:r>
              <w:rPr>
                <w:rFonts w:ascii="Calibri" w:hAnsi="Calibri"/>
                <w:sz w:val="22"/>
              </w:rPr>
              <w:t>avec des techniciens</w:t>
            </w:r>
            <w:r>
              <w:rPr>
                <w:rFonts w:ascii="Calibri" w:hAnsi="Calibri"/>
                <w:spacing w:val="-1"/>
                <w:sz w:val="22"/>
              </w:rPr>
              <w:t> </w:t>
            </w:r>
            <w:r>
              <w:rPr>
                <w:rFonts w:ascii="Calibri" w:hAnsi="Calibri"/>
                <w:sz w:val="22"/>
              </w:rPr>
              <w:t>et</w:t>
            </w:r>
            <w:r>
              <w:rPr>
                <w:rFonts w:ascii="Calibri" w:hAnsi="Calibri"/>
                <w:spacing w:val="-1"/>
                <w:sz w:val="22"/>
              </w:rPr>
              <w:t> </w:t>
            </w:r>
            <w:r>
              <w:rPr>
                <w:rFonts w:ascii="Calibri" w:hAnsi="Calibri"/>
                <w:sz w:val="22"/>
              </w:rPr>
              <w:t>paysans</w:t>
            </w:r>
            <w:r>
              <w:rPr>
                <w:rFonts w:ascii="Calibri" w:hAnsi="Calibri"/>
                <w:spacing w:val="-3"/>
                <w:sz w:val="22"/>
              </w:rPr>
              <w:t> </w:t>
            </w:r>
            <w:r>
              <w:rPr>
                <w:rFonts w:ascii="Calibri" w:hAnsi="Calibri"/>
                <w:sz w:val="22"/>
              </w:rPr>
              <w:t>volontaires.</w:t>
            </w:r>
            <w:r>
              <w:rPr>
                <w:rFonts w:ascii="Calibri" w:hAnsi="Calibri"/>
                <w:spacing w:val="-4"/>
                <w:sz w:val="22"/>
              </w:rPr>
              <w:t> </w:t>
            </w:r>
            <w:r>
              <w:rPr>
                <w:rFonts w:ascii="Calibri" w:hAnsi="Calibri"/>
                <w:sz w:val="22"/>
              </w:rPr>
              <w:t>Des sous-groupes peuvent être également créés par culture. Ainsi les participants pourront publier toutes les photos prises des insectes rencontrés sur une culture précise et échanger avec des spécialistes et des chercheurs.</w:t>
            </w:r>
          </w:p>
          <w:p>
            <w:pPr>
              <w:pStyle w:val="TableParagraph"/>
              <w:spacing w:before="119"/>
              <w:ind w:left="121"/>
              <w:rPr>
                <w:rFonts w:ascii="Calibri" w:hAnsi="Calibri"/>
                <w:sz w:val="22"/>
              </w:rPr>
            </w:pPr>
            <w:r>
              <w:rPr>
                <w:rFonts w:ascii="Calibri" w:hAnsi="Calibri"/>
                <w:sz w:val="22"/>
              </w:rPr>
              <w:t>Afin</w:t>
            </w:r>
            <w:r>
              <w:rPr>
                <w:rFonts w:ascii="Calibri" w:hAnsi="Calibri"/>
                <w:spacing w:val="3"/>
                <w:sz w:val="22"/>
              </w:rPr>
              <w:t> </w:t>
            </w:r>
            <w:r>
              <w:rPr>
                <w:rFonts w:ascii="Calibri" w:hAnsi="Calibri"/>
                <w:sz w:val="22"/>
              </w:rPr>
              <w:t>d’avoir</w:t>
            </w:r>
            <w:r>
              <w:rPr>
                <w:rFonts w:ascii="Calibri" w:hAnsi="Calibri"/>
                <w:spacing w:val="6"/>
                <w:sz w:val="22"/>
              </w:rPr>
              <w:t> </w:t>
            </w:r>
            <w:r>
              <w:rPr>
                <w:rFonts w:ascii="Calibri" w:hAnsi="Calibri"/>
                <w:sz w:val="22"/>
              </w:rPr>
              <w:t>la</w:t>
            </w:r>
            <w:r>
              <w:rPr>
                <w:rFonts w:ascii="Calibri" w:hAnsi="Calibri"/>
                <w:spacing w:val="4"/>
                <w:sz w:val="22"/>
              </w:rPr>
              <w:t> </w:t>
            </w:r>
            <w:r>
              <w:rPr>
                <w:rFonts w:ascii="Calibri" w:hAnsi="Calibri"/>
                <w:sz w:val="22"/>
              </w:rPr>
              <w:t>possibilité</w:t>
            </w:r>
            <w:r>
              <w:rPr>
                <w:rFonts w:ascii="Calibri" w:hAnsi="Calibri"/>
                <w:spacing w:val="7"/>
                <w:sz w:val="22"/>
              </w:rPr>
              <w:t> </w:t>
            </w:r>
            <w:r>
              <w:rPr>
                <w:rFonts w:ascii="Calibri" w:hAnsi="Calibri"/>
                <w:sz w:val="22"/>
              </w:rPr>
              <w:t>d’observer</w:t>
            </w:r>
            <w:r>
              <w:rPr>
                <w:rFonts w:ascii="Calibri" w:hAnsi="Calibri"/>
                <w:spacing w:val="7"/>
                <w:sz w:val="22"/>
              </w:rPr>
              <w:t> </w:t>
            </w:r>
            <w:r>
              <w:rPr>
                <w:rFonts w:ascii="Calibri" w:hAnsi="Calibri"/>
                <w:sz w:val="22"/>
              </w:rPr>
              <w:t>précisément</w:t>
            </w:r>
            <w:r>
              <w:rPr>
                <w:rFonts w:ascii="Calibri" w:hAnsi="Calibri"/>
                <w:spacing w:val="4"/>
                <w:sz w:val="22"/>
              </w:rPr>
              <w:t> </w:t>
            </w:r>
            <w:r>
              <w:rPr>
                <w:rFonts w:ascii="Calibri" w:hAnsi="Calibri"/>
                <w:sz w:val="22"/>
              </w:rPr>
              <w:t>des</w:t>
            </w:r>
            <w:r>
              <w:rPr>
                <w:rFonts w:ascii="Calibri" w:hAnsi="Calibri"/>
                <w:spacing w:val="7"/>
                <w:sz w:val="22"/>
              </w:rPr>
              <w:t> </w:t>
            </w:r>
            <w:r>
              <w:rPr>
                <w:rFonts w:ascii="Calibri" w:hAnsi="Calibri"/>
                <w:sz w:val="22"/>
              </w:rPr>
              <w:t>insectes</w:t>
            </w:r>
            <w:r>
              <w:rPr>
                <w:rFonts w:ascii="Calibri" w:hAnsi="Calibri"/>
                <w:spacing w:val="4"/>
                <w:sz w:val="22"/>
              </w:rPr>
              <w:t> </w:t>
            </w:r>
            <w:r>
              <w:rPr>
                <w:rFonts w:ascii="Calibri" w:hAnsi="Calibri"/>
                <w:sz w:val="22"/>
              </w:rPr>
              <w:t>pour</w:t>
            </w:r>
            <w:r>
              <w:rPr>
                <w:rFonts w:ascii="Calibri" w:hAnsi="Calibri"/>
                <w:spacing w:val="6"/>
                <w:sz w:val="22"/>
              </w:rPr>
              <w:t> </w:t>
            </w:r>
            <w:r>
              <w:rPr>
                <w:rFonts w:ascii="Calibri" w:hAnsi="Calibri"/>
                <w:sz w:val="22"/>
              </w:rPr>
              <w:t>les</w:t>
            </w:r>
            <w:r>
              <w:rPr>
                <w:rFonts w:ascii="Calibri" w:hAnsi="Calibri"/>
                <w:spacing w:val="7"/>
                <w:sz w:val="22"/>
              </w:rPr>
              <w:t> </w:t>
            </w:r>
            <w:r>
              <w:rPr>
                <w:rFonts w:ascii="Calibri" w:hAnsi="Calibri"/>
                <w:sz w:val="22"/>
              </w:rPr>
              <w:t>reconnaître,</w:t>
            </w:r>
            <w:r>
              <w:rPr>
                <w:rFonts w:ascii="Calibri" w:hAnsi="Calibri"/>
                <w:spacing w:val="7"/>
                <w:sz w:val="22"/>
              </w:rPr>
              <w:t> </w:t>
            </w:r>
            <w:r>
              <w:rPr>
                <w:rFonts w:ascii="Calibri" w:hAnsi="Calibri"/>
                <w:sz w:val="22"/>
              </w:rPr>
              <w:t>il</w:t>
            </w:r>
            <w:r>
              <w:rPr>
                <w:rFonts w:ascii="Calibri" w:hAnsi="Calibri"/>
                <w:spacing w:val="6"/>
                <w:sz w:val="22"/>
              </w:rPr>
              <w:t> </w:t>
            </w:r>
            <w:r>
              <w:rPr>
                <w:rFonts w:ascii="Calibri" w:hAnsi="Calibri"/>
                <w:sz w:val="22"/>
              </w:rPr>
              <w:t>peut</w:t>
            </w:r>
            <w:r>
              <w:rPr>
                <w:rFonts w:ascii="Calibri" w:hAnsi="Calibri"/>
                <w:spacing w:val="4"/>
                <w:sz w:val="22"/>
              </w:rPr>
              <w:t> </w:t>
            </w:r>
            <w:r>
              <w:rPr>
                <w:rFonts w:ascii="Calibri" w:hAnsi="Calibri"/>
                <w:sz w:val="22"/>
              </w:rPr>
              <w:t>être</w:t>
            </w:r>
            <w:r>
              <w:rPr>
                <w:rFonts w:ascii="Calibri" w:hAnsi="Calibri"/>
                <w:spacing w:val="8"/>
                <w:sz w:val="22"/>
              </w:rPr>
              <w:t> </w:t>
            </w:r>
            <w:r>
              <w:rPr>
                <w:rFonts w:ascii="Calibri" w:hAnsi="Calibri"/>
                <w:spacing w:val="-2"/>
                <w:sz w:val="22"/>
              </w:rPr>
              <w:t>intéressant</w:t>
            </w:r>
          </w:p>
          <w:p>
            <w:pPr>
              <w:pStyle w:val="TableParagraph"/>
              <w:spacing w:before="1"/>
              <w:ind w:left="121"/>
              <w:rPr>
                <w:rFonts w:ascii="Calibri" w:hAnsi="Calibri"/>
                <w:sz w:val="22"/>
              </w:rPr>
            </w:pPr>
            <w:r>
              <w:rPr>
                <w:rFonts w:ascii="Calibri" w:hAnsi="Calibri"/>
                <w:sz w:val="22"/>
              </w:rPr>
              <w:t>de</w:t>
            </w:r>
            <w:r>
              <w:rPr>
                <w:rFonts w:ascii="Calibri" w:hAnsi="Calibri"/>
                <w:spacing w:val="-5"/>
                <w:sz w:val="22"/>
              </w:rPr>
              <w:t> </w:t>
            </w:r>
            <w:r>
              <w:rPr>
                <w:rFonts w:ascii="Calibri" w:hAnsi="Calibri"/>
                <w:sz w:val="22"/>
              </w:rPr>
              <w:t>les</w:t>
            </w:r>
            <w:r>
              <w:rPr>
                <w:rFonts w:ascii="Calibri" w:hAnsi="Calibri"/>
                <w:spacing w:val="-4"/>
                <w:sz w:val="22"/>
              </w:rPr>
              <w:t> </w:t>
            </w:r>
            <w:r>
              <w:rPr>
                <w:rFonts w:ascii="Calibri" w:hAnsi="Calibri"/>
                <w:sz w:val="22"/>
              </w:rPr>
              <w:t>capturer</w:t>
            </w:r>
            <w:r>
              <w:rPr>
                <w:rFonts w:ascii="Calibri" w:hAnsi="Calibri"/>
                <w:spacing w:val="-4"/>
                <w:sz w:val="22"/>
              </w:rPr>
              <w:t> </w:t>
            </w:r>
            <w:r>
              <w:rPr>
                <w:rFonts w:ascii="Calibri" w:hAnsi="Calibri"/>
                <w:sz w:val="22"/>
              </w:rPr>
              <w:t>et</w:t>
            </w:r>
            <w:r>
              <w:rPr>
                <w:rFonts w:ascii="Calibri" w:hAnsi="Calibri"/>
                <w:spacing w:val="-2"/>
                <w:sz w:val="22"/>
              </w:rPr>
              <w:t> </w:t>
            </w:r>
            <w:r>
              <w:rPr>
                <w:rFonts w:ascii="Calibri" w:hAnsi="Calibri"/>
                <w:sz w:val="22"/>
              </w:rPr>
              <w:t>de</w:t>
            </w:r>
            <w:r>
              <w:rPr>
                <w:rFonts w:ascii="Calibri" w:hAnsi="Calibri"/>
                <w:spacing w:val="-4"/>
                <w:sz w:val="22"/>
              </w:rPr>
              <w:t> </w:t>
            </w:r>
            <w:r>
              <w:rPr>
                <w:rFonts w:ascii="Calibri" w:hAnsi="Calibri"/>
                <w:sz w:val="22"/>
              </w:rPr>
              <w:t>les</w:t>
            </w:r>
            <w:r>
              <w:rPr>
                <w:rFonts w:ascii="Calibri" w:hAnsi="Calibri"/>
                <w:spacing w:val="-4"/>
                <w:sz w:val="22"/>
              </w:rPr>
              <w:t> </w:t>
            </w:r>
            <w:r>
              <w:rPr>
                <w:rFonts w:ascii="Calibri" w:hAnsi="Calibri"/>
                <w:sz w:val="22"/>
              </w:rPr>
              <w:t>stocker</w:t>
            </w:r>
            <w:r>
              <w:rPr>
                <w:rFonts w:ascii="Calibri" w:hAnsi="Calibri"/>
                <w:spacing w:val="-2"/>
                <w:sz w:val="22"/>
              </w:rPr>
              <w:t> </w:t>
            </w:r>
            <w:r>
              <w:rPr>
                <w:rFonts w:ascii="Calibri" w:hAnsi="Calibri"/>
                <w:sz w:val="22"/>
              </w:rPr>
              <w:t>dans</w:t>
            </w:r>
            <w:r>
              <w:rPr>
                <w:rFonts w:ascii="Calibri" w:hAnsi="Calibri"/>
                <w:spacing w:val="-2"/>
                <w:sz w:val="22"/>
              </w:rPr>
              <w:t> </w:t>
            </w:r>
            <w:r>
              <w:rPr>
                <w:rFonts w:ascii="Calibri" w:hAnsi="Calibri"/>
                <w:sz w:val="22"/>
              </w:rPr>
              <w:t>un</w:t>
            </w:r>
            <w:r>
              <w:rPr>
                <w:rFonts w:ascii="Calibri" w:hAnsi="Calibri"/>
                <w:spacing w:val="-3"/>
                <w:sz w:val="22"/>
              </w:rPr>
              <w:t> </w:t>
            </w:r>
            <w:r>
              <w:rPr>
                <w:rFonts w:ascii="Calibri" w:hAnsi="Calibri"/>
                <w:sz w:val="22"/>
              </w:rPr>
              <w:t>tube</w:t>
            </w:r>
            <w:r>
              <w:rPr>
                <w:rFonts w:ascii="Calibri" w:hAnsi="Calibri"/>
                <w:spacing w:val="-5"/>
                <w:sz w:val="22"/>
              </w:rPr>
              <w:t> </w:t>
            </w:r>
            <w:r>
              <w:rPr>
                <w:rFonts w:ascii="Calibri" w:hAnsi="Calibri"/>
                <w:sz w:val="22"/>
              </w:rPr>
              <w:t>à</w:t>
            </w:r>
            <w:r>
              <w:rPr>
                <w:rFonts w:ascii="Calibri" w:hAnsi="Calibri"/>
                <w:spacing w:val="-2"/>
                <w:sz w:val="22"/>
              </w:rPr>
              <w:t> </w:t>
            </w:r>
            <w:r>
              <w:rPr>
                <w:rFonts w:ascii="Calibri" w:hAnsi="Calibri"/>
                <w:sz w:val="22"/>
              </w:rPr>
              <w:t>insecte</w:t>
            </w:r>
            <w:r>
              <w:rPr>
                <w:rFonts w:ascii="Calibri" w:hAnsi="Calibri"/>
                <w:spacing w:val="-2"/>
                <w:sz w:val="22"/>
              </w:rPr>
              <w:t> </w:t>
            </w:r>
            <w:r>
              <w:rPr>
                <w:rFonts w:ascii="Calibri" w:hAnsi="Calibri"/>
                <w:sz w:val="22"/>
              </w:rPr>
              <w:t>ou</w:t>
            </w:r>
            <w:r>
              <w:rPr>
                <w:rFonts w:ascii="Calibri" w:hAnsi="Calibri"/>
                <w:spacing w:val="-3"/>
                <w:sz w:val="22"/>
              </w:rPr>
              <w:t> </w:t>
            </w:r>
            <w:r>
              <w:rPr>
                <w:rFonts w:ascii="Calibri" w:hAnsi="Calibri"/>
                <w:sz w:val="22"/>
              </w:rPr>
              <w:t>une</w:t>
            </w:r>
            <w:r>
              <w:rPr>
                <w:rFonts w:ascii="Calibri" w:hAnsi="Calibri"/>
                <w:spacing w:val="-4"/>
                <w:sz w:val="22"/>
              </w:rPr>
              <w:t> </w:t>
            </w:r>
            <w:r>
              <w:rPr>
                <w:rFonts w:ascii="Calibri" w:hAnsi="Calibri"/>
                <w:sz w:val="22"/>
              </w:rPr>
              <w:t>bouteille</w:t>
            </w:r>
            <w:r>
              <w:rPr>
                <w:rFonts w:ascii="Calibri" w:hAnsi="Calibri"/>
                <w:spacing w:val="-4"/>
                <w:sz w:val="22"/>
              </w:rPr>
              <w:t> </w:t>
            </w:r>
            <w:r>
              <w:rPr>
                <w:rFonts w:ascii="Calibri" w:hAnsi="Calibri"/>
                <w:sz w:val="22"/>
              </w:rPr>
              <w:t>en</w:t>
            </w:r>
            <w:r>
              <w:rPr>
                <w:rFonts w:ascii="Calibri" w:hAnsi="Calibri"/>
                <w:spacing w:val="-2"/>
                <w:sz w:val="22"/>
              </w:rPr>
              <w:t> </w:t>
            </w:r>
            <w:r>
              <w:rPr>
                <w:rFonts w:ascii="Calibri" w:hAnsi="Calibri"/>
                <w:sz w:val="22"/>
              </w:rPr>
              <w:t>plastique</w:t>
            </w:r>
            <w:r>
              <w:rPr>
                <w:rFonts w:ascii="Calibri" w:hAnsi="Calibri"/>
                <w:spacing w:val="-2"/>
                <w:sz w:val="22"/>
              </w:rPr>
              <w:t> </w:t>
            </w:r>
            <w:r>
              <w:rPr>
                <w:rFonts w:ascii="Calibri" w:hAnsi="Calibri"/>
                <w:sz w:val="22"/>
              </w:rPr>
              <w:t>par</w:t>
            </w:r>
            <w:r>
              <w:rPr>
                <w:rFonts w:ascii="Calibri" w:hAnsi="Calibri"/>
                <w:spacing w:val="-2"/>
                <w:sz w:val="22"/>
              </w:rPr>
              <w:t> exemple.</w:t>
            </w:r>
          </w:p>
          <w:p>
            <w:pPr>
              <w:pStyle w:val="TableParagraph"/>
              <w:spacing w:line="249" w:lineRule="exact" w:before="120"/>
              <w:ind w:left="121"/>
              <w:rPr>
                <w:rFonts w:ascii="Calibri" w:hAnsi="Calibri"/>
                <w:sz w:val="22"/>
              </w:rPr>
            </w:pPr>
            <w:r>
              <w:rPr>
                <w:rFonts w:ascii="Calibri" w:hAnsi="Calibri"/>
                <w:sz w:val="22"/>
              </w:rPr>
              <w:t>Pour</w:t>
            </w:r>
            <w:r>
              <w:rPr>
                <w:rFonts w:ascii="Calibri" w:hAnsi="Calibri"/>
                <w:spacing w:val="37"/>
                <w:sz w:val="22"/>
              </w:rPr>
              <w:t> </w:t>
            </w:r>
            <w:r>
              <w:rPr>
                <w:rFonts w:ascii="Calibri" w:hAnsi="Calibri"/>
                <w:sz w:val="22"/>
              </w:rPr>
              <w:t>des</w:t>
            </w:r>
            <w:r>
              <w:rPr>
                <w:rFonts w:ascii="Calibri" w:hAnsi="Calibri"/>
                <w:spacing w:val="40"/>
                <w:sz w:val="22"/>
              </w:rPr>
              <w:t> </w:t>
            </w:r>
            <w:r>
              <w:rPr>
                <w:rFonts w:ascii="Calibri" w:hAnsi="Calibri"/>
                <w:sz w:val="22"/>
              </w:rPr>
              <w:t>observations</w:t>
            </w:r>
            <w:r>
              <w:rPr>
                <w:rFonts w:ascii="Calibri" w:hAnsi="Calibri"/>
                <w:spacing w:val="39"/>
                <w:sz w:val="22"/>
              </w:rPr>
              <w:t> </w:t>
            </w:r>
            <w:r>
              <w:rPr>
                <w:rFonts w:ascii="Calibri" w:hAnsi="Calibri"/>
                <w:sz w:val="22"/>
              </w:rPr>
              <w:t>plus</w:t>
            </w:r>
            <w:r>
              <w:rPr>
                <w:rFonts w:ascii="Calibri" w:hAnsi="Calibri"/>
                <w:spacing w:val="42"/>
                <w:sz w:val="22"/>
              </w:rPr>
              <w:t> </w:t>
            </w:r>
            <w:r>
              <w:rPr>
                <w:rFonts w:ascii="Calibri" w:hAnsi="Calibri"/>
                <w:sz w:val="22"/>
              </w:rPr>
              <w:t>abouties,</w:t>
            </w:r>
            <w:r>
              <w:rPr>
                <w:rFonts w:ascii="Calibri" w:hAnsi="Calibri"/>
                <w:spacing w:val="42"/>
                <w:sz w:val="22"/>
              </w:rPr>
              <w:t> </w:t>
            </w:r>
            <w:r>
              <w:rPr>
                <w:rFonts w:ascii="Calibri" w:hAnsi="Calibri"/>
                <w:sz w:val="22"/>
              </w:rPr>
              <w:t>un</w:t>
            </w:r>
            <w:r>
              <w:rPr>
                <w:rFonts w:ascii="Calibri" w:hAnsi="Calibri"/>
                <w:spacing w:val="42"/>
                <w:sz w:val="22"/>
              </w:rPr>
              <w:t> </w:t>
            </w:r>
            <w:r>
              <w:rPr>
                <w:rFonts w:ascii="Calibri" w:hAnsi="Calibri"/>
                <w:b/>
                <w:sz w:val="22"/>
              </w:rPr>
              <w:t>filet</w:t>
            </w:r>
            <w:r>
              <w:rPr>
                <w:rFonts w:ascii="Calibri" w:hAnsi="Calibri"/>
                <w:b/>
                <w:spacing w:val="42"/>
                <w:sz w:val="22"/>
              </w:rPr>
              <w:t> </w:t>
            </w:r>
            <w:r>
              <w:rPr>
                <w:rFonts w:ascii="Calibri" w:hAnsi="Calibri"/>
                <w:b/>
                <w:sz w:val="22"/>
              </w:rPr>
              <w:t>à</w:t>
            </w:r>
            <w:r>
              <w:rPr>
                <w:rFonts w:ascii="Calibri" w:hAnsi="Calibri"/>
                <w:b/>
                <w:spacing w:val="39"/>
                <w:sz w:val="22"/>
              </w:rPr>
              <w:t> </w:t>
            </w:r>
            <w:r>
              <w:rPr>
                <w:rFonts w:ascii="Calibri" w:hAnsi="Calibri"/>
                <w:b/>
                <w:sz w:val="22"/>
              </w:rPr>
              <w:t>insectes</w:t>
            </w:r>
            <w:r>
              <w:rPr>
                <w:rFonts w:ascii="Calibri" w:hAnsi="Calibri"/>
                <w:b/>
                <w:spacing w:val="44"/>
                <w:sz w:val="22"/>
              </w:rPr>
              <w:t> </w:t>
            </w:r>
            <w:r>
              <w:rPr>
                <w:rFonts w:ascii="Calibri" w:hAnsi="Calibri"/>
                <w:sz w:val="22"/>
              </w:rPr>
              <w:t>peut</w:t>
            </w:r>
            <w:r>
              <w:rPr>
                <w:rFonts w:ascii="Calibri" w:hAnsi="Calibri"/>
                <w:spacing w:val="40"/>
                <w:sz w:val="22"/>
              </w:rPr>
              <w:t> </w:t>
            </w:r>
            <w:r>
              <w:rPr>
                <w:rFonts w:ascii="Calibri" w:hAnsi="Calibri"/>
                <w:sz w:val="22"/>
              </w:rPr>
              <w:t>être</w:t>
            </w:r>
            <w:r>
              <w:rPr>
                <w:rFonts w:ascii="Calibri" w:hAnsi="Calibri"/>
                <w:spacing w:val="40"/>
                <w:sz w:val="22"/>
              </w:rPr>
              <w:t> </w:t>
            </w:r>
            <w:r>
              <w:rPr>
                <w:rFonts w:ascii="Calibri" w:hAnsi="Calibri"/>
                <w:sz w:val="22"/>
              </w:rPr>
              <w:t>utilisé.</w:t>
            </w:r>
            <w:r>
              <w:rPr>
                <w:rFonts w:ascii="Calibri" w:hAnsi="Calibri"/>
                <w:spacing w:val="42"/>
                <w:sz w:val="22"/>
              </w:rPr>
              <w:t> </w:t>
            </w:r>
            <w:r>
              <w:rPr>
                <w:rFonts w:ascii="Calibri" w:hAnsi="Calibri"/>
                <w:sz w:val="22"/>
              </w:rPr>
              <w:t>Cette</w:t>
            </w:r>
            <w:r>
              <w:rPr>
                <w:rFonts w:ascii="Calibri" w:hAnsi="Calibri"/>
                <w:spacing w:val="38"/>
                <w:sz w:val="22"/>
              </w:rPr>
              <w:t> </w:t>
            </w:r>
            <w:r>
              <w:rPr>
                <w:rFonts w:ascii="Calibri" w:hAnsi="Calibri"/>
                <w:sz w:val="22"/>
              </w:rPr>
              <w:t>méthode</w:t>
            </w:r>
            <w:r>
              <w:rPr>
                <w:rFonts w:ascii="Calibri" w:hAnsi="Calibri"/>
                <w:spacing w:val="40"/>
                <w:sz w:val="22"/>
              </w:rPr>
              <w:t> </w:t>
            </w:r>
            <w:r>
              <w:rPr>
                <w:rFonts w:ascii="Calibri" w:hAnsi="Calibri"/>
                <w:sz w:val="22"/>
              </w:rPr>
              <w:t>est</w:t>
            </w:r>
            <w:r>
              <w:rPr>
                <w:rFonts w:ascii="Calibri" w:hAnsi="Calibri"/>
                <w:spacing w:val="41"/>
                <w:sz w:val="22"/>
              </w:rPr>
              <w:t> </w:t>
            </w:r>
            <w:r>
              <w:rPr>
                <w:rFonts w:ascii="Calibri" w:hAnsi="Calibri"/>
                <w:spacing w:val="-2"/>
                <w:sz w:val="22"/>
              </w:rPr>
              <w:t>toujours</w:t>
            </w:r>
          </w:p>
        </w:tc>
      </w:tr>
      <w:tr>
        <w:trPr>
          <w:trHeight w:val="2508" w:hRule="atLeast"/>
        </w:trPr>
        <w:tc>
          <w:tcPr>
            <w:tcW w:w="9885" w:type="dxa"/>
            <w:tcBorders>
              <w:top w:val="nil"/>
              <w:bottom w:val="nil"/>
              <w:right w:val="nil"/>
            </w:tcBorders>
          </w:tcPr>
          <w:p>
            <w:pPr>
              <w:pStyle w:val="TableParagraph"/>
              <w:ind w:left="121" w:right="2655"/>
              <w:jc w:val="both"/>
              <w:rPr>
                <w:rFonts w:ascii="Calibri" w:hAnsi="Calibri"/>
                <w:i/>
                <w:sz w:val="22"/>
              </w:rPr>
            </w:pPr>
            <w:r>
              <w:rPr>
                <w:rFonts w:ascii="Calibri" w:hAnsi="Calibri"/>
                <w:i/>
                <w:sz w:val="22"/>
              </w:rPr>
              <mc:AlternateContent>
                <mc:Choice Requires="wps">
                  <w:drawing>
                    <wp:anchor distT="0" distB="0" distL="0" distR="0" allowOverlap="1" layoutInCell="1" locked="0" behindDoc="1" simplePos="0" relativeHeight="482792448">
                      <wp:simplePos x="0" y="0"/>
                      <wp:positionH relativeFrom="column">
                        <wp:posOffset>4694935</wp:posOffset>
                      </wp:positionH>
                      <wp:positionV relativeFrom="paragraph">
                        <wp:posOffset>13762</wp:posOffset>
                      </wp:positionV>
                      <wp:extent cx="1542415" cy="143446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1542415" cy="1434465"/>
                                <a:chExt cx="1542415" cy="1434465"/>
                              </a:xfrm>
                            </wpg:grpSpPr>
                            <pic:pic>
                              <pic:nvPicPr>
                                <pic:cNvPr id="243" name="Image 243"/>
                                <pic:cNvPicPr/>
                              </pic:nvPicPr>
                              <pic:blipFill>
                                <a:blip r:embed="rId95" cstate="print"/>
                                <a:stretch>
                                  <a:fillRect/>
                                </a:stretch>
                              </pic:blipFill>
                              <pic:spPr>
                                <a:xfrm>
                                  <a:off x="0" y="0"/>
                                  <a:ext cx="1536269" cy="1428750"/>
                                </a:xfrm>
                                <a:prstGeom prst="rect">
                                  <a:avLst/>
                                </a:prstGeom>
                              </pic:spPr>
                            </pic:pic>
                          </wpg:wgp>
                        </a:graphicData>
                      </a:graphic>
                    </wp:anchor>
                  </w:drawing>
                </mc:Choice>
                <mc:Fallback>
                  <w:pict>
                    <v:group style="position:absolute;margin-left:369.679993pt;margin-top:1.083662pt;width:121.45pt;height:112.95pt;mso-position-horizontal-relative:column;mso-position-vertical-relative:paragraph;z-index:-20524032" id="docshapegroup222" coordorigin="7394,22" coordsize="2429,2259">
                      <v:shape style="position:absolute;left:7393;top:21;width:2420;height:2250" type="#_x0000_t75" id="docshape223" stroked="false">
                        <v:imagedata r:id="rId95" o:title=""/>
                      </v:shape>
                      <w10:wrap type="none"/>
                    </v:group>
                  </w:pict>
                </mc:Fallback>
              </mc:AlternateContent>
            </w:r>
            <w:r>
              <w:rPr>
                <w:rFonts w:ascii="Calibri" w:hAnsi="Calibri"/>
                <w:sz w:val="22"/>
              </w:rPr>
              <w:t>intéressante car elle permet de montrer la quantité et qualité des insectes présents</w:t>
            </w:r>
            <w:r>
              <w:rPr>
                <w:rFonts w:ascii="Calibri" w:hAnsi="Calibri"/>
                <w:spacing w:val="-1"/>
                <w:sz w:val="22"/>
              </w:rPr>
              <w:t> </w:t>
            </w:r>
            <w:r>
              <w:rPr>
                <w:rFonts w:ascii="Calibri" w:hAnsi="Calibri"/>
                <w:sz w:val="22"/>
              </w:rPr>
              <w:t>sur</w:t>
            </w:r>
            <w:r>
              <w:rPr>
                <w:rFonts w:ascii="Calibri" w:hAnsi="Calibri"/>
                <w:spacing w:val="40"/>
                <w:sz w:val="22"/>
              </w:rPr>
              <w:t> </w:t>
            </w:r>
            <w:r>
              <w:rPr>
                <w:rFonts w:ascii="Calibri" w:hAnsi="Calibri"/>
                <w:sz w:val="22"/>
              </w:rPr>
              <w:t>une</w:t>
            </w:r>
            <w:r>
              <w:rPr>
                <w:rFonts w:ascii="Calibri" w:hAnsi="Calibri"/>
                <w:spacing w:val="-4"/>
                <w:sz w:val="22"/>
              </w:rPr>
              <w:t> </w:t>
            </w:r>
            <w:r>
              <w:rPr>
                <w:rFonts w:ascii="Calibri" w:hAnsi="Calibri"/>
                <w:sz w:val="22"/>
              </w:rPr>
              <w:t>culture</w:t>
            </w:r>
            <w:r>
              <w:rPr>
                <w:rFonts w:ascii="Calibri" w:hAnsi="Calibri"/>
                <w:spacing w:val="-2"/>
                <w:sz w:val="22"/>
              </w:rPr>
              <w:t> </w:t>
            </w:r>
            <w:r>
              <w:rPr>
                <w:rFonts w:ascii="Calibri" w:hAnsi="Calibri"/>
                <w:i/>
                <w:sz w:val="22"/>
              </w:rPr>
              <w:t>(notre</w:t>
            </w:r>
            <w:r>
              <w:rPr>
                <w:rFonts w:ascii="Calibri" w:hAnsi="Calibri"/>
                <w:i/>
                <w:spacing w:val="-2"/>
                <w:sz w:val="22"/>
              </w:rPr>
              <w:t> </w:t>
            </w:r>
            <w:r>
              <w:rPr>
                <w:rFonts w:ascii="Calibri" w:hAnsi="Calibri"/>
                <w:i/>
                <w:sz w:val="22"/>
              </w:rPr>
              <w:t>œil</w:t>
            </w:r>
            <w:r>
              <w:rPr>
                <w:rFonts w:ascii="Calibri" w:hAnsi="Calibri"/>
                <w:i/>
                <w:spacing w:val="-5"/>
                <w:sz w:val="22"/>
              </w:rPr>
              <w:t> </w:t>
            </w:r>
            <w:r>
              <w:rPr>
                <w:rFonts w:ascii="Calibri" w:hAnsi="Calibri"/>
                <w:i/>
                <w:sz w:val="22"/>
              </w:rPr>
              <w:t>en</w:t>
            </w:r>
            <w:r>
              <w:rPr>
                <w:rFonts w:ascii="Calibri" w:hAnsi="Calibri"/>
                <w:i/>
                <w:spacing w:val="-2"/>
                <w:sz w:val="22"/>
              </w:rPr>
              <w:t> </w:t>
            </w:r>
            <w:r>
              <w:rPr>
                <w:rFonts w:ascii="Calibri" w:hAnsi="Calibri"/>
                <w:i/>
                <w:sz w:val="22"/>
              </w:rPr>
              <w:t>voit</w:t>
            </w:r>
            <w:r>
              <w:rPr>
                <w:rFonts w:ascii="Calibri" w:hAnsi="Calibri"/>
                <w:i/>
                <w:spacing w:val="-2"/>
                <w:sz w:val="22"/>
              </w:rPr>
              <w:t> </w:t>
            </w:r>
            <w:r>
              <w:rPr>
                <w:rFonts w:ascii="Calibri" w:hAnsi="Calibri"/>
                <w:i/>
                <w:sz w:val="22"/>
              </w:rPr>
              <w:t>en</w:t>
            </w:r>
            <w:r>
              <w:rPr>
                <w:rFonts w:ascii="Calibri" w:hAnsi="Calibri"/>
                <w:i/>
                <w:spacing w:val="-2"/>
                <w:sz w:val="22"/>
              </w:rPr>
              <w:t> </w:t>
            </w:r>
            <w:r>
              <w:rPr>
                <w:rFonts w:ascii="Calibri" w:hAnsi="Calibri"/>
                <w:i/>
                <w:sz w:val="22"/>
              </w:rPr>
              <w:t>général</w:t>
            </w:r>
            <w:r>
              <w:rPr>
                <w:rFonts w:ascii="Calibri" w:hAnsi="Calibri"/>
                <w:i/>
                <w:spacing w:val="-2"/>
                <w:sz w:val="22"/>
              </w:rPr>
              <w:t> </w:t>
            </w:r>
            <w:r>
              <w:rPr>
                <w:rFonts w:ascii="Calibri" w:hAnsi="Calibri"/>
                <w:i/>
                <w:sz w:val="22"/>
              </w:rPr>
              <w:t>bien</w:t>
            </w:r>
            <w:r>
              <w:rPr>
                <w:rFonts w:ascii="Calibri" w:hAnsi="Calibri"/>
                <w:i/>
                <w:spacing w:val="-2"/>
                <w:sz w:val="22"/>
              </w:rPr>
              <w:t> </w:t>
            </w:r>
            <w:r>
              <w:rPr>
                <w:rFonts w:ascii="Calibri" w:hAnsi="Calibri"/>
                <w:i/>
                <w:sz w:val="22"/>
              </w:rPr>
              <w:t>moins</w:t>
            </w:r>
            <w:r>
              <w:rPr>
                <w:rFonts w:ascii="Calibri" w:hAnsi="Calibri"/>
                <w:i/>
                <w:spacing w:val="-1"/>
                <w:sz w:val="22"/>
              </w:rPr>
              <w:t> </w:t>
            </w:r>
            <w:r>
              <w:rPr>
                <w:rFonts w:ascii="Calibri" w:hAnsi="Calibri"/>
                <w:i/>
                <w:sz w:val="22"/>
              </w:rPr>
              <w:t>que</w:t>
            </w:r>
            <w:r>
              <w:rPr>
                <w:rFonts w:ascii="Calibri" w:hAnsi="Calibri"/>
                <w:i/>
                <w:spacing w:val="-2"/>
                <w:sz w:val="22"/>
              </w:rPr>
              <w:t> </w:t>
            </w:r>
            <w:r>
              <w:rPr>
                <w:rFonts w:ascii="Calibri" w:hAnsi="Calibri"/>
                <w:i/>
                <w:sz w:val="22"/>
              </w:rPr>
              <w:t>ce</w:t>
            </w:r>
            <w:r>
              <w:rPr>
                <w:rFonts w:ascii="Calibri" w:hAnsi="Calibri"/>
                <w:i/>
                <w:spacing w:val="-2"/>
                <w:sz w:val="22"/>
              </w:rPr>
              <w:t> </w:t>
            </w:r>
            <w:r>
              <w:rPr>
                <w:rFonts w:ascii="Calibri" w:hAnsi="Calibri"/>
                <w:i/>
                <w:sz w:val="22"/>
              </w:rPr>
              <w:t>qui</w:t>
            </w:r>
            <w:r>
              <w:rPr>
                <w:rFonts w:ascii="Calibri" w:hAnsi="Calibri"/>
                <w:i/>
                <w:spacing w:val="-2"/>
                <w:sz w:val="22"/>
              </w:rPr>
              <w:t> </w:t>
            </w:r>
            <w:r>
              <w:rPr>
                <w:rFonts w:ascii="Calibri" w:hAnsi="Calibri"/>
                <w:i/>
                <w:sz w:val="22"/>
              </w:rPr>
              <w:t>est </w:t>
            </w:r>
            <w:r>
              <w:rPr>
                <w:rFonts w:ascii="Calibri" w:hAnsi="Calibri"/>
                <w:i/>
                <w:spacing w:val="-2"/>
                <w:sz w:val="22"/>
              </w:rPr>
              <w:t>présent).</w:t>
            </w:r>
          </w:p>
          <w:p>
            <w:pPr>
              <w:pStyle w:val="TableParagraph"/>
              <w:spacing w:before="120"/>
              <w:ind w:left="121" w:right="2655"/>
              <w:jc w:val="both"/>
              <w:rPr>
                <w:rFonts w:ascii="Calibri" w:hAnsi="Calibri"/>
                <w:sz w:val="22"/>
              </w:rPr>
            </w:pPr>
            <w:r>
              <w:rPr>
                <w:rFonts w:ascii="Calibri" w:hAnsi="Calibri"/>
                <w:sz w:val="22"/>
              </w:rPr>
              <w:t>Cette méthode permet aussi de comparer les différentes populations</w:t>
            </w:r>
            <w:r>
              <w:rPr>
                <w:rFonts w:ascii="Calibri" w:hAnsi="Calibri"/>
                <w:spacing w:val="40"/>
                <w:sz w:val="22"/>
              </w:rPr>
              <w:t> </w:t>
            </w:r>
            <w:r>
              <w:rPr>
                <w:rFonts w:ascii="Calibri" w:hAnsi="Calibri"/>
                <w:sz w:val="22"/>
              </w:rPr>
              <w:t>d’insectes selon l’heure de capture ou les conditions météo, ou le cycle de développement d’une plante.</w:t>
            </w:r>
          </w:p>
          <w:p>
            <w:pPr>
              <w:pStyle w:val="TableParagraph"/>
              <w:spacing w:before="118"/>
              <w:ind w:left="121"/>
              <w:jc w:val="both"/>
              <w:rPr>
                <w:rFonts w:ascii="Calibri"/>
                <w:b/>
                <w:sz w:val="22"/>
              </w:rPr>
            </w:pPr>
            <w:r>
              <w:rPr>
                <w:rFonts w:ascii="Calibri"/>
                <w:b/>
                <w:sz w:val="22"/>
              </w:rPr>
              <w:t>2.</w:t>
            </w:r>
            <w:r>
              <w:rPr>
                <w:rFonts w:ascii="Calibri"/>
                <w:b/>
                <w:spacing w:val="-6"/>
                <w:sz w:val="22"/>
              </w:rPr>
              <w:t> </w:t>
            </w:r>
            <w:r>
              <w:rPr>
                <w:rFonts w:ascii="Calibri"/>
                <w:b/>
                <w:sz w:val="22"/>
              </w:rPr>
              <w:t>Identification</w:t>
            </w:r>
            <w:r>
              <w:rPr>
                <w:rFonts w:ascii="Calibri"/>
                <w:b/>
                <w:spacing w:val="-6"/>
                <w:sz w:val="22"/>
              </w:rPr>
              <w:t> </w:t>
            </w:r>
            <w:r>
              <w:rPr>
                <w:rFonts w:ascii="Calibri"/>
                <w:b/>
                <w:sz w:val="22"/>
              </w:rPr>
              <w:t>des</w:t>
            </w:r>
            <w:r>
              <w:rPr>
                <w:rFonts w:ascii="Calibri"/>
                <w:b/>
                <w:spacing w:val="-5"/>
                <w:sz w:val="22"/>
              </w:rPr>
              <w:t> </w:t>
            </w:r>
            <w:r>
              <w:rPr>
                <w:rFonts w:ascii="Calibri"/>
                <w:b/>
                <w:spacing w:val="-2"/>
                <w:sz w:val="22"/>
              </w:rPr>
              <w:t>insectes</w:t>
            </w:r>
          </w:p>
          <w:p>
            <w:pPr>
              <w:pStyle w:val="TableParagraph"/>
              <w:spacing w:line="249" w:lineRule="exact" w:before="120"/>
              <w:ind w:left="121"/>
              <w:jc w:val="both"/>
              <w:rPr>
                <w:rFonts w:ascii="Calibri" w:hAnsi="Calibri"/>
                <w:sz w:val="22"/>
              </w:rPr>
            </w:pPr>
            <w:r>
              <w:rPr>
                <w:rFonts w:ascii="Calibri" w:hAnsi="Calibri"/>
                <w:sz w:val="22"/>
              </w:rPr>
              <w:t>Internet</w:t>
            </w:r>
            <w:r>
              <w:rPr>
                <w:rFonts w:ascii="Calibri" w:hAnsi="Calibri"/>
                <w:spacing w:val="33"/>
                <w:sz w:val="22"/>
              </w:rPr>
              <w:t> </w:t>
            </w:r>
            <w:r>
              <w:rPr>
                <w:rFonts w:ascii="Calibri" w:hAnsi="Calibri"/>
                <w:sz w:val="22"/>
              </w:rPr>
              <w:t>peut</w:t>
            </w:r>
            <w:r>
              <w:rPr>
                <w:rFonts w:ascii="Calibri" w:hAnsi="Calibri"/>
                <w:spacing w:val="34"/>
                <w:sz w:val="22"/>
              </w:rPr>
              <w:t> </w:t>
            </w:r>
            <w:r>
              <w:rPr>
                <w:rFonts w:ascii="Calibri" w:hAnsi="Calibri"/>
                <w:sz w:val="22"/>
              </w:rPr>
              <w:t>aider</w:t>
            </w:r>
            <w:r>
              <w:rPr>
                <w:rFonts w:ascii="Calibri" w:hAnsi="Calibri"/>
                <w:spacing w:val="33"/>
                <w:sz w:val="22"/>
              </w:rPr>
              <w:t> </w:t>
            </w:r>
            <w:r>
              <w:rPr>
                <w:rFonts w:ascii="Calibri" w:hAnsi="Calibri"/>
                <w:sz w:val="22"/>
              </w:rPr>
              <w:t>à</w:t>
            </w:r>
            <w:r>
              <w:rPr>
                <w:rFonts w:ascii="Calibri" w:hAnsi="Calibri"/>
                <w:spacing w:val="33"/>
                <w:sz w:val="22"/>
              </w:rPr>
              <w:t> </w:t>
            </w:r>
            <w:r>
              <w:rPr>
                <w:rFonts w:ascii="Calibri" w:hAnsi="Calibri"/>
                <w:sz w:val="22"/>
              </w:rPr>
              <w:t>reconnaître</w:t>
            </w:r>
            <w:r>
              <w:rPr>
                <w:rFonts w:ascii="Calibri" w:hAnsi="Calibri"/>
                <w:spacing w:val="34"/>
                <w:sz w:val="22"/>
              </w:rPr>
              <w:t> </w:t>
            </w:r>
            <w:r>
              <w:rPr>
                <w:rFonts w:ascii="Calibri" w:hAnsi="Calibri"/>
                <w:sz w:val="22"/>
              </w:rPr>
              <w:t>les</w:t>
            </w:r>
            <w:r>
              <w:rPr>
                <w:rFonts w:ascii="Calibri" w:hAnsi="Calibri"/>
                <w:spacing w:val="33"/>
                <w:sz w:val="22"/>
              </w:rPr>
              <w:t> </w:t>
            </w:r>
            <w:r>
              <w:rPr>
                <w:rFonts w:ascii="Calibri" w:hAnsi="Calibri"/>
                <w:sz w:val="22"/>
              </w:rPr>
              <w:t>principaux</w:t>
            </w:r>
            <w:r>
              <w:rPr>
                <w:rFonts w:ascii="Calibri" w:hAnsi="Calibri"/>
                <w:spacing w:val="34"/>
                <w:sz w:val="22"/>
              </w:rPr>
              <w:t> </w:t>
            </w:r>
            <w:r>
              <w:rPr>
                <w:rFonts w:ascii="Calibri" w:hAnsi="Calibri"/>
                <w:sz w:val="22"/>
              </w:rPr>
              <w:t>ravageurs</w:t>
            </w:r>
            <w:r>
              <w:rPr>
                <w:rFonts w:ascii="Calibri" w:hAnsi="Calibri"/>
                <w:spacing w:val="32"/>
                <w:sz w:val="22"/>
              </w:rPr>
              <w:t> </w:t>
            </w:r>
            <w:r>
              <w:rPr>
                <w:rFonts w:ascii="Calibri" w:hAnsi="Calibri"/>
                <w:sz w:val="22"/>
              </w:rPr>
              <w:t>et</w:t>
            </w:r>
            <w:r>
              <w:rPr>
                <w:rFonts w:ascii="Calibri" w:hAnsi="Calibri"/>
                <w:spacing w:val="34"/>
                <w:sz w:val="22"/>
              </w:rPr>
              <w:t> </w:t>
            </w:r>
            <w:r>
              <w:rPr>
                <w:rFonts w:ascii="Calibri" w:hAnsi="Calibri"/>
                <w:sz w:val="22"/>
              </w:rPr>
              <w:t>auxiliaires</w:t>
            </w:r>
            <w:r>
              <w:rPr>
                <w:rFonts w:ascii="Calibri" w:hAnsi="Calibri"/>
                <w:spacing w:val="34"/>
                <w:sz w:val="22"/>
              </w:rPr>
              <w:t> </w:t>
            </w:r>
            <w:r>
              <w:rPr>
                <w:rFonts w:ascii="Calibri" w:hAnsi="Calibri"/>
                <w:spacing w:val="-5"/>
                <w:sz w:val="22"/>
              </w:rPr>
              <w:t>des</w:t>
            </w:r>
          </w:p>
        </w:tc>
      </w:tr>
      <w:tr>
        <w:trPr>
          <w:trHeight w:val="6797" w:hRule="atLeast"/>
        </w:trPr>
        <w:tc>
          <w:tcPr>
            <w:tcW w:w="9885" w:type="dxa"/>
            <w:tcBorders>
              <w:top w:val="nil"/>
            </w:tcBorders>
          </w:tcPr>
          <w:p>
            <w:pPr>
              <w:pStyle w:val="TableParagraph"/>
              <w:ind w:left="121" w:right="90"/>
              <w:jc w:val="both"/>
              <w:rPr>
                <w:rFonts w:ascii="Calibri" w:hAnsi="Calibri"/>
                <w:sz w:val="22"/>
              </w:rPr>
            </w:pPr>
            <w:r>
              <w:rPr>
                <w:rFonts w:ascii="Calibri" w:hAnsi="Calibri"/>
                <w:sz w:val="22"/>
              </w:rPr>
              <w:t>cultures. Les insectes observés doivent tout d’abord être mis dans deux catégories : les auxiliaires et les ravageurs. Pour les auxiliaires, la question principale</w:t>
            </w:r>
            <w:r>
              <w:rPr>
                <w:rFonts w:ascii="Calibri" w:hAnsi="Calibri"/>
                <w:spacing w:val="-2"/>
                <w:sz w:val="22"/>
              </w:rPr>
              <w:t> </w:t>
            </w:r>
            <w:r>
              <w:rPr>
                <w:rFonts w:ascii="Calibri" w:hAnsi="Calibri"/>
                <w:sz w:val="22"/>
              </w:rPr>
              <w:t>à se poser est : comment les favoriser au</w:t>
            </w:r>
            <w:r>
              <w:rPr>
                <w:rFonts w:ascii="Calibri" w:hAnsi="Calibri"/>
                <w:spacing w:val="-1"/>
                <w:sz w:val="22"/>
              </w:rPr>
              <w:t> </w:t>
            </w:r>
            <w:r>
              <w:rPr>
                <w:rFonts w:ascii="Calibri" w:hAnsi="Calibri"/>
                <w:sz w:val="22"/>
              </w:rPr>
              <w:t>bon moment sur ma culture</w:t>
            </w:r>
            <w:r>
              <w:rPr>
                <w:rFonts w:ascii="Calibri" w:hAnsi="Calibri"/>
                <w:spacing w:val="-3"/>
                <w:sz w:val="22"/>
              </w:rPr>
              <w:t> </w:t>
            </w:r>
            <w:r>
              <w:rPr>
                <w:rFonts w:ascii="Calibri" w:hAnsi="Calibri"/>
                <w:sz w:val="22"/>
              </w:rPr>
              <w:t>? Pour les ravageurs, la question principale est : quel insecte se nourrit de ce ravageur, de</w:t>
            </w:r>
            <w:r>
              <w:rPr>
                <w:rFonts w:ascii="Calibri" w:hAnsi="Calibri"/>
                <w:spacing w:val="40"/>
                <w:sz w:val="22"/>
              </w:rPr>
              <w:t> </w:t>
            </w:r>
            <w:r>
              <w:rPr>
                <w:rFonts w:ascii="Calibri" w:hAnsi="Calibri"/>
                <w:sz w:val="22"/>
              </w:rPr>
              <w:t>ses œufs ou de ses larves ?</w:t>
            </w:r>
          </w:p>
          <w:p>
            <w:pPr>
              <w:pStyle w:val="TableParagraph"/>
              <w:spacing w:before="120"/>
              <w:ind w:left="121" w:right="88"/>
              <w:jc w:val="both"/>
              <w:rPr>
                <w:rFonts w:ascii="Calibri" w:hAnsi="Calibri"/>
                <w:sz w:val="22"/>
              </w:rPr>
            </w:pPr>
            <w:r>
              <w:rPr>
                <w:rFonts w:ascii="Calibri" w:hAnsi="Calibri"/>
                <w:sz w:val="22"/>
              </w:rPr>
              <w:t>Pour cela, la première étape est d’identifier le nom de l’insecte. Une recherche Google « insecte [culture]</w:t>
            </w:r>
            <w:r>
              <w:rPr>
                <w:rFonts w:ascii="Calibri" w:hAnsi="Calibri"/>
                <w:spacing w:val="-1"/>
                <w:sz w:val="22"/>
              </w:rPr>
              <w:t> </w:t>
            </w:r>
            <w:r>
              <w:rPr>
                <w:rFonts w:ascii="Calibri" w:hAnsi="Calibri"/>
                <w:sz w:val="22"/>
              </w:rPr>
              <w:t>» peut être utile, en accédant à la recherche par image jusqu’à reconnaître l’insecte vu ou capturé. Il existe également des applications sur les smartphones</w:t>
            </w:r>
            <w:r>
              <w:rPr>
                <w:rFonts w:ascii="Calibri" w:hAnsi="Calibri"/>
                <w:spacing w:val="16"/>
                <w:sz w:val="22"/>
              </w:rPr>
              <w:t> </w:t>
            </w:r>
            <w:r>
              <w:rPr>
                <w:rFonts w:ascii="Calibri" w:hAnsi="Calibri"/>
                <w:i/>
                <w:sz w:val="22"/>
              </w:rPr>
              <w:t>(à tester néanmoins selon les pays)</w:t>
            </w:r>
            <w:r>
              <w:rPr>
                <w:rFonts w:ascii="Calibri" w:hAnsi="Calibri"/>
                <w:i/>
                <w:spacing w:val="16"/>
                <w:sz w:val="22"/>
              </w:rPr>
              <w:t> </w:t>
            </w:r>
            <w:r>
              <w:rPr>
                <w:rFonts w:ascii="Calibri" w:hAnsi="Calibri"/>
                <w:sz w:val="22"/>
              </w:rPr>
              <w:t>comme «</w:t>
            </w:r>
            <w:r>
              <w:rPr>
                <w:rFonts w:ascii="Calibri" w:hAnsi="Calibri"/>
                <w:spacing w:val="-1"/>
                <w:sz w:val="22"/>
              </w:rPr>
              <w:t> </w:t>
            </w:r>
            <w:r>
              <w:rPr>
                <w:rFonts w:ascii="Calibri" w:hAnsi="Calibri"/>
                <w:sz w:val="22"/>
              </w:rPr>
              <w:t>Agrobase</w:t>
            </w:r>
            <w:r>
              <w:rPr>
                <w:rFonts w:ascii="Calibri" w:hAnsi="Calibri"/>
                <w:spacing w:val="-4"/>
                <w:sz w:val="22"/>
              </w:rPr>
              <w:t> </w:t>
            </w:r>
            <w:r>
              <w:rPr>
                <w:rFonts w:ascii="Calibri" w:hAnsi="Calibri"/>
                <w:sz w:val="22"/>
              </w:rPr>
              <w:t>»,</w:t>
            </w:r>
          </w:p>
          <w:p>
            <w:pPr>
              <w:pStyle w:val="TableParagraph"/>
              <w:spacing w:line="267" w:lineRule="exact"/>
              <w:ind w:left="121"/>
              <w:jc w:val="both"/>
              <w:rPr>
                <w:rFonts w:ascii="Calibri" w:hAnsi="Calibri"/>
                <w:sz w:val="22"/>
              </w:rPr>
            </w:pPr>
            <w:r>
              <w:rPr>
                <w:rFonts w:ascii="Calibri" w:hAnsi="Calibri"/>
                <w:sz w:val="22"/>
              </w:rPr>
              <w:t>«</w:t>
            </w:r>
            <w:r>
              <w:rPr>
                <w:rFonts w:ascii="Calibri" w:hAnsi="Calibri"/>
                <w:spacing w:val="-6"/>
                <w:sz w:val="22"/>
              </w:rPr>
              <w:t> </w:t>
            </w:r>
            <w:r>
              <w:rPr>
                <w:rFonts w:ascii="Calibri" w:hAnsi="Calibri"/>
                <w:sz w:val="22"/>
              </w:rPr>
              <w:t>les</w:t>
            </w:r>
            <w:r>
              <w:rPr>
                <w:rFonts w:ascii="Calibri" w:hAnsi="Calibri"/>
                <w:spacing w:val="-3"/>
                <w:sz w:val="22"/>
              </w:rPr>
              <w:t> </w:t>
            </w:r>
            <w:r>
              <w:rPr>
                <w:rFonts w:ascii="Calibri" w:hAnsi="Calibri"/>
                <w:sz w:val="22"/>
              </w:rPr>
              <w:t>insectes</w:t>
            </w:r>
            <w:r>
              <w:rPr>
                <w:rFonts w:ascii="Calibri" w:hAnsi="Calibri"/>
                <w:spacing w:val="-7"/>
                <w:sz w:val="22"/>
              </w:rPr>
              <w:t> </w:t>
            </w:r>
            <w:r>
              <w:rPr>
                <w:rFonts w:ascii="Calibri" w:hAnsi="Calibri"/>
                <w:sz w:val="22"/>
              </w:rPr>
              <w:t>ravageurs</w:t>
            </w:r>
            <w:r>
              <w:rPr>
                <w:rFonts w:ascii="Calibri" w:hAnsi="Calibri"/>
                <w:spacing w:val="-3"/>
                <w:sz w:val="22"/>
              </w:rPr>
              <w:t> </w:t>
            </w:r>
            <w:r>
              <w:rPr>
                <w:rFonts w:ascii="Calibri" w:hAnsi="Calibri"/>
                <w:sz w:val="22"/>
              </w:rPr>
              <w:t>»,</w:t>
            </w:r>
            <w:r>
              <w:rPr>
                <w:rFonts w:ascii="Calibri" w:hAnsi="Calibri"/>
                <w:spacing w:val="-6"/>
                <w:sz w:val="22"/>
              </w:rPr>
              <w:t> </w:t>
            </w:r>
            <w:r>
              <w:rPr>
                <w:rFonts w:ascii="Calibri" w:hAnsi="Calibri"/>
                <w:sz w:val="22"/>
              </w:rPr>
              <w:t>toutes</w:t>
            </w:r>
            <w:r>
              <w:rPr>
                <w:rFonts w:ascii="Calibri" w:hAnsi="Calibri"/>
                <w:spacing w:val="-7"/>
                <w:sz w:val="22"/>
              </w:rPr>
              <w:t> </w:t>
            </w:r>
            <w:r>
              <w:rPr>
                <w:rFonts w:ascii="Calibri" w:hAnsi="Calibri"/>
                <w:sz w:val="22"/>
              </w:rPr>
              <w:t>deux</w:t>
            </w:r>
            <w:r>
              <w:rPr>
                <w:rFonts w:ascii="Calibri" w:hAnsi="Calibri"/>
                <w:spacing w:val="-3"/>
                <w:sz w:val="22"/>
              </w:rPr>
              <w:t> </w:t>
            </w:r>
            <w:r>
              <w:rPr>
                <w:rFonts w:ascii="Calibri" w:hAnsi="Calibri"/>
                <w:sz w:val="22"/>
              </w:rPr>
              <w:t>sont</w:t>
            </w:r>
            <w:r>
              <w:rPr>
                <w:rFonts w:ascii="Calibri" w:hAnsi="Calibri"/>
                <w:spacing w:val="-3"/>
                <w:sz w:val="22"/>
              </w:rPr>
              <w:t> </w:t>
            </w:r>
            <w:r>
              <w:rPr>
                <w:rFonts w:ascii="Calibri" w:hAnsi="Calibri"/>
                <w:sz w:val="22"/>
              </w:rPr>
              <w:t>payantes</w:t>
            </w:r>
            <w:r>
              <w:rPr>
                <w:rFonts w:ascii="Calibri" w:hAnsi="Calibri"/>
                <w:spacing w:val="-6"/>
                <w:sz w:val="22"/>
              </w:rPr>
              <w:t> </w:t>
            </w:r>
            <w:r>
              <w:rPr>
                <w:rFonts w:ascii="Calibri" w:hAnsi="Calibri"/>
                <w:sz w:val="22"/>
              </w:rPr>
              <w:t>mais</w:t>
            </w:r>
            <w:r>
              <w:rPr>
                <w:rFonts w:ascii="Calibri" w:hAnsi="Calibri"/>
                <w:spacing w:val="-3"/>
                <w:sz w:val="22"/>
              </w:rPr>
              <w:t> </w:t>
            </w:r>
            <w:r>
              <w:rPr>
                <w:rFonts w:ascii="Calibri" w:hAnsi="Calibri"/>
                <w:sz w:val="22"/>
              </w:rPr>
              <w:t>certaines</w:t>
            </w:r>
            <w:r>
              <w:rPr>
                <w:rFonts w:ascii="Calibri" w:hAnsi="Calibri"/>
                <w:spacing w:val="-4"/>
                <w:sz w:val="22"/>
              </w:rPr>
              <w:t> </w:t>
            </w:r>
            <w:r>
              <w:rPr>
                <w:rFonts w:ascii="Calibri" w:hAnsi="Calibri"/>
                <w:sz w:val="22"/>
              </w:rPr>
              <w:t>sont</w:t>
            </w:r>
            <w:r>
              <w:rPr>
                <w:rFonts w:ascii="Calibri" w:hAnsi="Calibri"/>
                <w:spacing w:val="-3"/>
                <w:sz w:val="22"/>
              </w:rPr>
              <w:t> </w:t>
            </w:r>
            <w:r>
              <w:rPr>
                <w:rFonts w:ascii="Calibri" w:hAnsi="Calibri"/>
                <w:sz w:val="22"/>
              </w:rPr>
              <w:t>librement</w:t>
            </w:r>
            <w:r>
              <w:rPr>
                <w:rFonts w:ascii="Calibri" w:hAnsi="Calibri"/>
                <w:spacing w:val="-3"/>
                <w:sz w:val="22"/>
              </w:rPr>
              <w:t> </w:t>
            </w:r>
            <w:r>
              <w:rPr>
                <w:rFonts w:ascii="Calibri" w:hAnsi="Calibri"/>
                <w:spacing w:val="-2"/>
                <w:sz w:val="22"/>
              </w:rPr>
              <w:t>accessibles.</w:t>
            </w:r>
          </w:p>
          <w:p>
            <w:pPr>
              <w:pStyle w:val="TableParagraph"/>
              <w:spacing w:before="121"/>
              <w:ind w:left="121"/>
              <w:jc w:val="both"/>
              <w:rPr>
                <w:rFonts w:ascii="Calibri" w:hAnsi="Calibri"/>
                <w:sz w:val="22"/>
              </w:rPr>
            </w:pPr>
            <w:r>
              <w:rPr>
                <w:rFonts w:ascii="Calibri" w:hAnsi="Calibri"/>
                <w:sz w:val="22"/>
              </w:rPr>
              <w:t>Certaines</w:t>
            </w:r>
            <w:r>
              <w:rPr>
                <w:rFonts w:ascii="Calibri" w:hAnsi="Calibri"/>
                <w:spacing w:val="19"/>
                <w:sz w:val="22"/>
              </w:rPr>
              <w:t> </w:t>
            </w:r>
            <w:r>
              <w:rPr>
                <w:rFonts w:ascii="Calibri" w:hAnsi="Calibri"/>
                <w:sz w:val="22"/>
              </w:rPr>
              <w:t>pages</w:t>
            </w:r>
            <w:r>
              <w:rPr>
                <w:rFonts w:ascii="Calibri" w:hAnsi="Calibri"/>
                <w:spacing w:val="22"/>
                <w:sz w:val="22"/>
              </w:rPr>
              <w:t> </w:t>
            </w:r>
            <w:r>
              <w:rPr>
                <w:rFonts w:ascii="Calibri" w:hAnsi="Calibri"/>
                <w:sz w:val="22"/>
              </w:rPr>
              <w:t>Facebook</w:t>
            </w:r>
            <w:r>
              <w:rPr>
                <w:rFonts w:ascii="Calibri" w:hAnsi="Calibri"/>
                <w:spacing w:val="21"/>
                <w:sz w:val="22"/>
              </w:rPr>
              <w:t> </w:t>
            </w:r>
            <w:r>
              <w:rPr>
                <w:rFonts w:ascii="Calibri" w:hAnsi="Calibri"/>
                <w:sz w:val="22"/>
              </w:rPr>
              <w:t>montrent</w:t>
            </w:r>
            <w:r>
              <w:rPr>
                <w:rFonts w:ascii="Calibri" w:hAnsi="Calibri"/>
                <w:spacing w:val="22"/>
                <w:sz w:val="22"/>
              </w:rPr>
              <w:t> </w:t>
            </w:r>
            <w:r>
              <w:rPr>
                <w:rFonts w:ascii="Calibri" w:hAnsi="Calibri"/>
                <w:sz w:val="22"/>
              </w:rPr>
              <w:t>également</w:t>
            </w:r>
            <w:r>
              <w:rPr>
                <w:rFonts w:ascii="Calibri" w:hAnsi="Calibri"/>
                <w:spacing w:val="24"/>
                <w:sz w:val="22"/>
              </w:rPr>
              <w:t> </w:t>
            </w:r>
            <w:r>
              <w:rPr>
                <w:rFonts w:ascii="Calibri" w:hAnsi="Calibri"/>
                <w:sz w:val="22"/>
              </w:rPr>
              <w:t>des</w:t>
            </w:r>
            <w:r>
              <w:rPr>
                <w:rFonts w:ascii="Calibri" w:hAnsi="Calibri"/>
                <w:spacing w:val="21"/>
                <w:sz w:val="22"/>
              </w:rPr>
              <w:t> </w:t>
            </w:r>
            <w:r>
              <w:rPr>
                <w:rFonts w:ascii="Calibri" w:hAnsi="Calibri"/>
                <w:sz w:val="22"/>
              </w:rPr>
              <w:t>insectes</w:t>
            </w:r>
            <w:r>
              <w:rPr>
                <w:rFonts w:ascii="Calibri" w:hAnsi="Calibri"/>
                <w:spacing w:val="20"/>
                <w:sz w:val="22"/>
              </w:rPr>
              <w:t> </w:t>
            </w:r>
            <w:r>
              <w:rPr>
                <w:rFonts w:ascii="Calibri" w:hAnsi="Calibri"/>
                <w:sz w:val="22"/>
              </w:rPr>
              <w:t>ou</w:t>
            </w:r>
            <w:r>
              <w:rPr>
                <w:rFonts w:ascii="Calibri" w:hAnsi="Calibri"/>
                <w:spacing w:val="23"/>
                <w:sz w:val="22"/>
              </w:rPr>
              <w:t> </w:t>
            </w:r>
            <w:r>
              <w:rPr>
                <w:rFonts w:ascii="Calibri" w:hAnsi="Calibri"/>
                <w:sz w:val="22"/>
              </w:rPr>
              <w:t>alors</w:t>
            </w:r>
            <w:r>
              <w:rPr>
                <w:rFonts w:ascii="Calibri" w:hAnsi="Calibri"/>
                <w:spacing w:val="23"/>
                <w:sz w:val="22"/>
              </w:rPr>
              <w:t> </w:t>
            </w:r>
            <w:r>
              <w:rPr>
                <w:rFonts w:ascii="Calibri" w:hAnsi="Calibri"/>
                <w:sz w:val="22"/>
              </w:rPr>
              <w:t>les</w:t>
            </w:r>
            <w:r>
              <w:rPr>
                <w:rFonts w:ascii="Calibri" w:hAnsi="Calibri"/>
                <w:spacing w:val="24"/>
                <w:sz w:val="22"/>
              </w:rPr>
              <w:t> </w:t>
            </w:r>
            <w:r>
              <w:rPr>
                <w:rFonts w:ascii="Calibri" w:hAnsi="Calibri"/>
                <w:sz w:val="22"/>
              </w:rPr>
              <w:t>paysans</w:t>
            </w:r>
            <w:r>
              <w:rPr>
                <w:rFonts w:ascii="Calibri" w:hAnsi="Calibri"/>
                <w:spacing w:val="24"/>
                <w:sz w:val="22"/>
              </w:rPr>
              <w:t> </w:t>
            </w:r>
            <w:r>
              <w:rPr>
                <w:rFonts w:ascii="Calibri" w:hAnsi="Calibri"/>
                <w:sz w:val="22"/>
              </w:rPr>
              <w:t>et</w:t>
            </w:r>
            <w:r>
              <w:rPr>
                <w:rFonts w:ascii="Calibri" w:hAnsi="Calibri"/>
                <w:spacing w:val="22"/>
                <w:sz w:val="22"/>
              </w:rPr>
              <w:t> </w:t>
            </w:r>
            <w:r>
              <w:rPr>
                <w:rFonts w:ascii="Calibri" w:hAnsi="Calibri"/>
                <w:sz w:val="22"/>
              </w:rPr>
              <w:t>techniciens</w:t>
            </w:r>
            <w:r>
              <w:rPr>
                <w:rFonts w:ascii="Calibri" w:hAnsi="Calibri"/>
                <w:spacing w:val="24"/>
                <w:sz w:val="22"/>
              </w:rPr>
              <w:t> </w:t>
            </w:r>
            <w:r>
              <w:rPr>
                <w:rFonts w:ascii="Calibri" w:hAnsi="Calibri"/>
                <w:spacing w:val="-2"/>
                <w:sz w:val="22"/>
              </w:rPr>
              <w:t>peuvent</w:t>
            </w:r>
          </w:p>
          <w:p>
            <w:pPr>
              <w:pStyle w:val="TableParagraph"/>
              <w:ind w:left="121"/>
              <w:jc w:val="both"/>
              <w:rPr>
                <w:rFonts w:ascii="Calibri" w:hAnsi="Calibri"/>
                <w:i/>
                <w:sz w:val="22"/>
              </w:rPr>
            </w:pPr>
            <w:r>
              <w:rPr>
                <w:rFonts w:ascii="Calibri" w:hAnsi="Calibri"/>
                <w:sz w:val="22"/>
              </w:rPr>
              <w:t>poster</w:t>
            </w:r>
            <w:r>
              <w:rPr>
                <w:rFonts w:ascii="Calibri" w:hAnsi="Calibri"/>
                <w:spacing w:val="35"/>
                <w:sz w:val="22"/>
              </w:rPr>
              <w:t> </w:t>
            </w:r>
            <w:r>
              <w:rPr>
                <w:rFonts w:ascii="Calibri" w:hAnsi="Calibri"/>
                <w:sz w:val="22"/>
              </w:rPr>
              <w:t>leurs</w:t>
            </w:r>
            <w:r>
              <w:rPr>
                <w:rFonts w:ascii="Calibri" w:hAnsi="Calibri"/>
                <w:spacing w:val="37"/>
                <w:sz w:val="22"/>
              </w:rPr>
              <w:t> </w:t>
            </w:r>
            <w:r>
              <w:rPr>
                <w:rFonts w:ascii="Calibri" w:hAnsi="Calibri"/>
                <w:sz w:val="22"/>
              </w:rPr>
              <w:t>photos</w:t>
            </w:r>
            <w:r>
              <w:rPr>
                <w:rFonts w:ascii="Calibri" w:hAnsi="Calibri"/>
                <w:spacing w:val="37"/>
                <w:sz w:val="22"/>
              </w:rPr>
              <w:t> </w:t>
            </w:r>
            <w:r>
              <w:rPr>
                <w:rFonts w:ascii="Calibri" w:hAnsi="Calibri"/>
                <w:sz w:val="22"/>
              </w:rPr>
              <w:t>et</w:t>
            </w:r>
            <w:r>
              <w:rPr>
                <w:rFonts w:ascii="Calibri" w:hAnsi="Calibri"/>
                <w:spacing w:val="38"/>
                <w:sz w:val="22"/>
              </w:rPr>
              <w:t> </w:t>
            </w:r>
            <w:r>
              <w:rPr>
                <w:rFonts w:ascii="Calibri" w:hAnsi="Calibri"/>
                <w:sz w:val="22"/>
              </w:rPr>
              <w:t>demander</w:t>
            </w:r>
            <w:r>
              <w:rPr>
                <w:rFonts w:ascii="Calibri" w:hAnsi="Calibri"/>
                <w:spacing w:val="37"/>
                <w:sz w:val="22"/>
              </w:rPr>
              <w:t> </w:t>
            </w:r>
            <w:r>
              <w:rPr>
                <w:rFonts w:ascii="Calibri" w:hAnsi="Calibri"/>
                <w:sz w:val="22"/>
              </w:rPr>
              <w:t>quel</w:t>
            </w:r>
            <w:r>
              <w:rPr>
                <w:rFonts w:ascii="Calibri" w:hAnsi="Calibri"/>
                <w:spacing w:val="37"/>
                <w:sz w:val="22"/>
              </w:rPr>
              <w:t> </w:t>
            </w:r>
            <w:r>
              <w:rPr>
                <w:rFonts w:ascii="Calibri" w:hAnsi="Calibri"/>
                <w:sz w:val="22"/>
              </w:rPr>
              <w:t>est</w:t>
            </w:r>
            <w:r>
              <w:rPr>
                <w:rFonts w:ascii="Calibri" w:hAnsi="Calibri"/>
                <w:spacing w:val="38"/>
                <w:sz w:val="22"/>
              </w:rPr>
              <w:t> </w:t>
            </w:r>
            <w:r>
              <w:rPr>
                <w:rFonts w:ascii="Calibri" w:hAnsi="Calibri"/>
                <w:sz w:val="22"/>
              </w:rPr>
              <w:t>le</w:t>
            </w:r>
            <w:r>
              <w:rPr>
                <w:rFonts w:ascii="Calibri" w:hAnsi="Calibri"/>
                <w:spacing w:val="37"/>
                <w:sz w:val="22"/>
              </w:rPr>
              <w:t> </w:t>
            </w:r>
            <w:r>
              <w:rPr>
                <w:rFonts w:ascii="Calibri" w:hAnsi="Calibri"/>
                <w:sz w:val="22"/>
              </w:rPr>
              <w:t>nom</w:t>
            </w:r>
            <w:r>
              <w:rPr>
                <w:rFonts w:ascii="Calibri" w:hAnsi="Calibri"/>
                <w:spacing w:val="36"/>
                <w:sz w:val="22"/>
              </w:rPr>
              <w:t> </w:t>
            </w:r>
            <w:r>
              <w:rPr>
                <w:rFonts w:ascii="Calibri" w:hAnsi="Calibri"/>
                <w:sz w:val="22"/>
              </w:rPr>
              <w:t>de</w:t>
            </w:r>
            <w:r>
              <w:rPr>
                <w:rFonts w:ascii="Calibri" w:hAnsi="Calibri"/>
                <w:spacing w:val="40"/>
                <w:sz w:val="22"/>
              </w:rPr>
              <w:t> </w:t>
            </w:r>
            <w:r>
              <w:rPr>
                <w:rFonts w:ascii="Calibri" w:hAnsi="Calibri"/>
                <w:sz w:val="22"/>
              </w:rPr>
              <w:t>l’insecte</w:t>
            </w:r>
            <w:r>
              <w:rPr>
                <w:rFonts w:ascii="Calibri" w:hAnsi="Calibri"/>
                <w:spacing w:val="43"/>
                <w:sz w:val="22"/>
              </w:rPr>
              <w:t> </w:t>
            </w:r>
            <w:r>
              <w:rPr>
                <w:rFonts w:ascii="Calibri" w:hAnsi="Calibri"/>
                <w:i/>
                <w:sz w:val="22"/>
              </w:rPr>
              <w:t>(exemple</w:t>
            </w:r>
            <w:r>
              <w:rPr>
                <w:rFonts w:ascii="Calibri" w:hAnsi="Calibri"/>
                <w:i/>
                <w:spacing w:val="-2"/>
                <w:sz w:val="22"/>
              </w:rPr>
              <w:t> </w:t>
            </w:r>
            <w:r>
              <w:rPr>
                <w:rFonts w:ascii="Calibri" w:hAnsi="Calibri"/>
                <w:i/>
                <w:sz w:val="22"/>
              </w:rPr>
              <w:t>:</w:t>
            </w:r>
            <w:r>
              <w:rPr>
                <w:rFonts w:ascii="Calibri" w:hAnsi="Calibri"/>
                <w:i/>
                <w:spacing w:val="38"/>
                <w:sz w:val="22"/>
              </w:rPr>
              <w:t> </w:t>
            </w:r>
            <w:r>
              <w:rPr>
                <w:rFonts w:ascii="Calibri" w:hAnsi="Calibri"/>
                <w:i/>
                <w:sz w:val="22"/>
              </w:rPr>
              <w:t>page</w:t>
            </w:r>
            <w:r>
              <w:rPr>
                <w:rFonts w:ascii="Calibri" w:hAnsi="Calibri"/>
                <w:i/>
                <w:spacing w:val="40"/>
                <w:sz w:val="22"/>
              </w:rPr>
              <w:t> </w:t>
            </w:r>
            <w:r>
              <w:rPr>
                <w:rFonts w:ascii="Calibri" w:hAnsi="Calibri"/>
                <w:i/>
                <w:sz w:val="22"/>
              </w:rPr>
              <w:t>Facebook</w:t>
            </w:r>
            <w:r>
              <w:rPr>
                <w:rFonts w:ascii="Calibri" w:hAnsi="Calibri"/>
                <w:i/>
                <w:spacing w:val="38"/>
                <w:sz w:val="22"/>
              </w:rPr>
              <w:t> </w:t>
            </w:r>
            <w:r>
              <w:rPr>
                <w:rFonts w:ascii="Calibri" w:hAnsi="Calibri"/>
                <w:i/>
                <w:sz w:val="22"/>
              </w:rPr>
              <w:t>RECA</w:t>
            </w:r>
            <w:r>
              <w:rPr>
                <w:rFonts w:ascii="Calibri" w:hAnsi="Calibri"/>
                <w:i/>
                <w:spacing w:val="38"/>
                <w:sz w:val="22"/>
              </w:rPr>
              <w:t> </w:t>
            </w:r>
            <w:r>
              <w:rPr>
                <w:rFonts w:ascii="Calibri" w:hAnsi="Calibri"/>
                <w:i/>
                <w:spacing w:val="-2"/>
                <w:sz w:val="22"/>
              </w:rPr>
              <w:t>Phyto),</w:t>
            </w:r>
          </w:p>
          <w:p>
            <w:pPr>
              <w:pStyle w:val="TableParagraph"/>
              <w:ind w:left="121"/>
              <w:jc w:val="both"/>
              <w:rPr>
                <w:rFonts w:ascii="Calibri" w:hAnsi="Calibri"/>
                <w:i/>
                <w:sz w:val="22"/>
              </w:rPr>
            </w:pPr>
            <w:r>
              <w:rPr>
                <w:rFonts w:ascii="Calibri" w:hAnsi="Calibri"/>
                <w:sz w:val="22"/>
              </w:rPr>
              <w:t>«</w:t>
            </w:r>
            <w:r>
              <w:rPr>
                <w:rFonts w:ascii="Calibri" w:hAnsi="Calibri"/>
                <w:spacing w:val="-4"/>
                <w:sz w:val="22"/>
              </w:rPr>
              <w:t> </w:t>
            </w:r>
            <w:r>
              <w:rPr>
                <w:rFonts w:ascii="Calibri" w:hAnsi="Calibri"/>
                <w:sz w:val="22"/>
              </w:rPr>
              <w:t>Quel</w:t>
            </w:r>
            <w:r>
              <w:rPr>
                <w:rFonts w:ascii="Calibri" w:hAnsi="Calibri"/>
                <w:spacing w:val="11"/>
                <w:sz w:val="22"/>
              </w:rPr>
              <w:t> </w:t>
            </w:r>
            <w:r>
              <w:rPr>
                <w:rFonts w:ascii="Calibri" w:hAnsi="Calibri"/>
                <w:sz w:val="22"/>
              </w:rPr>
              <w:t>est</w:t>
            </w:r>
            <w:r>
              <w:rPr>
                <w:rFonts w:ascii="Calibri" w:hAnsi="Calibri"/>
                <w:spacing w:val="13"/>
                <w:sz w:val="22"/>
              </w:rPr>
              <w:t> </w:t>
            </w:r>
            <w:r>
              <w:rPr>
                <w:rFonts w:ascii="Calibri" w:hAnsi="Calibri"/>
                <w:sz w:val="22"/>
              </w:rPr>
              <w:t>cet</w:t>
            </w:r>
            <w:r>
              <w:rPr>
                <w:rFonts w:ascii="Calibri" w:hAnsi="Calibri"/>
                <w:spacing w:val="14"/>
                <w:sz w:val="22"/>
              </w:rPr>
              <w:t> </w:t>
            </w:r>
            <w:r>
              <w:rPr>
                <w:rFonts w:ascii="Calibri" w:hAnsi="Calibri"/>
                <w:sz w:val="22"/>
              </w:rPr>
              <w:t>insecte</w:t>
            </w:r>
            <w:r>
              <w:rPr>
                <w:rFonts w:ascii="Calibri" w:hAnsi="Calibri"/>
                <w:spacing w:val="-2"/>
                <w:sz w:val="22"/>
              </w:rPr>
              <w:t> </w:t>
            </w:r>
            <w:r>
              <w:rPr>
                <w:rFonts w:ascii="Calibri" w:hAnsi="Calibri"/>
                <w:sz w:val="22"/>
              </w:rPr>
              <w:t>?</w:t>
            </w:r>
            <w:r>
              <w:rPr>
                <w:rFonts w:ascii="Calibri" w:hAnsi="Calibri"/>
                <w:spacing w:val="-1"/>
                <w:sz w:val="22"/>
              </w:rPr>
              <w:t> </w:t>
            </w:r>
            <w:r>
              <w:rPr>
                <w:rFonts w:ascii="Calibri" w:hAnsi="Calibri"/>
                <w:sz w:val="22"/>
              </w:rPr>
              <w:t>»</w:t>
            </w:r>
            <w:r>
              <w:rPr>
                <w:rFonts w:ascii="Calibri" w:hAnsi="Calibri"/>
                <w:spacing w:val="10"/>
                <w:sz w:val="22"/>
              </w:rPr>
              <w:t> </w:t>
            </w:r>
            <w:r>
              <w:rPr>
                <w:rFonts w:ascii="Calibri" w:hAnsi="Calibri"/>
                <w:sz w:val="22"/>
              </w:rPr>
              <w:t>«</w:t>
            </w:r>
            <w:r>
              <w:rPr>
                <w:rFonts w:ascii="Calibri" w:hAnsi="Calibri"/>
                <w:spacing w:val="-2"/>
                <w:sz w:val="22"/>
              </w:rPr>
              <w:t> </w:t>
            </w:r>
            <w:r>
              <w:rPr>
                <w:rFonts w:ascii="Calibri" w:hAnsi="Calibri"/>
                <w:sz w:val="22"/>
              </w:rPr>
              <w:t>Insectes</w:t>
            </w:r>
            <w:r>
              <w:rPr>
                <w:rFonts w:ascii="Calibri" w:hAnsi="Calibri"/>
                <w:spacing w:val="14"/>
                <w:sz w:val="22"/>
              </w:rPr>
              <w:t> </w:t>
            </w:r>
            <w:r>
              <w:rPr>
                <w:rFonts w:ascii="Calibri" w:hAnsi="Calibri"/>
                <w:sz w:val="22"/>
              </w:rPr>
              <w:t>de</w:t>
            </w:r>
            <w:r>
              <w:rPr>
                <w:rFonts w:ascii="Calibri" w:hAnsi="Calibri"/>
                <w:spacing w:val="13"/>
                <w:sz w:val="22"/>
              </w:rPr>
              <w:t> </w:t>
            </w:r>
            <w:r>
              <w:rPr>
                <w:rFonts w:ascii="Calibri" w:hAnsi="Calibri"/>
                <w:sz w:val="22"/>
              </w:rPr>
              <w:t>France</w:t>
            </w:r>
            <w:r>
              <w:rPr>
                <w:rFonts w:ascii="Calibri" w:hAnsi="Calibri"/>
                <w:spacing w:val="14"/>
                <w:sz w:val="22"/>
              </w:rPr>
              <w:t> </w:t>
            </w:r>
            <w:r>
              <w:rPr>
                <w:rFonts w:ascii="Calibri" w:hAnsi="Calibri"/>
                <w:sz w:val="22"/>
              </w:rPr>
              <w:t>-</w:t>
            </w:r>
            <w:r>
              <w:rPr>
                <w:rFonts w:ascii="Calibri" w:hAnsi="Calibri"/>
                <w:spacing w:val="15"/>
                <w:sz w:val="22"/>
              </w:rPr>
              <w:t> </w:t>
            </w:r>
            <w:r>
              <w:rPr>
                <w:rFonts w:ascii="Calibri" w:hAnsi="Calibri"/>
                <w:sz w:val="22"/>
              </w:rPr>
              <w:t>identification,</w:t>
            </w:r>
            <w:r>
              <w:rPr>
                <w:rFonts w:ascii="Calibri" w:hAnsi="Calibri"/>
                <w:spacing w:val="11"/>
                <w:sz w:val="22"/>
              </w:rPr>
              <w:t> </w:t>
            </w:r>
            <w:r>
              <w:rPr>
                <w:rFonts w:ascii="Calibri" w:hAnsi="Calibri"/>
                <w:sz w:val="22"/>
              </w:rPr>
              <w:t>discussion »</w:t>
            </w:r>
            <w:r>
              <w:rPr>
                <w:rFonts w:ascii="Calibri" w:hAnsi="Calibri"/>
                <w:spacing w:val="12"/>
                <w:sz w:val="22"/>
              </w:rPr>
              <w:t> </w:t>
            </w:r>
            <w:r>
              <w:rPr>
                <w:rFonts w:ascii="Calibri" w:hAnsi="Calibri"/>
                <w:i/>
                <w:sz w:val="22"/>
              </w:rPr>
              <w:t>(malgré</w:t>
            </w:r>
            <w:r>
              <w:rPr>
                <w:rFonts w:ascii="Calibri" w:hAnsi="Calibri"/>
                <w:i/>
                <w:spacing w:val="14"/>
                <w:sz w:val="22"/>
              </w:rPr>
              <w:t> </w:t>
            </w:r>
            <w:r>
              <w:rPr>
                <w:rFonts w:ascii="Calibri" w:hAnsi="Calibri"/>
                <w:i/>
                <w:sz w:val="22"/>
              </w:rPr>
              <w:t>son</w:t>
            </w:r>
            <w:r>
              <w:rPr>
                <w:rFonts w:ascii="Calibri" w:hAnsi="Calibri"/>
                <w:i/>
                <w:spacing w:val="12"/>
                <w:sz w:val="22"/>
              </w:rPr>
              <w:t> </w:t>
            </w:r>
            <w:r>
              <w:rPr>
                <w:rFonts w:ascii="Calibri" w:hAnsi="Calibri"/>
                <w:i/>
                <w:sz w:val="22"/>
              </w:rPr>
              <w:t>nom,</w:t>
            </w:r>
            <w:r>
              <w:rPr>
                <w:rFonts w:ascii="Calibri" w:hAnsi="Calibri"/>
                <w:i/>
                <w:spacing w:val="11"/>
                <w:sz w:val="22"/>
              </w:rPr>
              <w:t> </w:t>
            </w:r>
            <w:r>
              <w:rPr>
                <w:rFonts w:ascii="Calibri" w:hAnsi="Calibri"/>
                <w:i/>
                <w:sz w:val="22"/>
              </w:rPr>
              <w:t>il</w:t>
            </w:r>
            <w:r>
              <w:rPr>
                <w:rFonts w:ascii="Calibri" w:hAnsi="Calibri"/>
                <w:i/>
                <w:spacing w:val="14"/>
                <w:sz w:val="22"/>
              </w:rPr>
              <w:t> </w:t>
            </w:r>
            <w:r>
              <w:rPr>
                <w:rFonts w:ascii="Calibri" w:hAnsi="Calibri"/>
                <w:i/>
                <w:sz w:val="22"/>
              </w:rPr>
              <w:t>y</w:t>
            </w:r>
            <w:r>
              <w:rPr>
                <w:rFonts w:ascii="Calibri" w:hAnsi="Calibri"/>
                <w:i/>
                <w:spacing w:val="11"/>
                <w:sz w:val="22"/>
              </w:rPr>
              <w:t> </w:t>
            </w:r>
            <w:r>
              <w:rPr>
                <w:rFonts w:ascii="Calibri" w:hAnsi="Calibri"/>
                <w:i/>
                <w:sz w:val="22"/>
              </w:rPr>
              <w:t>a</w:t>
            </w:r>
            <w:r>
              <w:rPr>
                <w:rFonts w:ascii="Calibri" w:hAnsi="Calibri"/>
                <w:i/>
                <w:spacing w:val="14"/>
                <w:sz w:val="22"/>
              </w:rPr>
              <w:t> </w:t>
            </w:r>
            <w:r>
              <w:rPr>
                <w:rFonts w:ascii="Calibri" w:hAnsi="Calibri"/>
                <w:i/>
                <w:spacing w:val="-2"/>
                <w:sz w:val="22"/>
              </w:rPr>
              <w:t>parfois</w:t>
            </w:r>
          </w:p>
          <w:p>
            <w:pPr>
              <w:pStyle w:val="TableParagraph"/>
              <w:ind w:left="121"/>
              <w:jc w:val="both"/>
              <w:rPr>
                <w:rFonts w:ascii="Calibri" w:hAnsi="Calibri"/>
                <w:sz w:val="22"/>
              </w:rPr>
            </w:pPr>
            <w:r>
              <w:rPr>
                <w:rFonts w:ascii="Calibri" w:hAnsi="Calibri"/>
                <w:i/>
                <w:sz w:val="22"/>
              </w:rPr>
              <w:t>des</w:t>
            </w:r>
            <w:r>
              <w:rPr>
                <w:rFonts w:ascii="Calibri" w:hAnsi="Calibri"/>
                <w:i/>
                <w:spacing w:val="-5"/>
                <w:sz w:val="22"/>
              </w:rPr>
              <w:t> </w:t>
            </w:r>
            <w:r>
              <w:rPr>
                <w:rFonts w:ascii="Calibri" w:hAnsi="Calibri"/>
                <w:i/>
                <w:sz w:val="22"/>
              </w:rPr>
              <w:t>photos</w:t>
            </w:r>
            <w:r>
              <w:rPr>
                <w:rFonts w:ascii="Calibri" w:hAnsi="Calibri"/>
                <w:i/>
                <w:spacing w:val="-3"/>
                <w:sz w:val="22"/>
              </w:rPr>
              <w:t> </w:t>
            </w:r>
            <w:r>
              <w:rPr>
                <w:rFonts w:ascii="Calibri" w:hAnsi="Calibri"/>
                <w:i/>
                <w:sz w:val="22"/>
              </w:rPr>
              <w:t>d’insectes</w:t>
            </w:r>
            <w:r>
              <w:rPr>
                <w:rFonts w:ascii="Calibri" w:hAnsi="Calibri"/>
                <w:i/>
                <w:spacing w:val="-5"/>
                <w:sz w:val="22"/>
              </w:rPr>
              <w:t> </w:t>
            </w:r>
            <w:r>
              <w:rPr>
                <w:rFonts w:ascii="Calibri" w:hAnsi="Calibri"/>
                <w:i/>
                <w:sz w:val="22"/>
              </w:rPr>
              <w:t>du</w:t>
            </w:r>
            <w:r>
              <w:rPr>
                <w:rFonts w:ascii="Calibri" w:hAnsi="Calibri"/>
                <w:i/>
                <w:spacing w:val="-5"/>
                <w:sz w:val="22"/>
              </w:rPr>
              <w:t> </w:t>
            </w:r>
            <w:r>
              <w:rPr>
                <w:rFonts w:ascii="Calibri" w:hAnsi="Calibri"/>
                <w:i/>
                <w:sz w:val="22"/>
              </w:rPr>
              <w:t>monde</w:t>
            </w:r>
            <w:r>
              <w:rPr>
                <w:rFonts w:ascii="Calibri" w:hAnsi="Calibri"/>
                <w:i/>
                <w:spacing w:val="-3"/>
                <w:sz w:val="22"/>
              </w:rPr>
              <w:t> </w:t>
            </w:r>
            <w:r>
              <w:rPr>
                <w:rFonts w:ascii="Calibri" w:hAnsi="Calibri"/>
                <w:i/>
                <w:sz w:val="22"/>
              </w:rPr>
              <w:t>entier)</w:t>
            </w:r>
            <w:r>
              <w:rPr>
                <w:rFonts w:ascii="Calibri" w:hAnsi="Calibri"/>
                <w:sz w:val="22"/>
              </w:rPr>
              <w:t>,</w:t>
            </w:r>
            <w:r>
              <w:rPr>
                <w:rFonts w:ascii="Calibri" w:hAnsi="Calibri"/>
                <w:spacing w:val="-5"/>
                <w:sz w:val="22"/>
              </w:rPr>
              <w:t> </w:t>
            </w:r>
            <w:r>
              <w:rPr>
                <w:rFonts w:ascii="Calibri" w:hAnsi="Calibri"/>
                <w:sz w:val="22"/>
              </w:rPr>
              <w:t>ou</w:t>
            </w:r>
            <w:r>
              <w:rPr>
                <w:rFonts w:ascii="Calibri" w:hAnsi="Calibri"/>
                <w:spacing w:val="-5"/>
                <w:sz w:val="22"/>
              </w:rPr>
              <w:t> </w:t>
            </w:r>
            <w:r>
              <w:rPr>
                <w:rFonts w:ascii="Calibri" w:hAnsi="Calibri"/>
                <w:sz w:val="22"/>
              </w:rPr>
              <w:t>en</w:t>
            </w:r>
            <w:r>
              <w:rPr>
                <w:rFonts w:ascii="Calibri" w:hAnsi="Calibri"/>
                <w:spacing w:val="-4"/>
                <w:sz w:val="22"/>
              </w:rPr>
              <w:t> </w:t>
            </w:r>
            <w:r>
              <w:rPr>
                <w:rFonts w:ascii="Calibri" w:hAnsi="Calibri"/>
                <w:sz w:val="22"/>
              </w:rPr>
              <w:t>anglais</w:t>
            </w:r>
            <w:r>
              <w:rPr>
                <w:rFonts w:ascii="Calibri" w:hAnsi="Calibri"/>
                <w:spacing w:val="-5"/>
                <w:sz w:val="22"/>
              </w:rPr>
              <w:t> </w:t>
            </w:r>
            <w:r>
              <w:rPr>
                <w:rFonts w:ascii="Calibri" w:hAnsi="Calibri"/>
                <w:sz w:val="22"/>
              </w:rPr>
              <w:t>«</w:t>
            </w:r>
            <w:r>
              <w:rPr>
                <w:rFonts w:ascii="Calibri" w:hAnsi="Calibri"/>
                <w:spacing w:val="-3"/>
                <w:sz w:val="22"/>
              </w:rPr>
              <w:t> </w:t>
            </w:r>
            <w:r>
              <w:rPr>
                <w:rFonts w:ascii="Calibri" w:hAnsi="Calibri"/>
                <w:sz w:val="22"/>
              </w:rPr>
              <w:t>Ask</w:t>
            </w:r>
            <w:r>
              <w:rPr>
                <w:rFonts w:ascii="Calibri" w:hAnsi="Calibri"/>
                <w:spacing w:val="-4"/>
                <w:sz w:val="22"/>
              </w:rPr>
              <w:t> </w:t>
            </w:r>
            <w:r>
              <w:rPr>
                <w:rFonts w:ascii="Calibri" w:hAnsi="Calibri"/>
                <w:sz w:val="22"/>
              </w:rPr>
              <w:t>an</w:t>
            </w:r>
            <w:r>
              <w:rPr>
                <w:rFonts w:ascii="Calibri" w:hAnsi="Calibri"/>
                <w:spacing w:val="-3"/>
                <w:sz w:val="22"/>
              </w:rPr>
              <w:t> </w:t>
            </w:r>
            <w:r>
              <w:rPr>
                <w:rFonts w:ascii="Calibri" w:hAnsi="Calibri"/>
                <w:sz w:val="22"/>
              </w:rPr>
              <w:t>Entomologist</w:t>
            </w:r>
            <w:r>
              <w:rPr>
                <w:rFonts w:ascii="Calibri" w:hAnsi="Calibri"/>
                <w:spacing w:val="-1"/>
                <w:sz w:val="22"/>
              </w:rPr>
              <w:t> </w:t>
            </w:r>
            <w:r>
              <w:rPr>
                <w:rFonts w:ascii="Calibri" w:hAnsi="Calibri"/>
                <w:spacing w:val="-5"/>
                <w:sz w:val="22"/>
              </w:rPr>
              <w:t>».</w:t>
            </w:r>
          </w:p>
          <w:p>
            <w:pPr>
              <w:pStyle w:val="TableParagraph"/>
              <w:spacing w:before="121"/>
              <w:ind w:left="121"/>
              <w:jc w:val="both"/>
              <w:rPr>
                <w:rFonts w:ascii="Calibri" w:hAnsi="Calibri"/>
                <w:sz w:val="22"/>
              </w:rPr>
            </w:pPr>
            <w:r>
              <w:rPr>
                <w:rFonts w:ascii="Calibri" w:hAnsi="Calibri"/>
                <w:sz w:val="22"/>
              </w:rPr>
              <w:t>Il</w:t>
            </w:r>
            <w:r>
              <w:rPr>
                <w:rFonts w:ascii="Calibri" w:hAnsi="Calibri"/>
                <w:spacing w:val="3"/>
                <w:sz w:val="22"/>
              </w:rPr>
              <w:t> </w:t>
            </w:r>
            <w:r>
              <w:rPr>
                <w:rFonts w:ascii="Calibri" w:hAnsi="Calibri"/>
                <w:sz w:val="22"/>
              </w:rPr>
              <w:t>y</w:t>
            </w:r>
            <w:r>
              <w:rPr>
                <w:rFonts w:ascii="Calibri" w:hAnsi="Calibri"/>
                <w:spacing w:val="5"/>
                <w:sz w:val="22"/>
              </w:rPr>
              <w:t> </w:t>
            </w:r>
            <w:r>
              <w:rPr>
                <w:rFonts w:ascii="Calibri" w:hAnsi="Calibri"/>
                <w:sz w:val="22"/>
              </w:rPr>
              <w:t>a</w:t>
            </w:r>
            <w:r>
              <w:rPr>
                <w:rFonts w:ascii="Calibri" w:hAnsi="Calibri"/>
                <w:spacing w:val="4"/>
                <w:sz w:val="22"/>
              </w:rPr>
              <w:t> </w:t>
            </w:r>
            <w:r>
              <w:rPr>
                <w:rFonts w:ascii="Calibri" w:hAnsi="Calibri"/>
                <w:sz w:val="22"/>
              </w:rPr>
              <w:t>aussi</w:t>
            </w:r>
            <w:r>
              <w:rPr>
                <w:rFonts w:ascii="Calibri" w:hAnsi="Calibri"/>
                <w:spacing w:val="4"/>
                <w:sz w:val="22"/>
              </w:rPr>
              <w:t> </w:t>
            </w:r>
            <w:r>
              <w:rPr>
                <w:rFonts w:ascii="Calibri" w:hAnsi="Calibri"/>
                <w:sz w:val="22"/>
              </w:rPr>
              <w:t>des</w:t>
            </w:r>
            <w:r>
              <w:rPr>
                <w:rFonts w:ascii="Calibri" w:hAnsi="Calibri"/>
                <w:spacing w:val="5"/>
                <w:sz w:val="22"/>
              </w:rPr>
              <w:t> </w:t>
            </w:r>
            <w:r>
              <w:rPr>
                <w:rFonts w:ascii="Calibri" w:hAnsi="Calibri"/>
                <w:sz w:val="22"/>
              </w:rPr>
              <w:t>sites</w:t>
            </w:r>
            <w:r>
              <w:rPr>
                <w:rFonts w:ascii="Calibri" w:hAnsi="Calibri"/>
                <w:spacing w:val="6"/>
                <w:sz w:val="22"/>
              </w:rPr>
              <w:t> </w:t>
            </w:r>
            <w:r>
              <w:rPr>
                <w:rFonts w:ascii="Calibri" w:hAnsi="Calibri"/>
                <w:sz w:val="22"/>
              </w:rPr>
              <w:t>internet</w:t>
            </w:r>
            <w:r>
              <w:rPr>
                <w:rFonts w:ascii="Calibri" w:hAnsi="Calibri"/>
                <w:spacing w:val="7"/>
                <w:sz w:val="22"/>
              </w:rPr>
              <w:t> </w:t>
            </w:r>
            <w:r>
              <w:rPr>
                <w:rFonts w:ascii="Calibri" w:hAnsi="Calibri"/>
                <w:sz w:val="22"/>
              </w:rPr>
              <w:t>qui</w:t>
            </w:r>
            <w:r>
              <w:rPr>
                <w:rFonts w:ascii="Calibri" w:hAnsi="Calibri"/>
                <w:spacing w:val="4"/>
                <w:sz w:val="22"/>
              </w:rPr>
              <w:t> </w:t>
            </w:r>
            <w:r>
              <w:rPr>
                <w:rFonts w:ascii="Calibri" w:hAnsi="Calibri"/>
                <w:sz w:val="22"/>
              </w:rPr>
              <w:t>peuvent</w:t>
            </w:r>
            <w:r>
              <w:rPr>
                <w:rFonts w:ascii="Calibri" w:hAnsi="Calibri"/>
                <w:spacing w:val="4"/>
                <w:sz w:val="22"/>
              </w:rPr>
              <w:t> </w:t>
            </w:r>
            <w:r>
              <w:rPr>
                <w:rFonts w:ascii="Calibri" w:hAnsi="Calibri"/>
                <w:sz w:val="22"/>
              </w:rPr>
              <w:t>être</w:t>
            </w:r>
            <w:r>
              <w:rPr>
                <w:rFonts w:ascii="Calibri" w:hAnsi="Calibri"/>
                <w:spacing w:val="5"/>
                <w:sz w:val="22"/>
              </w:rPr>
              <w:t> </w:t>
            </w:r>
            <w:r>
              <w:rPr>
                <w:rFonts w:ascii="Calibri" w:hAnsi="Calibri"/>
                <w:sz w:val="22"/>
              </w:rPr>
              <w:t>trouvés</w:t>
            </w:r>
            <w:r>
              <w:rPr>
                <w:rFonts w:ascii="Calibri" w:hAnsi="Calibri"/>
                <w:spacing w:val="7"/>
                <w:sz w:val="22"/>
              </w:rPr>
              <w:t> </w:t>
            </w:r>
            <w:r>
              <w:rPr>
                <w:rFonts w:ascii="Calibri" w:hAnsi="Calibri"/>
                <w:sz w:val="22"/>
              </w:rPr>
              <w:t>facilement</w:t>
            </w:r>
            <w:r>
              <w:rPr>
                <w:rFonts w:ascii="Calibri" w:hAnsi="Calibri"/>
                <w:spacing w:val="3"/>
                <w:sz w:val="22"/>
              </w:rPr>
              <w:t> </w:t>
            </w:r>
            <w:r>
              <w:rPr>
                <w:rFonts w:ascii="Calibri" w:hAnsi="Calibri"/>
                <w:sz w:val="22"/>
              </w:rPr>
              <w:t>par</w:t>
            </w:r>
            <w:r>
              <w:rPr>
                <w:rFonts w:ascii="Calibri" w:hAnsi="Calibri"/>
                <w:spacing w:val="6"/>
                <w:sz w:val="22"/>
              </w:rPr>
              <w:t> </w:t>
            </w:r>
            <w:r>
              <w:rPr>
                <w:rFonts w:ascii="Calibri" w:hAnsi="Calibri"/>
                <w:sz w:val="22"/>
              </w:rPr>
              <w:t>une</w:t>
            </w:r>
            <w:r>
              <w:rPr>
                <w:rFonts w:ascii="Calibri" w:hAnsi="Calibri"/>
                <w:spacing w:val="5"/>
                <w:sz w:val="22"/>
              </w:rPr>
              <w:t> </w:t>
            </w:r>
            <w:r>
              <w:rPr>
                <w:rFonts w:ascii="Calibri" w:hAnsi="Calibri"/>
                <w:sz w:val="22"/>
              </w:rPr>
              <w:t>recherche</w:t>
            </w:r>
            <w:r>
              <w:rPr>
                <w:rFonts w:ascii="Calibri" w:hAnsi="Calibri"/>
                <w:spacing w:val="7"/>
                <w:sz w:val="22"/>
              </w:rPr>
              <w:t> </w:t>
            </w:r>
            <w:r>
              <w:rPr>
                <w:rFonts w:ascii="Calibri" w:hAnsi="Calibri"/>
                <w:sz w:val="22"/>
              </w:rPr>
              <w:t>internet,</w:t>
            </w:r>
            <w:r>
              <w:rPr>
                <w:rFonts w:ascii="Calibri" w:hAnsi="Calibri"/>
                <w:spacing w:val="5"/>
                <w:sz w:val="22"/>
              </w:rPr>
              <w:t> </w:t>
            </w:r>
            <w:r>
              <w:rPr>
                <w:rFonts w:ascii="Calibri" w:hAnsi="Calibri"/>
                <w:sz w:val="22"/>
              </w:rPr>
              <w:t>par</w:t>
            </w:r>
            <w:r>
              <w:rPr>
                <w:rFonts w:ascii="Calibri" w:hAnsi="Calibri"/>
                <w:spacing w:val="4"/>
                <w:sz w:val="22"/>
              </w:rPr>
              <w:t> </w:t>
            </w:r>
            <w:r>
              <w:rPr>
                <w:rFonts w:ascii="Calibri" w:hAnsi="Calibri"/>
                <w:spacing w:val="-2"/>
                <w:sz w:val="22"/>
              </w:rPr>
              <w:t>exemple,</w:t>
            </w:r>
          </w:p>
          <w:p>
            <w:pPr>
              <w:pStyle w:val="TableParagraph"/>
              <w:ind w:left="121" w:right="88"/>
              <w:jc w:val="both"/>
              <w:rPr>
                <w:rFonts w:ascii="Calibri" w:hAnsi="Calibri"/>
                <w:sz w:val="22"/>
              </w:rPr>
            </w:pPr>
            <w:r>
              <w:rPr>
                <w:rFonts w:ascii="Calibri" w:hAnsi="Calibri"/>
                <w:sz w:val="22"/>
              </w:rPr>
              <w:t>«</w:t>
            </w:r>
            <w:r>
              <w:rPr>
                <w:rFonts w:ascii="Calibri" w:hAnsi="Calibri"/>
                <w:spacing w:val="-2"/>
                <w:sz w:val="22"/>
              </w:rPr>
              <w:t> </w:t>
            </w:r>
            <w:r>
              <w:rPr>
                <w:rFonts w:ascii="Calibri" w:hAnsi="Calibri"/>
                <w:sz w:val="22"/>
              </w:rPr>
              <w:t>coton insectes ravageurs</w:t>
            </w:r>
            <w:r>
              <w:rPr>
                <w:rFonts w:ascii="Calibri" w:hAnsi="Calibri"/>
                <w:spacing w:val="-3"/>
                <w:sz w:val="22"/>
              </w:rPr>
              <w:t> </w:t>
            </w:r>
            <w:r>
              <w:rPr>
                <w:rFonts w:ascii="Calibri" w:hAnsi="Calibri"/>
                <w:sz w:val="22"/>
              </w:rPr>
              <w:t>». Certaines bases de données peuvent être consultées, comme la base ephytia de l’Inrae (France), le site internet ecophytopic, etc. Des livres sont également spécialisés sur les insectes des cultures</w:t>
            </w:r>
            <w:r>
              <w:rPr>
                <w:rFonts w:ascii="Calibri" w:hAnsi="Calibri"/>
                <w:spacing w:val="-3"/>
                <w:sz w:val="22"/>
              </w:rPr>
              <w:t> </w:t>
            </w:r>
            <w:r>
              <w:rPr>
                <w:rFonts w:ascii="Calibri" w:hAnsi="Calibri"/>
                <w:sz w:val="22"/>
              </w:rPr>
              <w:t>: «</w:t>
            </w:r>
            <w:r>
              <w:rPr>
                <w:rFonts w:ascii="Calibri" w:hAnsi="Calibri"/>
                <w:spacing w:val="-1"/>
                <w:sz w:val="22"/>
              </w:rPr>
              <w:t> </w:t>
            </w:r>
            <w:r>
              <w:rPr>
                <w:rFonts w:ascii="Calibri" w:hAnsi="Calibri"/>
                <w:sz w:val="22"/>
              </w:rPr>
              <w:t>Insectes et acariens des cultures maraichères en milieu tropical humide » P. Rickewaert et B.Rhuno, 2017.</w:t>
            </w:r>
          </w:p>
          <w:p>
            <w:pPr>
              <w:pStyle w:val="TableParagraph"/>
              <w:spacing w:before="119"/>
              <w:ind w:left="121" w:right="97"/>
              <w:jc w:val="both"/>
              <w:rPr>
                <w:rFonts w:ascii="Calibri" w:hAnsi="Calibri"/>
                <w:sz w:val="22"/>
              </w:rPr>
            </w:pPr>
            <w:r>
              <w:rPr>
                <w:rFonts w:ascii="Calibri" w:hAnsi="Calibri"/>
                <w:sz w:val="22"/>
              </w:rPr>
              <w:t>Une fois l’insecte identifié et son nom scientifique trouvé, des recherches internet permettent de comprendre son mode de vie, son alimentation, ses lieux de reproduction et donc les méthodes à mettre</w:t>
            </w:r>
            <w:r>
              <w:rPr>
                <w:rFonts w:ascii="Calibri" w:hAnsi="Calibri"/>
                <w:spacing w:val="40"/>
                <w:sz w:val="22"/>
              </w:rPr>
              <w:t> </w:t>
            </w:r>
            <w:r>
              <w:rPr>
                <w:rFonts w:ascii="Calibri" w:hAnsi="Calibri"/>
                <w:sz w:val="22"/>
              </w:rPr>
              <w:t>en place pour le favoriser ou le limiter.</w:t>
            </w:r>
          </w:p>
          <w:p>
            <w:pPr>
              <w:pStyle w:val="TableParagraph"/>
              <w:spacing w:line="270" w:lineRule="atLeast" w:before="116"/>
              <w:ind w:left="121" w:right="88"/>
              <w:jc w:val="both"/>
              <w:rPr>
                <w:rFonts w:ascii="Calibri" w:hAnsi="Calibri"/>
                <w:sz w:val="22"/>
              </w:rPr>
            </w:pPr>
            <w:r>
              <w:rPr>
                <w:rFonts w:ascii="Calibri" w:hAnsi="Calibri"/>
                <w:sz w:val="22"/>
              </w:rPr>
              <w:t>Par ailleurs, il existe des compétences en entomologie dans beaucoup de pays. Se rapprocher d’eux est toujours instructif et recommandé, surtout s’ils acceptent de collaborer avec les groupes WhatsApp® créés et, si nécessaire, de venir dans les champs des paysans.</w:t>
            </w:r>
          </w:p>
        </w:tc>
      </w:tr>
    </w:tbl>
    <w:p>
      <w:pPr>
        <w:pStyle w:val="TableParagraph"/>
        <w:spacing w:after="0" w:line="270" w:lineRule="atLeast"/>
        <w:jc w:val="both"/>
        <w:rPr>
          <w:rFonts w:ascii="Calibri" w:hAnsi="Calibri"/>
          <w:sz w:val="22"/>
        </w:rPr>
        <w:sectPr>
          <w:pgSz w:w="11910" w:h="16840"/>
          <w:pgMar w:header="0" w:footer="710" w:top="1100" w:bottom="900" w:left="850" w:right="425"/>
        </w:sectPr>
      </w:pPr>
    </w:p>
    <w:p>
      <w:pPr>
        <w:pStyle w:val="ListParagraph"/>
        <w:numPr>
          <w:ilvl w:val="0"/>
          <w:numId w:val="26"/>
        </w:numPr>
        <w:tabs>
          <w:tab w:pos="637" w:val="left" w:leader="none"/>
          <w:tab w:pos="640" w:val="left" w:leader="none"/>
        </w:tabs>
        <w:spacing w:line="240" w:lineRule="auto" w:before="33" w:after="0"/>
        <w:ind w:left="640" w:right="708" w:hanging="359"/>
        <w:jc w:val="both"/>
        <w:rPr>
          <w:i/>
          <w:sz w:val="22"/>
        </w:rPr>
      </w:pPr>
      <w:r>
        <w:rPr>
          <w:sz w:val="22"/>
        </w:rPr>
        <w:t>Connaître les insectes et oiseaux présents dans les terroirs villageois et reconnus</w:t>
      </w:r>
      <w:r>
        <w:rPr>
          <w:spacing w:val="-1"/>
          <w:sz w:val="22"/>
        </w:rPr>
        <w:t> </w:t>
      </w:r>
      <w:r>
        <w:rPr>
          <w:sz w:val="22"/>
        </w:rPr>
        <w:t>comme utiles pour les cultures </w:t>
      </w:r>
      <w:r>
        <w:rPr>
          <w:i/>
          <w:sz w:val="22"/>
        </w:rPr>
        <w:t>(= </w:t>
      </w:r>
      <w:r>
        <w:rPr>
          <w:b/>
          <w:i/>
          <w:sz w:val="22"/>
        </w:rPr>
        <w:t>auxiliaires des cultures</w:t>
      </w:r>
      <w:r>
        <w:rPr>
          <w:i/>
          <w:sz w:val="22"/>
        </w:rPr>
        <w:t>). </w:t>
      </w:r>
      <w:r>
        <w:rPr>
          <w:sz w:val="22"/>
        </w:rPr>
        <w:t>De nombreux insectes contribuent à la pollinisation des plantes cultivées et donc à la quantité et la qualité des récoltes. Comme on le verra plus loin, d’autres insectes utiles détruisent tel ou tel ravageur </w:t>
      </w:r>
      <w:r>
        <w:rPr>
          <w:i/>
          <w:sz w:val="22"/>
        </w:rPr>
        <w:t>(couple Ravageur/Auxiliaire).</w:t>
      </w:r>
    </w:p>
    <w:p>
      <w:pPr>
        <w:pStyle w:val="BodyText"/>
        <w:spacing w:before="122"/>
        <w:ind w:left="640" w:right="704"/>
        <w:jc w:val="both"/>
      </w:pPr>
      <w:r>
        <w:rPr/>
        <w:t>Pour accroitre la population d’un insecte auxiliaire, il faut connaître son cycle de vie, les plantes nécessaires à sa croissance et à sa reproduction.</w:t>
      </w:r>
    </w:p>
    <w:p>
      <w:pPr>
        <w:pStyle w:val="BodyText"/>
        <w:spacing w:before="184"/>
        <w:rPr>
          <w:sz w:val="20"/>
        </w:rPr>
      </w:pPr>
      <w:r>
        <w:rPr>
          <w:sz w:val="20"/>
        </w:rPr>
        <mc:AlternateContent>
          <mc:Choice Requires="wps">
            <w:drawing>
              <wp:anchor distT="0" distB="0" distL="0" distR="0" allowOverlap="1" layoutInCell="1" locked="0" behindDoc="1" simplePos="0" relativeHeight="487629824">
                <wp:simplePos x="0" y="0"/>
                <wp:positionH relativeFrom="page">
                  <wp:posOffset>694944</wp:posOffset>
                </wp:positionH>
                <wp:positionV relativeFrom="paragraph">
                  <wp:posOffset>287319</wp:posOffset>
                </wp:positionV>
                <wp:extent cx="6221095" cy="2847340"/>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6221095" cy="2847340"/>
                          <a:chExt cx="6221095" cy="2847340"/>
                        </a:xfrm>
                      </wpg:grpSpPr>
                      <pic:pic>
                        <pic:nvPicPr>
                          <pic:cNvPr id="245" name="Image 245"/>
                          <pic:cNvPicPr/>
                        </pic:nvPicPr>
                        <pic:blipFill>
                          <a:blip r:embed="rId96" cstate="print"/>
                          <a:stretch>
                            <a:fillRect/>
                          </a:stretch>
                        </pic:blipFill>
                        <pic:spPr>
                          <a:xfrm>
                            <a:off x="1062433" y="454770"/>
                            <a:ext cx="4112187" cy="1958960"/>
                          </a:xfrm>
                          <a:prstGeom prst="rect">
                            <a:avLst/>
                          </a:prstGeom>
                        </pic:spPr>
                      </pic:pic>
                      <wps:wsp>
                        <wps:cNvPr id="246" name="Textbox 246"/>
                        <wps:cNvSpPr txBox="1"/>
                        <wps:spPr>
                          <a:xfrm>
                            <a:off x="3047" y="3047"/>
                            <a:ext cx="6214745" cy="2841625"/>
                          </a:xfrm>
                          <a:prstGeom prst="rect">
                            <a:avLst/>
                          </a:prstGeom>
                          <a:ln w="6095">
                            <a:solidFill>
                              <a:srgbClr val="000000"/>
                            </a:solidFill>
                            <a:prstDash val="solid"/>
                          </a:ln>
                        </wps:spPr>
                        <wps:txbx>
                          <w:txbxContent>
                            <w:p>
                              <w:pPr>
                                <w:spacing w:before="18"/>
                                <w:ind w:left="730" w:right="0" w:firstLine="0"/>
                                <w:jc w:val="left"/>
                                <w:rPr>
                                  <w:b/>
                                  <w:sz w:val="22"/>
                                </w:rPr>
                              </w:pPr>
                              <w:r>
                                <w:rPr>
                                  <w:b/>
                                  <w:sz w:val="22"/>
                                </w:rPr>
                                <w:t>De</w:t>
                              </w:r>
                              <w:r>
                                <w:rPr>
                                  <w:b/>
                                  <w:spacing w:val="-5"/>
                                  <w:sz w:val="22"/>
                                </w:rPr>
                                <w:t> </w:t>
                              </w:r>
                              <w:r>
                                <w:rPr>
                                  <w:b/>
                                  <w:sz w:val="22"/>
                                </w:rPr>
                                <w:t>l’importance</w:t>
                              </w:r>
                              <w:r>
                                <w:rPr>
                                  <w:b/>
                                  <w:spacing w:val="-6"/>
                                  <w:sz w:val="22"/>
                                </w:rPr>
                                <w:t> </w:t>
                              </w:r>
                              <w:r>
                                <w:rPr>
                                  <w:b/>
                                  <w:sz w:val="22"/>
                                </w:rPr>
                                <w:t>de</w:t>
                              </w:r>
                              <w:r>
                                <w:rPr>
                                  <w:b/>
                                  <w:spacing w:val="-4"/>
                                  <w:sz w:val="22"/>
                                </w:rPr>
                                <w:t> </w:t>
                              </w:r>
                              <w:r>
                                <w:rPr>
                                  <w:b/>
                                  <w:sz w:val="22"/>
                                </w:rPr>
                                <w:t>la</w:t>
                              </w:r>
                              <w:r>
                                <w:rPr>
                                  <w:b/>
                                  <w:spacing w:val="-3"/>
                                  <w:sz w:val="22"/>
                                </w:rPr>
                                <w:t> </w:t>
                              </w:r>
                              <w:r>
                                <w:rPr>
                                  <w:b/>
                                  <w:sz w:val="22"/>
                                </w:rPr>
                                <w:t>pollinisation</w:t>
                              </w:r>
                              <w:r>
                                <w:rPr>
                                  <w:b/>
                                  <w:spacing w:val="-3"/>
                                  <w:sz w:val="22"/>
                                </w:rPr>
                                <w:t> </w:t>
                              </w:r>
                              <w:r>
                                <w:rPr>
                                  <w:b/>
                                  <w:sz w:val="22"/>
                                </w:rPr>
                                <w:t>pour</w:t>
                              </w:r>
                              <w:r>
                                <w:rPr>
                                  <w:b/>
                                  <w:spacing w:val="-2"/>
                                  <w:sz w:val="22"/>
                                </w:rPr>
                                <w:t> </w:t>
                              </w:r>
                              <w:r>
                                <w:rPr>
                                  <w:b/>
                                  <w:sz w:val="22"/>
                                </w:rPr>
                                <w:t>une</w:t>
                              </w:r>
                              <w:r>
                                <w:rPr>
                                  <w:b/>
                                  <w:spacing w:val="-3"/>
                                  <w:sz w:val="22"/>
                                </w:rPr>
                                <w:t> </w:t>
                              </w:r>
                              <w:r>
                                <w:rPr>
                                  <w:b/>
                                  <w:sz w:val="22"/>
                                </w:rPr>
                                <w:t>bonne</w:t>
                              </w:r>
                              <w:r>
                                <w:rPr>
                                  <w:b/>
                                  <w:spacing w:val="-3"/>
                                  <w:sz w:val="22"/>
                                </w:rPr>
                                <w:t> </w:t>
                              </w:r>
                              <w:r>
                                <w:rPr>
                                  <w:b/>
                                  <w:sz w:val="22"/>
                                </w:rPr>
                                <w:t>qualité</w:t>
                              </w:r>
                              <w:r>
                                <w:rPr>
                                  <w:b/>
                                  <w:spacing w:val="-2"/>
                                  <w:sz w:val="22"/>
                                </w:rPr>
                                <w:t> </w:t>
                              </w:r>
                              <w:r>
                                <w:rPr>
                                  <w:b/>
                                  <w:sz w:val="22"/>
                                </w:rPr>
                                <w:t>de</w:t>
                              </w:r>
                              <w:r>
                                <w:rPr>
                                  <w:b/>
                                  <w:spacing w:val="-3"/>
                                  <w:sz w:val="22"/>
                                </w:rPr>
                                <w:t> </w:t>
                              </w:r>
                              <w:r>
                                <w:rPr>
                                  <w:b/>
                                  <w:sz w:val="22"/>
                                </w:rPr>
                                <w:t>la</w:t>
                              </w:r>
                              <w:r>
                                <w:rPr>
                                  <w:b/>
                                  <w:spacing w:val="-5"/>
                                  <w:sz w:val="22"/>
                                </w:rPr>
                                <w:t> </w:t>
                              </w:r>
                              <w:r>
                                <w:rPr>
                                  <w:b/>
                                  <w:sz w:val="22"/>
                                </w:rPr>
                                <w:t>récolte</w:t>
                              </w:r>
                              <w:r>
                                <w:rPr>
                                  <w:b/>
                                  <w:spacing w:val="1"/>
                                  <w:sz w:val="22"/>
                                </w:rPr>
                                <w:t> </w:t>
                              </w:r>
                              <w:r>
                                <w:rPr>
                                  <w:b/>
                                  <w:sz w:val="22"/>
                                </w:rPr>
                                <w:t>:</w:t>
                              </w:r>
                              <w:r>
                                <w:rPr>
                                  <w:b/>
                                  <w:spacing w:val="-3"/>
                                  <w:sz w:val="22"/>
                                </w:rPr>
                                <w:t> </w:t>
                              </w:r>
                              <w:r>
                                <w:rPr>
                                  <w:b/>
                                  <w:sz w:val="22"/>
                                </w:rPr>
                                <w:t>le</w:t>
                              </w:r>
                              <w:r>
                                <w:rPr>
                                  <w:b/>
                                  <w:spacing w:val="-5"/>
                                  <w:sz w:val="22"/>
                                </w:rPr>
                                <w:t> </w:t>
                              </w:r>
                              <w:r>
                                <w:rPr>
                                  <w:b/>
                                  <w:sz w:val="22"/>
                                </w:rPr>
                                <w:t>cas</w:t>
                              </w:r>
                              <w:r>
                                <w:rPr>
                                  <w:b/>
                                  <w:spacing w:val="-3"/>
                                  <w:sz w:val="22"/>
                                </w:rPr>
                                <w:t> </w:t>
                              </w:r>
                              <w:r>
                                <w:rPr>
                                  <w:b/>
                                  <w:sz w:val="22"/>
                                </w:rPr>
                                <w:t>de</w:t>
                              </w:r>
                              <w:r>
                                <w:rPr>
                                  <w:b/>
                                  <w:spacing w:val="-3"/>
                                  <w:sz w:val="22"/>
                                </w:rPr>
                                <w:t> </w:t>
                              </w:r>
                              <w:r>
                                <w:rPr>
                                  <w:b/>
                                  <w:sz w:val="22"/>
                                </w:rPr>
                                <w:t>la</w:t>
                              </w:r>
                              <w:r>
                                <w:rPr>
                                  <w:b/>
                                  <w:spacing w:val="-3"/>
                                  <w:sz w:val="22"/>
                                </w:rPr>
                                <w:t> </w:t>
                              </w:r>
                              <w:r>
                                <w:rPr>
                                  <w:b/>
                                  <w:spacing w:val="-2"/>
                                  <w:sz w:val="22"/>
                                </w:rPr>
                                <w:t>fraise</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48"/>
                                <w:rPr>
                                  <w:b/>
                                  <w:sz w:val="22"/>
                                </w:rPr>
                              </w:pPr>
                            </w:p>
                            <w:p>
                              <w:pPr>
                                <w:spacing w:line="260" w:lineRule="atLeast" w:before="0"/>
                                <w:ind w:left="28" w:right="776" w:firstLine="0"/>
                                <w:jc w:val="left"/>
                                <w:rPr>
                                  <w:sz w:val="16"/>
                                </w:rPr>
                              </w:pPr>
                              <w:r>
                                <w:rPr>
                                  <w:sz w:val="18"/>
                                </w:rPr>
                                <w:t>Source</w:t>
                              </w:r>
                              <w:r>
                                <w:rPr>
                                  <w:spacing w:val="-11"/>
                                  <w:sz w:val="18"/>
                                </w:rPr>
                                <w:t> </w:t>
                              </w:r>
                              <w:r>
                                <w:rPr>
                                  <w:sz w:val="18"/>
                                </w:rPr>
                                <w:t>:</w:t>
                              </w:r>
                              <w:r>
                                <w:rPr>
                                  <w:spacing w:val="-10"/>
                                  <w:sz w:val="18"/>
                                </w:rPr>
                                <w:t> </w:t>
                              </w:r>
                              <w:hyperlink r:id="rId97">
                                <w:r>
                                  <w:rPr>
                                    <w:color w:val="0562C1"/>
                                    <w:sz w:val="16"/>
                                    <w:u w:val="single" w:color="0562C1"/>
                                  </w:rPr>
                                  <w:t>https://www.agroscope.admin.ch/agroscope/fr/home/themes/environnement-ressources/biodiversite-paysage/compensation-</w:t>
                                </w:r>
                              </w:hyperlink>
                              <w:r>
                                <w:rPr>
                                  <w:color w:val="0562C1"/>
                                  <w:spacing w:val="40"/>
                                  <w:sz w:val="16"/>
                                </w:rPr>
                                <w:t> </w:t>
                              </w:r>
                              <w:hyperlink r:id="rId97">
                                <w:r>
                                  <w:rPr>
                                    <w:color w:val="0562C1"/>
                                    <w:spacing w:val="-2"/>
                                    <w:sz w:val="16"/>
                                    <w:u w:val="single" w:color="0562C1"/>
                                  </w:rPr>
                                  <w:t>ecologique-fonctions/abeilles-sauvages-pollinisation/cultures-entomophiles-souffrent-elles-uisse-deficit-pollinisation.htm</w:t>
                                </w:r>
                                <w:r>
                                  <w:rPr>
                                    <w:color w:val="0562C1"/>
                                    <w:spacing w:val="-2"/>
                                    <w:sz w:val="16"/>
                                  </w:rPr>
                                  <w:t>l</w:t>
                                </w:r>
                              </w:hyperlink>
                            </w:p>
                          </w:txbxContent>
                        </wps:txbx>
                        <wps:bodyPr wrap="square" lIns="0" tIns="0" rIns="0" bIns="0" rtlCol="0">
                          <a:noAutofit/>
                        </wps:bodyPr>
                      </wps:wsp>
                    </wpg:wgp>
                  </a:graphicData>
                </a:graphic>
              </wp:anchor>
            </w:drawing>
          </mc:Choice>
          <mc:Fallback>
            <w:pict>
              <v:group style="position:absolute;margin-left:54.720009pt;margin-top:22.623604pt;width:489.85pt;height:224.2pt;mso-position-horizontal-relative:page;mso-position-vertical-relative:paragraph;z-index:-15686656;mso-wrap-distance-left:0;mso-wrap-distance-right:0" id="docshapegroup224" coordorigin="1094,452" coordsize="9797,4484">
                <v:shape style="position:absolute;left:2767;top:1168;width:6476;height:3085" type="#_x0000_t75" id="docshape225" stroked="false">
                  <v:imagedata r:id="rId96" o:title=""/>
                </v:shape>
                <v:shape style="position:absolute;left:1099;top:457;width:9787;height:4475" type="#_x0000_t202" id="docshape226" filled="false" stroked="true" strokeweight=".47998pt" strokecolor="#000000">
                  <v:textbox inset="0,0,0,0">
                    <w:txbxContent>
                      <w:p>
                        <w:pPr>
                          <w:spacing w:before="18"/>
                          <w:ind w:left="730" w:right="0" w:firstLine="0"/>
                          <w:jc w:val="left"/>
                          <w:rPr>
                            <w:b/>
                            <w:sz w:val="22"/>
                          </w:rPr>
                        </w:pPr>
                        <w:r>
                          <w:rPr>
                            <w:b/>
                            <w:sz w:val="22"/>
                          </w:rPr>
                          <w:t>De</w:t>
                        </w:r>
                        <w:r>
                          <w:rPr>
                            <w:b/>
                            <w:spacing w:val="-5"/>
                            <w:sz w:val="22"/>
                          </w:rPr>
                          <w:t> </w:t>
                        </w:r>
                        <w:r>
                          <w:rPr>
                            <w:b/>
                            <w:sz w:val="22"/>
                          </w:rPr>
                          <w:t>l’importance</w:t>
                        </w:r>
                        <w:r>
                          <w:rPr>
                            <w:b/>
                            <w:spacing w:val="-6"/>
                            <w:sz w:val="22"/>
                          </w:rPr>
                          <w:t> </w:t>
                        </w:r>
                        <w:r>
                          <w:rPr>
                            <w:b/>
                            <w:sz w:val="22"/>
                          </w:rPr>
                          <w:t>de</w:t>
                        </w:r>
                        <w:r>
                          <w:rPr>
                            <w:b/>
                            <w:spacing w:val="-4"/>
                            <w:sz w:val="22"/>
                          </w:rPr>
                          <w:t> </w:t>
                        </w:r>
                        <w:r>
                          <w:rPr>
                            <w:b/>
                            <w:sz w:val="22"/>
                          </w:rPr>
                          <w:t>la</w:t>
                        </w:r>
                        <w:r>
                          <w:rPr>
                            <w:b/>
                            <w:spacing w:val="-3"/>
                            <w:sz w:val="22"/>
                          </w:rPr>
                          <w:t> </w:t>
                        </w:r>
                        <w:r>
                          <w:rPr>
                            <w:b/>
                            <w:sz w:val="22"/>
                          </w:rPr>
                          <w:t>pollinisation</w:t>
                        </w:r>
                        <w:r>
                          <w:rPr>
                            <w:b/>
                            <w:spacing w:val="-3"/>
                            <w:sz w:val="22"/>
                          </w:rPr>
                          <w:t> </w:t>
                        </w:r>
                        <w:r>
                          <w:rPr>
                            <w:b/>
                            <w:sz w:val="22"/>
                          </w:rPr>
                          <w:t>pour</w:t>
                        </w:r>
                        <w:r>
                          <w:rPr>
                            <w:b/>
                            <w:spacing w:val="-2"/>
                            <w:sz w:val="22"/>
                          </w:rPr>
                          <w:t> </w:t>
                        </w:r>
                        <w:r>
                          <w:rPr>
                            <w:b/>
                            <w:sz w:val="22"/>
                          </w:rPr>
                          <w:t>une</w:t>
                        </w:r>
                        <w:r>
                          <w:rPr>
                            <w:b/>
                            <w:spacing w:val="-3"/>
                            <w:sz w:val="22"/>
                          </w:rPr>
                          <w:t> </w:t>
                        </w:r>
                        <w:r>
                          <w:rPr>
                            <w:b/>
                            <w:sz w:val="22"/>
                          </w:rPr>
                          <w:t>bonne</w:t>
                        </w:r>
                        <w:r>
                          <w:rPr>
                            <w:b/>
                            <w:spacing w:val="-3"/>
                            <w:sz w:val="22"/>
                          </w:rPr>
                          <w:t> </w:t>
                        </w:r>
                        <w:r>
                          <w:rPr>
                            <w:b/>
                            <w:sz w:val="22"/>
                          </w:rPr>
                          <w:t>qualité</w:t>
                        </w:r>
                        <w:r>
                          <w:rPr>
                            <w:b/>
                            <w:spacing w:val="-2"/>
                            <w:sz w:val="22"/>
                          </w:rPr>
                          <w:t> </w:t>
                        </w:r>
                        <w:r>
                          <w:rPr>
                            <w:b/>
                            <w:sz w:val="22"/>
                          </w:rPr>
                          <w:t>de</w:t>
                        </w:r>
                        <w:r>
                          <w:rPr>
                            <w:b/>
                            <w:spacing w:val="-3"/>
                            <w:sz w:val="22"/>
                          </w:rPr>
                          <w:t> </w:t>
                        </w:r>
                        <w:r>
                          <w:rPr>
                            <w:b/>
                            <w:sz w:val="22"/>
                          </w:rPr>
                          <w:t>la</w:t>
                        </w:r>
                        <w:r>
                          <w:rPr>
                            <w:b/>
                            <w:spacing w:val="-5"/>
                            <w:sz w:val="22"/>
                          </w:rPr>
                          <w:t> </w:t>
                        </w:r>
                        <w:r>
                          <w:rPr>
                            <w:b/>
                            <w:sz w:val="22"/>
                          </w:rPr>
                          <w:t>récolte</w:t>
                        </w:r>
                        <w:r>
                          <w:rPr>
                            <w:b/>
                            <w:spacing w:val="1"/>
                            <w:sz w:val="22"/>
                          </w:rPr>
                          <w:t> </w:t>
                        </w:r>
                        <w:r>
                          <w:rPr>
                            <w:b/>
                            <w:sz w:val="22"/>
                          </w:rPr>
                          <w:t>:</w:t>
                        </w:r>
                        <w:r>
                          <w:rPr>
                            <w:b/>
                            <w:spacing w:val="-3"/>
                            <w:sz w:val="22"/>
                          </w:rPr>
                          <w:t> </w:t>
                        </w:r>
                        <w:r>
                          <w:rPr>
                            <w:b/>
                            <w:sz w:val="22"/>
                          </w:rPr>
                          <w:t>le</w:t>
                        </w:r>
                        <w:r>
                          <w:rPr>
                            <w:b/>
                            <w:spacing w:val="-5"/>
                            <w:sz w:val="22"/>
                          </w:rPr>
                          <w:t> </w:t>
                        </w:r>
                        <w:r>
                          <w:rPr>
                            <w:b/>
                            <w:sz w:val="22"/>
                          </w:rPr>
                          <w:t>cas</w:t>
                        </w:r>
                        <w:r>
                          <w:rPr>
                            <w:b/>
                            <w:spacing w:val="-3"/>
                            <w:sz w:val="22"/>
                          </w:rPr>
                          <w:t> </w:t>
                        </w:r>
                        <w:r>
                          <w:rPr>
                            <w:b/>
                            <w:sz w:val="22"/>
                          </w:rPr>
                          <w:t>de</w:t>
                        </w:r>
                        <w:r>
                          <w:rPr>
                            <w:b/>
                            <w:spacing w:val="-3"/>
                            <w:sz w:val="22"/>
                          </w:rPr>
                          <w:t> </w:t>
                        </w:r>
                        <w:r>
                          <w:rPr>
                            <w:b/>
                            <w:sz w:val="22"/>
                          </w:rPr>
                          <w:t>la</w:t>
                        </w:r>
                        <w:r>
                          <w:rPr>
                            <w:b/>
                            <w:spacing w:val="-3"/>
                            <w:sz w:val="22"/>
                          </w:rPr>
                          <w:t> </w:t>
                        </w:r>
                        <w:r>
                          <w:rPr>
                            <w:b/>
                            <w:spacing w:val="-2"/>
                            <w:sz w:val="22"/>
                          </w:rPr>
                          <w:t>fraise</w:t>
                        </w: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48"/>
                          <w:rPr>
                            <w:b/>
                            <w:sz w:val="22"/>
                          </w:rPr>
                        </w:pPr>
                      </w:p>
                      <w:p>
                        <w:pPr>
                          <w:spacing w:line="260" w:lineRule="atLeast" w:before="0"/>
                          <w:ind w:left="28" w:right="776" w:firstLine="0"/>
                          <w:jc w:val="left"/>
                          <w:rPr>
                            <w:sz w:val="16"/>
                          </w:rPr>
                        </w:pPr>
                        <w:r>
                          <w:rPr>
                            <w:sz w:val="18"/>
                          </w:rPr>
                          <w:t>Source</w:t>
                        </w:r>
                        <w:r>
                          <w:rPr>
                            <w:spacing w:val="-11"/>
                            <w:sz w:val="18"/>
                          </w:rPr>
                          <w:t> </w:t>
                        </w:r>
                        <w:r>
                          <w:rPr>
                            <w:sz w:val="18"/>
                          </w:rPr>
                          <w:t>:</w:t>
                        </w:r>
                        <w:r>
                          <w:rPr>
                            <w:spacing w:val="-10"/>
                            <w:sz w:val="18"/>
                          </w:rPr>
                          <w:t> </w:t>
                        </w:r>
                        <w:hyperlink r:id="rId97">
                          <w:r>
                            <w:rPr>
                              <w:color w:val="0562C1"/>
                              <w:sz w:val="16"/>
                              <w:u w:val="single" w:color="0562C1"/>
                            </w:rPr>
                            <w:t>https://www.agroscope.admin.ch/agroscope/fr/home/themes/environnement-ressources/biodiversite-paysage/compensation-</w:t>
                          </w:r>
                        </w:hyperlink>
                        <w:r>
                          <w:rPr>
                            <w:color w:val="0562C1"/>
                            <w:spacing w:val="40"/>
                            <w:sz w:val="16"/>
                          </w:rPr>
                          <w:t> </w:t>
                        </w:r>
                        <w:hyperlink r:id="rId97">
                          <w:r>
                            <w:rPr>
                              <w:color w:val="0562C1"/>
                              <w:spacing w:val="-2"/>
                              <w:sz w:val="16"/>
                              <w:u w:val="single" w:color="0562C1"/>
                            </w:rPr>
                            <w:t>ecologique-fonctions/abeilles-sauvages-pollinisation/cultures-entomophiles-souffrent-elles-uisse-deficit-pollinisation.htm</w:t>
                          </w:r>
                          <w:r>
                            <w:rPr>
                              <w:color w:val="0562C1"/>
                              <w:spacing w:val="-2"/>
                              <w:sz w:val="16"/>
                            </w:rPr>
                            <w:t>l</w:t>
                          </w:r>
                        </w:hyperlink>
                      </w:p>
                    </w:txbxContent>
                  </v:textbox>
                  <v:stroke dashstyle="solid"/>
                  <w10:wrap type="none"/>
                </v:shape>
                <w10:wrap type="topAndBottom"/>
              </v:group>
            </w:pict>
          </mc:Fallback>
        </mc:AlternateContent>
      </w:r>
    </w:p>
    <w:p>
      <w:pPr>
        <w:pStyle w:val="BodyText"/>
        <w:spacing w:before="241"/>
      </w:pPr>
    </w:p>
    <w:p>
      <w:pPr>
        <w:pStyle w:val="ListParagraph"/>
        <w:numPr>
          <w:ilvl w:val="0"/>
          <w:numId w:val="26"/>
        </w:numPr>
        <w:tabs>
          <w:tab w:pos="641" w:val="left" w:leader="none"/>
          <w:tab w:pos="643" w:val="left" w:leader="none"/>
        </w:tabs>
        <w:spacing w:line="240" w:lineRule="auto" w:before="1" w:after="0"/>
        <w:ind w:left="643" w:right="704" w:hanging="361"/>
        <w:jc w:val="both"/>
        <w:rPr>
          <w:sz w:val="22"/>
        </w:rPr>
      </w:pPr>
      <w:r>
        <w:rPr>
          <w:b/>
          <w:sz w:val="22"/>
        </w:rPr>
        <w:t>Identifier des plantes locales ou cultivées utilisables pour éviter les attaques de ravageurs sur les cultures</w:t>
      </w:r>
      <w:r>
        <w:rPr>
          <w:sz w:val="22"/>
        </w:rPr>
        <w:t>. Des études ont peut-être déjà été réalisées dans la zone concernée, voir par exemple, la synthèse bibliographique réalisée en 2017 par Yarou B. identifiant des plantes utilisées pour protéger les cultures maraîchères </w:t>
      </w:r>
      <w:r>
        <w:rPr>
          <w:i/>
          <w:sz w:val="22"/>
        </w:rPr>
        <w:t>: </w:t>
      </w:r>
      <w:hyperlink r:id="rId98">
        <w:r>
          <w:rPr>
            <w:color w:val="0562C1"/>
            <w:sz w:val="22"/>
            <w:u w:val="single" w:color="0562C1"/>
          </w:rPr>
          <w:t>https://orbi.uliege.be/bitstream/2268/215373/1/Yarou.et_al_2017.pdf</w:t>
        </w:r>
      </w:hyperlink>
    </w:p>
    <w:p>
      <w:pPr>
        <w:pStyle w:val="ListParagraph"/>
        <w:numPr>
          <w:ilvl w:val="1"/>
          <w:numId w:val="26"/>
        </w:numPr>
        <w:tabs>
          <w:tab w:pos="1135" w:val="left" w:leader="none"/>
        </w:tabs>
        <w:spacing w:line="235" w:lineRule="auto" w:before="125" w:after="0"/>
        <w:ind w:left="1135" w:right="706" w:hanging="286"/>
        <w:jc w:val="both"/>
        <w:rPr>
          <w:sz w:val="22"/>
        </w:rPr>
      </w:pPr>
      <w:r>
        <w:rPr>
          <w:sz w:val="22"/>
        </w:rPr>
        <w:t>les plantes qui peuvent être utilisées comme répulsifs sur la culture pour réduire les impacts de certains nuisibles </w:t>
      </w:r>
      <w:r>
        <w:rPr>
          <w:i/>
          <w:sz w:val="22"/>
        </w:rPr>
        <w:t>(cf. préparations naturelles</w:t>
      </w:r>
      <w:r>
        <w:rPr>
          <w:i/>
          <w:spacing w:val="-1"/>
          <w:sz w:val="22"/>
        </w:rPr>
        <w:t> </w:t>
      </w:r>
      <w:r>
        <w:rPr>
          <w:i/>
          <w:sz w:val="22"/>
        </w:rPr>
        <w:t>peu préoccupantes à base de piment, ail, oignon,</w:t>
      </w:r>
      <w:r>
        <w:rPr>
          <w:i/>
          <w:spacing w:val="-1"/>
          <w:sz w:val="22"/>
        </w:rPr>
        <w:t> </w:t>
      </w:r>
      <w:r>
        <w:rPr>
          <w:i/>
          <w:sz w:val="22"/>
        </w:rPr>
        <w:t>…)</w:t>
      </w:r>
      <w:r>
        <w:rPr>
          <w:sz w:val="22"/>
        </w:rPr>
        <w:t>,</w:t>
      </w:r>
    </w:p>
    <w:p>
      <w:pPr>
        <w:pStyle w:val="ListParagraph"/>
        <w:numPr>
          <w:ilvl w:val="1"/>
          <w:numId w:val="26"/>
        </w:numPr>
        <w:tabs>
          <w:tab w:pos="1135" w:val="left" w:leader="none"/>
        </w:tabs>
        <w:spacing w:line="235" w:lineRule="auto" w:before="124" w:after="0"/>
        <w:ind w:left="1135" w:right="708" w:hanging="286"/>
        <w:jc w:val="both"/>
        <w:rPr>
          <w:sz w:val="22"/>
        </w:rPr>
      </w:pPr>
      <w:r>
        <w:rPr>
          <w:sz w:val="22"/>
        </w:rPr>
        <w:t>les plantes qui peuvent être utilisées comme attractifs en dehors des cultures pour attirer les ravageurs ailleurs que sur la culture, notamment à des moments précis du cycle de vie des </w:t>
      </w:r>
      <w:r>
        <w:rPr>
          <w:spacing w:val="-2"/>
          <w:sz w:val="22"/>
        </w:rPr>
        <w:t>ravageurs,</w:t>
      </w:r>
    </w:p>
    <w:p>
      <w:pPr>
        <w:pStyle w:val="ListParagraph"/>
        <w:numPr>
          <w:ilvl w:val="1"/>
          <w:numId w:val="26"/>
        </w:numPr>
        <w:tabs>
          <w:tab w:pos="1134" w:val="left" w:leader="none"/>
        </w:tabs>
        <w:spacing w:line="240" w:lineRule="auto" w:before="124" w:after="0"/>
        <w:ind w:left="1134" w:right="0" w:hanging="285"/>
        <w:jc w:val="both"/>
        <w:rPr>
          <w:sz w:val="22"/>
        </w:rPr>
      </w:pPr>
      <w:r>
        <w:rPr>
          <w:sz w:val="22"/>
        </w:rPr>
        <w:t>les</w:t>
      </w:r>
      <w:r>
        <w:rPr>
          <w:spacing w:val="-7"/>
          <w:sz w:val="22"/>
        </w:rPr>
        <w:t> </w:t>
      </w:r>
      <w:r>
        <w:rPr>
          <w:sz w:val="22"/>
        </w:rPr>
        <w:t>plantes</w:t>
      </w:r>
      <w:r>
        <w:rPr>
          <w:spacing w:val="-6"/>
          <w:sz w:val="22"/>
        </w:rPr>
        <w:t> </w:t>
      </w:r>
      <w:r>
        <w:rPr>
          <w:sz w:val="22"/>
        </w:rPr>
        <w:t>qui</w:t>
      </w:r>
      <w:r>
        <w:rPr>
          <w:spacing w:val="-5"/>
          <w:sz w:val="22"/>
        </w:rPr>
        <w:t> </w:t>
      </w:r>
      <w:r>
        <w:rPr>
          <w:sz w:val="22"/>
        </w:rPr>
        <w:t>peuvent</w:t>
      </w:r>
      <w:r>
        <w:rPr>
          <w:spacing w:val="-4"/>
          <w:sz w:val="22"/>
        </w:rPr>
        <w:t> </w:t>
      </w:r>
      <w:r>
        <w:rPr>
          <w:sz w:val="22"/>
        </w:rPr>
        <w:t>être</w:t>
      </w:r>
      <w:r>
        <w:rPr>
          <w:spacing w:val="-4"/>
          <w:sz w:val="22"/>
        </w:rPr>
        <w:t> </w:t>
      </w:r>
      <w:r>
        <w:rPr>
          <w:sz w:val="22"/>
        </w:rPr>
        <w:t>utilisées</w:t>
      </w:r>
      <w:r>
        <w:rPr>
          <w:spacing w:val="-3"/>
          <w:sz w:val="22"/>
        </w:rPr>
        <w:t> </w:t>
      </w:r>
      <w:r>
        <w:rPr>
          <w:sz w:val="22"/>
        </w:rPr>
        <w:t>pour</w:t>
      </w:r>
      <w:r>
        <w:rPr>
          <w:spacing w:val="-4"/>
          <w:sz w:val="22"/>
        </w:rPr>
        <w:t> </w:t>
      </w:r>
      <w:r>
        <w:rPr>
          <w:sz w:val="22"/>
        </w:rPr>
        <w:t>conserver</w:t>
      </w:r>
      <w:r>
        <w:rPr>
          <w:spacing w:val="-4"/>
          <w:sz w:val="22"/>
        </w:rPr>
        <w:t> </w:t>
      </w:r>
      <w:r>
        <w:rPr>
          <w:sz w:val="22"/>
        </w:rPr>
        <w:t>les</w:t>
      </w:r>
      <w:r>
        <w:rPr>
          <w:spacing w:val="-3"/>
          <w:sz w:val="22"/>
        </w:rPr>
        <w:t> </w:t>
      </w:r>
      <w:r>
        <w:rPr>
          <w:spacing w:val="-2"/>
          <w:sz w:val="22"/>
        </w:rPr>
        <w:t>récoltes.</w:t>
      </w:r>
    </w:p>
    <w:p>
      <w:pPr>
        <w:pStyle w:val="BodyText"/>
        <w:spacing w:before="264"/>
      </w:pPr>
    </w:p>
    <w:p>
      <w:pPr>
        <w:pStyle w:val="ListParagraph"/>
        <w:numPr>
          <w:ilvl w:val="0"/>
          <w:numId w:val="26"/>
        </w:numPr>
        <w:tabs>
          <w:tab w:pos="641" w:val="left" w:leader="none"/>
          <w:tab w:pos="643" w:val="left" w:leader="none"/>
        </w:tabs>
        <w:spacing w:line="268" w:lineRule="auto" w:before="0" w:after="0"/>
        <w:ind w:left="643" w:right="704" w:hanging="361"/>
        <w:jc w:val="both"/>
        <w:rPr>
          <w:sz w:val="22"/>
        </w:rPr>
      </w:pPr>
      <w:r>
        <w:rPr>
          <w:b/>
          <w:sz w:val="22"/>
        </w:rPr>
        <w:t>Lister d’autres alternatives endogènes de lutte biologique et recueillir des informations sur leur efficacité et leur absence de toxicité pour l’homme et les animaux puis identifier les contraintes à</w:t>
      </w:r>
      <w:r>
        <w:rPr>
          <w:b/>
          <w:spacing w:val="40"/>
          <w:sz w:val="22"/>
        </w:rPr>
        <w:t> </w:t>
      </w:r>
      <w:r>
        <w:rPr>
          <w:b/>
          <w:sz w:val="22"/>
        </w:rPr>
        <w:t>leur diffusion. </w:t>
      </w:r>
      <w:r>
        <w:rPr>
          <w:sz w:val="22"/>
        </w:rPr>
        <w:t>Par exemple ici, interroger les participants sur les plantes ou méthodes utilisées par les générations précédentes ou utilisées dans d’autres villages ou lieux.</w:t>
      </w:r>
    </w:p>
    <w:p>
      <w:pPr>
        <w:pStyle w:val="ListParagraph"/>
        <w:spacing w:after="0" w:line="268" w:lineRule="auto"/>
        <w:jc w:val="both"/>
        <w:rPr>
          <w:sz w:val="22"/>
        </w:rPr>
        <w:sectPr>
          <w:pgSz w:w="11910" w:h="16840"/>
          <w:pgMar w:header="0" w:footer="710" w:top="1080" w:bottom="900" w:left="850" w:right="425"/>
        </w:sectPr>
      </w:pPr>
    </w:p>
    <w:p>
      <w:pPr>
        <w:pStyle w:val="BodyText"/>
        <w:ind w:left="159"/>
        <w:rPr>
          <w:sz w:val="20"/>
        </w:rPr>
      </w:pPr>
      <w:r>
        <w:rPr>
          <w:sz w:val="20"/>
        </w:rPr>
        <mc:AlternateContent>
          <mc:Choice Requires="wps">
            <w:drawing>
              <wp:inline distT="0" distB="0" distL="0" distR="0">
                <wp:extent cx="6268085" cy="1015365"/>
                <wp:effectExtent l="9525" t="0" r="0" b="13334"/>
                <wp:docPr id="247" name="Textbox 247"/>
                <wp:cNvGraphicFramePr>
                  <a:graphicFrameLocks/>
                </wp:cNvGraphicFramePr>
                <a:graphic>
                  <a:graphicData uri="http://schemas.microsoft.com/office/word/2010/wordprocessingShape">
                    <wps:wsp>
                      <wps:cNvPr id="247" name="Textbox 247"/>
                      <wps:cNvSpPr txBox="1"/>
                      <wps:spPr>
                        <a:xfrm>
                          <a:off x="0" y="0"/>
                          <a:ext cx="6268085" cy="1015365"/>
                        </a:xfrm>
                        <a:prstGeom prst="rect">
                          <a:avLst/>
                        </a:prstGeom>
                        <a:ln w="9143">
                          <a:solidFill>
                            <a:srgbClr val="4471C4"/>
                          </a:solidFill>
                          <a:prstDash val="solid"/>
                        </a:ln>
                      </wps:spPr>
                      <wps:txbx>
                        <w:txbxContent>
                          <w:p>
                            <w:pPr>
                              <w:spacing w:line="276" w:lineRule="auto" w:before="18"/>
                              <w:ind w:left="108" w:right="103" w:firstLine="0"/>
                              <w:jc w:val="both"/>
                              <w:rPr>
                                <w:b/>
                                <w:sz w:val="22"/>
                              </w:rPr>
                            </w:pPr>
                            <w:bookmarkStart w:name="_bookmark50" w:id="69"/>
                            <w:bookmarkEnd w:id="69"/>
                            <w:r>
                              <w:rPr/>
                            </w:r>
                            <w:r>
                              <w:rPr>
                                <w:b/>
                                <w:color w:val="44536A"/>
                                <w:sz w:val="22"/>
                              </w:rPr>
                              <w:t>Thème 3 : Identifier et mettre en œuvre des transitions écologiques permettant d’utiliser le moins possible</w:t>
                            </w:r>
                            <w:r>
                              <w:rPr>
                                <w:b/>
                                <w:color w:val="44536A"/>
                                <w:spacing w:val="-3"/>
                                <w:sz w:val="22"/>
                              </w:rPr>
                              <w:t> </w:t>
                            </w:r>
                            <w:r>
                              <w:rPr>
                                <w:b/>
                                <w:color w:val="44536A"/>
                                <w:sz w:val="22"/>
                              </w:rPr>
                              <w:t>de</w:t>
                            </w:r>
                            <w:r>
                              <w:rPr>
                                <w:b/>
                                <w:color w:val="44536A"/>
                                <w:spacing w:val="-4"/>
                                <w:sz w:val="22"/>
                              </w:rPr>
                              <w:t> </w:t>
                            </w:r>
                            <w:r>
                              <w:rPr>
                                <w:b/>
                                <w:color w:val="44536A"/>
                                <w:sz w:val="22"/>
                              </w:rPr>
                              <w:t>pesticides.</w:t>
                            </w:r>
                            <w:r>
                              <w:rPr>
                                <w:b/>
                                <w:color w:val="44536A"/>
                                <w:spacing w:val="-1"/>
                                <w:sz w:val="22"/>
                              </w:rPr>
                              <w:t> </w:t>
                            </w:r>
                            <w:r>
                              <w:rPr>
                                <w:b/>
                                <w:color w:val="44536A"/>
                                <w:sz w:val="22"/>
                              </w:rPr>
                              <w:t>Pour</w:t>
                            </w:r>
                            <w:r>
                              <w:rPr>
                                <w:b/>
                                <w:color w:val="44536A"/>
                                <w:spacing w:val="-2"/>
                                <w:sz w:val="22"/>
                              </w:rPr>
                              <w:t> </w:t>
                            </w:r>
                            <w:r>
                              <w:rPr>
                                <w:b/>
                                <w:color w:val="44536A"/>
                                <w:sz w:val="22"/>
                              </w:rPr>
                              <w:t>atteindre</w:t>
                            </w:r>
                            <w:r>
                              <w:rPr>
                                <w:b/>
                                <w:color w:val="44536A"/>
                                <w:spacing w:val="-5"/>
                                <w:sz w:val="22"/>
                              </w:rPr>
                              <w:t> </w:t>
                            </w:r>
                            <w:r>
                              <w:rPr>
                                <w:b/>
                                <w:color w:val="44536A"/>
                                <w:sz w:val="22"/>
                              </w:rPr>
                              <w:t>ce</w:t>
                            </w:r>
                            <w:r>
                              <w:rPr>
                                <w:b/>
                                <w:color w:val="44536A"/>
                                <w:spacing w:val="-3"/>
                                <w:sz w:val="22"/>
                              </w:rPr>
                              <w:t> </w:t>
                            </w:r>
                            <w:r>
                              <w:rPr>
                                <w:b/>
                                <w:color w:val="44536A"/>
                                <w:sz w:val="22"/>
                              </w:rPr>
                              <w:t>but, et</w:t>
                            </w:r>
                            <w:r>
                              <w:rPr>
                                <w:b/>
                                <w:color w:val="44536A"/>
                                <w:spacing w:val="-2"/>
                                <w:sz w:val="22"/>
                              </w:rPr>
                              <w:t> </w:t>
                            </w:r>
                            <w:r>
                              <w:rPr>
                                <w:b/>
                                <w:color w:val="44536A"/>
                                <w:sz w:val="22"/>
                              </w:rPr>
                              <w:t>en</w:t>
                            </w:r>
                            <w:r>
                              <w:rPr>
                                <w:b/>
                                <w:color w:val="44536A"/>
                                <w:spacing w:val="-3"/>
                                <w:sz w:val="22"/>
                              </w:rPr>
                              <w:t> </w:t>
                            </w:r>
                            <w:r>
                              <w:rPr>
                                <w:b/>
                                <w:color w:val="44536A"/>
                                <w:sz w:val="22"/>
                              </w:rPr>
                              <w:t>partant</w:t>
                            </w:r>
                            <w:r>
                              <w:rPr>
                                <w:b/>
                                <w:color w:val="44536A"/>
                                <w:spacing w:val="-2"/>
                                <w:sz w:val="22"/>
                              </w:rPr>
                              <w:t> </w:t>
                            </w:r>
                            <w:r>
                              <w:rPr>
                                <w:b/>
                                <w:color w:val="44536A"/>
                                <w:sz w:val="22"/>
                              </w:rPr>
                              <w:t>le</w:t>
                            </w:r>
                            <w:r>
                              <w:rPr>
                                <w:b/>
                                <w:color w:val="44536A"/>
                                <w:spacing w:val="-3"/>
                                <w:sz w:val="22"/>
                              </w:rPr>
                              <w:t> </w:t>
                            </w:r>
                            <w:r>
                              <w:rPr>
                                <w:b/>
                                <w:color w:val="44536A"/>
                                <w:sz w:val="22"/>
                              </w:rPr>
                              <w:t>plus</w:t>
                            </w:r>
                            <w:r>
                              <w:rPr>
                                <w:b/>
                                <w:color w:val="44536A"/>
                                <w:spacing w:val="-2"/>
                                <w:sz w:val="22"/>
                              </w:rPr>
                              <w:t> </w:t>
                            </w:r>
                            <w:r>
                              <w:rPr>
                                <w:b/>
                                <w:color w:val="44536A"/>
                                <w:sz w:val="22"/>
                              </w:rPr>
                              <w:t>possible</w:t>
                            </w:r>
                            <w:r>
                              <w:rPr>
                                <w:b/>
                                <w:color w:val="44536A"/>
                                <w:spacing w:val="-3"/>
                                <w:sz w:val="22"/>
                              </w:rPr>
                              <w:t> </w:t>
                            </w:r>
                            <w:r>
                              <w:rPr>
                                <w:b/>
                                <w:color w:val="44536A"/>
                                <w:sz w:val="22"/>
                              </w:rPr>
                              <w:t>des</w:t>
                            </w:r>
                            <w:r>
                              <w:rPr>
                                <w:b/>
                                <w:color w:val="44536A"/>
                                <w:spacing w:val="-4"/>
                                <w:sz w:val="22"/>
                              </w:rPr>
                              <w:t> </w:t>
                            </w:r>
                            <w:r>
                              <w:rPr>
                                <w:b/>
                                <w:color w:val="44536A"/>
                                <w:sz w:val="22"/>
                              </w:rPr>
                              <w:t>pratiques</w:t>
                            </w:r>
                            <w:r>
                              <w:rPr>
                                <w:b/>
                                <w:color w:val="44536A"/>
                                <w:spacing w:val="-2"/>
                                <w:sz w:val="22"/>
                              </w:rPr>
                              <w:t> </w:t>
                            </w:r>
                            <w:r>
                              <w:rPr>
                                <w:b/>
                                <w:color w:val="44536A"/>
                                <w:sz w:val="22"/>
                              </w:rPr>
                              <w:t>des</w:t>
                            </w:r>
                            <w:r>
                              <w:rPr>
                                <w:b/>
                                <w:color w:val="44536A"/>
                                <w:spacing w:val="-2"/>
                                <w:sz w:val="22"/>
                              </w:rPr>
                              <w:t> </w:t>
                            </w:r>
                            <w:r>
                              <w:rPr>
                                <w:b/>
                                <w:color w:val="44536A"/>
                                <w:sz w:val="22"/>
                              </w:rPr>
                              <w:t>participants, identifier les options envisageables en matière de rotations des cultures, de choix des espèces et des variétés cultivées ou des espèces animales élevées, de choix des modes de semis et des outils de désherbage mécanique, etc.</w:t>
                            </w:r>
                          </w:p>
                        </w:txbxContent>
                      </wps:txbx>
                      <wps:bodyPr wrap="square" lIns="0" tIns="0" rIns="0" bIns="0" rtlCol="0">
                        <a:noAutofit/>
                      </wps:bodyPr>
                    </wps:wsp>
                  </a:graphicData>
                </a:graphic>
              </wp:inline>
            </w:drawing>
          </mc:Choice>
          <mc:Fallback>
            <w:pict>
              <v:shape style="width:493.55pt;height:79.95pt;mso-position-horizontal-relative:char;mso-position-vertical-relative:line" type="#_x0000_t202" id="docshape227" filled="false" stroked="true" strokeweight=".71997pt" strokecolor="#4471c4">
                <w10:anchorlock/>
                <v:textbox inset="0,0,0,0">
                  <w:txbxContent>
                    <w:p>
                      <w:pPr>
                        <w:spacing w:line="276" w:lineRule="auto" w:before="18"/>
                        <w:ind w:left="108" w:right="103" w:firstLine="0"/>
                        <w:jc w:val="both"/>
                        <w:rPr>
                          <w:b/>
                          <w:sz w:val="22"/>
                        </w:rPr>
                      </w:pPr>
                      <w:bookmarkStart w:name="_bookmark50" w:id="70"/>
                      <w:bookmarkEnd w:id="70"/>
                      <w:r>
                        <w:rPr/>
                      </w:r>
                      <w:r>
                        <w:rPr>
                          <w:b/>
                          <w:color w:val="44536A"/>
                          <w:sz w:val="22"/>
                        </w:rPr>
                        <w:t>Thème 3 : Identifier et mettre en œuvre des transitions écologiques permettant d’utiliser le moins possible</w:t>
                      </w:r>
                      <w:r>
                        <w:rPr>
                          <w:b/>
                          <w:color w:val="44536A"/>
                          <w:spacing w:val="-3"/>
                          <w:sz w:val="22"/>
                        </w:rPr>
                        <w:t> </w:t>
                      </w:r>
                      <w:r>
                        <w:rPr>
                          <w:b/>
                          <w:color w:val="44536A"/>
                          <w:sz w:val="22"/>
                        </w:rPr>
                        <w:t>de</w:t>
                      </w:r>
                      <w:r>
                        <w:rPr>
                          <w:b/>
                          <w:color w:val="44536A"/>
                          <w:spacing w:val="-4"/>
                          <w:sz w:val="22"/>
                        </w:rPr>
                        <w:t> </w:t>
                      </w:r>
                      <w:r>
                        <w:rPr>
                          <w:b/>
                          <w:color w:val="44536A"/>
                          <w:sz w:val="22"/>
                        </w:rPr>
                        <w:t>pesticides.</w:t>
                      </w:r>
                      <w:r>
                        <w:rPr>
                          <w:b/>
                          <w:color w:val="44536A"/>
                          <w:spacing w:val="-1"/>
                          <w:sz w:val="22"/>
                        </w:rPr>
                        <w:t> </w:t>
                      </w:r>
                      <w:r>
                        <w:rPr>
                          <w:b/>
                          <w:color w:val="44536A"/>
                          <w:sz w:val="22"/>
                        </w:rPr>
                        <w:t>Pour</w:t>
                      </w:r>
                      <w:r>
                        <w:rPr>
                          <w:b/>
                          <w:color w:val="44536A"/>
                          <w:spacing w:val="-2"/>
                          <w:sz w:val="22"/>
                        </w:rPr>
                        <w:t> </w:t>
                      </w:r>
                      <w:r>
                        <w:rPr>
                          <w:b/>
                          <w:color w:val="44536A"/>
                          <w:sz w:val="22"/>
                        </w:rPr>
                        <w:t>atteindre</w:t>
                      </w:r>
                      <w:r>
                        <w:rPr>
                          <w:b/>
                          <w:color w:val="44536A"/>
                          <w:spacing w:val="-5"/>
                          <w:sz w:val="22"/>
                        </w:rPr>
                        <w:t> </w:t>
                      </w:r>
                      <w:r>
                        <w:rPr>
                          <w:b/>
                          <w:color w:val="44536A"/>
                          <w:sz w:val="22"/>
                        </w:rPr>
                        <w:t>ce</w:t>
                      </w:r>
                      <w:r>
                        <w:rPr>
                          <w:b/>
                          <w:color w:val="44536A"/>
                          <w:spacing w:val="-3"/>
                          <w:sz w:val="22"/>
                        </w:rPr>
                        <w:t> </w:t>
                      </w:r>
                      <w:r>
                        <w:rPr>
                          <w:b/>
                          <w:color w:val="44536A"/>
                          <w:sz w:val="22"/>
                        </w:rPr>
                        <w:t>but, et</w:t>
                      </w:r>
                      <w:r>
                        <w:rPr>
                          <w:b/>
                          <w:color w:val="44536A"/>
                          <w:spacing w:val="-2"/>
                          <w:sz w:val="22"/>
                        </w:rPr>
                        <w:t> </w:t>
                      </w:r>
                      <w:r>
                        <w:rPr>
                          <w:b/>
                          <w:color w:val="44536A"/>
                          <w:sz w:val="22"/>
                        </w:rPr>
                        <w:t>en</w:t>
                      </w:r>
                      <w:r>
                        <w:rPr>
                          <w:b/>
                          <w:color w:val="44536A"/>
                          <w:spacing w:val="-3"/>
                          <w:sz w:val="22"/>
                        </w:rPr>
                        <w:t> </w:t>
                      </w:r>
                      <w:r>
                        <w:rPr>
                          <w:b/>
                          <w:color w:val="44536A"/>
                          <w:sz w:val="22"/>
                        </w:rPr>
                        <w:t>partant</w:t>
                      </w:r>
                      <w:r>
                        <w:rPr>
                          <w:b/>
                          <w:color w:val="44536A"/>
                          <w:spacing w:val="-2"/>
                          <w:sz w:val="22"/>
                        </w:rPr>
                        <w:t> </w:t>
                      </w:r>
                      <w:r>
                        <w:rPr>
                          <w:b/>
                          <w:color w:val="44536A"/>
                          <w:sz w:val="22"/>
                        </w:rPr>
                        <w:t>le</w:t>
                      </w:r>
                      <w:r>
                        <w:rPr>
                          <w:b/>
                          <w:color w:val="44536A"/>
                          <w:spacing w:val="-3"/>
                          <w:sz w:val="22"/>
                        </w:rPr>
                        <w:t> </w:t>
                      </w:r>
                      <w:r>
                        <w:rPr>
                          <w:b/>
                          <w:color w:val="44536A"/>
                          <w:sz w:val="22"/>
                        </w:rPr>
                        <w:t>plus</w:t>
                      </w:r>
                      <w:r>
                        <w:rPr>
                          <w:b/>
                          <w:color w:val="44536A"/>
                          <w:spacing w:val="-2"/>
                          <w:sz w:val="22"/>
                        </w:rPr>
                        <w:t> </w:t>
                      </w:r>
                      <w:r>
                        <w:rPr>
                          <w:b/>
                          <w:color w:val="44536A"/>
                          <w:sz w:val="22"/>
                        </w:rPr>
                        <w:t>possible</w:t>
                      </w:r>
                      <w:r>
                        <w:rPr>
                          <w:b/>
                          <w:color w:val="44536A"/>
                          <w:spacing w:val="-3"/>
                          <w:sz w:val="22"/>
                        </w:rPr>
                        <w:t> </w:t>
                      </w:r>
                      <w:r>
                        <w:rPr>
                          <w:b/>
                          <w:color w:val="44536A"/>
                          <w:sz w:val="22"/>
                        </w:rPr>
                        <w:t>des</w:t>
                      </w:r>
                      <w:r>
                        <w:rPr>
                          <w:b/>
                          <w:color w:val="44536A"/>
                          <w:spacing w:val="-4"/>
                          <w:sz w:val="22"/>
                        </w:rPr>
                        <w:t> </w:t>
                      </w:r>
                      <w:r>
                        <w:rPr>
                          <w:b/>
                          <w:color w:val="44536A"/>
                          <w:sz w:val="22"/>
                        </w:rPr>
                        <w:t>pratiques</w:t>
                      </w:r>
                      <w:r>
                        <w:rPr>
                          <w:b/>
                          <w:color w:val="44536A"/>
                          <w:spacing w:val="-2"/>
                          <w:sz w:val="22"/>
                        </w:rPr>
                        <w:t> </w:t>
                      </w:r>
                      <w:r>
                        <w:rPr>
                          <w:b/>
                          <w:color w:val="44536A"/>
                          <w:sz w:val="22"/>
                        </w:rPr>
                        <w:t>des</w:t>
                      </w:r>
                      <w:r>
                        <w:rPr>
                          <w:b/>
                          <w:color w:val="44536A"/>
                          <w:spacing w:val="-2"/>
                          <w:sz w:val="22"/>
                        </w:rPr>
                        <w:t> </w:t>
                      </w:r>
                      <w:r>
                        <w:rPr>
                          <w:b/>
                          <w:color w:val="44536A"/>
                          <w:sz w:val="22"/>
                        </w:rPr>
                        <w:t>participants, identifier les options envisageables en matière de rotations des cultures, de choix des espèces et des variétés cultivées ou des espèces animales élevées, de choix des modes de semis et des outils de désherbage mécanique, etc.</w:t>
                      </w:r>
                    </w:p>
                  </w:txbxContent>
                </v:textbox>
                <v:stroke dashstyle="solid"/>
              </v:shape>
            </w:pict>
          </mc:Fallback>
        </mc:AlternateContent>
      </w:r>
      <w:r>
        <w:rPr>
          <w:sz w:val="20"/>
        </w:rPr>
      </w:r>
    </w:p>
    <w:p>
      <w:pPr>
        <w:pStyle w:val="BodyText"/>
        <w:spacing w:before="84"/>
      </w:pPr>
    </w:p>
    <w:p>
      <w:pPr>
        <w:spacing w:before="0"/>
        <w:ind w:left="282" w:right="0" w:firstLine="0"/>
        <w:jc w:val="both"/>
        <w:rPr>
          <w:b/>
          <w:sz w:val="22"/>
        </w:rPr>
      </w:pPr>
      <w:r>
        <w:rPr>
          <w:b/>
          <w:sz w:val="22"/>
          <w:u w:val="single"/>
        </w:rPr>
        <w:t>Inscrire</w:t>
      </w:r>
      <w:r>
        <w:rPr>
          <w:b/>
          <w:spacing w:val="-8"/>
          <w:sz w:val="22"/>
          <w:u w:val="single"/>
        </w:rPr>
        <w:t> </w:t>
      </w:r>
      <w:r>
        <w:rPr>
          <w:b/>
          <w:sz w:val="22"/>
          <w:u w:val="single"/>
        </w:rPr>
        <w:t>la</w:t>
      </w:r>
      <w:r>
        <w:rPr>
          <w:b/>
          <w:spacing w:val="-8"/>
          <w:sz w:val="22"/>
          <w:u w:val="single"/>
        </w:rPr>
        <w:t> </w:t>
      </w:r>
      <w:r>
        <w:rPr>
          <w:b/>
          <w:sz w:val="22"/>
          <w:u w:val="single"/>
        </w:rPr>
        <w:t>réduction</w:t>
      </w:r>
      <w:r>
        <w:rPr>
          <w:b/>
          <w:spacing w:val="-6"/>
          <w:sz w:val="22"/>
          <w:u w:val="single"/>
        </w:rPr>
        <w:t> </w:t>
      </w:r>
      <w:r>
        <w:rPr>
          <w:b/>
          <w:sz w:val="22"/>
          <w:u w:val="single"/>
        </w:rPr>
        <w:t>de</w:t>
      </w:r>
      <w:r>
        <w:rPr>
          <w:b/>
          <w:spacing w:val="-7"/>
          <w:sz w:val="22"/>
          <w:u w:val="single"/>
        </w:rPr>
        <w:t> </w:t>
      </w:r>
      <w:r>
        <w:rPr>
          <w:b/>
          <w:sz w:val="22"/>
          <w:u w:val="single"/>
        </w:rPr>
        <w:t>l’usage</w:t>
      </w:r>
      <w:r>
        <w:rPr>
          <w:b/>
          <w:spacing w:val="-5"/>
          <w:sz w:val="22"/>
          <w:u w:val="single"/>
        </w:rPr>
        <w:t> </w:t>
      </w:r>
      <w:r>
        <w:rPr>
          <w:b/>
          <w:sz w:val="22"/>
          <w:u w:val="single"/>
        </w:rPr>
        <w:t>des</w:t>
      </w:r>
      <w:r>
        <w:rPr>
          <w:b/>
          <w:spacing w:val="-5"/>
          <w:sz w:val="22"/>
          <w:u w:val="single"/>
        </w:rPr>
        <w:t> </w:t>
      </w:r>
      <w:r>
        <w:rPr>
          <w:b/>
          <w:sz w:val="22"/>
          <w:u w:val="single"/>
        </w:rPr>
        <w:t>pesticides</w:t>
      </w:r>
      <w:r>
        <w:rPr>
          <w:b/>
          <w:spacing w:val="-5"/>
          <w:sz w:val="22"/>
          <w:u w:val="single"/>
        </w:rPr>
        <w:t> </w:t>
      </w:r>
      <w:r>
        <w:rPr>
          <w:b/>
          <w:sz w:val="22"/>
          <w:u w:val="single"/>
        </w:rPr>
        <w:t>dans</w:t>
      </w:r>
      <w:r>
        <w:rPr>
          <w:b/>
          <w:spacing w:val="-7"/>
          <w:sz w:val="22"/>
          <w:u w:val="single"/>
        </w:rPr>
        <w:t> </w:t>
      </w:r>
      <w:r>
        <w:rPr>
          <w:b/>
          <w:sz w:val="22"/>
          <w:u w:val="single"/>
        </w:rPr>
        <w:t>des</w:t>
      </w:r>
      <w:r>
        <w:rPr>
          <w:b/>
          <w:spacing w:val="-5"/>
          <w:sz w:val="22"/>
          <w:u w:val="single"/>
        </w:rPr>
        <w:t> </w:t>
      </w:r>
      <w:r>
        <w:rPr>
          <w:b/>
          <w:sz w:val="22"/>
          <w:u w:val="single"/>
        </w:rPr>
        <w:t>transitions</w:t>
      </w:r>
      <w:r>
        <w:rPr>
          <w:b/>
          <w:spacing w:val="-7"/>
          <w:sz w:val="22"/>
          <w:u w:val="single"/>
        </w:rPr>
        <w:t> </w:t>
      </w:r>
      <w:r>
        <w:rPr>
          <w:b/>
          <w:sz w:val="22"/>
          <w:u w:val="single"/>
        </w:rPr>
        <w:t>agroécologiques</w:t>
      </w:r>
      <w:r>
        <w:rPr>
          <w:b/>
          <w:spacing w:val="-5"/>
          <w:sz w:val="22"/>
          <w:u w:val="single"/>
        </w:rPr>
        <w:t> </w:t>
      </w:r>
      <w:r>
        <w:rPr>
          <w:b/>
          <w:sz w:val="22"/>
          <w:u w:val="single"/>
        </w:rPr>
        <w:t>plus</w:t>
      </w:r>
      <w:r>
        <w:rPr>
          <w:b/>
          <w:spacing w:val="-6"/>
          <w:sz w:val="22"/>
          <w:u w:val="single"/>
        </w:rPr>
        <w:t> </w:t>
      </w:r>
      <w:r>
        <w:rPr>
          <w:b/>
          <w:spacing w:val="-2"/>
          <w:sz w:val="22"/>
          <w:u w:val="single"/>
        </w:rPr>
        <w:t>globales</w:t>
      </w:r>
    </w:p>
    <w:p>
      <w:pPr>
        <w:spacing w:line="276" w:lineRule="auto" w:before="161"/>
        <w:ind w:left="282" w:right="704" w:firstLine="0"/>
        <w:jc w:val="both"/>
        <w:rPr>
          <w:sz w:val="22"/>
        </w:rPr>
      </w:pPr>
      <w:r>
        <w:rPr>
          <w:b/>
          <w:sz w:val="22"/>
        </w:rPr>
        <w:t>La réduction de l’usage des pesticides est un axe essentiel des transitions vers des formes d’agricultures plus durables. </w:t>
      </w:r>
      <w:r>
        <w:rPr>
          <w:sz w:val="22"/>
        </w:rPr>
        <w:t>Pour atteindre cet objectif au niveau d’une parcelle, d’un troupeau, d’une ferme, voire d’un territoire, il est souhaitable de </w:t>
      </w:r>
      <w:r>
        <w:rPr>
          <w:b/>
          <w:sz w:val="22"/>
        </w:rPr>
        <w:t>raisonner de manière globale </w:t>
      </w:r>
      <w:r>
        <w:rPr>
          <w:sz w:val="22"/>
        </w:rPr>
        <w:t>et d’associer des connaissances et savoirs pratiques relevant de l’agronomie, de l’écologie mais aussi des sciences socio-économiques dont la géographie, les modes de gestion du foncier, etc. L’encadré ci-après décrit quelques principes clefs de </w:t>
      </w:r>
      <w:r>
        <w:rPr>
          <w:spacing w:val="-2"/>
          <w:sz w:val="22"/>
        </w:rPr>
        <w:t>l’agroécologie.</w:t>
      </w:r>
    </w:p>
    <w:p>
      <w:pPr>
        <w:pStyle w:val="BodyText"/>
        <w:spacing w:before="2"/>
        <w:rPr>
          <w:sz w:val="8"/>
        </w:rPr>
      </w:pPr>
      <w:r>
        <w:rPr>
          <w:sz w:val="8"/>
        </w:rPr>
        <mc:AlternateContent>
          <mc:Choice Requires="wps">
            <w:drawing>
              <wp:anchor distT="0" distB="0" distL="0" distR="0" allowOverlap="1" layoutInCell="1" locked="0" behindDoc="1" simplePos="0" relativeHeight="487630848">
                <wp:simplePos x="0" y="0"/>
                <wp:positionH relativeFrom="page">
                  <wp:posOffset>694944</wp:posOffset>
                </wp:positionH>
                <wp:positionV relativeFrom="paragraph">
                  <wp:posOffset>78525</wp:posOffset>
                </wp:positionV>
                <wp:extent cx="6221095" cy="4629150"/>
                <wp:effectExtent l="0" t="0" r="0" b="0"/>
                <wp:wrapTopAndBottom/>
                <wp:docPr id="248" name="Group 248"/>
                <wp:cNvGraphicFramePr>
                  <a:graphicFrameLocks/>
                </wp:cNvGraphicFramePr>
                <a:graphic>
                  <a:graphicData uri="http://schemas.microsoft.com/office/word/2010/wordprocessingGroup">
                    <wpg:wgp>
                      <wpg:cNvPr id="248" name="Group 248"/>
                      <wpg:cNvGrpSpPr/>
                      <wpg:grpSpPr>
                        <a:xfrm>
                          <a:off x="0" y="0"/>
                          <a:ext cx="6221095" cy="4629150"/>
                          <a:chExt cx="6221095" cy="4629150"/>
                        </a:xfrm>
                      </wpg:grpSpPr>
                      <wps:wsp>
                        <wps:cNvPr id="249" name="Graphic 249"/>
                        <wps:cNvSpPr/>
                        <wps:spPr>
                          <a:xfrm>
                            <a:off x="0" y="0"/>
                            <a:ext cx="6221095" cy="4629150"/>
                          </a:xfrm>
                          <a:custGeom>
                            <a:avLst/>
                            <a:gdLst/>
                            <a:ahLst/>
                            <a:cxnLst/>
                            <a:rect l="l" t="t" r="r" b="b"/>
                            <a:pathLst>
                              <a:path w="6221095" h="4629150">
                                <a:moveTo>
                                  <a:pt x="6083" y="4622939"/>
                                </a:moveTo>
                                <a:lnTo>
                                  <a:pt x="0" y="4622939"/>
                                </a:lnTo>
                                <a:lnTo>
                                  <a:pt x="0" y="4629023"/>
                                </a:lnTo>
                                <a:lnTo>
                                  <a:pt x="6083" y="4629023"/>
                                </a:lnTo>
                                <a:lnTo>
                                  <a:pt x="6083" y="4622939"/>
                                </a:lnTo>
                                <a:close/>
                              </a:path>
                              <a:path w="6221095" h="4629150">
                                <a:moveTo>
                                  <a:pt x="6083" y="4195915"/>
                                </a:moveTo>
                                <a:lnTo>
                                  <a:pt x="0" y="4195915"/>
                                </a:lnTo>
                                <a:lnTo>
                                  <a:pt x="0" y="4487291"/>
                                </a:lnTo>
                                <a:lnTo>
                                  <a:pt x="0" y="4622927"/>
                                </a:lnTo>
                                <a:lnTo>
                                  <a:pt x="6083" y="4622927"/>
                                </a:lnTo>
                                <a:lnTo>
                                  <a:pt x="6083" y="4487291"/>
                                </a:lnTo>
                                <a:lnTo>
                                  <a:pt x="6083" y="4195915"/>
                                </a:lnTo>
                                <a:close/>
                              </a:path>
                              <a:path w="6221095" h="4629150">
                                <a:moveTo>
                                  <a:pt x="6083" y="3078746"/>
                                </a:moveTo>
                                <a:lnTo>
                                  <a:pt x="0" y="3078746"/>
                                </a:lnTo>
                                <a:lnTo>
                                  <a:pt x="0" y="3357626"/>
                                </a:lnTo>
                                <a:lnTo>
                                  <a:pt x="0" y="3638042"/>
                                </a:lnTo>
                                <a:lnTo>
                                  <a:pt x="0" y="3916934"/>
                                </a:lnTo>
                                <a:lnTo>
                                  <a:pt x="0" y="4195826"/>
                                </a:lnTo>
                                <a:lnTo>
                                  <a:pt x="6083" y="4195826"/>
                                </a:lnTo>
                                <a:lnTo>
                                  <a:pt x="6083" y="3916934"/>
                                </a:lnTo>
                                <a:lnTo>
                                  <a:pt x="6083" y="3638042"/>
                                </a:lnTo>
                                <a:lnTo>
                                  <a:pt x="6083" y="3357626"/>
                                </a:lnTo>
                                <a:lnTo>
                                  <a:pt x="6083" y="3078746"/>
                                </a:lnTo>
                                <a:close/>
                              </a:path>
                              <a:path w="6221095" h="4629150">
                                <a:moveTo>
                                  <a:pt x="6083" y="2240546"/>
                                </a:moveTo>
                                <a:lnTo>
                                  <a:pt x="0" y="2240546"/>
                                </a:lnTo>
                                <a:lnTo>
                                  <a:pt x="0" y="2519426"/>
                                </a:lnTo>
                                <a:lnTo>
                                  <a:pt x="0" y="2799842"/>
                                </a:lnTo>
                                <a:lnTo>
                                  <a:pt x="0" y="3078734"/>
                                </a:lnTo>
                                <a:lnTo>
                                  <a:pt x="6083" y="3078734"/>
                                </a:lnTo>
                                <a:lnTo>
                                  <a:pt x="6083" y="2799842"/>
                                </a:lnTo>
                                <a:lnTo>
                                  <a:pt x="6083" y="2519426"/>
                                </a:lnTo>
                                <a:lnTo>
                                  <a:pt x="6083" y="2240546"/>
                                </a:lnTo>
                                <a:close/>
                              </a:path>
                              <a:path w="6221095" h="4629150">
                                <a:moveTo>
                                  <a:pt x="6083" y="1680984"/>
                                </a:moveTo>
                                <a:lnTo>
                                  <a:pt x="0" y="1680984"/>
                                </a:lnTo>
                                <a:lnTo>
                                  <a:pt x="0" y="1961337"/>
                                </a:lnTo>
                                <a:lnTo>
                                  <a:pt x="0" y="2240534"/>
                                </a:lnTo>
                                <a:lnTo>
                                  <a:pt x="6083" y="2240534"/>
                                </a:lnTo>
                                <a:lnTo>
                                  <a:pt x="6083" y="1961388"/>
                                </a:lnTo>
                                <a:lnTo>
                                  <a:pt x="6083" y="1680984"/>
                                </a:lnTo>
                                <a:close/>
                              </a:path>
                              <a:path w="6221095" h="4629150">
                                <a:moveTo>
                                  <a:pt x="6083" y="842784"/>
                                </a:moveTo>
                                <a:lnTo>
                                  <a:pt x="0" y="842784"/>
                                </a:lnTo>
                                <a:lnTo>
                                  <a:pt x="0" y="1123188"/>
                                </a:lnTo>
                                <a:lnTo>
                                  <a:pt x="0" y="1402080"/>
                                </a:lnTo>
                                <a:lnTo>
                                  <a:pt x="0" y="1680972"/>
                                </a:lnTo>
                                <a:lnTo>
                                  <a:pt x="6083" y="1680972"/>
                                </a:lnTo>
                                <a:lnTo>
                                  <a:pt x="6083" y="1402080"/>
                                </a:lnTo>
                                <a:lnTo>
                                  <a:pt x="6083" y="1123188"/>
                                </a:lnTo>
                                <a:lnTo>
                                  <a:pt x="6083" y="842784"/>
                                </a:lnTo>
                                <a:close/>
                              </a:path>
                              <a:path w="6221095" h="4629150">
                                <a:moveTo>
                                  <a:pt x="6083" y="0"/>
                                </a:moveTo>
                                <a:lnTo>
                                  <a:pt x="0" y="0"/>
                                </a:lnTo>
                                <a:lnTo>
                                  <a:pt x="0" y="6096"/>
                                </a:lnTo>
                                <a:lnTo>
                                  <a:pt x="0" y="208788"/>
                                </a:lnTo>
                                <a:lnTo>
                                  <a:pt x="0" y="563880"/>
                                </a:lnTo>
                                <a:lnTo>
                                  <a:pt x="0" y="842772"/>
                                </a:lnTo>
                                <a:lnTo>
                                  <a:pt x="6083" y="842772"/>
                                </a:lnTo>
                                <a:lnTo>
                                  <a:pt x="6083" y="563880"/>
                                </a:lnTo>
                                <a:lnTo>
                                  <a:pt x="6083" y="208788"/>
                                </a:lnTo>
                                <a:lnTo>
                                  <a:pt x="6083" y="6096"/>
                                </a:lnTo>
                                <a:lnTo>
                                  <a:pt x="6083" y="0"/>
                                </a:lnTo>
                                <a:close/>
                              </a:path>
                              <a:path w="6221095" h="4629150">
                                <a:moveTo>
                                  <a:pt x="6220701" y="4622939"/>
                                </a:moveTo>
                                <a:lnTo>
                                  <a:pt x="6214618" y="4622939"/>
                                </a:lnTo>
                                <a:lnTo>
                                  <a:pt x="6096" y="4622939"/>
                                </a:lnTo>
                                <a:lnTo>
                                  <a:pt x="6096" y="4629023"/>
                                </a:lnTo>
                                <a:lnTo>
                                  <a:pt x="6214618" y="4629023"/>
                                </a:lnTo>
                                <a:lnTo>
                                  <a:pt x="6220701" y="4629023"/>
                                </a:lnTo>
                                <a:lnTo>
                                  <a:pt x="6220701" y="4622939"/>
                                </a:lnTo>
                                <a:close/>
                              </a:path>
                              <a:path w="6221095" h="4629150">
                                <a:moveTo>
                                  <a:pt x="6220701" y="4195915"/>
                                </a:moveTo>
                                <a:lnTo>
                                  <a:pt x="6214618" y="4195915"/>
                                </a:lnTo>
                                <a:lnTo>
                                  <a:pt x="6214618" y="4487291"/>
                                </a:lnTo>
                                <a:lnTo>
                                  <a:pt x="6214618" y="4622927"/>
                                </a:lnTo>
                                <a:lnTo>
                                  <a:pt x="6220701" y="4622927"/>
                                </a:lnTo>
                                <a:lnTo>
                                  <a:pt x="6220701" y="4487291"/>
                                </a:lnTo>
                                <a:lnTo>
                                  <a:pt x="6220701" y="4195915"/>
                                </a:lnTo>
                                <a:close/>
                              </a:path>
                              <a:path w="6221095" h="4629150">
                                <a:moveTo>
                                  <a:pt x="6220701" y="3078746"/>
                                </a:moveTo>
                                <a:lnTo>
                                  <a:pt x="6214618" y="3078746"/>
                                </a:lnTo>
                                <a:lnTo>
                                  <a:pt x="6214618" y="3357626"/>
                                </a:lnTo>
                                <a:lnTo>
                                  <a:pt x="6214618" y="3638042"/>
                                </a:lnTo>
                                <a:lnTo>
                                  <a:pt x="6214618" y="3916934"/>
                                </a:lnTo>
                                <a:lnTo>
                                  <a:pt x="6214618" y="4195826"/>
                                </a:lnTo>
                                <a:lnTo>
                                  <a:pt x="6220701" y="4195826"/>
                                </a:lnTo>
                                <a:lnTo>
                                  <a:pt x="6220701" y="3916934"/>
                                </a:lnTo>
                                <a:lnTo>
                                  <a:pt x="6220701" y="3638042"/>
                                </a:lnTo>
                                <a:lnTo>
                                  <a:pt x="6220701" y="3357626"/>
                                </a:lnTo>
                                <a:lnTo>
                                  <a:pt x="6220701" y="3078746"/>
                                </a:lnTo>
                                <a:close/>
                              </a:path>
                              <a:path w="6221095" h="4629150">
                                <a:moveTo>
                                  <a:pt x="6220701" y="2240546"/>
                                </a:moveTo>
                                <a:lnTo>
                                  <a:pt x="6214618" y="2240546"/>
                                </a:lnTo>
                                <a:lnTo>
                                  <a:pt x="6214618" y="2519426"/>
                                </a:lnTo>
                                <a:lnTo>
                                  <a:pt x="6214618" y="2799842"/>
                                </a:lnTo>
                                <a:lnTo>
                                  <a:pt x="6214618" y="3078734"/>
                                </a:lnTo>
                                <a:lnTo>
                                  <a:pt x="6220701" y="3078734"/>
                                </a:lnTo>
                                <a:lnTo>
                                  <a:pt x="6220701" y="2799842"/>
                                </a:lnTo>
                                <a:lnTo>
                                  <a:pt x="6220701" y="2519426"/>
                                </a:lnTo>
                                <a:lnTo>
                                  <a:pt x="6220701" y="2240546"/>
                                </a:lnTo>
                                <a:close/>
                              </a:path>
                              <a:path w="6221095" h="4629150">
                                <a:moveTo>
                                  <a:pt x="6220701" y="1680984"/>
                                </a:moveTo>
                                <a:lnTo>
                                  <a:pt x="6214618" y="1680984"/>
                                </a:lnTo>
                                <a:lnTo>
                                  <a:pt x="6214618" y="1961337"/>
                                </a:lnTo>
                                <a:lnTo>
                                  <a:pt x="6214618" y="2240534"/>
                                </a:lnTo>
                                <a:lnTo>
                                  <a:pt x="6220701" y="2240534"/>
                                </a:lnTo>
                                <a:lnTo>
                                  <a:pt x="6220701" y="1961388"/>
                                </a:lnTo>
                                <a:lnTo>
                                  <a:pt x="6220701" y="1680984"/>
                                </a:lnTo>
                                <a:close/>
                              </a:path>
                              <a:path w="6221095" h="4629150">
                                <a:moveTo>
                                  <a:pt x="6220701" y="842784"/>
                                </a:moveTo>
                                <a:lnTo>
                                  <a:pt x="6214618" y="842784"/>
                                </a:lnTo>
                                <a:lnTo>
                                  <a:pt x="6214618" y="1123188"/>
                                </a:lnTo>
                                <a:lnTo>
                                  <a:pt x="6214618" y="1402080"/>
                                </a:lnTo>
                                <a:lnTo>
                                  <a:pt x="6214618" y="1680972"/>
                                </a:lnTo>
                                <a:lnTo>
                                  <a:pt x="6220701" y="1680972"/>
                                </a:lnTo>
                                <a:lnTo>
                                  <a:pt x="6220701" y="1402080"/>
                                </a:lnTo>
                                <a:lnTo>
                                  <a:pt x="6220701" y="1123188"/>
                                </a:lnTo>
                                <a:lnTo>
                                  <a:pt x="6220701" y="842784"/>
                                </a:lnTo>
                                <a:close/>
                              </a:path>
                              <a:path w="6221095" h="4629150">
                                <a:moveTo>
                                  <a:pt x="6220701" y="0"/>
                                </a:moveTo>
                                <a:lnTo>
                                  <a:pt x="6214618" y="0"/>
                                </a:lnTo>
                                <a:lnTo>
                                  <a:pt x="6096" y="0"/>
                                </a:lnTo>
                                <a:lnTo>
                                  <a:pt x="6096" y="6096"/>
                                </a:lnTo>
                                <a:lnTo>
                                  <a:pt x="6214618" y="6096"/>
                                </a:lnTo>
                                <a:lnTo>
                                  <a:pt x="6214618" y="208788"/>
                                </a:lnTo>
                                <a:lnTo>
                                  <a:pt x="6214618" y="563880"/>
                                </a:lnTo>
                                <a:lnTo>
                                  <a:pt x="6214618" y="842772"/>
                                </a:lnTo>
                                <a:lnTo>
                                  <a:pt x="6220701" y="842772"/>
                                </a:lnTo>
                                <a:lnTo>
                                  <a:pt x="6220701" y="563880"/>
                                </a:lnTo>
                                <a:lnTo>
                                  <a:pt x="6220701" y="208788"/>
                                </a:lnTo>
                                <a:lnTo>
                                  <a:pt x="6220701" y="6096"/>
                                </a:lnTo>
                                <a:lnTo>
                                  <a:pt x="6220701"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378840" y="913638"/>
                            <a:ext cx="5783580" cy="1178560"/>
                          </a:xfrm>
                          <a:custGeom>
                            <a:avLst/>
                            <a:gdLst/>
                            <a:ahLst/>
                            <a:cxnLst/>
                            <a:rect l="l" t="t" r="r" b="b"/>
                            <a:pathLst>
                              <a:path w="5783580" h="1178560">
                                <a:moveTo>
                                  <a:pt x="3482340" y="594740"/>
                                </a:moveTo>
                                <a:lnTo>
                                  <a:pt x="3489091" y="531122"/>
                                </a:lnTo>
                                <a:lnTo>
                                  <a:pt x="3508877" y="469486"/>
                                </a:lnTo>
                                <a:lnTo>
                                  <a:pt x="3540995" y="410188"/>
                                </a:lnTo>
                                <a:lnTo>
                                  <a:pt x="3584745" y="353586"/>
                                </a:lnTo>
                                <a:lnTo>
                                  <a:pt x="3639424" y="300035"/>
                                </a:lnTo>
                                <a:lnTo>
                                  <a:pt x="3670643" y="274515"/>
                                </a:lnTo>
                                <a:lnTo>
                                  <a:pt x="3704331" y="249892"/>
                                </a:lnTo>
                                <a:lnTo>
                                  <a:pt x="3740401" y="226210"/>
                                </a:lnTo>
                                <a:lnTo>
                                  <a:pt x="3778764" y="203514"/>
                                </a:lnTo>
                                <a:lnTo>
                                  <a:pt x="3819334" y="181848"/>
                                </a:lnTo>
                                <a:lnTo>
                                  <a:pt x="3862022" y="161256"/>
                                </a:lnTo>
                                <a:lnTo>
                                  <a:pt x="3906740" y="141785"/>
                                </a:lnTo>
                                <a:lnTo>
                                  <a:pt x="3953402" y="123477"/>
                                </a:lnTo>
                                <a:lnTo>
                                  <a:pt x="4001918" y="106378"/>
                                </a:lnTo>
                                <a:lnTo>
                                  <a:pt x="4052203" y="90532"/>
                                </a:lnTo>
                                <a:lnTo>
                                  <a:pt x="4104167" y="75983"/>
                                </a:lnTo>
                                <a:lnTo>
                                  <a:pt x="4157723" y="62777"/>
                                </a:lnTo>
                                <a:lnTo>
                                  <a:pt x="4212783" y="50958"/>
                                </a:lnTo>
                                <a:lnTo>
                                  <a:pt x="4269260" y="40569"/>
                                </a:lnTo>
                                <a:lnTo>
                                  <a:pt x="4327066" y="31657"/>
                                </a:lnTo>
                                <a:lnTo>
                                  <a:pt x="4386113" y="24265"/>
                                </a:lnTo>
                                <a:lnTo>
                                  <a:pt x="4446314" y="18439"/>
                                </a:lnTo>
                                <a:lnTo>
                                  <a:pt x="4507580" y="14222"/>
                                </a:lnTo>
                                <a:lnTo>
                                  <a:pt x="4569825" y="11659"/>
                                </a:lnTo>
                                <a:lnTo>
                                  <a:pt x="4632960" y="10794"/>
                                </a:lnTo>
                                <a:lnTo>
                                  <a:pt x="4696094" y="11659"/>
                                </a:lnTo>
                                <a:lnTo>
                                  <a:pt x="4758339" y="14222"/>
                                </a:lnTo>
                                <a:lnTo>
                                  <a:pt x="4819605" y="18439"/>
                                </a:lnTo>
                                <a:lnTo>
                                  <a:pt x="4879806" y="24265"/>
                                </a:lnTo>
                                <a:lnTo>
                                  <a:pt x="4938853" y="31657"/>
                                </a:lnTo>
                                <a:lnTo>
                                  <a:pt x="4996659" y="40569"/>
                                </a:lnTo>
                                <a:lnTo>
                                  <a:pt x="5053136" y="50958"/>
                                </a:lnTo>
                                <a:lnTo>
                                  <a:pt x="5108196" y="62777"/>
                                </a:lnTo>
                                <a:lnTo>
                                  <a:pt x="5161752" y="75983"/>
                                </a:lnTo>
                                <a:lnTo>
                                  <a:pt x="5213716" y="90532"/>
                                </a:lnTo>
                                <a:lnTo>
                                  <a:pt x="5264001" y="106378"/>
                                </a:lnTo>
                                <a:lnTo>
                                  <a:pt x="5312517" y="123477"/>
                                </a:lnTo>
                                <a:lnTo>
                                  <a:pt x="5359179" y="141785"/>
                                </a:lnTo>
                                <a:lnTo>
                                  <a:pt x="5403897" y="161256"/>
                                </a:lnTo>
                                <a:lnTo>
                                  <a:pt x="5446585" y="181848"/>
                                </a:lnTo>
                                <a:lnTo>
                                  <a:pt x="5487155" y="203514"/>
                                </a:lnTo>
                                <a:lnTo>
                                  <a:pt x="5525518" y="226210"/>
                                </a:lnTo>
                                <a:lnTo>
                                  <a:pt x="5561588" y="249892"/>
                                </a:lnTo>
                                <a:lnTo>
                                  <a:pt x="5595276" y="274515"/>
                                </a:lnTo>
                                <a:lnTo>
                                  <a:pt x="5626495" y="300035"/>
                                </a:lnTo>
                                <a:lnTo>
                                  <a:pt x="5655157" y="326406"/>
                                </a:lnTo>
                                <a:lnTo>
                                  <a:pt x="5704459" y="381528"/>
                                </a:lnTo>
                                <a:lnTo>
                                  <a:pt x="5742481" y="439522"/>
                                </a:lnTo>
                                <a:lnTo>
                                  <a:pt x="5768521" y="500034"/>
                                </a:lnTo>
                                <a:lnTo>
                                  <a:pt x="5781877" y="562706"/>
                                </a:lnTo>
                                <a:lnTo>
                                  <a:pt x="5783580" y="594740"/>
                                </a:lnTo>
                                <a:lnTo>
                                  <a:pt x="5781877" y="626775"/>
                                </a:lnTo>
                                <a:lnTo>
                                  <a:pt x="5768521" y="689444"/>
                                </a:lnTo>
                                <a:lnTo>
                                  <a:pt x="5742481" y="749949"/>
                                </a:lnTo>
                                <a:lnTo>
                                  <a:pt x="5704459" y="807936"/>
                                </a:lnTo>
                                <a:lnTo>
                                  <a:pt x="5655157" y="863047"/>
                                </a:lnTo>
                                <a:lnTo>
                                  <a:pt x="5626495" y="889413"/>
                                </a:lnTo>
                                <a:lnTo>
                                  <a:pt x="5595276" y="914927"/>
                                </a:lnTo>
                                <a:lnTo>
                                  <a:pt x="5561588" y="939544"/>
                                </a:lnTo>
                                <a:lnTo>
                                  <a:pt x="5525518" y="963220"/>
                                </a:lnTo>
                                <a:lnTo>
                                  <a:pt x="5487155" y="985910"/>
                                </a:lnTo>
                                <a:lnTo>
                                  <a:pt x="5446585" y="1007570"/>
                                </a:lnTo>
                                <a:lnTo>
                                  <a:pt x="5403897" y="1028155"/>
                                </a:lnTo>
                                <a:lnTo>
                                  <a:pt x="5359179" y="1047620"/>
                                </a:lnTo>
                                <a:lnTo>
                                  <a:pt x="5312517" y="1065922"/>
                                </a:lnTo>
                                <a:lnTo>
                                  <a:pt x="5264001" y="1083015"/>
                                </a:lnTo>
                                <a:lnTo>
                                  <a:pt x="5213716" y="1098855"/>
                                </a:lnTo>
                                <a:lnTo>
                                  <a:pt x="5161752" y="1113398"/>
                                </a:lnTo>
                                <a:lnTo>
                                  <a:pt x="5108196" y="1126599"/>
                                </a:lnTo>
                                <a:lnTo>
                                  <a:pt x="5053136" y="1138414"/>
                                </a:lnTo>
                                <a:lnTo>
                                  <a:pt x="4996659" y="1148798"/>
                                </a:lnTo>
                                <a:lnTo>
                                  <a:pt x="4938853" y="1157706"/>
                                </a:lnTo>
                                <a:lnTo>
                                  <a:pt x="4879806" y="1165095"/>
                                </a:lnTo>
                                <a:lnTo>
                                  <a:pt x="4819605" y="1170919"/>
                                </a:lnTo>
                                <a:lnTo>
                                  <a:pt x="4758339" y="1175134"/>
                                </a:lnTo>
                                <a:lnTo>
                                  <a:pt x="4696094" y="1177696"/>
                                </a:lnTo>
                                <a:lnTo>
                                  <a:pt x="4632960" y="1178559"/>
                                </a:lnTo>
                                <a:lnTo>
                                  <a:pt x="4569825" y="1177696"/>
                                </a:lnTo>
                                <a:lnTo>
                                  <a:pt x="4507580" y="1175134"/>
                                </a:lnTo>
                                <a:lnTo>
                                  <a:pt x="4446314" y="1170919"/>
                                </a:lnTo>
                                <a:lnTo>
                                  <a:pt x="4386113" y="1165095"/>
                                </a:lnTo>
                                <a:lnTo>
                                  <a:pt x="4327066" y="1157706"/>
                                </a:lnTo>
                                <a:lnTo>
                                  <a:pt x="4269260" y="1148798"/>
                                </a:lnTo>
                                <a:lnTo>
                                  <a:pt x="4212783" y="1138414"/>
                                </a:lnTo>
                                <a:lnTo>
                                  <a:pt x="4157723" y="1126599"/>
                                </a:lnTo>
                                <a:lnTo>
                                  <a:pt x="4104167" y="1113398"/>
                                </a:lnTo>
                                <a:lnTo>
                                  <a:pt x="4052203" y="1098855"/>
                                </a:lnTo>
                                <a:lnTo>
                                  <a:pt x="4001918" y="1083015"/>
                                </a:lnTo>
                                <a:lnTo>
                                  <a:pt x="3953402" y="1065922"/>
                                </a:lnTo>
                                <a:lnTo>
                                  <a:pt x="3906740" y="1047620"/>
                                </a:lnTo>
                                <a:lnTo>
                                  <a:pt x="3862022" y="1028155"/>
                                </a:lnTo>
                                <a:lnTo>
                                  <a:pt x="3819334" y="1007570"/>
                                </a:lnTo>
                                <a:lnTo>
                                  <a:pt x="3778764" y="985910"/>
                                </a:lnTo>
                                <a:lnTo>
                                  <a:pt x="3740401" y="963220"/>
                                </a:lnTo>
                                <a:lnTo>
                                  <a:pt x="3704331" y="939544"/>
                                </a:lnTo>
                                <a:lnTo>
                                  <a:pt x="3670643" y="914927"/>
                                </a:lnTo>
                                <a:lnTo>
                                  <a:pt x="3639424" y="889413"/>
                                </a:lnTo>
                                <a:lnTo>
                                  <a:pt x="3610762" y="863047"/>
                                </a:lnTo>
                                <a:lnTo>
                                  <a:pt x="3561460" y="807936"/>
                                </a:lnTo>
                                <a:lnTo>
                                  <a:pt x="3523438" y="749949"/>
                                </a:lnTo>
                                <a:lnTo>
                                  <a:pt x="3497398" y="689444"/>
                                </a:lnTo>
                                <a:lnTo>
                                  <a:pt x="3484042" y="626775"/>
                                </a:lnTo>
                                <a:lnTo>
                                  <a:pt x="3482340" y="594740"/>
                                </a:lnTo>
                                <a:close/>
                              </a:path>
                              <a:path w="5783580" h="1178560">
                                <a:moveTo>
                                  <a:pt x="0" y="498220"/>
                                </a:moveTo>
                                <a:lnTo>
                                  <a:pt x="6361" y="451585"/>
                                </a:lnTo>
                                <a:lnTo>
                                  <a:pt x="25068" y="406163"/>
                                </a:lnTo>
                                <a:lnTo>
                                  <a:pt x="55555" y="362147"/>
                                </a:lnTo>
                                <a:lnTo>
                                  <a:pt x="97257" y="319727"/>
                                </a:lnTo>
                                <a:lnTo>
                                  <a:pt x="149608" y="279094"/>
                                </a:lnTo>
                                <a:lnTo>
                                  <a:pt x="212043" y="240440"/>
                                </a:lnTo>
                                <a:lnTo>
                                  <a:pt x="246865" y="221915"/>
                                </a:lnTo>
                                <a:lnTo>
                                  <a:pt x="283996" y="203956"/>
                                </a:lnTo>
                                <a:lnTo>
                                  <a:pt x="323365" y="186588"/>
                                </a:lnTo>
                                <a:lnTo>
                                  <a:pt x="364902" y="169834"/>
                                </a:lnTo>
                                <a:lnTo>
                                  <a:pt x="408536" y="153718"/>
                                </a:lnTo>
                                <a:lnTo>
                                  <a:pt x="454196" y="138264"/>
                                </a:lnTo>
                                <a:lnTo>
                                  <a:pt x="501811" y="123496"/>
                                </a:lnTo>
                                <a:lnTo>
                                  <a:pt x="551311" y="109438"/>
                                </a:lnTo>
                                <a:lnTo>
                                  <a:pt x="602626" y="96113"/>
                                </a:lnTo>
                                <a:lnTo>
                                  <a:pt x="655683" y="83546"/>
                                </a:lnTo>
                                <a:lnTo>
                                  <a:pt x="710414" y="71761"/>
                                </a:lnTo>
                                <a:lnTo>
                                  <a:pt x="766747" y="60781"/>
                                </a:lnTo>
                                <a:lnTo>
                                  <a:pt x="824611" y="50631"/>
                                </a:lnTo>
                                <a:lnTo>
                                  <a:pt x="883936" y="41333"/>
                                </a:lnTo>
                                <a:lnTo>
                                  <a:pt x="944651" y="32913"/>
                                </a:lnTo>
                                <a:lnTo>
                                  <a:pt x="1006685" y="25394"/>
                                </a:lnTo>
                                <a:lnTo>
                                  <a:pt x="1069968" y="18800"/>
                                </a:lnTo>
                                <a:lnTo>
                                  <a:pt x="1134429" y="13155"/>
                                </a:lnTo>
                                <a:lnTo>
                                  <a:pt x="1199997" y="8483"/>
                                </a:lnTo>
                                <a:lnTo>
                                  <a:pt x="1266602" y="4807"/>
                                </a:lnTo>
                                <a:lnTo>
                                  <a:pt x="1334173" y="2152"/>
                                </a:lnTo>
                                <a:lnTo>
                                  <a:pt x="1402639" y="542"/>
                                </a:lnTo>
                                <a:lnTo>
                                  <a:pt x="1471930" y="0"/>
                                </a:lnTo>
                                <a:lnTo>
                                  <a:pt x="1541220" y="542"/>
                                </a:lnTo>
                                <a:lnTo>
                                  <a:pt x="1609686" y="2152"/>
                                </a:lnTo>
                                <a:lnTo>
                                  <a:pt x="1677257" y="4807"/>
                                </a:lnTo>
                                <a:lnTo>
                                  <a:pt x="1743862" y="8483"/>
                                </a:lnTo>
                                <a:lnTo>
                                  <a:pt x="1809430" y="13155"/>
                                </a:lnTo>
                                <a:lnTo>
                                  <a:pt x="1873891" y="18800"/>
                                </a:lnTo>
                                <a:lnTo>
                                  <a:pt x="1937174" y="25394"/>
                                </a:lnTo>
                                <a:lnTo>
                                  <a:pt x="1999208" y="32913"/>
                                </a:lnTo>
                                <a:lnTo>
                                  <a:pt x="2059923" y="41333"/>
                                </a:lnTo>
                                <a:lnTo>
                                  <a:pt x="2119248" y="50631"/>
                                </a:lnTo>
                                <a:lnTo>
                                  <a:pt x="2177112" y="60781"/>
                                </a:lnTo>
                                <a:lnTo>
                                  <a:pt x="2233445" y="71761"/>
                                </a:lnTo>
                                <a:lnTo>
                                  <a:pt x="2288176" y="83546"/>
                                </a:lnTo>
                                <a:lnTo>
                                  <a:pt x="2341233" y="96113"/>
                                </a:lnTo>
                                <a:lnTo>
                                  <a:pt x="2392548" y="109438"/>
                                </a:lnTo>
                                <a:lnTo>
                                  <a:pt x="2442048" y="123496"/>
                                </a:lnTo>
                                <a:lnTo>
                                  <a:pt x="2489663" y="138264"/>
                                </a:lnTo>
                                <a:lnTo>
                                  <a:pt x="2535323" y="153718"/>
                                </a:lnTo>
                                <a:lnTo>
                                  <a:pt x="2578957" y="169834"/>
                                </a:lnTo>
                                <a:lnTo>
                                  <a:pt x="2620494" y="186588"/>
                                </a:lnTo>
                                <a:lnTo>
                                  <a:pt x="2659863" y="203956"/>
                                </a:lnTo>
                                <a:lnTo>
                                  <a:pt x="2696994" y="221915"/>
                                </a:lnTo>
                                <a:lnTo>
                                  <a:pt x="2731816" y="240440"/>
                                </a:lnTo>
                                <a:lnTo>
                                  <a:pt x="2794251" y="279094"/>
                                </a:lnTo>
                                <a:lnTo>
                                  <a:pt x="2846602" y="319727"/>
                                </a:lnTo>
                                <a:lnTo>
                                  <a:pt x="2888304" y="362147"/>
                                </a:lnTo>
                                <a:lnTo>
                                  <a:pt x="2918791" y="406163"/>
                                </a:lnTo>
                                <a:lnTo>
                                  <a:pt x="2937498" y="451585"/>
                                </a:lnTo>
                                <a:lnTo>
                                  <a:pt x="2943860" y="498220"/>
                                </a:lnTo>
                                <a:lnTo>
                                  <a:pt x="2942257" y="521667"/>
                                </a:lnTo>
                                <a:lnTo>
                                  <a:pt x="2929653" y="567701"/>
                                </a:lnTo>
                                <a:lnTo>
                                  <a:pt x="2904985" y="612426"/>
                                </a:lnTo>
                                <a:lnTo>
                                  <a:pt x="2868820" y="655654"/>
                                </a:lnTo>
                                <a:lnTo>
                                  <a:pt x="2821723" y="697191"/>
                                </a:lnTo>
                                <a:lnTo>
                                  <a:pt x="2764259" y="736847"/>
                                </a:lnTo>
                                <a:lnTo>
                                  <a:pt x="2696994" y="774430"/>
                                </a:lnTo>
                                <a:lnTo>
                                  <a:pt x="2659863" y="792385"/>
                                </a:lnTo>
                                <a:lnTo>
                                  <a:pt x="2620494" y="809750"/>
                                </a:lnTo>
                                <a:lnTo>
                                  <a:pt x="2578957" y="826500"/>
                                </a:lnTo>
                                <a:lnTo>
                                  <a:pt x="2535323" y="842613"/>
                                </a:lnTo>
                                <a:lnTo>
                                  <a:pt x="2489663" y="858065"/>
                                </a:lnTo>
                                <a:lnTo>
                                  <a:pt x="2442048" y="872830"/>
                                </a:lnTo>
                                <a:lnTo>
                                  <a:pt x="2392548" y="886886"/>
                                </a:lnTo>
                                <a:lnTo>
                                  <a:pt x="2341233" y="900209"/>
                                </a:lnTo>
                                <a:lnTo>
                                  <a:pt x="2288176" y="912774"/>
                                </a:lnTo>
                                <a:lnTo>
                                  <a:pt x="2233445" y="924558"/>
                                </a:lnTo>
                                <a:lnTo>
                                  <a:pt x="2177112" y="935537"/>
                                </a:lnTo>
                                <a:lnTo>
                                  <a:pt x="2119248" y="945686"/>
                                </a:lnTo>
                                <a:lnTo>
                                  <a:pt x="2059923" y="954983"/>
                                </a:lnTo>
                                <a:lnTo>
                                  <a:pt x="1999208" y="963402"/>
                                </a:lnTo>
                                <a:lnTo>
                                  <a:pt x="1937174" y="970921"/>
                                </a:lnTo>
                                <a:lnTo>
                                  <a:pt x="1873891" y="977514"/>
                                </a:lnTo>
                                <a:lnTo>
                                  <a:pt x="1809430" y="983159"/>
                                </a:lnTo>
                                <a:lnTo>
                                  <a:pt x="1743862" y="987831"/>
                                </a:lnTo>
                                <a:lnTo>
                                  <a:pt x="1677257" y="991507"/>
                                </a:lnTo>
                                <a:lnTo>
                                  <a:pt x="1609686" y="994162"/>
                                </a:lnTo>
                                <a:lnTo>
                                  <a:pt x="1541220" y="995772"/>
                                </a:lnTo>
                                <a:lnTo>
                                  <a:pt x="1471930" y="996314"/>
                                </a:lnTo>
                                <a:lnTo>
                                  <a:pt x="1402639" y="995772"/>
                                </a:lnTo>
                                <a:lnTo>
                                  <a:pt x="1334173" y="994162"/>
                                </a:lnTo>
                                <a:lnTo>
                                  <a:pt x="1266602" y="991507"/>
                                </a:lnTo>
                                <a:lnTo>
                                  <a:pt x="1199997" y="987831"/>
                                </a:lnTo>
                                <a:lnTo>
                                  <a:pt x="1134429" y="983159"/>
                                </a:lnTo>
                                <a:lnTo>
                                  <a:pt x="1069968" y="977514"/>
                                </a:lnTo>
                                <a:lnTo>
                                  <a:pt x="1006685" y="970921"/>
                                </a:lnTo>
                                <a:lnTo>
                                  <a:pt x="944651" y="963402"/>
                                </a:lnTo>
                                <a:lnTo>
                                  <a:pt x="883936" y="954983"/>
                                </a:lnTo>
                                <a:lnTo>
                                  <a:pt x="824611" y="945686"/>
                                </a:lnTo>
                                <a:lnTo>
                                  <a:pt x="766747" y="935537"/>
                                </a:lnTo>
                                <a:lnTo>
                                  <a:pt x="710414" y="924558"/>
                                </a:lnTo>
                                <a:lnTo>
                                  <a:pt x="655683" y="912774"/>
                                </a:lnTo>
                                <a:lnTo>
                                  <a:pt x="602626" y="900209"/>
                                </a:lnTo>
                                <a:lnTo>
                                  <a:pt x="551311" y="886886"/>
                                </a:lnTo>
                                <a:lnTo>
                                  <a:pt x="501811" y="872830"/>
                                </a:lnTo>
                                <a:lnTo>
                                  <a:pt x="454196" y="858065"/>
                                </a:lnTo>
                                <a:lnTo>
                                  <a:pt x="408536" y="842613"/>
                                </a:lnTo>
                                <a:lnTo>
                                  <a:pt x="364902" y="826500"/>
                                </a:lnTo>
                                <a:lnTo>
                                  <a:pt x="323365" y="809750"/>
                                </a:lnTo>
                                <a:lnTo>
                                  <a:pt x="283996" y="792385"/>
                                </a:lnTo>
                                <a:lnTo>
                                  <a:pt x="246865" y="774430"/>
                                </a:lnTo>
                                <a:lnTo>
                                  <a:pt x="212043" y="755910"/>
                                </a:lnTo>
                                <a:lnTo>
                                  <a:pt x="149608" y="717266"/>
                                </a:lnTo>
                                <a:lnTo>
                                  <a:pt x="97257" y="676646"/>
                                </a:lnTo>
                                <a:lnTo>
                                  <a:pt x="55555" y="634239"/>
                                </a:lnTo>
                                <a:lnTo>
                                  <a:pt x="25068" y="590239"/>
                                </a:lnTo>
                                <a:lnTo>
                                  <a:pt x="6361" y="544835"/>
                                </a:lnTo>
                                <a:lnTo>
                                  <a:pt x="0" y="498220"/>
                                </a:lnTo>
                                <a:close/>
                              </a:path>
                            </a:pathLst>
                          </a:custGeom>
                          <a:ln w="9525">
                            <a:solidFill>
                              <a:srgbClr val="000000"/>
                            </a:solidFill>
                            <a:prstDash val="solid"/>
                          </a:ln>
                        </wps:spPr>
                        <wps:bodyPr wrap="square" lIns="0" tIns="0" rIns="0" bIns="0" rtlCol="0">
                          <a:prstTxWarp prst="textNoShape">
                            <a:avLst/>
                          </a:prstTxWarp>
                          <a:noAutofit/>
                        </wps:bodyPr>
                      </wps:wsp>
                      <wps:wsp>
                        <wps:cNvPr id="251" name="Graphic 251"/>
                        <wps:cNvSpPr/>
                        <wps:spPr>
                          <a:xfrm>
                            <a:off x="531241" y="3014218"/>
                            <a:ext cx="76200" cy="802005"/>
                          </a:xfrm>
                          <a:custGeom>
                            <a:avLst/>
                            <a:gdLst/>
                            <a:ahLst/>
                            <a:cxnLst/>
                            <a:rect l="l" t="t" r="r" b="b"/>
                            <a:pathLst>
                              <a:path w="76200" h="802005">
                                <a:moveTo>
                                  <a:pt x="38100" y="0"/>
                                </a:moveTo>
                                <a:lnTo>
                                  <a:pt x="0" y="160401"/>
                                </a:lnTo>
                                <a:lnTo>
                                  <a:pt x="19050" y="160401"/>
                                </a:lnTo>
                                <a:lnTo>
                                  <a:pt x="19050" y="641604"/>
                                </a:lnTo>
                                <a:lnTo>
                                  <a:pt x="0" y="641604"/>
                                </a:lnTo>
                                <a:lnTo>
                                  <a:pt x="38100" y="802005"/>
                                </a:lnTo>
                                <a:lnTo>
                                  <a:pt x="76200" y="641604"/>
                                </a:lnTo>
                                <a:lnTo>
                                  <a:pt x="57150" y="641604"/>
                                </a:lnTo>
                                <a:lnTo>
                                  <a:pt x="57150" y="160401"/>
                                </a:lnTo>
                                <a:lnTo>
                                  <a:pt x="76200" y="160401"/>
                                </a:lnTo>
                                <a:lnTo>
                                  <a:pt x="38100" y="0"/>
                                </a:lnTo>
                                <a:close/>
                              </a:path>
                            </a:pathLst>
                          </a:custGeom>
                          <a:solidFill>
                            <a:srgbClr val="00AF50"/>
                          </a:solidFill>
                        </wps:spPr>
                        <wps:bodyPr wrap="square" lIns="0" tIns="0" rIns="0" bIns="0" rtlCol="0">
                          <a:prstTxWarp prst="textNoShape">
                            <a:avLst/>
                          </a:prstTxWarp>
                          <a:noAutofit/>
                        </wps:bodyPr>
                      </wps:wsp>
                      <wps:wsp>
                        <wps:cNvPr id="252" name="Graphic 252"/>
                        <wps:cNvSpPr/>
                        <wps:spPr>
                          <a:xfrm>
                            <a:off x="531241" y="3014218"/>
                            <a:ext cx="76200" cy="802005"/>
                          </a:xfrm>
                          <a:custGeom>
                            <a:avLst/>
                            <a:gdLst/>
                            <a:ahLst/>
                            <a:cxnLst/>
                            <a:rect l="l" t="t" r="r" b="b"/>
                            <a:pathLst>
                              <a:path w="76200" h="802005">
                                <a:moveTo>
                                  <a:pt x="38100" y="802005"/>
                                </a:moveTo>
                                <a:lnTo>
                                  <a:pt x="0" y="641604"/>
                                </a:lnTo>
                                <a:lnTo>
                                  <a:pt x="19050" y="641604"/>
                                </a:lnTo>
                                <a:lnTo>
                                  <a:pt x="19050" y="160401"/>
                                </a:lnTo>
                                <a:lnTo>
                                  <a:pt x="0" y="160401"/>
                                </a:lnTo>
                                <a:lnTo>
                                  <a:pt x="38100" y="0"/>
                                </a:lnTo>
                                <a:lnTo>
                                  <a:pt x="76200" y="160401"/>
                                </a:lnTo>
                                <a:lnTo>
                                  <a:pt x="57150" y="160401"/>
                                </a:lnTo>
                                <a:lnTo>
                                  <a:pt x="57150" y="641604"/>
                                </a:lnTo>
                                <a:lnTo>
                                  <a:pt x="76200" y="641604"/>
                                </a:lnTo>
                                <a:lnTo>
                                  <a:pt x="38100" y="802005"/>
                                </a:lnTo>
                                <a:close/>
                              </a:path>
                            </a:pathLst>
                          </a:custGeom>
                          <a:ln w="9525">
                            <a:solidFill>
                              <a:srgbClr val="000000"/>
                            </a:solidFill>
                            <a:prstDash val="solid"/>
                          </a:ln>
                        </wps:spPr>
                        <wps:bodyPr wrap="square" lIns="0" tIns="0" rIns="0" bIns="0" rtlCol="0">
                          <a:prstTxWarp prst="textNoShape">
                            <a:avLst/>
                          </a:prstTxWarp>
                          <a:noAutofit/>
                        </wps:bodyPr>
                      </wps:wsp>
                      <wps:wsp>
                        <wps:cNvPr id="253" name="Graphic 253"/>
                        <wps:cNvSpPr/>
                        <wps:spPr>
                          <a:xfrm>
                            <a:off x="531241" y="1756918"/>
                            <a:ext cx="74930" cy="784225"/>
                          </a:xfrm>
                          <a:custGeom>
                            <a:avLst/>
                            <a:gdLst/>
                            <a:ahLst/>
                            <a:cxnLst/>
                            <a:rect l="l" t="t" r="r" b="b"/>
                            <a:pathLst>
                              <a:path w="74930" h="784225">
                                <a:moveTo>
                                  <a:pt x="37465" y="0"/>
                                </a:moveTo>
                                <a:lnTo>
                                  <a:pt x="0" y="156845"/>
                                </a:lnTo>
                                <a:lnTo>
                                  <a:pt x="18732" y="156845"/>
                                </a:lnTo>
                                <a:lnTo>
                                  <a:pt x="18732" y="627379"/>
                                </a:lnTo>
                                <a:lnTo>
                                  <a:pt x="0" y="627379"/>
                                </a:lnTo>
                                <a:lnTo>
                                  <a:pt x="37465" y="784225"/>
                                </a:lnTo>
                                <a:lnTo>
                                  <a:pt x="74930" y="627379"/>
                                </a:lnTo>
                                <a:lnTo>
                                  <a:pt x="56134" y="627379"/>
                                </a:lnTo>
                                <a:lnTo>
                                  <a:pt x="56134" y="156845"/>
                                </a:lnTo>
                                <a:lnTo>
                                  <a:pt x="74930" y="156845"/>
                                </a:lnTo>
                                <a:lnTo>
                                  <a:pt x="37465" y="0"/>
                                </a:lnTo>
                                <a:close/>
                              </a:path>
                            </a:pathLst>
                          </a:custGeom>
                          <a:solidFill>
                            <a:srgbClr val="00AF50"/>
                          </a:solidFill>
                        </wps:spPr>
                        <wps:bodyPr wrap="square" lIns="0" tIns="0" rIns="0" bIns="0" rtlCol="0">
                          <a:prstTxWarp prst="textNoShape">
                            <a:avLst/>
                          </a:prstTxWarp>
                          <a:noAutofit/>
                        </wps:bodyPr>
                      </wps:wsp>
                      <wps:wsp>
                        <wps:cNvPr id="254" name="Graphic 254"/>
                        <wps:cNvSpPr/>
                        <wps:spPr>
                          <a:xfrm>
                            <a:off x="531241" y="1756918"/>
                            <a:ext cx="74930" cy="784225"/>
                          </a:xfrm>
                          <a:custGeom>
                            <a:avLst/>
                            <a:gdLst/>
                            <a:ahLst/>
                            <a:cxnLst/>
                            <a:rect l="l" t="t" r="r" b="b"/>
                            <a:pathLst>
                              <a:path w="74930" h="784225">
                                <a:moveTo>
                                  <a:pt x="37465" y="0"/>
                                </a:moveTo>
                                <a:lnTo>
                                  <a:pt x="74930" y="156845"/>
                                </a:lnTo>
                                <a:lnTo>
                                  <a:pt x="56134" y="156845"/>
                                </a:lnTo>
                                <a:lnTo>
                                  <a:pt x="56134" y="627379"/>
                                </a:lnTo>
                                <a:lnTo>
                                  <a:pt x="74930" y="627379"/>
                                </a:lnTo>
                                <a:lnTo>
                                  <a:pt x="37465" y="784225"/>
                                </a:lnTo>
                                <a:lnTo>
                                  <a:pt x="0" y="627379"/>
                                </a:lnTo>
                                <a:lnTo>
                                  <a:pt x="18732" y="627379"/>
                                </a:lnTo>
                                <a:lnTo>
                                  <a:pt x="18732" y="156845"/>
                                </a:lnTo>
                                <a:lnTo>
                                  <a:pt x="0" y="156845"/>
                                </a:lnTo>
                                <a:lnTo>
                                  <a:pt x="37465" y="0"/>
                                </a:lnTo>
                                <a:close/>
                              </a:path>
                            </a:pathLst>
                          </a:custGeom>
                          <a:ln w="9525">
                            <a:solidFill>
                              <a:srgbClr val="000000"/>
                            </a:solidFill>
                            <a:prstDash val="solid"/>
                          </a:ln>
                        </wps:spPr>
                        <wps:bodyPr wrap="square" lIns="0" tIns="0" rIns="0" bIns="0" rtlCol="0">
                          <a:prstTxWarp prst="textNoShape">
                            <a:avLst/>
                          </a:prstTxWarp>
                          <a:noAutofit/>
                        </wps:bodyPr>
                      </wps:wsp>
                      <wps:wsp>
                        <wps:cNvPr id="255" name="Graphic 255"/>
                        <wps:cNvSpPr/>
                        <wps:spPr>
                          <a:xfrm>
                            <a:off x="3174110" y="2785618"/>
                            <a:ext cx="289560" cy="152400"/>
                          </a:xfrm>
                          <a:custGeom>
                            <a:avLst/>
                            <a:gdLst/>
                            <a:ahLst/>
                            <a:cxnLst/>
                            <a:rect l="l" t="t" r="r" b="b"/>
                            <a:pathLst>
                              <a:path w="289560" h="152400">
                                <a:moveTo>
                                  <a:pt x="231648" y="0"/>
                                </a:moveTo>
                                <a:lnTo>
                                  <a:pt x="231648" y="38100"/>
                                </a:lnTo>
                                <a:lnTo>
                                  <a:pt x="57912" y="38100"/>
                                </a:lnTo>
                                <a:lnTo>
                                  <a:pt x="57912" y="0"/>
                                </a:lnTo>
                                <a:lnTo>
                                  <a:pt x="0" y="76200"/>
                                </a:lnTo>
                                <a:lnTo>
                                  <a:pt x="57912" y="152400"/>
                                </a:lnTo>
                                <a:lnTo>
                                  <a:pt x="57912" y="114300"/>
                                </a:lnTo>
                                <a:lnTo>
                                  <a:pt x="231648" y="114300"/>
                                </a:lnTo>
                                <a:lnTo>
                                  <a:pt x="231648" y="152400"/>
                                </a:lnTo>
                                <a:lnTo>
                                  <a:pt x="289560" y="76200"/>
                                </a:lnTo>
                                <a:lnTo>
                                  <a:pt x="231648" y="0"/>
                                </a:lnTo>
                                <a:close/>
                              </a:path>
                            </a:pathLst>
                          </a:custGeom>
                          <a:solidFill>
                            <a:srgbClr val="00AF50"/>
                          </a:solidFill>
                        </wps:spPr>
                        <wps:bodyPr wrap="square" lIns="0" tIns="0" rIns="0" bIns="0" rtlCol="0">
                          <a:prstTxWarp prst="textNoShape">
                            <a:avLst/>
                          </a:prstTxWarp>
                          <a:noAutofit/>
                        </wps:bodyPr>
                      </wps:wsp>
                      <wps:wsp>
                        <wps:cNvPr id="256" name="Graphic 256"/>
                        <wps:cNvSpPr/>
                        <wps:spPr>
                          <a:xfrm>
                            <a:off x="3174110" y="2785618"/>
                            <a:ext cx="289560" cy="152400"/>
                          </a:xfrm>
                          <a:custGeom>
                            <a:avLst/>
                            <a:gdLst/>
                            <a:ahLst/>
                            <a:cxnLst/>
                            <a:rect l="l" t="t" r="r" b="b"/>
                            <a:pathLst>
                              <a:path w="289560" h="152400">
                                <a:moveTo>
                                  <a:pt x="0" y="76200"/>
                                </a:moveTo>
                                <a:lnTo>
                                  <a:pt x="57912" y="0"/>
                                </a:lnTo>
                                <a:lnTo>
                                  <a:pt x="57912" y="38100"/>
                                </a:lnTo>
                                <a:lnTo>
                                  <a:pt x="231648" y="38100"/>
                                </a:lnTo>
                                <a:lnTo>
                                  <a:pt x="231648" y="0"/>
                                </a:lnTo>
                                <a:lnTo>
                                  <a:pt x="289560" y="76200"/>
                                </a:lnTo>
                                <a:lnTo>
                                  <a:pt x="231648" y="152400"/>
                                </a:lnTo>
                                <a:lnTo>
                                  <a:pt x="231648" y="114300"/>
                                </a:lnTo>
                                <a:lnTo>
                                  <a:pt x="57912" y="114300"/>
                                </a:lnTo>
                                <a:lnTo>
                                  <a:pt x="57912" y="152400"/>
                                </a:lnTo>
                                <a:lnTo>
                                  <a:pt x="0" y="76200"/>
                                </a:lnTo>
                                <a:close/>
                              </a:path>
                            </a:pathLst>
                          </a:custGeom>
                          <a:ln w="9525">
                            <a:solidFill>
                              <a:srgbClr val="000000"/>
                            </a:solidFill>
                            <a:prstDash val="solid"/>
                          </a:ln>
                        </wps:spPr>
                        <wps:bodyPr wrap="square" lIns="0" tIns="0" rIns="0" bIns="0" rtlCol="0">
                          <a:prstTxWarp prst="textNoShape">
                            <a:avLst/>
                          </a:prstTxWarp>
                          <a:noAutofit/>
                        </wps:bodyPr>
                      </wps:wsp>
                      <wps:wsp>
                        <wps:cNvPr id="257" name="Graphic 257"/>
                        <wps:cNvSpPr/>
                        <wps:spPr>
                          <a:xfrm>
                            <a:off x="3072638" y="1760601"/>
                            <a:ext cx="681355" cy="842644"/>
                          </a:xfrm>
                          <a:custGeom>
                            <a:avLst/>
                            <a:gdLst/>
                            <a:ahLst/>
                            <a:cxnLst/>
                            <a:rect l="l" t="t" r="r" b="b"/>
                            <a:pathLst>
                              <a:path w="681355" h="842644">
                                <a:moveTo>
                                  <a:pt x="0" y="0"/>
                                </a:moveTo>
                                <a:lnTo>
                                  <a:pt x="88137" y="207390"/>
                                </a:lnTo>
                                <a:lnTo>
                                  <a:pt x="112140" y="187832"/>
                                </a:lnTo>
                                <a:lnTo>
                                  <a:pt x="520826" y="693419"/>
                                </a:lnTo>
                                <a:lnTo>
                                  <a:pt x="496696" y="712851"/>
                                </a:lnTo>
                                <a:lnTo>
                                  <a:pt x="681101" y="842390"/>
                                </a:lnTo>
                                <a:lnTo>
                                  <a:pt x="592963" y="635000"/>
                                </a:lnTo>
                                <a:lnTo>
                                  <a:pt x="568959" y="654430"/>
                                </a:lnTo>
                                <a:lnTo>
                                  <a:pt x="160273" y="148970"/>
                                </a:lnTo>
                                <a:lnTo>
                                  <a:pt x="184403" y="129539"/>
                                </a:lnTo>
                                <a:lnTo>
                                  <a:pt x="0" y="0"/>
                                </a:lnTo>
                                <a:close/>
                              </a:path>
                            </a:pathLst>
                          </a:custGeom>
                          <a:solidFill>
                            <a:srgbClr val="00AF50"/>
                          </a:solidFill>
                        </wps:spPr>
                        <wps:bodyPr wrap="square" lIns="0" tIns="0" rIns="0" bIns="0" rtlCol="0">
                          <a:prstTxWarp prst="textNoShape">
                            <a:avLst/>
                          </a:prstTxWarp>
                          <a:noAutofit/>
                        </wps:bodyPr>
                      </wps:wsp>
                      <wps:wsp>
                        <wps:cNvPr id="258" name="Graphic 258"/>
                        <wps:cNvSpPr/>
                        <wps:spPr>
                          <a:xfrm>
                            <a:off x="3072638" y="1760601"/>
                            <a:ext cx="681355" cy="842644"/>
                          </a:xfrm>
                          <a:custGeom>
                            <a:avLst/>
                            <a:gdLst/>
                            <a:ahLst/>
                            <a:cxnLst/>
                            <a:rect l="l" t="t" r="r" b="b"/>
                            <a:pathLst>
                              <a:path w="681355" h="842644">
                                <a:moveTo>
                                  <a:pt x="0" y="0"/>
                                </a:moveTo>
                                <a:lnTo>
                                  <a:pt x="184403" y="129539"/>
                                </a:lnTo>
                                <a:lnTo>
                                  <a:pt x="160273" y="148970"/>
                                </a:lnTo>
                                <a:lnTo>
                                  <a:pt x="568959" y="654430"/>
                                </a:lnTo>
                                <a:lnTo>
                                  <a:pt x="592963" y="635000"/>
                                </a:lnTo>
                                <a:lnTo>
                                  <a:pt x="681101" y="842390"/>
                                </a:lnTo>
                                <a:lnTo>
                                  <a:pt x="496696" y="712851"/>
                                </a:lnTo>
                                <a:lnTo>
                                  <a:pt x="520826" y="693419"/>
                                </a:lnTo>
                                <a:lnTo>
                                  <a:pt x="112140" y="187832"/>
                                </a:lnTo>
                                <a:lnTo>
                                  <a:pt x="88137" y="20739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259" name="Graphic 259"/>
                        <wps:cNvSpPr/>
                        <wps:spPr>
                          <a:xfrm>
                            <a:off x="278511" y="1718818"/>
                            <a:ext cx="137160" cy="2324100"/>
                          </a:xfrm>
                          <a:custGeom>
                            <a:avLst/>
                            <a:gdLst/>
                            <a:ahLst/>
                            <a:cxnLst/>
                            <a:rect l="l" t="t" r="r" b="b"/>
                            <a:pathLst>
                              <a:path w="137160" h="2324100">
                                <a:moveTo>
                                  <a:pt x="68579" y="0"/>
                                </a:moveTo>
                                <a:lnTo>
                                  <a:pt x="0" y="464820"/>
                                </a:lnTo>
                                <a:lnTo>
                                  <a:pt x="34289" y="464820"/>
                                </a:lnTo>
                                <a:lnTo>
                                  <a:pt x="34289" y="1859279"/>
                                </a:lnTo>
                                <a:lnTo>
                                  <a:pt x="0" y="1859279"/>
                                </a:lnTo>
                                <a:lnTo>
                                  <a:pt x="68579" y="2324100"/>
                                </a:lnTo>
                                <a:lnTo>
                                  <a:pt x="137159" y="1859279"/>
                                </a:lnTo>
                                <a:lnTo>
                                  <a:pt x="102869" y="1859279"/>
                                </a:lnTo>
                                <a:lnTo>
                                  <a:pt x="102869" y="464820"/>
                                </a:lnTo>
                                <a:lnTo>
                                  <a:pt x="137159" y="464820"/>
                                </a:lnTo>
                                <a:lnTo>
                                  <a:pt x="68579" y="0"/>
                                </a:lnTo>
                                <a:close/>
                              </a:path>
                            </a:pathLst>
                          </a:custGeom>
                          <a:solidFill>
                            <a:srgbClr val="00AF50"/>
                          </a:solidFill>
                        </wps:spPr>
                        <wps:bodyPr wrap="square" lIns="0" tIns="0" rIns="0" bIns="0" rtlCol="0">
                          <a:prstTxWarp prst="textNoShape">
                            <a:avLst/>
                          </a:prstTxWarp>
                          <a:noAutofit/>
                        </wps:bodyPr>
                      </wps:wsp>
                      <wps:wsp>
                        <wps:cNvPr id="260" name="Graphic 260"/>
                        <wps:cNvSpPr/>
                        <wps:spPr>
                          <a:xfrm>
                            <a:off x="278511" y="1718818"/>
                            <a:ext cx="137160" cy="2324100"/>
                          </a:xfrm>
                          <a:custGeom>
                            <a:avLst/>
                            <a:gdLst/>
                            <a:ahLst/>
                            <a:cxnLst/>
                            <a:rect l="l" t="t" r="r" b="b"/>
                            <a:pathLst>
                              <a:path w="137160" h="2324100">
                                <a:moveTo>
                                  <a:pt x="68579" y="0"/>
                                </a:moveTo>
                                <a:lnTo>
                                  <a:pt x="137159" y="464820"/>
                                </a:lnTo>
                                <a:lnTo>
                                  <a:pt x="102869" y="464820"/>
                                </a:lnTo>
                                <a:lnTo>
                                  <a:pt x="102869" y="1859279"/>
                                </a:lnTo>
                                <a:lnTo>
                                  <a:pt x="137159" y="1859279"/>
                                </a:lnTo>
                                <a:lnTo>
                                  <a:pt x="68579" y="2324100"/>
                                </a:lnTo>
                                <a:lnTo>
                                  <a:pt x="0" y="1859279"/>
                                </a:lnTo>
                                <a:lnTo>
                                  <a:pt x="34289" y="1859279"/>
                                </a:lnTo>
                                <a:lnTo>
                                  <a:pt x="34289" y="464820"/>
                                </a:lnTo>
                                <a:lnTo>
                                  <a:pt x="0" y="464820"/>
                                </a:lnTo>
                                <a:lnTo>
                                  <a:pt x="68579" y="0"/>
                                </a:lnTo>
                                <a:close/>
                              </a:path>
                            </a:pathLst>
                          </a:custGeom>
                          <a:ln w="9525">
                            <a:solidFill>
                              <a:srgbClr val="000000"/>
                            </a:solidFill>
                            <a:prstDash val="solid"/>
                          </a:ln>
                        </wps:spPr>
                        <wps:bodyPr wrap="square" lIns="0" tIns="0" rIns="0" bIns="0" rtlCol="0">
                          <a:prstTxWarp prst="textNoShape">
                            <a:avLst/>
                          </a:prstTxWarp>
                          <a:noAutofit/>
                        </wps:bodyPr>
                      </wps:wsp>
                      <wps:wsp>
                        <wps:cNvPr id="261" name="Graphic 261"/>
                        <wps:cNvSpPr/>
                        <wps:spPr>
                          <a:xfrm>
                            <a:off x="3008248" y="3269996"/>
                            <a:ext cx="683895" cy="768985"/>
                          </a:xfrm>
                          <a:custGeom>
                            <a:avLst/>
                            <a:gdLst/>
                            <a:ahLst/>
                            <a:cxnLst/>
                            <a:rect l="l" t="t" r="r" b="b"/>
                            <a:pathLst>
                              <a:path w="683895" h="768985">
                                <a:moveTo>
                                  <a:pt x="683514" y="0"/>
                                </a:moveTo>
                                <a:lnTo>
                                  <a:pt x="519811" y="129666"/>
                                </a:lnTo>
                                <a:lnTo>
                                  <a:pt x="533273" y="141731"/>
                                </a:lnTo>
                                <a:lnTo>
                                  <a:pt x="123190" y="602995"/>
                                </a:lnTo>
                                <a:lnTo>
                                  <a:pt x="109601" y="590930"/>
                                </a:lnTo>
                                <a:lnTo>
                                  <a:pt x="0" y="768730"/>
                                </a:lnTo>
                                <a:lnTo>
                                  <a:pt x="163703" y="639063"/>
                                </a:lnTo>
                                <a:lnTo>
                                  <a:pt x="150241" y="626998"/>
                                </a:lnTo>
                                <a:lnTo>
                                  <a:pt x="560324" y="165734"/>
                                </a:lnTo>
                                <a:lnTo>
                                  <a:pt x="573913" y="177799"/>
                                </a:lnTo>
                                <a:lnTo>
                                  <a:pt x="683514" y="0"/>
                                </a:lnTo>
                                <a:close/>
                              </a:path>
                            </a:pathLst>
                          </a:custGeom>
                          <a:solidFill>
                            <a:srgbClr val="00AF50"/>
                          </a:solidFill>
                        </wps:spPr>
                        <wps:bodyPr wrap="square" lIns="0" tIns="0" rIns="0" bIns="0" rtlCol="0">
                          <a:prstTxWarp prst="textNoShape">
                            <a:avLst/>
                          </a:prstTxWarp>
                          <a:noAutofit/>
                        </wps:bodyPr>
                      </wps:wsp>
                      <wps:wsp>
                        <wps:cNvPr id="262" name="Graphic 262"/>
                        <wps:cNvSpPr/>
                        <wps:spPr>
                          <a:xfrm>
                            <a:off x="3008248" y="3269996"/>
                            <a:ext cx="683895" cy="768985"/>
                          </a:xfrm>
                          <a:custGeom>
                            <a:avLst/>
                            <a:gdLst/>
                            <a:ahLst/>
                            <a:cxnLst/>
                            <a:rect l="l" t="t" r="r" b="b"/>
                            <a:pathLst>
                              <a:path w="683895" h="768985">
                                <a:moveTo>
                                  <a:pt x="683514" y="0"/>
                                </a:moveTo>
                                <a:lnTo>
                                  <a:pt x="519811" y="129666"/>
                                </a:lnTo>
                                <a:lnTo>
                                  <a:pt x="533273" y="141731"/>
                                </a:lnTo>
                                <a:lnTo>
                                  <a:pt x="123190" y="602995"/>
                                </a:lnTo>
                                <a:lnTo>
                                  <a:pt x="109601" y="590930"/>
                                </a:lnTo>
                                <a:lnTo>
                                  <a:pt x="0" y="768730"/>
                                </a:lnTo>
                                <a:lnTo>
                                  <a:pt x="163703" y="639063"/>
                                </a:lnTo>
                                <a:lnTo>
                                  <a:pt x="150241" y="626998"/>
                                </a:lnTo>
                                <a:lnTo>
                                  <a:pt x="560324" y="165734"/>
                                </a:lnTo>
                                <a:lnTo>
                                  <a:pt x="573913" y="177799"/>
                                </a:lnTo>
                                <a:lnTo>
                                  <a:pt x="683514" y="0"/>
                                </a:lnTo>
                                <a:close/>
                              </a:path>
                            </a:pathLst>
                          </a:custGeom>
                          <a:ln w="9525">
                            <a:solidFill>
                              <a:srgbClr val="000000"/>
                            </a:solidFill>
                            <a:prstDash val="solid"/>
                          </a:ln>
                        </wps:spPr>
                        <wps:bodyPr wrap="square" lIns="0" tIns="0" rIns="0" bIns="0" rtlCol="0">
                          <a:prstTxWarp prst="textNoShape">
                            <a:avLst/>
                          </a:prstTxWarp>
                          <a:noAutofit/>
                        </wps:bodyPr>
                      </wps:wsp>
                      <wps:wsp>
                        <wps:cNvPr id="263" name="Graphic 263"/>
                        <wps:cNvSpPr/>
                        <wps:spPr>
                          <a:xfrm>
                            <a:off x="3318890" y="1414018"/>
                            <a:ext cx="506730" cy="137795"/>
                          </a:xfrm>
                          <a:custGeom>
                            <a:avLst/>
                            <a:gdLst/>
                            <a:ahLst/>
                            <a:cxnLst/>
                            <a:rect l="l" t="t" r="r" b="b"/>
                            <a:pathLst>
                              <a:path w="506730" h="137795">
                                <a:moveTo>
                                  <a:pt x="405384" y="0"/>
                                </a:moveTo>
                                <a:lnTo>
                                  <a:pt x="405384" y="34543"/>
                                </a:lnTo>
                                <a:lnTo>
                                  <a:pt x="101345" y="34543"/>
                                </a:lnTo>
                                <a:lnTo>
                                  <a:pt x="101345" y="0"/>
                                </a:lnTo>
                                <a:lnTo>
                                  <a:pt x="0" y="68961"/>
                                </a:lnTo>
                                <a:lnTo>
                                  <a:pt x="101345" y="137795"/>
                                </a:lnTo>
                                <a:lnTo>
                                  <a:pt x="101345" y="103377"/>
                                </a:lnTo>
                                <a:lnTo>
                                  <a:pt x="405384" y="103377"/>
                                </a:lnTo>
                                <a:lnTo>
                                  <a:pt x="405384" y="137795"/>
                                </a:lnTo>
                                <a:lnTo>
                                  <a:pt x="506729" y="68961"/>
                                </a:lnTo>
                                <a:lnTo>
                                  <a:pt x="405384" y="0"/>
                                </a:lnTo>
                                <a:close/>
                              </a:path>
                            </a:pathLst>
                          </a:custGeom>
                          <a:solidFill>
                            <a:srgbClr val="00AF50"/>
                          </a:solidFill>
                        </wps:spPr>
                        <wps:bodyPr wrap="square" lIns="0" tIns="0" rIns="0" bIns="0" rtlCol="0">
                          <a:prstTxWarp prst="textNoShape">
                            <a:avLst/>
                          </a:prstTxWarp>
                          <a:noAutofit/>
                        </wps:bodyPr>
                      </wps:wsp>
                      <wps:wsp>
                        <wps:cNvPr id="264" name="Graphic 264"/>
                        <wps:cNvSpPr/>
                        <wps:spPr>
                          <a:xfrm>
                            <a:off x="3318890" y="1414018"/>
                            <a:ext cx="506730" cy="137795"/>
                          </a:xfrm>
                          <a:custGeom>
                            <a:avLst/>
                            <a:gdLst/>
                            <a:ahLst/>
                            <a:cxnLst/>
                            <a:rect l="l" t="t" r="r" b="b"/>
                            <a:pathLst>
                              <a:path w="506730" h="137795">
                                <a:moveTo>
                                  <a:pt x="0" y="68961"/>
                                </a:moveTo>
                                <a:lnTo>
                                  <a:pt x="101345" y="0"/>
                                </a:lnTo>
                                <a:lnTo>
                                  <a:pt x="101345" y="34543"/>
                                </a:lnTo>
                                <a:lnTo>
                                  <a:pt x="405384" y="34543"/>
                                </a:lnTo>
                                <a:lnTo>
                                  <a:pt x="405384" y="0"/>
                                </a:lnTo>
                                <a:lnTo>
                                  <a:pt x="506729" y="68961"/>
                                </a:lnTo>
                                <a:lnTo>
                                  <a:pt x="405384" y="137795"/>
                                </a:lnTo>
                                <a:lnTo>
                                  <a:pt x="405384" y="103377"/>
                                </a:lnTo>
                                <a:lnTo>
                                  <a:pt x="101345" y="103377"/>
                                </a:lnTo>
                                <a:lnTo>
                                  <a:pt x="101345" y="137795"/>
                                </a:lnTo>
                                <a:lnTo>
                                  <a:pt x="0" y="68961"/>
                                </a:lnTo>
                                <a:close/>
                              </a:path>
                            </a:pathLst>
                          </a:custGeom>
                          <a:ln w="9524">
                            <a:solidFill>
                              <a:srgbClr val="000000"/>
                            </a:solidFill>
                            <a:prstDash val="solid"/>
                          </a:ln>
                        </wps:spPr>
                        <wps:bodyPr wrap="square" lIns="0" tIns="0" rIns="0" bIns="0" rtlCol="0">
                          <a:prstTxWarp prst="textNoShape">
                            <a:avLst/>
                          </a:prstTxWarp>
                          <a:noAutofit/>
                        </wps:bodyPr>
                      </wps:wsp>
                      <wps:wsp>
                        <wps:cNvPr id="265" name="Graphic 265"/>
                        <wps:cNvSpPr/>
                        <wps:spPr>
                          <a:xfrm>
                            <a:off x="3508755" y="2344293"/>
                            <a:ext cx="2686050" cy="1092835"/>
                          </a:xfrm>
                          <a:custGeom>
                            <a:avLst/>
                            <a:gdLst/>
                            <a:ahLst/>
                            <a:cxnLst/>
                            <a:rect l="l" t="t" r="r" b="b"/>
                            <a:pathLst>
                              <a:path w="2686050" h="1092835">
                                <a:moveTo>
                                  <a:pt x="1343025" y="0"/>
                                </a:moveTo>
                                <a:lnTo>
                                  <a:pt x="1275998" y="668"/>
                                </a:lnTo>
                                <a:lnTo>
                                  <a:pt x="1209823" y="2654"/>
                                </a:lnTo>
                                <a:lnTo>
                                  <a:pt x="1144574" y="5926"/>
                                </a:lnTo>
                                <a:lnTo>
                                  <a:pt x="1080329" y="10452"/>
                                </a:lnTo>
                                <a:lnTo>
                                  <a:pt x="1017166" y="16201"/>
                                </a:lnTo>
                                <a:lnTo>
                                  <a:pt x="955160" y="23142"/>
                                </a:lnTo>
                                <a:lnTo>
                                  <a:pt x="894390" y="31243"/>
                                </a:lnTo>
                                <a:lnTo>
                                  <a:pt x="834931" y="40473"/>
                                </a:lnTo>
                                <a:lnTo>
                                  <a:pt x="776862" y="50801"/>
                                </a:lnTo>
                                <a:lnTo>
                                  <a:pt x="720258" y="62195"/>
                                </a:lnTo>
                                <a:lnTo>
                                  <a:pt x="665197" y="74624"/>
                                </a:lnTo>
                                <a:lnTo>
                                  <a:pt x="611756" y="88056"/>
                                </a:lnTo>
                                <a:lnTo>
                                  <a:pt x="560012" y="102461"/>
                                </a:lnTo>
                                <a:lnTo>
                                  <a:pt x="510042" y="117807"/>
                                </a:lnTo>
                                <a:lnTo>
                                  <a:pt x="461923" y="134063"/>
                                </a:lnTo>
                                <a:lnTo>
                                  <a:pt x="415731" y="151197"/>
                                </a:lnTo>
                                <a:lnTo>
                                  <a:pt x="371544" y="169177"/>
                                </a:lnTo>
                                <a:lnTo>
                                  <a:pt x="329439" y="187974"/>
                                </a:lnTo>
                                <a:lnTo>
                                  <a:pt x="289492" y="207554"/>
                                </a:lnTo>
                                <a:lnTo>
                                  <a:pt x="251781" y="227888"/>
                                </a:lnTo>
                                <a:lnTo>
                                  <a:pt x="216382" y="248943"/>
                                </a:lnTo>
                                <a:lnTo>
                                  <a:pt x="183373" y="270688"/>
                                </a:lnTo>
                                <a:lnTo>
                                  <a:pt x="124832" y="316124"/>
                                </a:lnTo>
                                <a:lnTo>
                                  <a:pt x="76773" y="363945"/>
                                </a:lnTo>
                                <a:lnTo>
                                  <a:pt x="39811" y="413901"/>
                                </a:lnTo>
                                <a:lnTo>
                                  <a:pt x="14563" y="465739"/>
                                </a:lnTo>
                                <a:lnTo>
                                  <a:pt x="1643" y="519211"/>
                                </a:lnTo>
                                <a:lnTo>
                                  <a:pt x="0" y="546480"/>
                                </a:lnTo>
                                <a:lnTo>
                                  <a:pt x="1643" y="573750"/>
                                </a:lnTo>
                                <a:lnTo>
                                  <a:pt x="14563" y="627219"/>
                                </a:lnTo>
                                <a:lnTo>
                                  <a:pt x="39811" y="679053"/>
                                </a:lnTo>
                                <a:lnTo>
                                  <a:pt x="76773" y="729001"/>
                                </a:lnTo>
                                <a:lnTo>
                                  <a:pt x="124832" y="776813"/>
                                </a:lnTo>
                                <a:lnTo>
                                  <a:pt x="183373" y="822240"/>
                                </a:lnTo>
                                <a:lnTo>
                                  <a:pt x="216382" y="843980"/>
                                </a:lnTo>
                                <a:lnTo>
                                  <a:pt x="251781" y="865030"/>
                                </a:lnTo>
                                <a:lnTo>
                                  <a:pt x="289492" y="885358"/>
                                </a:lnTo>
                                <a:lnTo>
                                  <a:pt x="329439" y="904933"/>
                                </a:lnTo>
                                <a:lnTo>
                                  <a:pt x="371544" y="923723"/>
                                </a:lnTo>
                                <a:lnTo>
                                  <a:pt x="415731" y="941698"/>
                                </a:lnTo>
                                <a:lnTo>
                                  <a:pt x="461923" y="958826"/>
                                </a:lnTo>
                                <a:lnTo>
                                  <a:pt x="510042" y="975076"/>
                                </a:lnTo>
                                <a:lnTo>
                                  <a:pt x="560012" y="990416"/>
                                </a:lnTo>
                                <a:lnTo>
                                  <a:pt x="611756" y="1004816"/>
                                </a:lnTo>
                                <a:lnTo>
                                  <a:pt x="665197" y="1018243"/>
                                </a:lnTo>
                                <a:lnTo>
                                  <a:pt x="720258" y="1030667"/>
                                </a:lnTo>
                                <a:lnTo>
                                  <a:pt x="776862" y="1042056"/>
                                </a:lnTo>
                                <a:lnTo>
                                  <a:pt x="834931" y="1052380"/>
                                </a:lnTo>
                                <a:lnTo>
                                  <a:pt x="894390" y="1061606"/>
                                </a:lnTo>
                                <a:lnTo>
                                  <a:pt x="955160" y="1069703"/>
                                </a:lnTo>
                                <a:lnTo>
                                  <a:pt x="1017166" y="1076641"/>
                                </a:lnTo>
                                <a:lnTo>
                                  <a:pt x="1080329" y="1082387"/>
                                </a:lnTo>
                                <a:lnTo>
                                  <a:pt x="1144574" y="1086911"/>
                                </a:lnTo>
                                <a:lnTo>
                                  <a:pt x="1209823" y="1090181"/>
                                </a:lnTo>
                                <a:lnTo>
                                  <a:pt x="1275998" y="1092166"/>
                                </a:lnTo>
                                <a:lnTo>
                                  <a:pt x="1343025" y="1092835"/>
                                </a:lnTo>
                                <a:lnTo>
                                  <a:pt x="1410051" y="1092166"/>
                                </a:lnTo>
                                <a:lnTo>
                                  <a:pt x="1476226" y="1090181"/>
                                </a:lnTo>
                                <a:lnTo>
                                  <a:pt x="1541475" y="1086911"/>
                                </a:lnTo>
                                <a:lnTo>
                                  <a:pt x="1605720" y="1082387"/>
                                </a:lnTo>
                                <a:lnTo>
                                  <a:pt x="1668883" y="1076641"/>
                                </a:lnTo>
                                <a:lnTo>
                                  <a:pt x="1730889" y="1069703"/>
                                </a:lnTo>
                                <a:lnTo>
                                  <a:pt x="1791659" y="1061606"/>
                                </a:lnTo>
                                <a:lnTo>
                                  <a:pt x="1851118" y="1052380"/>
                                </a:lnTo>
                                <a:lnTo>
                                  <a:pt x="1909187" y="1042056"/>
                                </a:lnTo>
                                <a:lnTo>
                                  <a:pt x="1965791" y="1030667"/>
                                </a:lnTo>
                                <a:lnTo>
                                  <a:pt x="2020852" y="1018243"/>
                                </a:lnTo>
                                <a:lnTo>
                                  <a:pt x="2074293" y="1004816"/>
                                </a:lnTo>
                                <a:lnTo>
                                  <a:pt x="2126037" y="990416"/>
                                </a:lnTo>
                                <a:lnTo>
                                  <a:pt x="2176007" y="975076"/>
                                </a:lnTo>
                                <a:lnTo>
                                  <a:pt x="2224126" y="958826"/>
                                </a:lnTo>
                                <a:lnTo>
                                  <a:pt x="2270318" y="941698"/>
                                </a:lnTo>
                                <a:lnTo>
                                  <a:pt x="2314505" y="923723"/>
                                </a:lnTo>
                                <a:lnTo>
                                  <a:pt x="2356610" y="904933"/>
                                </a:lnTo>
                                <a:lnTo>
                                  <a:pt x="2396557" y="885358"/>
                                </a:lnTo>
                                <a:lnTo>
                                  <a:pt x="2434268" y="865030"/>
                                </a:lnTo>
                                <a:lnTo>
                                  <a:pt x="2469667" y="843980"/>
                                </a:lnTo>
                                <a:lnTo>
                                  <a:pt x="2502676" y="822240"/>
                                </a:lnTo>
                                <a:lnTo>
                                  <a:pt x="2561217" y="776813"/>
                                </a:lnTo>
                                <a:lnTo>
                                  <a:pt x="2609276" y="729001"/>
                                </a:lnTo>
                                <a:lnTo>
                                  <a:pt x="2646238" y="679053"/>
                                </a:lnTo>
                                <a:lnTo>
                                  <a:pt x="2671486" y="627219"/>
                                </a:lnTo>
                                <a:lnTo>
                                  <a:pt x="2684406" y="573750"/>
                                </a:lnTo>
                                <a:lnTo>
                                  <a:pt x="2686050" y="546480"/>
                                </a:lnTo>
                                <a:lnTo>
                                  <a:pt x="2684406" y="519211"/>
                                </a:lnTo>
                                <a:lnTo>
                                  <a:pt x="2671486" y="465739"/>
                                </a:lnTo>
                                <a:lnTo>
                                  <a:pt x="2646238" y="413901"/>
                                </a:lnTo>
                                <a:lnTo>
                                  <a:pt x="2609276" y="363945"/>
                                </a:lnTo>
                                <a:lnTo>
                                  <a:pt x="2561217" y="316124"/>
                                </a:lnTo>
                                <a:lnTo>
                                  <a:pt x="2502676" y="270688"/>
                                </a:lnTo>
                                <a:lnTo>
                                  <a:pt x="2469667" y="248943"/>
                                </a:lnTo>
                                <a:lnTo>
                                  <a:pt x="2434268" y="227888"/>
                                </a:lnTo>
                                <a:lnTo>
                                  <a:pt x="2396557" y="207554"/>
                                </a:lnTo>
                                <a:lnTo>
                                  <a:pt x="2356610" y="187974"/>
                                </a:lnTo>
                                <a:lnTo>
                                  <a:pt x="2314505" y="169177"/>
                                </a:lnTo>
                                <a:lnTo>
                                  <a:pt x="2270318" y="151197"/>
                                </a:lnTo>
                                <a:lnTo>
                                  <a:pt x="2224126" y="134063"/>
                                </a:lnTo>
                                <a:lnTo>
                                  <a:pt x="2176007" y="117807"/>
                                </a:lnTo>
                                <a:lnTo>
                                  <a:pt x="2126037" y="102461"/>
                                </a:lnTo>
                                <a:lnTo>
                                  <a:pt x="2074293" y="88056"/>
                                </a:lnTo>
                                <a:lnTo>
                                  <a:pt x="2020852" y="74624"/>
                                </a:lnTo>
                                <a:lnTo>
                                  <a:pt x="1965791" y="62195"/>
                                </a:lnTo>
                                <a:lnTo>
                                  <a:pt x="1909187" y="50801"/>
                                </a:lnTo>
                                <a:lnTo>
                                  <a:pt x="1851118" y="40473"/>
                                </a:lnTo>
                                <a:lnTo>
                                  <a:pt x="1791659" y="31243"/>
                                </a:lnTo>
                                <a:lnTo>
                                  <a:pt x="1730889" y="23142"/>
                                </a:lnTo>
                                <a:lnTo>
                                  <a:pt x="1668883" y="16201"/>
                                </a:lnTo>
                                <a:lnTo>
                                  <a:pt x="1605720" y="10452"/>
                                </a:lnTo>
                                <a:lnTo>
                                  <a:pt x="1541475" y="5926"/>
                                </a:lnTo>
                                <a:lnTo>
                                  <a:pt x="1476226" y="2654"/>
                                </a:lnTo>
                                <a:lnTo>
                                  <a:pt x="1410051" y="668"/>
                                </a:lnTo>
                                <a:lnTo>
                                  <a:pt x="1343025"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3508755" y="2344293"/>
                            <a:ext cx="2686050" cy="1092835"/>
                          </a:xfrm>
                          <a:custGeom>
                            <a:avLst/>
                            <a:gdLst/>
                            <a:ahLst/>
                            <a:cxnLst/>
                            <a:rect l="l" t="t" r="r" b="b"/>
                            <a:pathLst>
                              <a:path w="2686050" h="1092835">
                                <a:moveTo>
                                  <a:pt x="0" y="546480"/>
                                </a:moveTo>
                                <a:lnTo>
                                  <a:pt x="6523" y="492287"/>
                                </a:lnTo>
                                <a:lnTo>
                                  <a:pt x="25684" y="439600"/>
                                </a:lnTo>
                                <a:lnTo>
                                  <a:pt x="56866" y="388672"/>
                                </a:lnTo>
                                <a:lnTo>
                                  <a:pt x="99454" y="339752"/>
                                </a:lnTo>
                                <a:lnTo>
                                  <a:pt x="152831" y="293093"/>
                                </a:lnTo>
                                <a:lnTo>
                                  <a:pt x="216382" y="248943"/>
                                </a:lnTo>
                                <a:lnTo>
                                  <a:pt x="251781" y="227888"/>
                                </a:lnTo>
                                <a:lnTo>
                                  <a:pt x="289492" y="207554"/>
                                </a:lnTo>
                                <a:lnTo>
                                  <a:pt x="329439" y="187974"/>
                                </a:lnTo>
                                <a:lnTo>
                                  <a:pt x="371544" y="169177"/>
                                </a:lnTo>
                                <a:lnTo>
                                  <a:pt x="415731" y="151197"/>
                                </a:lnTo>
                                <a:lnTo>
                                  <a:pt x="461923" y="134063"/>
                                </a:lnTo>
                                <a:lnTo>
                                  <a:pt x="510042" y="117807"/>
                                </a:lnTo>
                                <a:lnTo>
                                  <a:pt x="560012" y="102461"/>
                                </a:lnTo>
                                <a:lnTo>
                                  <a:pt x="611756" y="88056"/>
                                </a:lnTo>
                                <a:lnTo>
                                  <a:pt x="665197" y="74624"/>
                                </a:lnTo>
                                <a:lnTo>
                                  <a:pt x="720258" y="62195"/>
                                </a:lnTo>
                                <a:lnTo>
                                  <a:pt x="776862" y="50801"/>
                                </a:lnTo>
                                <a:lnTo>
                                  <a:pt x="834931" y="40473"/>
                                </a:lnTo>
                                <a:lnTo>
                                  <a:pt x="894390" y="31243"/>
                                </a:lnTo>
                                <a:lnTo>
                                  <a:pt x="955160" y="23142"/>
                                </a:lnTo>
                                <a:lnTo>
                                  <a:pt x="1017166" y="16201"/>
                                </a:lnTo>
                                <a:lnTo>
                                  <a:pt x="1080329" y="10452"/>
                                </a:lnTo>
                                <a:lnTo>
                                  <a:pt x="1144574" y="5926"/>
                                </a:lnTo>
                                <a:lnTo>
                                  <a:pt x="1209823" y="2654"/>
                                </a:lnTo>
                                <a:lnTo>
                                  <a:pt x="1275998" y="668"/>
                                </a:lnTo>
                                <a:lnTo>
                                  <a:pt x="1343025" y="0"/>
                                </a:lnTo>
                                <a:lnTo>
                                  <a:pt x="1410051" y="668"/>
                                </a:lnTo>
                                <a:lnTo>
                                  <a:pt x="1476226" y="2654"/>
                                </a:lnTo>
                                <a:lnTo>
                                  <a:pt x="1541475" y="5926"/>
                                </a:lnTo>
                                <a:lnTo>
                                  <a:pt x="1605720" y="10452"/>
                                </a:lnTo>
                                <a:lnTo>
                                  <a:pt x="1668883" y="16201"/>
                                </a:lnTo>
                                <a:lnTo>
                                  <a:pt x="1730889" y="23142"/>
                                </a:lnTo>
                                <a:lnTo>
                                  <a:pt x="1791659" y="31243"/>
                                </a:lnTo>
                                <a:lnTo>
                                  <a:pt x="1851118" y="40473"/>
                                </a:lnTo>
                                <a:lnTo>
                                  <a:pt x="1909187" y="50801"/>
                                </a:lnTo>
                                <a:lnTo>
                                  <a:pt x="1965791" y="62195"/>
                                </a:lnTo>
                                <a:lnTo>
                                  <a:pt x="2020852" y="74624"/>
                                </a:lnTo>
                                <a:lnTo>
                                  <a:pt x="2074293" y="88056"/>
                                </a:lnTo>
                                <a:lnTo>
                                  <a:pt x="2126037" y="102461"/>
                                </a:lnTo>
                                <a:lnTo>
                                  <a:pt x="2176007" y="117807"/>
                                </a:lnTo>
                                <a:lnTo>
                                  <a:pt x="2224126" y="134063"/>
                                </a:lnTo>
                                <a:lnTo>
                                  <a:pt x="2270318" y="151197"/>
                                </a:lnTo>
                                <a:lnTo>
                                  <a:pt x="2314505" y="169177"/>
                                </a:lnTo>
                                <a:lnTo>
                                  <a:pt x="2356610" y="187974"/>
                                </a:lnTo>
                                <a:lnTo>
                                  <a:pt x="2396557" y="207554"/>
                                </a:lnTo>
                                <a:lnTo>
                                  <a:pt x="2434268" y="227888"/>
                                </a:lnTo>
                                <a:lnTo>
                                  <a:pt x="2469667" y="248943"/>
                                </a:lnTo>
                                <a:lnTo>
                                  <a:pt x="2502676" y="270688"/>
                                </a:lnTo>
                                <a:lnTo>
                                  <a:pt x="2561217" y="316124"/>
                                </a:lnTo>
                                <a:lnTo>
                                  <a:pt x="2609276" y="363945"/>
                                </a:lnTo>
                                <a:lnTo>
                                  <a:pt x="2646238" y="413901"/>
                                </a:lnTo>
                                <a:lnTo>
                                  <a:pt x="2671486" y="465739"/>
                                </a:lnTo>
                                <a:lnTo>
                                  <a:pt x="2684406" y="519211"/>
                                </a:lnTo>
                                <a:lnTo>
                                  <a:pt x="2686050" y="546480"/>
                                </a:lnTo>
                                <a:lnTo>
                                  <a:pt x="2684406" y="573750"/>
                                </a:lnTo>
                                <a:lnTo>
                                  <a:pt x="2671486" y="627219"/>
                                </a:lnTo>
                                <a:lnTo>
                                  <a:pt x="2646238" y="679053"/>
                                </a:lnTo>
                                <a:lnTo>
                                  <a:pt x="2609276" y="729001"/>
                                </a:lnTo>
                                <a:lnTo>
                                  <a:pt x="2561217" y="776813"/>
                                </a:lnTo>
                                <a:lnTo>
                                  <a:pt x="2502676" y="822240"/>
                                </a:lnTo>
                                <a:lnTo>
                                  <a:pt x="2469667" y="843980"/>
                                </a:lnTo>
                                <a:lnTo>
                                  <a:pt x="2434268" y="865030"/>
                                </a:lnTo>
                                <a:lnTo>
                                  <a:pt x="2396557" y="885358"/>
                                </a:lnTo>
                                <a:lnTo>
                                  <a:pt x="2356610" y="904933"/>
                                </a:lnTo>
                                <a:lnTo>
                                  <a:pt x="2314505" y="923723"/>
                                </a:lnTo>
                                <a:lnTo>
                                  <a:pt x="2270318" y="941698"/>
                                </a:lnTo>
                                <a:lnTo>
                                  <a:pt x="2224126" y="958826"/>
                                </a:lnTo>
                                <a:lnTo>
                                  <a:pt x="2176007" y="975076"/>
                                </a:lnTo>
                                <a:lnTo>
                                  <a:pt x="2126037" y="990416"/>
                                </a:lnTo>
                                <a:lnTo>
                                  <a:pt x="2074293" y="1004816"/>
                                </a:lnTo>
                                <a:lnTo>
                                  <a:pt x="2020852" y="1018243"/>
                                </a:lnTo>
                                <a:lnTo>
                                  <a:pt x="1965791" y="1030667"/>
                                </a:lnTo>
                                <a:lnTo>
                                  <a:pt x="1909187" y="1042056"/>
                                </a:lnTo>
                                <a:lnTo>
                                  <a:pt x="1851118" y="1052380"/>
                                </a:lnTo>
                                <a:lnTo>
                                  <a:pt x="1791659" y="1061606"/>
                                </a:lnTo>
                                <a:lnTo>
                                  <a:pt x="1730889" y="1069703"/>
                                </a:lnTo>
                                <a:lnTo>
                                  <a:pt x="1668883" y="1076641"/>
                                </a:lnTo>
                                <a:lnTo>
                                  <a:pt x="1605720" y="1082387"/>
                                </a:lnTo>
                                <a:lnTo>
                                  <a:pt x="1541475" y="1086911"/>
                                </a:lnTo>
                                <a:lnTo>
                                  <a:pt x="1476226" y="1090181"/>
                                </a:lnTo>
                                <a:lnTo>
                                  <a:pt x="1410051" y="1092166"/>
                                </a:lnTo>
                                <a:lnTo>
                                  <a:pt x="1343025" y="1092835"/>
                                </a:lnTo>
                                <a:lnTo>
                                  <a:pt x="1275998" y="1092166"/>
                                </a:lnTo>
                                <a:lnTo>
                                  <a:pt x="1209823" y="1090181"/>
                                </a:lnTo>
                                <a:lnTo>
                                  <a:pt x="1144574" y="1086911"/>
                                </a:lnTo>
                                <a:lnTo>
                                  <a:pt x="1080329" y="1082387"/>
                                </a:lnTo>
                                <a:lnTo>
                                  <a:pt x="1017166" y="1076641"/>
                                </a:lnTo>
                                <a:lnTo>
                                  <a:pt x="955160" y="1069703"/>
                                </a:lnTo>
                                <a:lnTo>
                                  <a:pt x="894390" y="1061606"/>
                                </a:lnTo>
                                <a:lnTo>
                                  <a:pt x="834931" y="1052380"/>
                                </a:lnTo>
                                <a:lnTo>
                                  <a:pt x="776862" y="1042056"/>
                                </a:lnTo>
                                <a:lnTo>
                                  <a:pt x="720258" y="1030667"/>
                                </a:lnTo>
                                <a:lnTo>
                                  <a:pt x="665197" y="1018243"/>
                                </a:lnTo>
                                <a:lnTo>
                                  <a:pt x="611756" y="1004816"/>
                                </a:lnTo>
                                <a:lnTo>
                                  <a:pt x="560012" y="990416"/>
                                </a:lnTo>
                                <a:lnTo>
                                  <a:pt x="510042" y="975076"/>
                                </a:lnTo>
                                <a:lnTo>
                                  <a:pt x="461923" y="958826"/>
                                </a:lnTo>
                                <a:lnTo>
                                  <a:pt x="415731" y="941698"/>
                                </a:lnTo>
                                <a:lnTo>
                                  <a:pt x="371544" y="923723"/>
                                </a:lnTo>
                                <a:lnTo>
                                  <a:pt x="329439" y="904933"/>
                                </a:lnTo>
                                <a:lnTo>
                                  <a:pt x="289492" y="885358"/>
                                </a:lnTo>
                                <a:lnTo>
                                  <a:pt x="251781" y="865030"/>
                                </a:lnTo>
                                <a:lnTo>
                                  <a:pt x="216382" y="843980"/>
                                </a:lnTo>
                                <a:lnTo>
                                  <a:pt x="183373" y="822240"/>
                                </a:lnTo>
                                <a:lnTo>
                                  <a:pt x="124832" y="776813"/>
                                </a:lnTo>
                                <a:lnTo>
                                  <a:pt x="76773" y="729001"/>
                                </a:lnTo>
                                <a:lnTo>
                                  <a:pt x="39811" y="679053"/>
                                </a:lnTo>
                                <a:lnTo>
                                  <a:pt x="14563" y="627219"/>
                                </a:lnTo>
                                <a:lnTo>
                                  <a:pt x="1643" y="573750"/>
                                </a:lnTo>
                                <a:lnTo>
                                  <a:pt x="0" y="546480"/>
                                </a:lnTo>
                                <a:close/>
                              </a:path>
                            </a:pathLst>
                          </a:custGeom>
                          <a:ln w="9525">
                            <a:solidFill>
                              <a:srgbClr val="000000"/>
                            </a:solidFill>
                            <a:prstDash val="solid"/>
                          </a:ln>
                        </wps:spPr>
                        <wps:bodyPr wrap="square" lIns="0" tIns="0" rIns="0" bIns="0" rtlCol="0">
                          <a:prstTxWarp prst="textNoShape">
                            <a:avLst/>
                          </a:prstTxWarp>
                          <a:noAutofit/>
                        </wps:bodyPr>
                      </wps:wsp>
                      <wps:wsp>
                        <wps:cNvPr id="267" name="Graphic 267"/>
                        <wps:cNvSpPr/>
                        <wps:spPr>
                          <a:xfrm>
                            <a:off x="3537330" y="3729228"/>
                            <a:ext cx="2628900" cy="692150"/>
                          </a:xfrm>
                          <a:custGeom>
                            <a:avLst/>
                            <a:gdLst/>
                            <a:ahLst/>
                            <a:cxnLst/>
                            <a:rect l="l" t="t" r="r" b="b"/>
                            <a:pathLst>
                              <a:path w="2628900" h="692150">
                                <a:moveTo>
                                  <a:pt x="2628900" y="0"/>
                                </a:moveTo>
                                <a:lnTo>
                                  <a:pt x="0" y="0"/>
                                </a:lnTo>
                                <a:lnTo>
                                  <a:pt x="0" y="692150"/>
                                </a:lnTo>
                                <a:lnTo>
                                  <a:pt x="2628900" y="692150"/>
                                </a:lnTo>
                                <a:lnTo>
                                  <a:pt x="2628900"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455676" y="2330323"/>
                            <a:ext cx="2678430" cy="909955"/>
                          </a:xfrm>
                          <a:custGeom>
                            <a:avLst/>
                            <a:gdLst/>
                            <a:ahLst/>
                            <a:cxnLst/>
                            <a:rect l="l" t="t" r="r" b="b"/>
                            <a:pathLst>
                              <a:path w="2678430" h="909955">
                                <a:moveTo>
                                  <a:pt x="1339215" y="0"/>
                                </a:moveTo>
                                <a:lnTo>
                                  <a:pt x="1270297" y="592"/>
                                </a:lnTo>
                                <a:lnTo>
                                  <a:pt x="1202284" y="2349"/>
                                </a:lnTo>
                                <a:lnTo>
                                  <a:pt x="1135261" y="5242"/>
                                </a:lnTo>
                                <a:lnTo>
                                  <a:pt x="1069310" y="9243"/>
                                </a:lnTo>
                                <a:lnTo>
                                  <a:pt x="1004517" y="14324"/>
                                </a:lnTo>
                                <a:lnTo>
                                  <a:pt x="940966" y="20455"/>
                                </a:lnTo>
                                <a:lnTo>
                                  <a:pt x="878739" y="27609"/>
                                </a:lnTo>
                                <a:lnTo>
                                  <a:pt x="817923" y="35756"/>
                                </a:lnTo>
                                <a:lnTo>
                                  <a:pt x="758601" y="44868"/>
                                </a:lnTo>
                                <a:lnTo>
                                  <a:pt x="700856" y="54916"/>
                                </a:lnTo>
                                <a:lnTo>
                                  <a:pt x="644774" y="65872"/>
                                </a:lnTo>
                                <a:lnTo>
                                  <a:pt x="590438" y="77708"/>
                                </a:lnTo>
                                <a:lnTo>
                                  <a:pt x="537932" y="90394"/>
                                </a:lnTo>
                                <a:lnTo>
                                  <a:pt x="487341" y="103902"/>
                                </a:lnTo>
                                <a:lnTo>
                                  <a:pt x="438749" y="118204"/>
                                </a:lnTo>
                                <a:lnTo>
                                  <a:pt x="392239" y="133270"/>
                                </a:lnTo>
                                <a:lnTo>
                                  <a:pt x="347896" y="149073"/>
                                </a:lnTo>
                                <a:lnTo>
                                  <a:pt x="305805" y="165584"/>
                                </a:lnTo>
                                <a:lnTo>
                                  <a:pt x="266048" y="182773"/>
                                </a:lnTo>
                                <a:lnTo>
                                  <a:pt x="228711" y="200614"/>
                                </a:lnTo>
                                <a:lnTo>
                                  <a:pt x="193878" y="219076"/>
                                </a:lnTo>
                                <a:lnTo>
                                  <a:pt x="132057" y="257752"/>
                                </a:lnTo>
                                <a:lnTo>
                                  <a:pt x="81260" y="298574"/>
                                </a:lnTo>
                                <a:lnTo>
                                  <a:pt x="42160" y="341312"/>
                                </a:lnTo>
                                <a:lnTo>
                                  <a:pt x="15430" y="385737"/>
                                </a:lnTo>
                                <a:lnTo>
                                  <a:pt x="1742" y="431622"/>
                                </a:lnTo>
                                <a:lnTo>
                                  <a:pt x="0" y="455041"/>
                                </a:lnTo>
                                <a:lnTo>
                                  <a:pt x="1742" y="478447"/>
                                </a:lnTo>
                                <a:lnTo>
                                  <a:pt x="15430" y="524311"/>
                                </a:lnTo>
                                <a:lnTo>
                                  <a:pt x="42160" y="568719"/>
                                </a:lnTo>
                                <a:lnTo>
                                  <a:pt x="81260" y="611441"/>
                                </a:lnTo>
                                <a:lnTo>
                                  <a:pt x="132057" y="652249"/>
                                </a:lnTo>
                                <a:lnTo>
                                  <a:pt x="193878" y="690914"/>
                                </a:lnTo>
                                <a:lnTo>
                                  <a:pt x="228711" y="709371"/>
                                </a:lnTo>
                                <a:lnTo>
                                  <a:pt x="266048" y="727207"/>
                                </a:lnTo>
                                <a:lnTo>
                                  <a:pt x="305805" y="744393"/>
                                </a:lnTo>
                                <a:lnTo>
                                  <a:pt x="347896" y="760900"/>
                                </a:lnTo>
                                <a:lnTo>
                                  <a:pt x="392239" y="776700"/>
                                </a:lnTo>
                                <a:lnTo>
                                  <a:pt x="438749" y="791763"/>
                                </a:lnTo>
                                <a:lnTo>
                                  <a:pt x="487341" y="806063"/>
                                </a:lnTo>
                                <a:lnTo>
                                  <a:pt x="537932" y="819569"/>
                                </a:lnTo>
                                <a:lnTo>
                                  <a:pt x="590438" y="832253"/>
                                </a:lnTo>
                                <a:lnTo>
                                  <a:pt x="644774" y="844087"/>
                                </a:lnTo>
                                <a:lnTo>
                                  <a:pt x="700856" y="855042"/>
                                </a:lnTo>
                                <a:lnTo>
                                  <a:pt x="758601" y="865089"/>
                                </a:lnTo>
                                <a:lnTo>
                                  <a:pt x="817923" y="874200"/>
                                </a:lnTo>
                                <a:lnTo>
                                  <a:pt x="878739" y="882346"/>
                                </a:lnTo>
                                <a:lnTo>
                                  <a:pt x="940966" y="889499"/>
                                </a:lnTo>
                                <a:lnTo>
                                  <a:pt x="1004517" y="895630"/>
                                </a:lnTo>
                                <a:lnTo>
                                  <a:pt x="1069310" y="900711"/>
                                </a:lnTo>
                                <a:lnTo>
                                  <a:pt x="1135261" y="904712"/>
                                </a:lnTo>
                                <a:lnTo>
                                  <a:pt x="1202284" y="907605"/>
                                </a:lnTo>
                                <a:lnTo>
                                  <a:pt x="1270297" y="909362"/>
                                </a:lnTo>
                                <a:lnTo>
                                  <a:pt x="1339215" y="909955"/>
                                </a:lnTo>
                                <a:lnTo>
                                  <a:pt x="1408132" y="909362"/>
                                </a:lnTo>
                                <a:lnTo>
                                  <a:pt x="1476145" y="907605"/>
                                </a:lnTo>
                                <a:lnTo>
                                  <a:pt x="1543168" y="904712"/>
                                </a:lnTo>
                                <a:lnTo>
                                  <a:pt x="1609119" y="900711"/>
                                </a:lnTo>
                                <a:lnTo>
                                  <a:pt x="1673912" y="895630"/>
                                </a:lnTo>
                                <a:lnTo>
                                  <a:pt x="1737463" y="889499"/>
                                </a:lnTo>
                                <a:lnTo>
                                  <a:pt x="1799690" y="882346"/>
                                </a:lnTo>
                                <a:lnTo>
                                  <a:pt x="1860506" y="874200"/>
                                </a:lnTo>
                                <a:lnTo>
                                  <a:pt x="1919828" y="865089"/>
                                </a:lnTo>
                                <a:lnTo>
                                  <a:pt x="1977573" y="855042"/>
                                </a:lnTo>
                                <a:lnTo>
                                  <a:pt x="2033655" y="844087"/>
                                </a:lnTo>
                                <a:lnTo>
                                  <a:pt x="2087991" y="832253"/>
                                </a:lnTo>
                                <a:lnTo>
                                  <a:pt x="2140497" y="819569"/>
                                </a:lnTo>
                                <a:lnTo>
                                  <a:pt x="2191088" y="806063"/>
                                </a:lnTo>
                                <a:lnTo>
                                  <a:pt x="2239680" y="791763"/>
                                </a:lnTo>
                                <a:lnTo>
                                  <a:pt x="2286190" y="776700"/>
                                </a:lnTo>
                                <a:lnTo>
                                  <a:pt x="2330533" y="760900"/>
                                </a:lnTo>
                                <a:lnTo>
                                  <a:pt x="2372624" y="744393"/>
                                </a:lnTo>
                                <a:lnTo>
                                  <a:pt x="2412381" y="727207"/>
                                </a:lnTo>
                                <a:lnTo>
                                  <a:pt x="2449718" y="709371"/>
                                </a:lnTo>
                                <a:lnTo>
                                  <a:pt x="2484551" y="690914"/>
                                </a:lnTo>
                                <a:lnTo>
                                  <a:pt x="2546372" y="652249"/>
                                </a:lnTo>
                                <a:lnTo>
                                  <a:pt x="2597169" y="611441"/>
                                </a:lnTo>
                                <a:lnTo>
                                  <a:pt x="2636269" y="568719"/>
                                </a:lnTo>
                                <a:lnTo>
                                  <a:pt x="2662999" y="524311"/>
                                </a:lnTo>
                                <a:lnTo>
                                  <a:pt x="2676687" y="478447"/>
                                </a:lnTo>
                                <a:lnTo>
                                  <a:pt x="2678430" y="455041"/>
                                </a:lnTo>
                                <a:lnTo>
                                  <a:pt x="2676687" y="431622"/>
                                </a:lnTo>
                                <a:lnTo>
                                  <a:pt x="2662999" y="385737"/>
                                </a:lnTo>
                                <a:lnTo>
                                  <a:pt x="2636269" y="341312"/>
                                </a:lnTo>
                                <a:lnTo>
                                  <a:pt x="2597169" y="298574"/>
                                </a:lnTo>
                                <a:lnTo>
                                  <a:pt x="2546372" y="257752"/>
                                </a:lnTo>
                                <a:lnTo>
                                  <a:pt x="2484551" y="219076"/>
                                </a:lnTo>
                                <a:lnTo>
                                  <a:pt x="2449718" y="200614"/>
                                </a:lnTo>
                                <a:lnTo>
                                  <a:pt x="2412381" y="182773"/>
                                </a:lnTo>
                                <a:lnTo>
                                  <a:pt x="2372624" y="165584"/>
                                </a:lnTo>
                                <a:lnTo>
                                  <a:pt x="2330533" y="149073"/>
                                </a:lnTo>
                                <a:lnTo>
                                  <a:pt x="2286190" y="133270"/>
                                </a:lnTo>
                                <a:lnTo>
                                  <a:pt x="2239680" y="118204"/>
                                </a:lnTo>
                                <a:lnTo>
                                  <a:pt x="2191088" y="103902"/>
                                </a:lnTo>
                                <a:lnTo>
                                  <a:pt x="2140497" y="90394"/>
                                </a:lnTo>
                                <a:lnTo>
                                  <a:pt x="2087991" y="77708"/>
                                </a:lnTo>
                                <a:lnTo>
                                  <a:pt x="2033655" y="65872"/>
                                </a:lnTo>
                                <a:lnTo>
                                  <a:pt x="1977573" y="54916"/>
                                </a:lnTo>
                                <a:lnTo>
                                  <a:pt x="1919828" y="44868"/>
                                </a:lnTo>
                                <a:lnTo>
                                  <a:pt x="1860506" y="35756"/>
                                </a:lnTo>
                                <a:lnTo>
                                  <a:pt x="1799690" y="27609"/>
                                </a:lnTo>
                                <a:lnTo>
                                  <a:pt x="1737463" y="20455"/>
                                </a:lnTo>
                                <a:lnTo>
                                  <a:pt x="1673912" y="14324"/>
                                </a:lnTo>
                                <a:lnTo>
                                  <a:pt x="1609119" y="9243"/>
                                </a:lnTo>
                                <a:lnTo>
                                  <a:pt x="1543168" y="5242"/>
                                </a:lnTo>
                                <a:lnTo>
                                  <a:pt x="1476145" y="2349"/>
                                </a:lnTo>
                                <a:lnTo>
                                  <a:pt x="1408132" y="592"/>
                                </a:lnTo>
                                <a:lnTo>
                                  <a:pt x="1339215" y="0"/>
                                </a:lnTo>
                                <a:close/>
                              </a:path>
                            </a:pathLst>
                          </a:custGeom>
                          <a:solidFill>
                            <a:srgbClr val="FFFFFF"/>
                          </a:solidFill>
                        </wps:spPr>
                        <wps:bodyPr wrap="square" lIns="0" tIns="0" rIns="0" bIns="0" rtlCol="0">
                          <a:prstTxWarp prst="textNoShape">
                            <a:avLst/>
                          </a:prstTxWarp>
                          <a:noAutofit/>
                        </wps:bodyPr>
                      </wps:wsp>
                      <wps:wsp>
                        <wps:cNvPr id="269" name="Graphic 269"/>
                        <wps:cNvSpPr/>
                        <wps:spPr>
                          <a:xfrm>
                            <a:off x="455676" y="2330323"/>
                            <a:ext cx="2678430" cy="909955"/>
                          </a:xfrm>
                          <a:custGeom>
                            <a:avLst/>
                            <a:gdLst/>
                            <a:ahLst/>
                            <a:cxnLst/>
                            <a:rect l="l" t="t" r="r" b="b"/>
                            <a:pathLst>
                              <a:path w="2678430" h="909955">
                                <a:moveTo>
                                  <a:pt x="0" y="455041"/>
                                </a:moveTo>
                                <a:lnTo>
                                  <a:pt x="6913" y="408512"/>
                                </a:lnTo>
                                <a:lnTo>
                                  <a:pt x="27207" y="363328"/>
                                </a:lnTo>
                                <a:lnTo>
                                  <a:pt x="60206" y="319718"/>
                                </a:lnTo>
                                <a:lnTo>
                                  <a:pt x="105239" y="277909"/>
                                </a:lnTo>
                                <a:lnTo>
                                  <a:pt x="161631" y="238132"/>
                                </a:lnTo>
                                <a:lnTo>
                                  <a:pt x="228711" y="200614"/>
                                </a:lnTo>
                                <a:lnTo>
                                  <a:pt x="266048" y="182773"/>
                                </a:lnTo>
                                <a:lnTo>
                                  <a:pt x="305805" y="165584"/>
                                </a:lnTo>
                                <a:lnTo>
                                  <a:pt x="347896" y="149073"/>
                                </a:lnTo>
                                <a:lnTo>
                                  <a:pt x="392239" y="133270"/>
                                </a:lnTo>
                                <a:lnTo>
                                  <a:pt x="438749" y="118204"/>
                                </a:lnTo>
                                <a:lnTo>
                                  <a:pt x="487341" y="103902"/>
                                </a:lnTo>
                                <a:lnTo>
                                  <a:pt x="537932" y="90394"/>
                                </a:lnTo>
                                <a:lnTo>
                                  <a:pt x="590438" y="77708"/>
                                </a:lnTo>
                                <a:lnTo>
                                  <a:pt x="644774" y="65872"/>
                                </a:lnTo>
                                <a:lnTo>
                                  <a:pt x="700856" y="54916"/>
                                </a:lnTo>
                                <a:lnTo>
                                  <a:pt x="758601" y="44868"/>
                                </a:lnTo>
                                <a:lnTo>
                                  <a:pt x="817923" y="35756"/>
                                </a:lnTo>
                                <a:lnTo>
                                  <a:pt x="878739" y="27609"/>
                                </a:lnTo>
                                <a:lnTo>
                                  <a:pt x="940966" y="20455"/>
                                </a:lnTo>
                                <a:lnTo>
                                  <a:pt x="1004517" y="14324"/>
                                </a:lnTo>
                                <a:lnTo>
                                  <a:pt x="1069310" y="9243"/>
                                </a:lnTo>
                                <a:lnTo>
                                  <a:pt x="1135261" y="5242"/>
                                </a:lnTo>
                                <a:lnTo>
                                  <a:pt x="1202284" y="2349"/>
                                </a:lnTo>
                                <a:lnTo>
                                  <a:pt x="1270297" y="592"/>
                                </a:lnTo>
                                <a:lnTo>
                                  <a:pt x="1339215" y="0"/>
                                </a:lnTo>
                                <a:lnTo>
                                  <a:pt x="1408132" y="592"/>
                                </a:lnTo>
                                <a:lnTo>
                                  <a:pt x="1476145" y="2349"/>
                                </a:lnTo>
                                <a:lnTo>
                                  <a:pt x="1543168" y="5242"/>
                                </a:lnTo>
                                <a:lnTo>
                                  <a:pt x="1609119" y="9243"/>
                                </a:lnTo>
                                <a:lnTo>
                                  <a:pt x="1673912" y="14324"/>
                                </a:lnTo>
                                <a:lnTo>
                                  <a:pt x="1737463" y="20455"/>
                                </a:lnTo>
                                <a:lnTo>
                                  <a:pt x="1799690" y="27609"/>
                                </a:lnTo>
                                <a:lnTo>
                                  <a:pt x="1860506" y="35756"/>
                                </a:lnTo>
                                <a:lnTo>
                                  <a:pt x="1919828" y="44868"/>
                                </a:lnTo>
                                <a:lnTo>
                                  <a:pt x="1977573" y="54916"/>
                                </a:lnTo>
                                <a:lnTo>
                                  <a:pt x="2033655" y="65872"/>
                                </a:lnTo>
                                <a:lnTo>
                                  <a:pt x="2087991" y="77708"/>
                                </a:lnTo>
                                <a:lnTo>
                                  <a:pt x="2140497" y="90394"/>
                                </a:lnTo>
                                <a:lnTo>
                                  <a:pt x="2191088" y="103902"/>
                                </a:lnTo>
                                <a:lnTo>
                                  <a:pt x="2239680" y="118204"/>
                                </a:lnTo>
                                <a:lnTo>
                                  <a:pt x="2286190" y="133270"/>
                                </a:lnTo>
                                <a:lnTo>
                                  <a:pt x="2330533" y="149073"/>
                                </a:lnTo>
                                <a:lnTo>
                                  <a:pt x="2372624" y="165584"/>
                                </a:lnTo>
                                <a:lnTo>
                                  <a:pt x="2412381" y="182773"/>
                                </a:lnTo>
                                <a:lnTo>
                                  <a:pt x="2449718" y="200614"/>
                                </a:lnTo>
                                <a:lnTo>
                                  <a:pt x="2484551" y="219076"/>
                                </a:lnTo>
                                <a:lnTo>
                                  <a:pt x="2546372" y="257752"/>
                                </a:lnTo>
                                <a:lnTo>
                                  <a:pt x="2597169" y="298574"/>
                                </a:lnTo>
                                <a:lnTo>
                                  <a:pt x="2636269" y="341312"/>
                                </a:lnTo>
                                <a:lnTo>
                                  <a:pt x="2662999" y="385737"/>
                                </a:lnTo>
                                <a:lnTo>
                                  <a:pt x="2676687" y="431622"/>
                                </a:lnTo>
                                <a:lnTo>
                                  <a:pt x="2678430" y="455041"/>
                                </a:lnTo>
                                <a:lnTo>
                                  <a:pt x="2676687" y="478447"/>
                                </a:lnTo>
                                <a:lnTo>
                                  <a:pt x="2662999" y="524311"/>
                                </a:lnTo>
                                <a:lnTo>
                                  <a:pt x="2636269" y="568719"/>
                                </a:lnTo>
                                <a:lnTo>
                                  <a:pt x="2597169" y="611441"/>
                                </a:lnTo>
                                <a:lnTo>
                                  <a:pt x="2546372" y="652249"/>
                                </a:lnTo>
                                <a:lnTo>
                                  <a:pt x="2484551" y="690914"/>
                                </a:lnTo>
                                <a:lnTo>
                                  <a:pt x="2449718" y="709371"/>
                                </a:lnTo>
                                <a:lnTo>
                                  <a:pt x="2412381" y="727207"/>
                                </a:lnTo>
                                <a:lnTo>
                                  <a:pt x="2372624" y="744393"/>
                                </a:lnTo>
                                <a:lnTo>
                                  <a:pt x="2330533" y="760900"/>
                                </a:lnTo>
                                <a:lnTo>
                                  <a:pt x="2286190" y="776700"/>
                                </a:lnTo>
                                <a:lnTo>
                                  <a:pt x="2239680" y="791763"/>
                                </a:lnTo>
                                <a:lnTo>
                                  <a:pt x="2191088" y="806063"/>
                                </a:lnTo>
                                <a:lnTo>
                                  <a:pt x="2140497" y="819569"/>
                                </a:lnTo>
                                <a:lnTo>
                                  <a:pt x="2087991" y="832253"/>
                                </a:lnTo>
                                <a:lnTo>
                                  <a:pt x="2033655" y="844087"/>
                                </a:lnTo>
                                <a:lnTo>
                                  <a:pt x="1977573" y="855042"/>
                                </a:lnTo>
                                <a:lnTo>
                                  <a:pt x="1919828" y="865089"/>
                                </a:lnTo>
                                <a:lnTo>
                                  <a:pt x="1860506" y="874200"/>
                                </a:lnTo>
                                <a:lnTo>
                                  <a:pt x="1799690" y="882346"/>
                                </a:lnTo>
                                <a:lnTo>
                                  <a:pt x="1737463" y="889499"/>
                                </a:lnTo>
                                <a:lnTo>
                                  <a:pt x="1673912" y="895630"/>
                                </a:lnTo>
                                <a:lnTo>
                                  <a:pt x="1609119" y="900711"/>
                                </a:lnTo>
                                <a:lnTo>
                                  <a:pt x="1543168" y="904712"/>
                                </a:lnTo>
                                <a:lnTo>
                                  <a:pt x="1476145" y="907605"/>
                                </a:lnTo>
                                <a:lnTo>
                                  <a:pt x="1408132" y="909362"/>
                                </a:lnTo>
                                <a:lnTo>
                                  <a:pt x="1339215" y="909955"/>
                                </a:lnTo>
                                <a:lnTo>
                                  <a:pt x="1270297" y="909362"/>
                                </a:lnTo>
                                <a:lnTo>
                                  <a:pt x="1202284" y="907605"/>
                                </a:lnTo>
                                <a:lnTo>
                                  <a:pt x="1135261" y="904712"/>
                                </a:lnTo>
                                <a:lnTo>
                                  <a:pt x="1069310" y="900711"/>
                                </a:lnTo>
                                <a:lnTo>
                                  <a:pt x="1004517" y="895630"/>
                                </a:lnTo>
                                <a:lnTo>
                                  <a:pt x="940966" y="889499"/>
                                </a:lnTo>
                                <a:lnTo>
                                  <a:pt x="878739" y="882346"/>
                                </a:lnTo>
                                <a:lnTo>
                                  <a:pt x="817923" y="874200"/>
                                </a:lnTo>
                                <a:lnTo>
                                  <a:pt x="758601" y="865089"/>
                                </a:lnTo>
                                <a:lnTo>
                                  <a:pt x="700856" y="855042"/>
                                </a:lnTo>
                                <a:lnTo>
                                  <a:pt x="644774" y="844087"/>
                                </a:lnTo>
                                <a:lnTo>
                                  <a:pt x="590438" y="832253"/>
                                </a:lnTo>
                                <a:lnTo>
                                  <a:pt x="537932" y="819569"/>
                                </a:lnTo>
                                <a:lnTo>
                                  <a:pt x="487341" y="806063"/>
                                </a:lnTo>
                                <a:lnTo>
                                  <a:pt x="438749" y="791763"/>
                                </a:lnTo>
                                <a:lnTo>
                                  <a:pt x="392239" y="776700"/>
                                </a:lnTo>
                                <a:lnTo>
                                  <a:pt x="347896" y="760900"/>
                                </a:lnTo>
                                <a:lnTo>
                                  <a:pt x="305805" y="744393"/>
                                </a:lnTo>
                                <a:lnTo>
                                  <a:pt x="266048" y="727207"/>
                                </a:lnTo>
                                <a:lnTo>
                                  <a:pt x="228711" y="709371"/>
                                </a:lnTo>
                                <a:lnTo>
                                  <a:pt x="193878" y="690914"/>
                                </a:lnTo>
                                <a:lnTo>
                                  <a:pt x="132057" y="652249"/>
                                </a:lnTo>
                                <a:lnTo>
                                  <a:pt x="81260" y="611441"/>
                                </a:lnTo>
                                <a:lnTo>
                                  <a:pt x="42160" y="568719"/>
                                </a:lnTo>
                                <a:lnTo>
                                  <a:pt x="15430" y="524311"/>
                                </a:lnTo>
                                <a:lnTo>
                                  <a:pt x="1742" y="478447"/>
                                </a:lnTo>
                                <a:lnTo>
                                  <a:pt x="0" y="455041"/>
                                </a:lnTo>
                                <a:close/>
                              </a:path>
                            </a:pathLst>
                          </a:custGeom>
                          <a:ln w="9525">
                            <a:solidFill>
                              <a:srgbClr val="000000"/>
                            </a:solidFill>
                            <a:prstDash val="solid"/>
                          </a:ln>
                        </wps:spPr>
                        <wps:bodyPr wrap="square" lIns="0" tIns="0" rIns="0" bIns="0" rtlCol="0">
                          <a:prstTxWarp prst="textNoShape">
                            <a:avLst/>
                          </a:prstTxWarp>
                          <a:noAutofit/>
                        </wps:bodyPr>
                      </wps:wsp>
                      <wps:wsp>
                        <wps:cNvPr id="270" name="Graphic 270"/>
                        <wps:cNvSpPr/>
                        <wps:spPr>
                          <a:xfrm>
                            <a:off x="596645" y="3520948"/>
                            <a:ext cx="2388870" cy="1028700"/>
                          </a:xfrm>
                          <a:custGeom>
                            <a:avLst/>
                            <a:gdLst/>
                            <a:ahLst/>
                            <a:cxnLst/>
                            <a:rect l="l" t="t" r="r" b="b"/>
                            <a:pathLst>
                              <a:path w="2388870" h="1028700">
                                <a:moveTo>
                                  <a:pt x="1194435" y="0"/>
                                </a:moveTo>
                                <a:lnTo>
                                  <a:pt x="1128902" y="761"/>
                                </a:lnTo>
                                <a:lnTo>
                                  <a:pt x="1064293" y="3019"/>
                                </a:lnTo>
                                <a:lnTo>
                                  <a:pt x="1000698" y="6734"/>
                                </a:lnTo>
                                <a:lnTo>
                                  <a:pt x="938209" y="11867"/>
                                </a:lnTo>
                                <a:lnTo>
                                  <a:pt x="876917" y="18379"/>
                                </a:lnTo>
                                <a:lnTo>
                                  <a:pt x="816912" y="26231"/>
                                </a:lnTo>
                                <a:lnTo>
                                  <a:pt x="758287" y="35382"/>
                                </a:lnTo>
                                <a:lnTo>
                                  <a:pt x="701131" y="45794"/>
                                </a:lnTo>
                                <a:lnTo>
                                  <a:pt x="645536" y="57428"/>
                                </a:lnTo>
                                <a:lnTo>
                                  <a:pt x="591594" y="70245"/>
                                </a:lnTo>
                                <a:lnTo>
                                  <a:pt x="539395" y="84204"/>
                                </a:lnTo>
                                <a:lnTo>
                                  <a:pt x="489030" y="99267"/>
                                </a:lnTo>
                                <a:lnTo>
                                  <a:pt x="440590" y="115394"/>
                                </a:lnTo>
                                <a:lnTo>
                                  <a:pt x="394168" y="132547"/>
                                </a:lnTo>
                                <a:lnTo>
                                  <a:pt x="349853" y="150685"/>
                                </a:lnTo>
                                <a:lnTo>
                                  <a:pt x="307737" y="169770"/>
                                </a:lnTo>
                                <a:lnTo>
                                  <a:pt x="267910" y="189762"/>
                                </a:lnTo>
                                <a:lnTo>
                                  <a:pt x="230465" y="210622"/>
                                </a:lnTo>
                                <a:lnTo>
                                  <a:pt x="195492" y="232311"/>
                                </a:lnTo>
                                <a:lnTo>
                                  <a:pt x="163082" y="254790"/>
                                </a:lnTo>
                                <a:lnTo>
                                  <a:pt x="106316" y="301958"/>
                                </a:lnTo>
                                <a:lnTo>
                                  <a:pt x="60895" y="351812"/>
                                </a:lnTo>
                                <a:lnTo>
                                  <a:pt x="27550" y="404038"/>
                                </a:lnTo>
                                <a:lnTo>
                                  <a:pt x="7009" y="458322"/>
                                </a:lnTo>
                                <a:lnTo>
                                  <a:pt x="0" y="514349"/>
                                </a:lnTo>
                                <a:lnTo>
                                  <a:pt x="1767" y="542573"/>
                                </a:lnTo>
                                <a:lnTo>
                                  <a:pt x="15633" y="597787"/>
                                </a:lnTo>
                                <a:lnTo>
                                  <a:pt x="42668" y="651095"/>
                                </a:lnTo>
                                <a:lnTo>
                                  <a:pt x="82142" y="702183"/>
                                </a:lnTo>
                                <a:lnTo>
                                  <a:pt x="133326" y="750737"/>
                                </a:lnTo>
                                <a:lnTo>
                                  <a:pt x="195492" y="796444"/>
                                </a:lnTo>
                                <a:lnTo>
                                  <a:pt x="230465" y="818131"/>
                                </a:lnTo>
                                <a:lnTo>
                                  <a:pt x="267910" y="838990"/>
                                </a:lnTo>
                                <a:lnTo>
                                  <a:pt x="307737" y="858980"/>
                                </a:lnTo>
                                <a:lnTo>
                                  <a:pt x="349853" y="878062"/>
                                </a:lnTo>
                                <a:lnTo>
                                  <a:pt x="394168" y="896197"/>
                                </a:lnTo>
                                <a:lnTo>
                                  <a:pt x="440590" y="913345"/>
                                </a:lnTo>
                                <a:lnTo>
                                  <a:pt x="489030" y="929469"/>
                                </a:lnTo>
                                <a:lnTo>
                                  <a:pt x="539395" y="944528"/>
                                </a:lnTo>
                                <a:lnTo>
                                  <a:pt x="591594" y="958483"/>
                                </a:lnTo>
                                <a:lnTo>
                                  <a:pt x="645536" y="971295"/>
                                </a:lnTo>
                                <a:lnTo>
                                  <a:pt x="701131" y="982924"/>
                                </a:lnTo>
                                <a:lnTo>
                                  <a:pt x="758287" y="993333"/>
                                </a:lnTo>
                                <a:lnTo>
                                  <a:pt x="816912" y="1002481"/>
                                </a:lnTo>
                                <a:lnTo>
                                  <a:pt x="876917" y="1010329"/>
                                </a:lnTo>
                                <a:lnTo>
                                  <a:pt x="938209" y="1016838"/>
                                </a:lnTo>
                                <a:lnTo>
                                  <a:pt x="1000698" y="1021968"/>
                                </a:lnTo>
                                <a:lnTo>
                                  <a:pt x="1064293" y="1025682"/>
                                </a:lnTo>
                                <a:lnTo>
                                  <a:pt x="1128902" y="1027939"/>
                                </a:lnTo>
                                <a:lnTo>
                                  <a:pt x="1194435" y="1028699"/>
                                </a:lnTo>
                                <a:lnTo>
                                  <a:pt x="1259967" y="1027939"/>
                                </a:lnTo>
                                <a:lnTo>
                                  <a:pt x="1324576" y="1025682"/>
                                </a:lnTo>
                                <a:lnTo>
                                  <a:pt x="1388171" y="1021968"/>
                                </a:lnTo>
                                <a:lnTo>
                                  <a:pt x="1450660" y="1016838"/>
                                </a:lnTo>
                                <a:lnTo>
                                  <a:pt x="1511952" y="1010329"/>
                                </a:lnTo>
                                <a:lnTo>
                                  <a:pt x="1571957" y="1002481"/>
                                </a:lnTo>
                                <a:lnTo>
                                  <a:pt x="1630582" y="993333"/>
                                </a:lnTo>
                                <a:lnTo>
                                  <a:pt x="1687738" y="982924"/>
                                </a:lnTo>
                                <a:lnTo>
                                  <a:pt x="1743333" y="971295"/>
                                </a:lnTo>
                                <a:lnTo>
                                  <a:pt x="1797275" y="958483"/>
                                </a:lnTo>
                                <a:lnTo>
                                  <a:pt x="1849474" y="944528"/>
                                </a:lnTo>
                                <a:lnTo>
                                  <a:pt x="1899839" y="929469"/>
                                </a:lnTo>
                                <a:lnTo>
                                  <a:pt x="1948279" y="913345"/>
                                </a:lnTo>
                                <a:lnTo>
                                  <a:pt x="1994701" y="896197"/>
                                </a:lnTo>
                                <a:lnTo>
                                  <a:pt x="2039016" y="878062"/>
                                </a:lnTo>
                                <a:lnTo>
                                  <a:pt x="2081132" y="858980"/>
                                </a:lnTo>
                                <a:lnTo>
                                  <a:pt x="2120959" y="838990"/>
                                </a:lnTo>
                                <a:lnTo>
                                  <a:pt x="2158404" y="818131"/>
                                </a:lnTo>
                                <a:lnTo>
                                  <a:pt x="2193377" y="796444"/>
                                </a:lnTo>
                                <a:lnTo>
                                  <a:pt x="2225787" y="773966"/>
                                </a:lnTo>
                                <a:lnTo>
                                  <a:pt x="2282553" y="726796"/>
                                </a:lnTo>
                                <a:lnTo>
                                  <a:pt x="2327974" y="676936"/>
                                </a:lnTo>
                                <a:lnTo>
                                  <a:pt x="2361319" y="624699"/>
                                </a:lnTo>
                                <a:lnTo>
                                  <a:pt x="2381860" y="570399"/>
                                </a:lnTo>
                                <a:lnTo>
                                  <a:pt x="2388870" y="514349"/>
                                </a:lnTo>
                                <a:lnTo>
                                  <a:pt x="2387102" y="486137"/>
                                </a:lnTo>
                                <a:lnTo>
                                  <a:pt x="2373236" y="430943"/>
                                </a:lnTo>
                                <a:lnTo>
                                  <a:pt x="2346201" y="377648"/>
                                </a:lnTo>
                                <a:lnTo>
                                  <a:pt x="2306727" y="326569"/>
                                </a:lnTo>
                                <a:lnTo>
                                  <a:pt x="2255543" y="278018"/>
                                </a:lnTo>
                                <a:lnTo>
                                  <a:pt x="2193377" y="232311"/>
                                </a:lnTo>
                                <a:lnTo>
                                  <a:pt x="2158404" y="210622"/>
                                </a:lnTo>
                                <a:lnTo>
                                  <a:pt x="2120959" y="189762"/>
                                </a:lnTo>
                                <a:lnTo>
                                  <a:pt x="2081132" y="169770"/>
                                </a:lnTo>
                                <a:lnTo>
                                  <a:pt x="2039016" y="150685"/>
                                </a:lnTo>
                                <a:lnTo>
                                  <a:pt x="1994701" y="132547"/>
                                </a:lnTo>
                                <a:lnTo>
                                  <a:pt x="1948279" y="115394"/>
                                </a:lnTo>
                                <a:lnTo>
                                  <a:pt x="1899839" y="99267"/>
                                </a:lnTo>
                                <a:lnTo>
                                  <a:pt x="1849474" y="84204"/>
                                </a:lnTo>
                                <a:lnTo>
                                  <a:pt x="1797275" y="70245"/>
                                </a:lnTo>
                                <a:lnTo>
                                  <a:pt x="1743333" y="57428"/>
                                </a:lnTo>
                                <a:lnTo>
                                  <a:pt x="1687738" y="45794"/>
                                </a:lnTo>
                                <a:lnTo>
                                  <a:pt x="1630582" y="35382"/>
                                </a:lnTo>
                                <a:lnTo>
                                  <a:pt x="1571957" y="26231"/>
                                </a:lnTo>
                                <a:lnTo>
                                  <a:pt x="1511952" y="18379"/>
                                </a:lnTo>
                                <a:lnTo>
                                  <a:pt x="1450660" y="11867"/>
                                </a:lnTo>
                                <a:lnTo>
                                  <a:pt x="1388171" y="6734"/>
                                </a:lnTo>
                                <a:lnTo>
                                  <a:pt x="1324576" y="3019"/>
                                </a:lnTo>
                                <a:lnTo>
                                  <a:pt x="1259967" y="761"/>
                                </a:lnTo>
                                <a:lnTo>
                                  <a:pt x="1194435" y="0"/>
                                </a:lnTo>
                                <a:close/>
                              </a:path>
                            </a:pathLst>
                          </a:custGeom>
                          <a:solidFill>
                            <a:srgbClr val="FFFFFF"/>
                          </a:solidFill>
                        </wps:spPr>
                        <wps:bodyPr wrap="square" lIns="0" tIns="0" rIns="0" bIns="0" rtlCol="0">
                          <a:prstTxWarp prst="textNoShape">
                            <a:avLst/>
                          </a:prstTxWarp>
                          <a:noAutofit/>
                        </wps:bodyPr>
                      </wps:wsp>
                      <wps:wsp>
                        <wps:cNvPr id="271" name="Graphic 271"/>
                        <wps:cNvSpPr/>
                        <wps:spPr>
                          <a:xfrm>
                            <a:off x="596645" y="3520948"/>
                            <a:ext cx="2388870" cy="1028700"/>
                          </a:xfrm>
                          <a:custGeom>
                            <a:avLst/>
                            <a:gdLst/>
                            <a:ahLst/>
                            <a:cxnLst/>
                            <a:rect l="l" t="t" r="r" b="b"/>
                            <a:pathLst>
                              <a:path w="2388870" h="1028700">
                                <a:moveTo>
                                  <a:pt x="0" y="514349"/>
                                </a:moveTo>
                                <a:lnTo>
                                  <a:pt x="7009" y="458322"/>
                                </a:lnTo>
                                <a:lnTo>
                                  <a:pt x="27550" y="404038"/>
                                </a:lnTo>
                                <a:lnTo>
                                  <a:pt x="60895" y="351812"/>
                                </a:lnTo>
                                <a:lnTo>
                                  <a:pt x="106316" y="301958"/>
                                </a:lnTo>
                                <a:lnTo>
                                  <a:pt x="163082" y="254790"/>
                                </a:lnTo>
                                <a:lnTo>
                                  <a:pt x="195492" y="232311"/>
                                </a:lnTo>
                                <a:lnTo>
                                  <a:pt x="230465" y="210622"/>
                                </a:lnTo>
                                <a:lnTo>
                                  <a:pt x="267910" y="189762"/>
                                </a:lnTo>
                                <a:lnTo>
                                  <a:pt x="307737" y="169770"/>
                                </a:lnTo>
                                <a:lnTo>
                                  <a:pt x="349853" y="150685"/>
                                </a:lnTo>
                                <a:lnTo>
                                  <a:pt x="394168" y="132547"/>
                                </a:lnTo>
                                <a:lnTo>
                                  <a:pt x="440590" y="115394"/>
                                </a:lnTo>
                                <a:lnTo>
                                  <a:pt x="489030" y="99267"/>
                                </a:lnTo>
                                <a:lnTo>
                                  <a:pt x="539395" y="84204"/>
                                </a:lnTo>
                                <a:lnTo>
                                  <a:pt x="591594" y="70245"/>
                                </a:lnTo>
                                <a:lnTo>
                                  <a:pt x="645536" y="57428"/>
                                </a:lnTo>
                                <a:lnTo>
                                  <a:pt x="701131" y="45794"/>
                                </a:lnTo>
                                <a:lnTo>
                                  <a:pt x="758287" y="35382"/>
                                </a:lnTo>
                                <a:lnTo>
                                  <a:pt x="816912" y="26231"/>
                                </a:lnTo>
                                <a:lnTo>
                                  <a:pt x="876917" y="18379"/>
                                </a:lnTo>
                                <a:lnTo>
                                  <a:pt x="938209" y="11867"/>
                                </a:lnTo>
                                <a:lnTo>
                                  <a:pt x="1000698" y="6734"/>
                                </a:lnTo>
                                <a:lnTo>
                                  <a:pt x="1064293" y="3019"/>
                                </a:lnTo>
                                <a:lnTo>
                                  <a:pt x="1128902" y="761"/>
                                </a:lnTo>
                                <a:lnTo>
                                  <a:pt x="1194435" y="0"/>
                                </a:lnTo>
                                <a:lnTo>
                                  <a:pt x="1259967" y="761"/>
                                </a:lnTo>
                                <a:lnTo>
                                  <a:pt x="1324576" y="3019"/>
                                </a:lnTo>
                                <a:lnTo>
                                  <a:pt x="1388171" y="6734"/>
                                </a:lnTo>
                                <a:lnTo>
                                  <a:pt x="1450660" y="11867"/>
                                </a:lnTo>
                                <a:lnTo>
                                  <a:pt x="1511952" y="18379"/>
                                </a:lnTo>
                                <a:lnTo>
                                  <a:pt x="1571957" y="26231"/>
                                </a:lnTo>
                                <a:lnTo>
                                  <a:pt x="1630582" y="35382"/>
                                </a:lnTo>
                                <a:lnTo>
                                  <a:pt x="1687738" y="45794"/>
                                </a:lnTo>
                                <a:lnTo>
                                  <a:pt x="1743333" y="57428"/>
                                </a:lnTo>
                                <a:lnTo>
                                  <a:pt x="1797275" y="70245"/>
                                </a:lnTo>
                                <a:lnTo>
                                  <a:pt x="1849474" y="84204"/>
                                </a:lnTo>
                                <a:lnTo>
                                  <a:pt x="1899839" y="99267"/>
                                </a:lnTo>
                                <a:lnTo>
                                  <a:pt x="1948279" y="115394"/>
                                </a:lnTo>
                                <a:lnTo>
                                  <a:pt x="1994701" y="132547"/>
                                </a:lnTo>
                                <a:lnTo>
                                  <a:pt x="2039016" y="150685"/>
                                </a:lnTo>
                                <a:lnTo>
                                  <a:pt x="2081132" y="169770"/>
                                </a:lnTo>
                                <a:lnTo>
                                  <a:pt x="2120959" y="189762"/>
                                </a:lnTo>
                                <a:lnTo>
                                  <a:pt x="2158404" y="210622"/>
                                </a:lnTo>
                                <a:lnTo>
                                  <a:pt x="2193377" y="232311"/>
                                </a:lnTo>
                                <a:lnTo>
                                  <a:pt x="2225787" y="254790"/>
                                </a:lnTo>
                                <a:lnTo>
                                  <a:pt x="2282553" y="301958"/>
                                </a:lnTo>
                                <a:lnTo>
                                  <a:pt x="2327974" y="351812"/>
                                </a:lnTo>
                                <a:lnTo>
                                  <a:pt x="2361319" y="404038"/>
                                </a:lnTo>
                                <a:lnTo>
                                  <a:pt x="2381860" y="458322"/>
                                </a:lnTo>
                                <a:lnTo>
                                  <a:pt x="2388870" y="514349"/>
                                </a:lnTo>
                                <a:lnTo>
                                  <a:pt x="2387102" y="542573"/>
                                </a:lnTo>
                                <a:lnTo>
                                  <a:pt x="2373236" y="597787"/>
                                </a:lnTo>
                                <a:lnTo>
                                  <a:pt x="2346201" y="651095"/>
                                </a:lnTo>
                                <a:lnTo>
                                  <a:pt x="2306727" y="702183"/>
                                </a:lnTo>
                                <a:lnTo>
                                  <a:pt x="2255543" y="750737"/>
                                </a:lnTo>
                                <a:lnTo>
                                  <a:pt x="2193377" y="796444"/>
                                </a:lnTo>
                                <a:lnTo>
                                  <a:pt x="2158404" y="818131"/>
                                </a:lnTo>
                                <a:lnTo>
                                  <a:pt x="2120959" y="838990"/>
                                </a:lnTo>
                                <a:lnTo>
                                  <a:pt x="2081132" y="858980"/>
                                </a:lnTo>
                                <a:lnTo>
                                  <a:pt x="2039016" y="878062"/>
                                </a:lnTo>
                                <a:lnTo>
                                  <a:pt x="1994701" y="896197"/>
                                </a:lnTo>
                                <a:lnTo>
                                  <a:pt x="1948279" y="913345"/>
                                </a:lnTo>
                                <a:lnTo>
                                  <a:pt x="1899839" y="929469"/>
                                </a:lnTo>
                                <a:lnTo>
                                  <a:pt x="1849474" y="944528"/>
                                </a:lnTo>
                                <a:lnTo>
                                  <a:pt x="1797275" y="958483"/>
                                </a:lnTo>
                                <a:lnTo>
                                  <a:pt x="1743333" y="971295"/>
                                </a:lnTo>
                                <a:lnTo>
                                  <a:pt x="1687738" y="982924"/>
                                </a:lnTo>
                                <a:lnTo>
                                  <a:pt x="1630582" y="993333"/>
                                </a:lnTo>
                                <a:lnTo>
                                  <a:pt x="1571957" y="1002481"/>
                                </a:lnTo>
                                <a:lnTo>
                                  <a:pt x="1511952" y="1010329"/>
                                </a:lnTo>
                                <a:lnTo>
                                  <a:pt x="1450660" y="1016838"/>
                                </a:lnTo>
                                <a:lnTo>
                                  <a:pt x="1388171" y="1021968"/>
                                </a:lnTo>
                                <a:lnTo>
                                  <a:pt x="1324576" y="1025682"/>
                                </a:lnTo>
                                <a:lnTo>
                                  <a:pt x="1259967" y="1027939"/>
                                </a:lnTo>
                                <a:lnTo>
                                  <a:pt x="1194435" y="1028699"/>
                                </a:lnTo>
                                <a:lnTo>
                                  <a:pt x="1128902" y="1027939"/>
                                </a:lnTo>
                                <a:lnTo>
                                  <a:pt x="1064293" y="1025682"/>
                                </a:lnTo>
                                <a:lnTo>
                                  <a:pt x="1000698" y="1021968"/>
                                </a:lnTo>
                                <a:lnTo>
                                  <a:pt x="938209" y="1016838"/>
                                </a:lnTo>
                                <a:lnTo>
                                  <a:pt x="876917" y="1010329"/>
                                </a:lnTo>
                                <a:lnTo>
                                  <a:pt x="816912" y="1002481"/>
                                </a:lnTo>
                                <a:lnTo>
                                  <a:pt x="758287" y="993333"/>
                                </a:lnTo>
                                <a:lnTo>
                                  <a:pt x="701131" y="982924"/>
                                </a:lnTo>
                                <a:lnTo>
                                  <a:pt x="645536" y="971295"/>
                                </a:lnTo>
                                <a:lnTo>
                                  <a:pt x="591594" y="958483"/>
                                </a:lnTo>
                                <a:lnTo>
                                  <a:pt x="539395" y="944528"/>
                                </a:lnTo>
                                <a:lnTo>
                                  <a:pt x="489030" y="929469"/>
                                </a:lnTo>
                                <a:lnTo>
                                  <a:pt x="440590" y="913345"/>
                                </a:lnTo>
                                <a:lnTo>
                                  <a:pt x="394168" y="896197"/>
                                </a:lnTo>
                                <a:lnTo>
                                  <a:pt x="349853" y="878062"/>
                                </a:lnTo>
                                <a:lnTo>
                                  <a:pt x="307737" y="858980"/>
                                </a:lnTo>
                                <a:lnTo>
                                  <a:pt x="267910" y="838990"/>
                                </a:lnTo>
                                <a:lnTo>
                                  <a:pt x="230465" y="818131"/>
                                </a:lnTo>
                                <a:lnTo>
                                  <a:pt x="195492" y="796444"/>
                                </a:lnTo>
                                <a:lnTo>
                                  <a:pt x="163082" y="773966"/>
                                </a:lnTo>
                                <a:lnTo>
                                  <a:pt x="106316" y="726796"/>
                                </a:lnTo>
                                <a:lnTo>
                                  <a:pt x="60895" y="676936"/>
                                </a:lnTo>
                                <a:lnTo>
                                  <a:pt x="27550" y="624699"/>
                                </a:lnTo>
                                <a:lnTo>
                                  <a:pt x="7009" y="570399"/>
                                </a:lnTo>
                                <a:lnTo>
                                  <a:pt x="0" y="514349"/>
                                </a:lnTo>
                                <a:close/>
                              </a:path>
                            </a:pathLst>
                          </a:custGeom>
                          <a:ln w="9524">
                            <a:solidFill>
                              <a:srgbClr val="000000"/>
                            </a:solidFill>
                            <a:prstDash val="solid"/>
                          </a:ln>
                        </wps:spPr>
                        <wps:bodyPr wrap="square" lIns="0" tIns="0" rIns="0" bIns="0" rtlCol="0">
                          <a:prstTxWarp prst="textNoShape">
                            <a:avLst/>
                          </a:prstTxWarp>
                          <a:noAutofit/>
                        </wps:bodyPr>
                      </wps:wsp>
                      <wps:wsp>
                        <wps:cNvPr id="272" name="Textbox 272"/>
                        <wps:cNvSpPr txBox="1"/>
                        <wps:spPr>
                          <a:xfrm>
                            <a:off x="3891660" y="2170430"/>
                            <a:ext cx="1729739" cy="140335"/>
                          </a:xfrm>
                          <a:prstGeom prst="rect">
                            <a:avLst/>
                          </a:prstGeom>
                        </wps:spPr>
                        <wps:txbx>
                          <w:txbxContent>
                            <w:p>
                              <w:pPr>
                                <w:spacing w:line="221" w:lineRule="exact" w:before="0"/>
                                <w:ind w:left="0" w:right="0" w:firstLine="0"/>
                                <w:jc w:val="left"/>
                                <w:rPr>
                                  <w:b/>
                                  <w:sz w:val="22"/>
                                </w:rPr>
                              </w:pPr>
                              <w:r>
                                <w:rPr>
                                  <w:b/>
                                  <w:sz w:val="22"/>
                                </w:rPr>
                                <w:t>5</w:t>
                              </w:r>
                              <w:r>
                                <w:rPr>
                                  <w:b/>
                                  <w:spacing w:val="-2"/>
                                  <w:sz w:val="22"/>
                                </w:rPr>
                                <w:t> </w:t>
                              </w:r>
                              <w:r>
                                <w:rPr>
                                  <w:b/>
                                  <w:sz w:val="22"/>
                                </w:rPr>
                                <w:t>Travail</w:t>
                              </w:r>
                              <w:r>
                                <w:rPr>
                                  <w:b/>
                                  <w:spacing w:val="-5"/>
                                  <w:sz w:val="22"/>
                                </w:rPr>
                                <w:t> </w:t>
                              </w:r>
                              <w:r>
                                <w:rPr>
                                  <w:b/>
                                  <w:sz w:val="22"/>
                                </w:rPr>
                                <w:t>minimum</w:t>
                              </w:r>
                              <w:r>
                                <w:rPr>
                                  <w:b/>
                                  <w:spacing w:val="-2"/>
                                  <w:sz w:val="22"/>
                                </w:rPr>
                                <w:t> </w:t>
                              </w:r>
                              <w:r>
                                <w:rPr>
                                  <w:b/>
                                  <w:sz w:val="22"/>
                                </w:rPr>
                                <w:t>de</w:t>
                              </w:r>
                              <w:r>
                                <w:rPr>
                                  <w:b/>
                                  <w:spacing w:val="-7"/>
                                  <w:sz w:val="22"/>
                                </w:rPr>
                                <w:t> </w:t>
                              </w:r>
                              <w:r>
                                <w:rPr>
                                  <w:b/>
                                  <w:sz w:val="22"/>
                                </w:rPr>
                                <w:t>la</w:t>
                              </w:r>
                              <w:r>
                                <w:rPr>
                                  <w:b/>
                                  <w:spacing w:val="-3"/>
                                  <w:sz w:val="22"/>
                                </w:rPr>
                                <w:t> </w:t>
                              </w:r>
                              <w:r>
                                <w:rPr>
                                  <w:b/>
                                  <w:spacing w:val="-2"/>
                                  <w:sz w:val="22"/>
                                </w:rPr>
                                <w:t>terre</w:t>
                              </w:r>
                            </w:p>
                          </w:txbxContent>
                        </wps:txbx>
                        <wps:bodyPr wrap="square" lIns="0" tIns="0" rIns="0" bIns="0" rtlCol="0">
                          <a:noAutofit/>
                        </wps:bodyPr>
                      </wps:wsp>
                      <wps:wsp>
                        <wps:cNvPr id="273" name="Textbox 273"/>
                        <wps:cNvSpPr txBox="1"/>
                        <wps:spPr>
                          <a:xfrm>
                            <a:off x="871982" y="3812311"/>
                            <a:ext cx="1823720" cy="480695"/>
                          </a:xfrm>
                          <a:prstGeom prst="rect">
                            <a:avLst/>
                          </a:prstGeom>
                        </wps:spPr>
                        <wps:txbx>
                          <w:txbxContent>
                            <w:p>
                              <w:pPr>
                                <w:spacing w:line="229" w:lineRule="exact" w:before="0"/>
                                <w:ind w:left="0" w:right="0" w:firstLine="0"/>
                                <w:jc w:val="left"/>
                                <w:rPr>
                                  <w:rFonts w:ascii="Arial MT" w:hAnsi="Arial MT"/>
                                  <w:sz w:val="20"/>
                                </w:rPr>
                              </w:pPr>
                              <w:r>
                                <w:rPr>
                                  <w:rFonts w:ascii="Arial MT" w:hAnsi="Arial MT"/>
                                  <w:w w:val="85"/>
                                  <w:sz w:val="20"/>
                                </w:rPr>
                                <w:t>Améliorer</w:t>
                              </w:r>
                              <w:r>
                                <w:rPr>
                                  <w:rFonts w:ascii="Arial MT" w:hAnsi="Arial MT"/>
                                  <w:spacing w:val="29"/>
                                  <w:sz w:val="20"/>
                                </w:rPr>
                                <w:t> </w:t>
                              </w:r>
                              <w:r>
                                <w:rPr>
                                  <w:rFonts w:ascii="Arial MT" w:hAnsi="Arial MT"/>
                                  <w:w w:val="85"/>
                                  <w:sz w:val="20"/>
                                </w:rPr>
                                <w:t>la</w:t>
                              </w:r>
                              <w:r>
                                <w:rPr>
                                  <w:rFonts w:ascii="Arial MT" w:hAnsi="Arial MT"/>
                                  <w:spacing w:val="29"/>
                                  <w:sz w:val="20"/>
                                </w:rPr>
                                <w:t> </w:t>
                              </w:r>
                              <w:r>
                                <w:rPr>
                                  <w:rFonts w:ascii="Arial" w:hAnsi="Arial"/>
                                  <w:b/>
                                  <w:w w:val="85"/>
                                  <w:sz w:val="20"/>
                                </w:rPr>
                                <w:t>structure</w:t>
                              </w:r>
                              <w:r>
                                <w:rPr>
                                  <w:rFonts w:ascii="Arial" w:hAnsi="Arial"/>
                                  <w:b/>
                                  <w:spacing w:val="29"/>
                                  <w:sz w:val="20"/>
                                </w:rPr>
                                <w:t> </w:t>
                              </w:r>
                              <w:r>
                                <w:rPr>
                                  <w:rFonts w:ascii="Arial" w:hAnsi="Arial"/>
                                  <w:b/>
                                  <w:w w:val="85"/>
                                  <w:sz w:val="20"/>
                                </w:rPr>
                                <w:t>physique</w:t>
                              </w:r>
                              <w:r>
                                <w:rPr>
                                  <w:rFonts w:ascii="Arial" w:hAnsi="Arial"/>
                                  <w:b/>
                                  <w:spacing w:val="30"/>
                                  <w:sz w:val="20"/>
                                </w:rPr>
                                <w:t> </w:t>
                              </w:r>
                              <w:r>
                                <w:rPr>
                                  <w:rFonts w:ascii="Arial MT" w:hAnsi="Arial MT"/>
                                  <w:spacing w:val="-5"/>
                                  <w:w w:val="85"/>
                                  <w:sz w:val="20"/>
                                </w:rPr>
                                <w:t>et</w:t>
                              </w:r>
                            </w:p>
                            <w:p>
                              <w:pPr>
                                <w:spacing w:before="34"/>
                                <w:ind w:left="0" w:right="0" w:firstLine="0"/>
                                <w:jc w:val="left"/>
                                <w:rPr>
                                  <w:rFonts w:ascii="Arial MT" w:hAnsi="Arial MT"/>
                                  <w:sz w:val="20"/>
                                </w:rPr>
                              </w:pPr>
                              <w:r>
                                <w:rPr>
                                  <w:rFonts w:ascii="Arial MT" w:hAnsi="Arial MT"/>
                                  <w:w w:val="80"/>
                                  <w:sz w:val="20"/>
                                </w:rPr>
                                <w:t>l’efficacité</w:t>
                              </w:r>
                              <w:r>
                                <w:rPr>
                                  <w:rFonts w:ascii="Arial MT" w:hAnsi="Arial MT"/>
                                  <w:spacing w:val="3"/>
                                  <w:sz w:val="20"/>
                                </w:rPr>
                                <w:t> </w:t>
                              </w:r>
                              <w:r>
                                <w:rPr>
                                  <w:rFonts w:ascii="Arial MT" w:hAnsi="Arial MT"/>
                                  <w:w w:val="80"/>
                                  <w:sz w:val="20"/>
                                </w:rPr>
                                <w:t>biologique</w:t>
                              </w:r>
                              <w:r>
                                <w:rPr>
                                  <w:rFonts w:ascii="Arial MT" w:hAnsi="Arial MT"/>
                                  <w:spacing w:val="4"/>
                                  <w:sz w:val="20"/>
                                </w:rPr>
                                <w:t> </w:t>
                              </w:r>
                              <w:r>
                                <w:rPr>
                                  <w:rFonts w:ascii="Arial MT" w:hAnsi="Arial MT"/>
                                  <w:w w:val="80"/>
                                  <w:sz w:val="20"/>
                                </w:rPr>
                                <w:t>du</w:t>
                              </w:r>
                              <w:r>
                                <w:rPr>
                                  <w:rFonts w:ascii="Arial MT" w:hAnsi="Arial MT"/>
                                  <w:spacing w:val="6"/>
                                  <w:sz w:val="20"/>
                                </w:rPr>
                                <w:t> </w:t>
                              </w:r>
                              <w:r>
                                <w:rPr>
                                  <w:rFonts w:ascii="Arial MT" w:hAnsi="Arial MT"/>
                                  <w:w w:val="80"/>
                                  <w:sz w:val="20"/>
                                </w:rPr>
                                <w:t>recyclage</w:t>
                              </w:r>
                              <w:r>
                                <w:rPr>
                                  <w:rFonts w:ascii="Arial MT" w:hAnsi="Arial MT"/>
                                  <w:spacing w:val="4"/>
                                  <w:sz w:val="20"/>
                                </w:rPr>
                                <w:t> </w:t>
                              </w:r>
                              <w:r>
                                <w:rPr>
                                  <w:rFonts w:ascii="Arial MT" w:hAnsi="Arial MT"/>
                                  <w:spacing w:val="-5"/>
                                  <w:w w:val="80"/>
                                  <w:sz w:val="20"/>
                                </w:rPr>
                                <w:t>des</w:t>
                              </w:r>
                            </w:p>
                            <w:p>
                              <w:pPr>
                                <w:spacing w:before="34"/>
                                <w:ind w:left="0" w:right="0" w:firstLine="0"/>
                                <w:jc w:val="left"/>
                                <w:rPr>
                                  <w:rFonts w:ascii="Arial MT"/>
                                  <w:sz w:val="20"/>
                                </w:rPr>
                              </w:pPr>
                              <w:r>
                                <w:rPr>
                                  <w:rFonts w:ascii="Arial MT"/>
                                  <w:spacing w:val="-2"/>
                                  <w:w w:val="90"/>
                                  <w:sz w:val="20"/>
                                </w:rPr>
                                <w:t>nutriments.</w:t>
                              </w:r>
                            </w:p>
                          </w:txbxContent>
                        </wps:txbx>
                        <wps:bodyPr wrap="square" lIns="0" tIns="0" rIns="0" bIns="0" rtlCol="0">
                          <a:noAutofit/>
                        </wps:bodyPr>
                      </wps:wsp>
                      <wps:wsp>
                        <wps:cNvPr id="274" name="Textbox 274"/>
                        <wps:cNvSpPr txBox="1"/>
                        <wps:spPr>
                          <a:xfrm>
                            <a:off x="768350" y="3316478"/>
                            <a:ext cx="2184400" cy="140335"/>
                          </a:xfrm>
                          <a:prstGeom prst="rect">
                            <a:avLst/>
                          </a:prstGeom>
                        </wps:spPr>
                        <wps:txbx>
                          <w:txbxContent>
                            <w:p>
                              <w:pPr>
                                <w:spacing w:line="221" w:lineRule="exact" w:before="0"/>
                                <w:ind w:left="0" w:right="0" w:firstLine="0"/>
                                <w:jc w:val="left"/>
                                <w:rPr>
                                  <w:b/>
                                  <w:sz w:val="22"/>
                                </w:rPr>
                              </w:pPr>
                              <w:r>
                                <w:rPr>
                                  <w:b/>
                                  <w:sz w:val="22"/>
                                </w:rPr>
                                <w:t>3</w:t>
                              </w:r>
                              <w:r>
                                <w:rPr>
                                  <w:b/>
                                  <w:spacing w:val="-1"/>
                                  <w:sz w:val="22"/>
                                </w:rPr>
                                <w:t> </w:t>
                              </w:r>
                              <w:r>
                                <w:rPr>
                                  <w:b/>
                                  <w:sz w:val="22"/>
                                </w:rPr>
                                <w:t>Réseau</w:t>
                              </w:r>
                              <w:r>
                                <w:rPr>
                                  <w:b/>
                                  <w:spacing w:val="-3"/>
                                  <w:sz w:val="22"/>
                                </w:rPr>
                                <w:t> </w:t>
                              </w:r>
                              <w:r>
                                <w:rPr>
                                  <w:b/>
                                  <w:sz w:val="22"/>
                                </w:rPr>
                                <w:t>dense</w:t>
                              </w:r>
                              <w:r>
                                <w:rPr>
                                  <w:b/>
                                  <w:spacing w:val="-3"/>
                                  <w:sz w:val="22"/>
                                </w:rPr>
                                <w:t> </w:t>
                              </w:r>
                              <w:r>
                                <w:rPr>
                                  <w:b/>
                                  <w:sz w:val="22"/>
                                </w:rPr>
                                <w:t>et</w:t>
                              </w:r>
                              <w:r>
                                <w:rPr>
                                  <w:b/>
                                  <w:spacing w:val="-5"/>
                                  <w:sz w:val="22"/>
                                </w:rPr>
                                <w:t> </w:t>
                              </w:r>
                              <w:r>
                                <w:rPr>
                                  <w:b/>
                                  <w:sz w:val="22"/>
                                </w:rPr>
                                <w:t>profond</w:t>
                              </w:r>
                              <w:r>
                                <w:rPr>
                                  <w:b/>
                                  <w:spacing w:val="-3"/>
                                  <w:sz w:val="22"/>
                                </w:rPr>
                                <w:t> </w:t>
                              </w:r>
                              <w:r>
                                <w:rPr>
                                  <w:b/>
                                  <w:sz w:val="22"/>
                                </w:rPr>
                                <w:t>de</w:t>
                              </w:r>
                              <w:r>
                                <w:rPr>
                                  <w:b/>
                                  <w:spacing w:val="-3"/>
                                  <w:sz w:val="22"/>
                                </w:rPr>
                                <w:t> </w:t>
                              </w:r>
                              <w:r>
                                <w:rPr>
                                  <w:b/>
                                  <w:spacing w:val="-2"/>
                                  <w:sz w:val="22"/>
                                </w:rPr>
                                <w:t>racines</w:t>
                              </w:r>
                            </w:p>
                          </w:txbxContent>
                        </wps:txbx>
                        <wps:bodyPr wrap="square" lIns="0" tIns="0" rIns="0" bIns="0" rtlCol="0">
                          <a:noAutofit/>
                        </wps:bodyPr>
                      </wps:wsp>
                      <wps:wsp>
                        <wps:cNvPr id="275" name="Textbox 275"/>
                        <wps:cNvSpPr txBox="1"/>
                        <wps:spPr>
                          <a:xfrm>
                            <a:off x="3882516" y="2896386"/>
                            <a:ext cx="1922145" cy="313055"/>
                          </a:xfrm>
                          <a:prstGeom prst="rect">
                            <a:avLst/>
                          </a:prstGeom>
                        </wps:spPr>
                        <wps:txbx>
                          <w:txbxContent>
                            <w:p>
                              <w:pPr>
                                <w:spacing w:line="229" w:lineRule="exact" w:before="0"/>
                                <w:ind w:left="0" w:right="0" w:firstLine="0"/>
                                <w:jc w:val="left"/>
                                <w:rPr>
                                  <w:rFonts w:ascii="Arial MT" w:hAnsi="Arial MT"/>
                                  <w:sz w:val="20"/>
                                </w:rPr>
                              </w:pPr>
                              <w:r>
                                <w:rPr>
                                  <w:rFonts w:ascii="Arial MT" w:hAnsi="Arial MT"/>
                                  <w:w w:val="85"/>
                                  <w:sz w:val="20"/>
                                </w:rPr>
                                <w:t>assèchement</w:t>
                              </w:r>
                              <w:r>
                                <w:rPr>
                                  <w:rFonts w:ascii="Arial MT" w:hAnsi="Arial MT"/>
                                  <w:spacing w:val="37"/>
                                  <w:sz w:val="20"/>
                                </w:rPr>
                                <w:t> </w:t>
                              </w:r>
                              <w:r>
                                <w:rPr>
                                  <w:rFonts w:ascii="Arial MT" w:hAnsi="Arial MT"/>
                                  <w:w w:val="85"/>
                                  <w:sz w:val="20"/>
                                </w:rPr>
                                <w:t>ainsi</w:t>
                              </w:r>
                              <w:r>
                                <w:rPr>
                                  <w:rFonts w:ascii="Arial MT" w:hAnsi="Arial MT"/>
                                  <w:spacing w:val="39"/>
                                  <w:sz w:val="20"/>
                                </w:rPr>
                                <w:t> </w:t>
                              </w:r>
                              <w:r>
                                <w:rPr>
                                  <w:rFonts w:ascii="Arial MT" w:hAnsi="Arial MT"/>
                                  <w:w w:val="85"/>
                                  <w:sz w:val="20"/>
                                </w:rPr>
                                <w:t>que</w:t>
                              </w:r>
                              <w:r>
                                <w:rPr>
                                  <w:rFonts w:ascii="Arial MT" w:hAnsi="Arial MT"/>
                                  <w:spacing w:val="39"/>
                                  <w:sz w:val="20"/>
                                </w:rPr>
                                <w:t> </w:t>
                              </w:r>
                              <w:r>
                                <w:rPr>
                                  <w:rFonts w:ascii="Arial MT" w:hAnsi="Arial MT"/>
                                  <w:w w:val="85"/>
                                  <w:sz w:val="20"/>
                                </w:rPr>
                                <w:t>l’oxydation</w:t>
                              </w:r>
                              <w:r>
                                <w:rPr>
                                  <w:rFonts w:ascii="Arial MT" w:hAnsi="Arial MT"/>
                                  <w:spacing w:val="38"/>
                                  <w:sz w:val="20"/>
                                </w:rPr>
                                <w:t> </w:t>
                              </w:r>
                              <w:r>
                                <w:rPr>
                                  <w:rFonts w:ascii="Arial MT" w:hAnsi="Arial MT"/>
                                  <w:spacing w:val="-5"/>
                                  <w:w w:val="85"/>
                                  <w:sz w:val="20"/>
                                </w:rPr>
                                <w:t>et</w:t>
                              </w:r>
                            </w:p>
                            <w:p>
                              <w:pPr>
                                <w:spacing w:before="34"/>
                                <w:ind w:left="0" w:right="0" w:firstLine="0"/>
                                <w:jc w:val="left"/>
                                <w:rPr>
                                  <w:rFonts w:ascii="Arial MT" w:hAnsi="Arial MT"/>
                                  <w:sz w:val="20"/>
                                </w:rPr>
                              </w:pPr>
                              <w:r>
                                <w:rPr>
                                  <w:rFonts w:ascii="Arial MT" w:hAnsi="Arial MT"/>
                                  <w:w w:val="80"/>
                                  <w:sz w:val="20"/>
                                </w:rPr>
                                <w:t>l’érosion</w:t>
                              </w:r>
                              <w:r>
                                <w:rPr>
                                  <w:rFonts w:ascii="Arial MT" w:hAnsi="Arial MT"/>
                                  <w:spacing w:val="-8"/>
                                  <w:sz w:val="20"/>
                                </w:rPr>
                                <w:t> </w:t>
                              </w:r>
                              <w:r>
                                <w:rPr>
                                  <w:rFonts w:ascii="Arial MT" w:hAnsi="Arial MT"/>
                                  <w:w w:val="80"/>
                                  <w:sz w:val="20"/>
                                </w:rPr>
                                <w:t>de</w:t>
                              </w:r>
                              <w:r>
                                <w:rPr>
                                  <w:rFonts w:ascii="Arial MT" w:hAnsi="Arial MT"/>
                                  <w:spacing w:val="-8"/>
                                  <w:sz w:val="20"/>
                                </w:rPr>
                                <w:t> </w:t>
                              </w:r>
                              <w:r>
                                <w:rPr>
                                  <w:rFonts w:ascii="Arial MT" w:hAnsi="Arial MT"/>
                                  <w:w w:val="80"/>
                                  <w:sz w:val="20"/>
                                </w:rPr>
                                <w:t>la</w:t>
                              </w:r>
                              <w:r>
                                <w:rPr>
                                  <w:rFonts w:ascii="Arial MT" w:hAnsi="Arial MT"/>
                                  <w:spacing w:val="-8"/>
                                  <w:sz w:val="20"/>
                                </w:rPr>
                                <w:t> </w:t>
                              </w:r>
                              <w:r>
                                <w:rPr>
                                  <w:rFonts w:ascii="Arial MT" w:hAnsi="Arial MT"/>
                                  <w:w w:val="80"/>
                                  <w:sz w:val="20"/>
                                </w:rPr>
                                <w:t>MO</w:t>
                              </w:r>
                              <w:r>
                                <w:rPr>
                                  <w:rFonts w:ascii="Arial MT" w:hAnsi="Arial MT"/>
                                  <w:spacing w:val="-8"/>
                                  <w:sz w:val="20"/>
                                </w:rPr>
                                <w:t> </w:t>
                              </w:r>
                              <w:r>
                                <w:rPr>
                                  <w:rFonts w:ascii="Arial MT" w:hAnsi="Arial MT"/>
                                  <w:w w:val="80"/>
                                  <w:sz w:val="20"/>
                                </w:rPr>
                                <w:t>et</w:t>
                              </w:r>
                              <w:r>
                                <w:rPr>
                                  <w:rFonts w:ascii="Arial MT" w:hAnsi="Arial MT"/>
                                  <w:spacing w:val="-8"/>
                                  <w:sz w:val="20"/>
                                </w:rPr>
                                <w:t> </w:t>
                              </w:r>
                              <w:r>
                                <w:rPr>
                                  <w:rFonts w:ascii="Arial MT" w:hAnsi="Arial MT"/>
                                  <w:w w:val="80"/>
                                  <w:sz w:val="20"/>
                                </w:rPr>
                                <w:t>des</w:t>
                              </w:r>
                              <w:r>
                                <w:rPr>
                                  <w:rFonts w:ascii="Arial MT" w:hAnsi="Arial MT"/>
                                  <w:spacing w:val="-9"/>
                                  <w:sz w:val="20"/>
                                </w:rPr>
                                <w:t> </w:t>
                              </w:r>
                              <w:r>
                                <w:rPr>
                                  <w:rFonts w:ascii="Arial MT" w:hAnsi="Arial MT"/>
                                  <w:spacing w:val="-2"/>
                                  <w:w w:val="80"/>
                                  <w:sz w:val="20"/>
                                </w:rPr>
                                <w:t>nutriments.</w:t>
                              </w:r>
                            </w:p>
                          </w:txbxContent>
                        </wps:txbx>
                        <wps:bodyPr wrap="square" lIns="0" tIns="0" rIns="0" bIns="0" rtlCol="0">
                          <a:noAutofit/>
                        </wps:bodyPr>
                      </wps:wsp>
                      <wps:wsp>
                        <wps:cNvPr id="276" name="Textbox 276"/>
                        <wps:cNvSpPr txBox="1"/>
                        <wps:spPr>
                          <a:xfrm>
                            <a:off x="5621642" y="2728747"/>
                            <a:ext cx="186055" cy="145415"/>
                          </a:xfrm>
                          <a:prstGeom prst="rect">
                            <a:avLst/>
                          </a:prstGeom>
                        </wps:spPr>
                        <wps:txbx>
                          <w:txbxContent>
                            <w:p>
                              <w:pPr>
                                <w:spacing w:line="229" w:lineRule="exact" w:before="0"/>
                                <w:ind w:left="0" w:right="0" w:firstLine="0"/>
                                <w:jc w:val="left"/>
                                <w:rPr>
                                  <w:rFonts w:ascii="Arial MT"/>
                                  <w:sz w:val="20"/>
                                </w:rPr>
                              </w:pPr>
                              <w:r>
                                <w:rPr>
                                  <w:rFonts w:ascii="Arial MT"/>
                                  <w:spacing w:val="-4"/>
                                  <w:w w:val="85"/>
                                  <w:sz w:val="20"/>
                                </w:rPr>
                                <w:t>leur</w:t>
                              </w:r>
                            </w:p>
                          </w:txbxContent>
                        </wps:txbx>
                        <wps:bodyPr wrap="square" lIns="0" tIns="0" rIns="0" bIns="0" rtlCol="0">
                          <a:noAutofit/>
                        </wps:bodyPr>
                      </wps:wsp>
                      <wps:wsp>
                        <wps:cNvPr id="277" name="Textbox 277"/>
                        <wps:cNvSpPr txBox="1"/>
                        <wps:spPr>
                          <a:xfrm>
                            <a:off x="5185917" y="2728747"/>
                            <a:ext cx="266700" cy="145415"/>
                          </a:xfrm>
                          <a:prstGeom prst="rect">
                            <a:avLst/>
                          </a:prstGeom>
                        </wps:spPr>
                        <wps:txbx>
                          <w:txbxContent>
                            <w:p>
                              <w:pPr>
                                <w:spacing w:line="229" w:lineRule="exact" w:before="0"/>
                                <w:ind w:left="0" w:right="0" w:firstLine="0"/>
                                <w:jc w:val="left"/>
                                <w:rPr>
                                  <w:rFonts w:ascii="Arial MT" w:hAnsi="Arial MT"/>
                                  <w:sz w:val="20"/>
                                </w:rPr>
                              </w:pPr>
                              <w:r>
                                <w:rPr>
                                  <w:rFonts w:ascii="Arial MT" w:hAnsi="Arial MT"/>
                                  <w:spacing w:val="-2"/>
                                  <w:w w:val="85"/>
                                  <w:sz w:val="20"/>
                                </w:rPr>
                                <w:t>éviter</w:t>
                              </w:r>
                            </w:p>
                          </w:txbxContent>
                        </wps:txbx>
                        <wps:bodyPr wrap="square" lIns="0" tIns="0" rIns="0" bIns="0" rtlCol="0">
                          <a:noAutofit/>
                        </wps:bodyPr>
                      </wps:wsp>
                      <wps:wsp>
                        <wps:cNvPr id="278" name="Textbox 278"/>
                        <wps:cNvSpPr txBox="1"/>
                        <wps:spPr>
                          <a:xfrm>
                            <a:off x="4830960" y="2728747"/>
                            <a:ext cx="186690" cy="145415"/>
                          </a:xfrm>
                          <a:prstGeom prst="rect">
                            <a:avLst/>
                          </a:prstGeom>
                        </wps:spPr>
                        <wps:txbx>
                          <w:txbxContent>
                            <w:p>
                              <w:pPr>
                                <w:spacing w:line="229" w:lineRule="exact" w:before="0"/>
                                <w:ind w:left="0" w:right="0" w:firstLine="0"/>
                                <w:jc w:val="left"/>
                                <w:rPr>
                                  <w:rFonts w:ascii="Arial MT"/>
                                  <w:sz w:val="20"/>
                                </w:rPr>
                              </w:pPr>
                              <w:r>
                                <w:rPr>
                                  <w:rFonts w:ascii="Arial"/>
                                  <w:b/>
                                  <w:spacing w:val="-4"/>
                                  <w:w w:val="85"/>
                                  <w:sz w:val="20"/>
                                </w:rPr>
                                <w:t>so</w:t>
                              </w:r>
                              <w:r>
                                <w:rPr>
                                  <w:rFonts w:ascii="Arial MT"/>
                                  <w:spacing w:val="-4"/>
                                  <w:w w:val="85"/>
                                  <w:sz w:val="20"/>
                                </w:rPr>
                                <w:t>l,</w:t>
                              </w:r>
                            </w:p>
                          </w:txbxContent>
                        </wps:txbx>
                        <wps:bodyPr wrap="square" lIns="0" tIns="0" rIns="0" bIns="0" rtlCol="0">
                          <a:noAutofit/>
                        </wps:bodyPr>
                      </wps:wsp>
                      <wps:wsp>
                        <wps:cNvPr id="279" name="Textbox 279"/>
                        <wps:cNvSpPr txBox="1"/>
                        <wps:spPr>
                          <a:xfrm>
                            <a:off x="4521940" y="2728747"/>
                            <a:ext cx="140335" cy="145415"/>
                          </a:xfrm>
                          <a:prstGeom prst="rect">
                            <a:avLst/>
                          </a:prstGeom>
                        </wps:spPr>
                        <wps:txbx>
                          <w:txbxContent>
                            <w:p>
                              <w:pPr>
                                <w:spacing w:line="229" w:lineRule="exact" w:before="0"/>
                                <w:ind w:left="0" w:right="0" w:firstLine="0"/>
                                <w:jc w:val="left"/>
                                <w:rPr>
                                  <w:rFonts w:ascii="Arial"/>
                                  <w:b/>
                                  <w:sz w:val="20"/>
                                </w:rPr>
                              </w:pPr>
                              <w:r>
                                <w:rPr>
                                  <w:rFonts w:ascii="Arial"/>
                                  <w:b/>
                                  <w:spacing w:val="-5"/>
                                  <w:w w:val="90"/>
                                  <w:sz w:val="20"/>
                                </w:rPr>
                                <w:t>du</w:t>
                              </w:r>
                            </w:p>
                          </w:txbxContent>
                        </wps:txbx>
                        <wps:bodyPr wrap="square" lIns="0" tIns="0" rIns="0" bIns="0" rtlCol="0">
                          <a:noAutofit/>
                        </wps:bodyPr>
                      </wps:wsp>
                      <wps:wsp>
                        <wps:cNvPr id="280" name="Textbox 280"/>
                        <wps:cNvSpPr txBox="1"/>
                        <wps:spPr>
                          <a:xfrm>
                            <a:off x="3882516" y="2728747"/>
                            <a:ext cx="471170" cy="145415"/>
                          </a:xfrm>
                          <a:prstGeom prst="rect">
                            <a:avLst/>
                          </a:prstGeom>
                        </wps:spPr>
                        <wps:txbx>
                          <w:txbxContent>
                            <w:p>
                              <w:pPr>
                                <w:spacing w:line="229" w:lineRule="exact" w:before="0"/>
                                <w:ind w:left="0" w:right="0" w:firstLine="0"/>
                                <w:jc w:val="left"/>
                                <w:rPr>
                                  <w:rFonts w:ascii="Arial"/>
                                  <w:b/>
                                  <w:sz w:val="20"/>
                                </w:rPr>
                              </w:pPr>
                              <w:r>
                                <w:rPr>
                                  <w:rFonts w:ascii="Arial"/>
                                  <w:b/>
                                  <w:spacing w:val="-2"/>
                                  <w:w w:val="80"/>
                                  <w:sz w:val="20"/>
                                </w:rPr>
                                <w:t>physique</w:t>
                              </w:r>
                            </w:p>
                          </w:txbxContent>
                        </wps:txbx>
                        <wps:bodyPr wrap="square" lIns="0" tIns="0" rIns="0" bIns="0" rtlCol="0">
                          <a:noAutofit/>
                        </wps:bodyPr>
                      </wps:wsp>
                      <wps:wsp>
                        <wps:cNvPr id="281" name="Textbox 281"/>
                        <wps:cNvSpPr txBox="1"/>
                        <wps:spPr>
                          <a:xfrm>
                            <a:off x="3882516" y="2561106"/>
                            <a:ext cx="1927225" cy="145415"/>
                          </a:xfrm>
                          <a:prstGeom prst="rect">
                            <a:avLst/>
                          </a:prstGeom>
                        </wps:spPr>
                        <wps:txbx>
                          <w:txbxContent>
                            <w:p>
                              <w:pPr>
                                <w:spacing w:line="229" w:lineRule="exact" w:before="0"/>
                                <w:ind w:left="0" w:right="0" w:firstLine="0"/>
                                <w:jc w:val="left"/>
                                <w:rPr>
                                  <w:rFonts w:ascii="Arial"/>
                                  <w:b/>
                                  <w:sz w:val="20"/>
                                </w:rPr>
                              </w:pPr>
                              <w:r>
                                <w:rPr>
                                  <w:rFonts w:ascii="Arial MT"/>
                                  <w:w w:val="85"/>
                                  <w:sz w:val="20"/>
                                </w:rPr>
                                <w:t>Ne</w:t>
                              </w:r>
                              <w:r>
                                <w:rPr>
                                  <w:rFonts w:ascii="Arial MT"/>
                                  <w:spacing w:val="29"/>
                                  <w:sz w:val="20"/>
                                </w:rPr>
                                <w:t> </w:t>
                              </w:r>
                              <w:r>
                                <w:rPr>
                                  <w:rFonts w:ascii="Arial MT"/>
                                  <w:w w:val="85"/>
                                  <w:sz w:val="20"/>
                                </w:rPr>
                                <w:t>pas</w:t>
                              </w:r>
                              <w:r>
                                <w:rPr>
                                  <w:rFonts w:ascii="Arial MT"/>
                                  <w:spacing w:val="29"/>
                                  <w:sz w:val="20"/>
                                </w:rPr>
                                <w:t> </w:t>
                              </w:r>
                              <w:r>
                                <w:rPr>
                                  <w:rFonts w:ascii="Arial MT"/>
                                  <w:w w:val="85"/>
                                  <w:sz w:val="20"/>
                                </w:rPr>
                                <w:t>bouleverser</w:t>
                              </w:r>
                              <w:r>
                                <w:rPr>
                                  <w:rFonts w:ascii="Arial MT"/>
                                  <w:spacing w:val="30"/>
                                  <w:sz w:val="20"/>
                                </w:rPr>
                                <w:t> </w:t>
                              </w:r>
                              <w:r>
                                <w:rPr>
                                  <w:rFonts w:ascii="Arial MT"/>
                                  <w:w w:val="85"/>
                                  <w:sz w:val="20"/>
                                </w:rPr>
                                <w:t>la</w:t>
                              </w:r>
                              <w:r>
                                <w:rPr>
                                  <w:rFonts w:ascii="Arial MT"/>
                                  <w:spacing w:val="31"/>
                                  <w:sz w:val="20"/>
                                </w:rPr>
                                <w:t> </w:t>
                              </w:r>
                              <w:r>
                                <w:rPr>
                                  <w:rFonts w:ascii="Arial"/>
                                  <w:b/>
                                  <w:w w:val="85"/>
                                  <w:sz w:val="20"/>
                                </w:rPr>
                                <w:t>structure</w:t>
                              </w:r>
                              <w:r>
                                <w:rPr>
                                  <w:rFonts w:ascii="Arial"/>
                                  <w:b/>
                                  <w:spacing w:val="30"/>
                                  <w:sz w:val="20"/>
                                </w:rPr>
                                <w:t> </w:t>
                              </w:r>
                              <w:r>
                                <w:rPr>
                                  <w:rFonts w:ascii="Arial"/>
                                  <w:b/>
                                  <w:spacing w:val="-4"/>
                                  <w:w w:val="85"/>
                                  <w:sz w:val="20"/>
                                </w:rPr>
                                <w:t>bio-</w:t>
                              </w:r>
                            </w:p>
                          </w:txbxContent>
                        </wps:txbx>
                        <wps:bodyPr wrap="square" lIns="0" tIns="0" rIns="0" bIns="0" rtlCol="0">
                          <a:noAutofit/>
                        </wps:bodyPr>
                      </wps:wsp>
                      <wps:wsp>
                        <wps:cNvPr id="282" name="Textbox 282"/>
                        <wps:cNvSpPr txBox="1"/>
                        <wps:spPr>
                          <a:xfrm>
                            <a:off x="826261" y="2565678"/>
                            <a:ext cx="1959610" cy="480695"/>
                          </a:xfrm>
                          <a:prstGeom prst="rect">
                            <a:avLst/>
                          </a:prstGeom>
                        </wps:spPr>
                        <wps:txbx>
                          <w:txbxContent>
                            <w:p>
                              <w:pPr>
                                <w:spacing w:line="229" w:lineRule="exact" w:before="0"/>
                                <w:ind w:left="0" w:right="0" w:firstLine="0"/>
                                <w:jc w:val="left"/>
                                <w:rPr>
                                  <w:rFonts w:ascii="Arial MT" w:hAnsi="Arial MT"/>
                                  <w:sz w:val="20"/>
                                </w:rPr>
                              </w:pPr>
                              <w:r>
                                <w:rPr>
                                  <w:rFonts w:ascii="Arial" w:hAnsi="Arial"/>
                                  <w:b/>
                                  <w:w w:val="80"/>
                                  <w:sz w:val="20"/>
                                </w:rPr>
                                <w:t>Protéger</w:t>
                              </w:r>
                              <w:r>
                                <w:rPr>
                                  <w:rFonts w:ascii="Arial" w:hAnsi="Arial"/>
                                  <w:b/>
                                  <w:spacing w:val="-4"/>
                                  <w:sz w:val="20"/>
                                </w:rPr>
                                <w:t> </w:t>
                              </w:r>
                              <w:r>
                                <w:rPr>
                                  <w:rFonts w:ascii="Arial" w:hAnsi="Arial"/>
                                  <w:b/>
                                  <w:w w:val="80"/>
                                  <w:sz w:val="20"/>
                                </w:rPr>
                                <w:t>le</w:t>
                              </w:r>
                              <w:r>
                                <w:rPr>
                                  <w:rFonts w:ascii="Arial" w:hAnsi="Arial"/>
                                  <w:b/>
                                  <w:spacing w:val="-7"/>
                                  <w:sz w:val="20"/>
                                </w:rPr>
                                <w:t> </w:t>
                              </w:r>
                              <w:r>
                                <w:rPr>
                                  <w:rFonts w:ascii="Arial" w:hAnsi="Arial"/>
                                  <w:b/>
                                  <w:w w:val="80"/>
                                  <w:sz w:val="20"/>
                                </w:rPr>
                                <w:t>sol</w:t>
                              </w:r>
                              <w:r>
                                <w:rPr>
                                  <w:rFonts w:ascii="Arial" w:hAnsi="Arial"/>
                                  <w:b/>
                                  <w:spacing w:val="-2"/>
                                  <w:sz w:val="20"/>
                                </w:rPr>
                                <w:t> </w:t>
                              </w:r>
                              <w:r>
                                <w:rPr>
                                  <w:rFonts w:ascii="Arial MT" w:hAnsi="Arial MT"/>
                                  <w:w w:val="80"/>
                                  <w:sz w:val="20"/>
                                </w:rPr>
                                <w:t>de</w:t>
                              </w:r>
                              <w:r>
                                <w:rPr>
                                  <w:rFonts w:ascii="Arial MT" w:hAnsi="Arial MT"/>
                                  <w:spacing w:val="-7"/>
                                  <w:sz w:val="20"/>
                                </w:rPr>
                                <w:t> </w:t>
                              </w:r>
                              <w:r>
                                <w:rPr>
                                  <w:rFonts w:ascii="Arial MT" w:hAnsi="Arial MT"/>
                                  <w:w w:val="80"/>
                                  <w:sz w:val="20"/>
                                </w:rPr>
                                <w:t>l’érosion</w:t>
                              </w:r>
                              <w:r>
                                <w:rPr>
                                  <w:rFonts w:ascii="Arial MT" w:hAnsi="Arial MT"/>
                                  <w:spacing w:val="-5"/>
                                  <w:sz w:val="20"/>
                                </w:rPr>
                                <w:t> </w:t>
                              </w:r>
                              <w:r>
                                <w:rPr>
                                  <w:rFonts w:ascii="Arial MT" w:hAnsi="Arial MT"/>
                                  <w:w w:val="80"/>
                                  <w:sz w:val="20"/>
                                </w:rPr>
                                <w:t>et</w:t>
                              </w:r>
                              <w:r>
                                <w:rPr>
                                  <w:rFonts w:ascii="Arial MT" w:hAnsi="Arial MT"/>
                                  <w:spacing w:val="-5"/>
                                  <w:sz w:val="20"/>
                                </w:rPr>
                                <w:t> </w:t>
                              </w:r>
                              <w:r>
                                <w:rPr>
                                  <w:rFonts w:ascii="Arial MT" w:hAnsi="Arial MT"/>
                                  <w:w w:val="80"/>
                                  <w:sz w:val="20"/>
                                </w:rPr>
                                <w:t>des</w:t>
                              </w:r>
                              <w:r>
                                <w:rPr>
                                  <w:rFonts w:ascii="Arial MT" w:hAnsi="Arial MT"/>
                                  <w:spacing w:val="-4"/>
                                  <w:sz w:val="20"/>
                                </w:rPr>
                                <w:t> </w:t>
                              </w:r>
                              <w:r>
                                <w:rPr>
                                  <w:rFonts w:ascii="Arial MT" w:hAnsi="Arial MT"/>
                                  <w:spacing w:val="-2"/>
                                  <w:w w:val="80"/>
                                  <w:sz w:val="20"/>
                                </w:rPr>
                                <w:t>hautes</w:t>
                              </w:r>
                            </w:p>
                            <w:p>
                              <w:pPr>
                                <w:spacing w:before="34"/>
                                <w:ind w:left="0" w:right="0" w:firstLine="0"/>
                                <w:jc w:val="left"/>
                                <w:rPr>
                                  <w:rFonts w:ascii="Arial MT" w:hAnsi="Arial MT"/>
                                  <w:sz w:val="20"/>
                                </w:rPr>
                              </w:pPr>
                              <w:r>
                                <w:rPr>
                                  <w:rFonts w:ascii="Arial MT" w:hAnsi="Arial MT"/>
                                  <w:w w:val="80"/>
                                  <w:sz w:val="20"/>
                                </w:rPr>
                                <w:t>températures</w:t>
                              </w:r>
                              <w:r>
                                <w:rPr>
                                  <w:rFonts w:ascii="Arial MT" w:hAnsi="Arial MT"/>
                                  <w:spacing w:val="14"/>
                                  <w:sz w:val="20"/>
                                </w:rPr>
                                <w:t> </w:t>
                              </w:r>
                              <w:r>
                                <w:rPr>
                                  <w:rFonts w:ascii="Arial MT" w:hAnsi="Arial MT"/>
                                  <w:w w:val="80"/>
                                  <w:sz w:val="20"/>
                                </w:rPr>
                                <w:t>pour</w:t>
                              </w:r>
                              <w:r>
                                <w:rPr>
                                  <w:rFonts w:ascii="Arial MT" w:hAnsi="Arial MT"/>
                                  <w:spacing w:val="16"/>
                                  <w:sz w:val="20"/>
                                </w:rPr>
                                <w:t> </w:t>
                              </w:r>
                              <w:r>
                                <w:rPr>
                                  <w:rFonts w:ascii="Arial MT" w:hAnsi="Arial MT"/>
                                  <w:w w:val="80"/>
                                  <w:sz w:val="20"/>
                                </w:rPr>
                                <w:t>mieux</w:t>
                              </w:r>
                              <w:r>
                                <w:rPr>
                                  <w:rFonts w:ascii="Arial MT" w:hAnsi="Arial MT"/>
                                  <w:spacing w:val="15"/>
                                  <w:sz w:val="20"/>
                                </w:rPr>
                                <w:t> </w:t>
                              </w:r>
                              <w:r>
                                <w:rPr>
                                  <w:rFonts w:ascii="Arial MT" w:hAnsi="Arial MT"/>
                                  <w:w w:val="80"/>
                                  <w:sz w:val="20"/>
                                </w:rPr>
                                <w:t>conserver</w:t>
                              </w:r>
                              <w:r>
                                <w:rPr>
                                  <w:rFonts w:ascii="Arial MT" w:hAnsi="Arial MT"/>
                                  <w:spacing w:val="16"/>
                                  <w:sz w:val="20"/>
                                </w:rPr>
                                <w:t> </w:t>
                              </w:r>
                              <w:r>
                                <w:rPr>
                                  <w:rFonts w:ascii="Arial MT" w:hAnsi="Arial MT"/>
                                  <w:spacing w:val="-2"/>
                                  <w:w w:val="80"/>
                                  <w:sz w:val="20"/>
                                </w:rPr>
                                <w:t>l’eau</w:t>
                              </w:r>
                            </w:p>
                            <w:p>
                              <w:pPr>
                                <w:spacing w:before="34"/>
                                <w:ind w:left="0" w:right="0" w:firstLine="0"/>
                                <w:jc w:val="left"/>
                                <w:rPr>
                                  <w:rFonts w:ascii="Arial MT" w:hAnsi="Arial MT"/>
                                  <w:sz w:val="20"/>
                                </w:rPr>
                              </w:pPr>
                              <w:r>
                                <w:rPr>
                                  <w:rFonts w:ascii="Arial MT" w:hAnsi="Arial MT"/>
                                  <w:w w:val="80"/>
                                  <w:sz w:val="20"/>
                                </w:rPr>
                                <w:t>et</w:t>
                              </w:r>
                              <w:r>
                                <w:rPr>
                                  <w:rFonts w:ascii="Arial MT" w:hAnsi="Arial MT"/>
                                  <w:spacing w:val="-9"/>
                                  <w:sz w:val="20"/>
                                </w:rPr>
                                <w:t> </w:t>
                              </w:r>
                              <w:r>
                                <w:rPr>
                                  <w:rFonts w:ascii="Arial MT" w:hAnsi="Arial MT"/>
                                  <w:w w:val="80"/>
                                  <w:sz w:val="20"/>
                                </w:rPr>
                                <w:t>la</w:t>
                              </w:r>
                              <w:r>
                                <w:rPr>
                                  <w:rFonts w:ascii="Arial MT" w:hAnsi="Arial MT"/>
                                  <w:spacing w:val="-10"/>
                                  <w:sz w:val="20"/>
                                </w:rPr>
                                <w:t> </w:t>
                              </w:r>
                              <w:r>
                                <w:rPr>
                                  <w:rFonts w:ascii="Arial MT" w:hAnsi="Arial MT"/>
                                  <w:spacing w:val="-2"/>
                                  <w:w w:val="80"/>
                                  <w:sz w:val="20"/>
                                </w:rPr>
                                <w:t>fertilité.</w:t>
                              </w:r>
                            </w:p>
                          </w:txbxContent>
                        </wps:txbx>
                        <wps:bodyPr wrap="square" lIns="0" tIns="0" rIns="0" bIns="0" rtlCol="0">
                          <a:noAutofit/>
                        </wps:bodyPr>
                      </wps:wsp>
                      <wps:wsp>
                        <wps:cNvPr id="283" name="Textbox 283"/>
                        <wps:cNvSpPr txBox="1"/>
                        <wps:spPr>
                          <a:xfrm>
                            <a:off x="329488" y="64770"/>
                            <a:ext cx="5525135" cy="140970"/>
                          </a:xfrm>
                          <a:prstGeom prst="rect">
                            <a:avLst/>
                          </a:prstGeom>
                        </wps:spPr>
                        <wps:txbx>
                          <w:txbxContent>
                            <w:p>
                              <w:pPr>
                                <w:spacing w:line="222" w:lineRule="exact" w:before="0"/>
                                <w:ind w:left="0" w:right="0" w:firstLine="0"/>
                                <w:jc w:val="left"/>
                                <w:rPr>
                                  <w:i/>
                                  <w:sz w:val="20"/>
                                </w:rPr>
                              </w:pPr>
                              <w:r>
                                <w:rPr>
                                  <w:b/>
                                  <w:sz w:val="22"/>
                                </w:rPr>
                                <w:t>Fonctionnement</w:t>
                              </w:r>
                              <w:r>
                                <w:rPr>
                                  <w:b/>
                                  <w:spacing w:val="-6"/>
                                  <w:sz w:val="22"/>
                                </w:rPr>
                                <w:t> </w:t>
                              </w:r>
                              <w:r>
                                <w:rPr>
                                  <w:b/>
                                  <w:sz w:val="22"/>
                                </w:rPr>
                                <w:t>des</w:t>
                              </w:r>
                              <w:r>
                                <w:rPr>
                                  <w:b/>
                                  <w:spacing w:val="-5"/>
                                  <w:sz w:val="22"/>
                                </w:rPr>
                                <w:t> </w:t>
                              </w:r>
                              <w:r>
                                <w:rPr>
                                  <w:b/>
                                  <w:sz w:val="22"/>
                                </w:rPr>
                                <w:t>systèmes</w:t>
                              </w:r>
                              <w:r>
                                <w:rPr>
                                  <w:b/>
                                  <w:spacing w:val="-5"/>
                                  <w:sz w:val="22"/>
                                </w:rPr>
                                <w:t> </w:t>
                              </w:r>
                              <w:r>
                                <w:rPr>
                                  <w:b/>
                                  <w:sz w:val="22"/>
                                </w:rPr>
                                <w:t>agroécologiques</w:t>
                              </w:r>
                              <w:r>
                                <w:rPr>
                                  <w:b/>
                                  <w:spacing w:val="-3"/>
                                  <w:sz w:val="22"/>
                                </w:rPr>
                                <w:t> </w:t>
                              </w:r>
                              <w:r>
                                <w:rPr>
                                  <w:i/>
                                  <w:sz w:val="20"/>
                                </w:rPr>
                                <w:t>(Sources</w:t>
                              </w:r>
                              <w:r>
                                <w:rPr>
                                  <w:i/>
                                  <w:spacing w:val="-5"/>
                                  <w:sz w:val="20"/>
                                </w:rPr>
                                <w:t> </w:t>
                              </w:r>
                              <w:r>
                                <w:rPr>
                                  <w:i/>
                                  <w:sz w:val="20"/>
                                </w:rPr>
                                <w:t>:</w:t>
                              </w:r>
                              <w:r>
                                <w:rPr>
                                  <w:i/>
                                  <w:spacing w:val="-6"/>
                                  <w:sz w:val="20"/>
                                </w:rPr>
                                <w:t> </w:t>
                              </w:r>
                              <w:r>
                                <w:rPr>
                                  <w:i/>
                                  <w:sz w:val="20"/>
                                </w:rPr>
                                <w:t>ouvrages</w:t>
                              </w:r>
                              <w:r>
                                <w:rPr>
                                  <w:i/>
                                  <w:spacing w:val="-5"/>
                                  <w:sz w:val="20"/>
                                </w:rPr>
                                <w:t> </w:t>
                              </w:r>
                              <w:r>
                                <w:rPr>
                                  <w:i/>
                                  <w:sz w:val="20"/>
                                </w:rPr>
                                <w:t>de</w:t>
                              </w:r>
                              <w:r>
                                <w:rPr>
                                  <w:i/>
                                  <w:spacing w:val="-5"/>
                                  <w:sz w:val="20"/>
                                </w:rPr>
                                <w:t> </w:t>
                              </w:r>
                              <w:r>
                                <w:rPr>
                                  <w:i/>
                                  <w:sz w:val="20"/>
                                </w:rPr>
                                <w:t>M.</w:t>
                              </w:r>
                              <w:r>
                                <w:rPr>
                                  <w:i/>
                                  <w:spacing w:val="-4"/>
                                  <w:sz w:val="20"/>
                                </w:rPr>
                                <w:t> </w:t>
                              </w:r>
                              <w:r>
                                <w:rPr>
                                  <w:i/>
                                  <w:sz w:val="20"/>
                                </w:rPr>
                                <w:t>Altieri</w:t>
                              </w:r>
                              <w:r>
                                <w:rPr>
                                  <w:i/>
                                  <w:spacing w:val="-6"/>
                                  <w:sz w:val="20"/>
                                </w:rPr>
                                <w:t> </w:t>
                              </w:r>
                              <w:r>
                                <w:rPr>
                                  <w:i/>
                                  <w:sz w:val="20"/>
                                </w:rPr>
                                <w:t>et</w:t>
                              </w:r>
                              <w:r>
                                <w:rPr>
                                  <w:i/>
                                  <w:spacing w:val="-4"/>
                                  <w:sz w:val="20"/>
                                </w:rPr>
                                <w:t> </w:t>
                              </w:r>
                              <w:r>
                                <w:rPr>
                                  <w:i/>
                                  <w:sz w:val="20"/>
                                </w:rPr>
                                <w:t>de</w:t>
                              </w:r>
                              <w:r>
                                <w:rPr>
                                  <w:i/>
                                  <w:spacing w:val="-5"/>
                                  <w:sz w:val="20"/>
                                </w:rPr>
                                <w:t> </w:t>
                              </w:r>
                              <w:r>
                                <w:rPr>
                                  <w:i/>
                                  <w:sz w:val="20"/>
                                </w:rPr>
                                <w:t>S.</w:t>
                              </w:r>
                              <w:r>
                                <w:rPr>
                                  <w:i/>
                                  <w:spacing w:val="-3"/>
                                  <w:sz w:val="20"/>
                                </w:rPr>
                                <w:t> </w:t>
                              </w:r>
                              <w:r>
                                <w:rPr>
                                  <w:i/>
                                  <w:spacing w:val="-2"/>
                                  <w:sz w:val="20"/>
                                </w:rPr>
                                <w:t>Gliessman</w:t>
                              </w:r>
                              <w:hyperlink w:history="true" w:anchor="_bookmark51">
                                <w:r>
                                  <w:rPr>
                                    <w:i/>
                                    <w:spacing w:val="-2"/>
                                    <w:sz w:val="20"/>
                                    <w:vertAlign w:val="superscript"/>
                                  </w:rPr>
                                  <w:t>21</w:t>
                                </w:r>
                              </w:hyperlink>
                              <w:r>
                                <w:rPr>
                                  <w:i/>
                                  <w:spacing w:val="-2"/>
                                  <w:sz w:val="20"/>
                                  <w:vertAlign w:val="baseline"/>
                                </w:rPr>
                                <w:t>)</w:t>
                              </w:r>
                            </w:p>
                          </w:txbxContent>
                        </wps:txbx>
                        <wps:bodyPr wrap="square" lIns="0" tIns="0" rIns="0" bIns="0" rtlCol="0">
                          <a:noAutofit/>
                        </wps:bodyPr>
                      </wps:wsp>
                      <wps:wsp>
                        <wps:cNvPr id="284" name="Textbox 284"/>
                        <wps:cNvSpPr txBox="1"/>
                        <wps:spPr>
                          <a:xfrm>
                            <a:off x="768350" y="1973834"/>
                            <a:ext cx="1564005" cy="335280"/>
                          </a:xfrm>
                          <a:prstGeom prst="rect">
                            <a:avLst/>
                          </a:prstGeom>
                        </wps:spPr>
                        <wps:txbx>
                          <w:txbxContent>
                            <w:p>
                              <w:pPr>
                                <w:tabs>
                                  <w:tab w:pos="374" w:val="left" w:leader="none"/>
                                  <w:tab w:pos="1662" w:val="left" w:leader="none"/>
                                </w:tabs>
                                <w:spacing w:line="225" w:lineRule="exact" w:before="0"/>
                                <w:ind w:left="0" w:right="0" w:firstLine="0"/>
                                <w:jc w:val="left"/>
                                <w:rPr>
                                  <w:b/>
                                  <w:sz w:val="22"/>
                                </w:rPr>
                              </w:pPr>
                              <w:r>
                                <w:rPr>
                                  <w:b/>
                                  <w:spacing w:val="-10"/>
                                  <w:sz w:val="22"/>
                                </w:rPr>
                                <w:t>2</w:t>
                              </w:r>
                              <w:r>
                                <w:rPr>
                                  <w:b/>
                                  <w:sz w:val="22"/>
                                </w:rPr>
                                <w:tab/>
                              </w:r>
                              <w:r>
                                <w:rPr>
                                  <w:b/>
                                  <w:spacing w:val="-2"/>
                                  <w:sz w:val="22"/>
                                </w:rPr>
                                <w:t>Couverture</w:t>
                              </w:r>
                              <w:r>
                                <w:rPr>
                                  <w:b/>
                                  <w:sz w:val="22"/>
                                </w:rPr>
                                <w:tab/>
                              </w:r>
                              <w:r>
                                <w:rPr>
                                  <w:b/>
                                  <w:spacing w:val="-2"/>
                                  <w:sz w:val="22"/>
                                </w:rPr>
                                <w:t>végétale</w:t>
                              </w:r>
                            </w:p>
                            <w:p>
                              <w:pPr>
                                <w:spacing w:line="265" w:lineRule="exact" w:before="38"/>
                                <w:ind w:left="0" w:right="0" w:firstLine="0"/>
                                <w:jc w:val="left"/>
                                <w:rPr>
                                  <w:b/>
                                  <w:sz w:val="22"/>
                                </w:rPr>
                              </w:pPr>
                              <w:r>
                                <w:rPr>
                                  <w:b/>
                                  <w:sz w:val="22"/>
                                </w:rPr>
                                <w:t>permanente</w:t>
                              </w:r>
                              <w:r>
                                <w:rPr>
                                  <w:b/>
                                  <w:spacing w:val="-5"/>
                                  <w:sz w:val="22"/>
                                </w:rPr>
                                <w:t> </w:t>
                              </w:r>
                              <w:r>
                                <w:rPr>
                                  <w:b/>
                                  <w:sz w:val="22"/>
                                </w:rPr>
                                <w:t>du</w:t>
                              </w:r>
                              <w:r>
                                <w:rPr>
                                  <w:b/>
                                  <w:spacing w:val="-4"/>
                                  <w:sz w:val="22"/>
                                </w:rPr>
                                <w:t> </w:t>
                              </w:r>
                              <w:r>
                                <w:rPr>
                                  <w:b/>
                                  <w:spacing w:val="-5"/>
                                  <w:sz w:val="22"/>
                                </w:rPr>
                                <w:t>sol</w:t>
                              </w:r>
                            </w:p>
                          </w:txbxContent>
                        </wps:txbx>
                        <wps:bodyPr wrap="square" lIns="0" tIns="0" rIns="0" bIns="0" rtlCol="0">
                          <a:noAutofit/>
                        </wps:bodyPr>
                      </wps:wsp>
                      <wps:wsp>
                        <wps:cNvPr id="285" name="Textbox 285"/>
                        <wps:cNvSpPr txBox="1"/>
                        <wps:spPr>
                          <a:xfrm>
                            <a:off x="4226940" y="1510816"/>
                            <a:ext cx="1659255" cy="313055"/>
                          </a:xfrm>
                          <a:prstGeom prst="rect">
                            <a:avLst/>
                          </a:prstGeom>
                        </wps:spPr>
                        <wps:txbx>
                          <w:txbxContent>
                            <w:p>
                              <w:pPr>
                                <w:spacing w:line="229" w:lineRule="exact" w:before="0"/>
                                <w:ind w:left="0" w:right="0" w:firstLine="0"/>
                                <w:jc w:val="left"/>
                                <w:rPr>
                                  <w:rFonts w:ascii="Arial MT"/>
                                  <w:sz w:val="20"/>
                                </w:rPr>
                              </w:pPr>
                              <w:r>
                                <w:rPr>
                                  <w:rFonts w:ascii="Arial MT"/>
                                  <w:w w:val="85"/>
                                  <w:sz w:val="20"/>
                                </w:rPr>
                                <w:t>importante</w:t>
                              </w:r>
                              <w:r>
                                <w:rPr>
                                  <w:rFonts w:ascii="Arial MT"/>
                                  <w:spacing w:val="23"/>
                                  <w:sz w:val="20"/>
                                </w:rPr>
                                <w:t> </w:t>
                              </w:r>
                              <w:r>
                                <w:rPr>
                                  <w:rFonts w:ascii="Arial MT"/>
                                  <w:w w:val="85"/>
                                  <w:sz w:val="20"/>
                                </w:rPr>
                                <w:t>dans</w:t>
                              </w:r>
                              <w:r>
                                <w:rPr>
                                  <w:rFonts w:ascii="Arial MT"/>
                                  <w:spacing w:val="24"/>
                                  <w:sz w:val="20"/>
                                </w:rPr>
                                <w:t> </w:t>
                              </w:r>
                              <w:r>
                                <w:rPr>
                                  <w:rFonts w:ascii="Arial MT"/>
                                  <w:w w:val="85"/>
                                  <w:sz w:val="20"/>
                                </w:rPr>
                                <w:t>les</w:t>
                              </w:r>
                              <w:r>
                                <w:rPr>
                                  <w:rFonts w:ascii="Arial MT"/>
                                  <w:spacing w:val="23"/>
                                  <w:sz w:val="20"/>
                                </w:rPr>
                                <w:t> </w:t>
                              </w:r>
                              <w:r>
                                <w:rPr>
                                  <w:rFonts w:ascii="Arial MT"/>
                                  <w:w w:val="85"/>
                                  <w:sz w:val="20"/>
                                </w:rPr>
                                <w:t>cultures,</w:t>
                              </w:r>
                              <w:r>
                                <w:rPr>
                                  <w:rFonts w:ascii="Arial MT"/>
                                  <w:spacing w:val="24"/>
                                  <w:sz w:val="20"/>
                                </w:rPr>
                                <w:t> </w:t>
                              </w:r>
                              <w:r>
                                <w:rPr>
                                  <w:rFonts w:ascii="Arial MT"/>
                                  <w:spacing w:val="-5"/>
                                  <w:w w:val="85"/>
                                  <w:sz w:val="20"/>
                                </w:rPr>
                                <w:t>les</w:t>
                              </w:r>
                            </w:p>
                            <w:p>
                              <w:pPr>
                                <w:spacing w:before="34"/>
                                <w:ind w:left="0" w:right="0" w:firstLine="0"/>
                                <w:jc w:val="left"/>
                                <w:rPr>
                                  <w:rFonts w:ascii="Arial MT"/>
                                  <w:sz w:val="20"/>
                                </w:rPr>
                              </w:pPr>
                              <w:r>
                                <w:rPr>
                                  <w:rFonts w:ascii="Arial MT"/>
                                  <w:w w:val="80"/>
                                  <w:sz w:val="20"/>
                                </w:rPr>
                                <w:t>sols</w:t>
                              </w:r>
                              <w:r>
                                <w:rPr>
                                  <w:rFonts w:ascii="Arial MT"/>
                                  <w:spacing w:val="-9"/>
                                  <w:sz w:val="20"/>
                                </w:rPr>
                                <w:t> </w:t>
                              </w:r>
                              <w:r>
                                <w:rPr>
                                  <w:rFonts w:ascii="Arial MT"/>
                                  <w:w w:val="80"/>
                                  <w:sz w:val="20"/>
                                </w:rPr>
                                <w:t>et</w:t>
                              </w:r>
                              <w:r>
                                <w:rPr>
                                  <w:rFonts w:ascii="Arial MT"/>
                                  <w:spacing w:val="-8"/>
                                  <w:sz w:val="20"/>
                                </w:rPr>
                                <w:t> </w:t>
                              </w:r>
                              <w:r>
                                <w:rPr>
                                  <w:rFonts w:ascii="Arial MT"/>
                                  <w:w w:val="80"/>
                                  <w:sz w:val="20"/>
                                </w:rPr>
                                <w:t>autour</w:t>
                              </w:r>
                              <w:r>
                                <w:rPr>
                                  <w:rFonts w:ascii="Arial MT"/>
                                  <w:spacing w:val="-8"/>
                                  <w:sz w:val="20"/>
                                </w:rPr>
                                <w:t> </w:t>
                              </w:r>
                              <w:r>
                                <w:rPr>
                                  <w:rFonts w:ascii="Arial MT"/>
                                  <w:w w:val="80"/>
                                  <w:sz w:val="20"/>
                                </w:rPr>
                                <w:t>des</w:t>
                              </w:r>
                              <w:r>
                                <w:rPr>
                                  <w:rFonts w:ascii="Arial MT"/>
                                  <w:spacing w:val="-9"/>
                                  <w:sz w:val="20"/>
                                </w:rPr>
                                <w:t> </w:t>
                              </w:r>
                              <w:r>
                                <w:rPr>
                                  <w:rFonts w:ascii="Arial MT"/>
                                  <w:spacing w:val="-2"/>
                                  <w:w w:val="80"/>
                                  <w:sz w:val="20"/>
                                </w:rPr>
                                <w:t>parcelles.</w:t>
                              </w:r>
                            </w:p>
                          </w:txbxContent>
                        </wps:txbx>
                        <wps:bodyPr wrap="square" lIns="0" tIns="0" rIns="0" bIns="0" rtlCol="0">
                          <a:noAutofit/>
                        </wps:bodyPr>
                      </wps:wsp>
                      <wps:wsp>
                        <wps:cNvPr id="286" name="Textbox 286"/>
                        <wps:cNvSpPr txBox="1"/>
                        <wps:spPr>
                          <a:xfrm>
                            <a:off x="5289550" y="1343176"/>
                            <a:ext cx="595630" cy="145415"/>
                          </a:xfrm>
                          <a:prstGeom prst="rect">
                            <a:avLst/>
                          </a:prstGeom>
                        </wps:spPr>
                        <wps:txbx>
                          <w:txbxContent>
                            <w:p>
                              <w:pPr>
                                <w:spacing w:line="229" w:lineRule="exact" w:before="0"/>
                                <w:ind w:left="0" w:right="0" w:firstLine="0"/>
                                <w:jc w:val="left"/>
                                <w:rPr>
                                  <w:rFonts w:ascii="Arial" w:hAnsi="Arial"/>
                                  <w:b/>
                                  <w:sz w:val="20"/>
                                </w:rPr>
                              </w:pPr>
                              <w:r>
                                <w:rPr>
                                  <w:rFonts w:ascii="Arial" w:hAnsi="Arial"/>
                                  <w:b/>
                                  <w:spacing w:val="-2"/>
                                  <w:w w:val="80"/>
                                  <w:sz w:val="20"/>
                                </w:rPr>
                                <w:t>biodiversité</w:t>
                              </w:r>
                            </w:p>
                          </w:txbxContent>
                        </wps:txbx>
                        <wps:bodyPr wrap="square" lIns="0" tIns="0" rIns="0" bIns="0" rtlCol="0">
                          <a:noAutofit/>
                        </wps:bodyPr>
                      </wps:wsp>
                      <wps:wsp>
                        <wps:cNvPr id="287" name="Textbox 287"/>
                        <wps:cNvSpPr txBox="1"/>
                        <wps:spPr>
                          <a:xfrm>
                            <a:off x="4884868" y="1343176"/>
                            <a:ext cx="186690" cy="145415"/>
                          </a:xfrm>
                          <a:prstGeom prst="rect">
                            <a:avLst/>
                          </a:prstGeom>
                        </wps:spPr>
                        <wps:txbx>
                          <w:txbxContent>
                            <w:p>
                              <w:pPr>
                                <w:spacing w:line="229" w:lineRule="exact" w:before="0"/>
                                <w:ind w:left="0" w:right="0" w:firstLine="0"/>
                                <w:jc w:val="left"/>
                                <w:rPr>
                                  <w:rFonts w:ascii="Arial MT"/>
                                  <w:sz w:val="20"/>
                                </w:rPr>
                              </w:pPr>
                              <w:r>
                                <w:rPr>
                                  <w:rFonts w:ascii="Arial MT"/>
                                  <w:spacing w:val="-5"/>
                                  <w:w w:val="85"/>
                                  <w:sz w:val="20"/>
                                </w:rPr>
                                <w:t>une</w:t>
                              </w:r>
                            </w:p>
                          </w:txbxContent>
                        </wps:txbx>
                        <wps:bodyPr wrap="square" lIns="0" tIns="0" rIns="0" bIns="0" rtlCol="0">
                          <a:noAutofit/>
                        </wps:bodyPr>
                      </wps:wsp>
                      <wps:wsp>
                        <wps:cNvPr id="288" name="Textbox 288"/>
                        <wps:cNvSpPr txBox="1"/>
                        <wps:spPr>
                          <a:xfrm>
                            <a:off x="4226940" y="1343176"/>
                            <a:ext cx="440690" cy="145415"/>
                          </a:xfrm>
                          <a:prstGeom prst="rect">
                            <a:avLst/>
                          </a:prstGeom>
                        </wps:spPr>
                        <wps:txbx>
                          <w:txbxContent>
                            <w:p>
                              <w:pPr>
                                <w:spacing w:line="229" w:lineRule="exact" w:before="0"/>
                                <w:ind w:left="0" w:right="0" w:firstLine="0"/>
                                <w:jc w:val="left"/>
                                <w:rPr>
                                  <w:rFonts w:ascii="Arial MT"/>
                                  <w:sz w:val="20"/>
                                </w:rPr>
                              </w:pPr>
                              <w:r>
                                <w:rPr>
                                  <w:rFonts w:ascii="Arial MT"/>
                                  <w:spacing w:val="-2"/>
                                  <w:w w:val="80"/>
                                  <w:sz w:val="20"/>
                                </w:rPr>
                                <w:t>maintenir</w:t>
                              </w:r>
                            </w:p>
                          </w:txbxContent>
                        </wps:txbx>
                        <wps:bodyPr wrap="square" lIns="0" tIns="0" rIns="0" bIns="0" rtlCol="0">
                          <a:noAutofit/>
                        </wps:bodyPr>
                      </wps:wsp>
                      <wps:wsp>
                        <wps:cNvPr id="289" name="Textbox 289"/>
                        <wps:cNvSpPr txBox="1"/>
                        <wps:spPr>
                          <a:xfrm>
                            <a:off x="4226940" y="1175536"/>
                            <a:ext cx="1657350" cy="145415"/>
                          </a:xfrm>
                          <a:prstGeom prst="rect">
                            <a:avLst/>
                          </a:prstGeom>
                        </wps:spPr>
                        <wps:txbx>
                          <w:txbxContent>
                            <w:p>
                              <w:pPr>
                                <w:spacing w:line="229" w:lineRule="exact" w:before="0"/>
                                <w:ind w:left="0" w:right="0" w:firstLine="0"/>
                                <w:jc w:val="left"/>
                                <w:rPr>
                                  <w:rFonts w:ascii="Arial MT"/>
                                  <w:sz w:val="20"/>
                                </w:rPr>
                              </w:pPr>
                              <w:r>
                                <w:rPr>
                                  <w:rFonts w:ascii="Arial MT"/>
                                  <w:w w:val="85"/>
                                  <w:sz w:val="20"/>
                                </w:rPr>
                                <w:t>Concilier</w:t>
                              </w:r>
                              <w:r>
                                <w:rPr>
                                  <w:rFonts w:ascii="Arial MT"/>
                                  <w:spacing w:val="2"/>
                                  <w:sz w:val="20"/>
                                </w:rPr>
                                <w:t> </w:t>
                              </w:r>
                              <w:r>
                                <w:rPr>
                                  <w:rFonts w:ascii="Arial MT"/>
                                  <w:w w:val="85"/>
                                  <w:sz w:val="20"/>
                                </w:rPr>
                                <w:t>une</w:t>
                              </w:r>
                              <w:r>
                                <w:rPr>
                                  <w:rFonts w:ascii="Arial MT"/>
                                  <w:spacing w:val="4"/>
                                  <w:sz w:val="20"/>
                                </w:rPr>
                                <w:t> </w:t>
                              </w:r>
                              <w:r>
                                <w:rPr>
                                  <w:rFonts w:ascii="Arial MT"/>
                                  <w:w w:val="85"/>
                                  <w:sz w:val="20"/>
                                </w:rPr>
                                <w:t>production</w:t>
                              </w:r>
                              <w:r>
                                <w:rPr>
                                  <w:rFonts w:ascii="Arial MT"/>
                                  <w:spacing w:val="3"/>
                                  <w:sz w:val="20"/>
                                </w:rPr>
                                <w:t> </w:t>
                              </w:r>
                              <w:r>
                                <w:rPr>
                                  <w:rFonts w:ascii="Arial MT"/>
                                  <w:w w:val="85"/>
                                  <w:sz w:val="20"/>
                                </w:rPr>
                                <w:t>viable</w:t>
                              </w:r>
                              <w:r>
                                <w:rPr>
                                  <w:rFonts w:ascii="Arial MT"/>
                                  <w:spacing w:val="4"/>
                                  <w:sz w:val="20"/>
                                </w:rPr>
                                <w:t> </w:t>
                              </w:r>
                              <w:r>
                                <w:rPr>
                                  <w:rFonts w:ascii="Arial MT"/>
                                  <w:spacing w:val="-7"/>
                                  <w:w w:val="85"/>
                                  <w:sz w:val="20"/>
                                </w:rPr>
                                <w:t>et</w:t>
                              </w:r>
                            </w:p>
                          </w:txbxContent>
                        </wps:txbx>
                        <wps:bodyPr wrap="square" lIns="0" tIns="0" rIns="0" bIns="0" rtlCol="0">
                          <a:noAutofit/>
                        </wps:bodyPr>
                      </wps:wsp>
                      <wps:wsp>
                        <wps:cNvPr id="290" name="Textbox 290"/>
                        <wps:cNvSpPr txBox="1"/>
                        <wps:spPr>
                          <a:xfrm>
                            <a:off x="775969" y="1164868"/>
                            <a:ext cx="2171065" cy="480695"/>
                          </a:xfrm>
                          <a:prstGeom prst="rect">
                            <a:avLst/>
                          </a:prstGeom>
                        </wps:spPr>
                        <wps:txbx>
                          <w:txbxContent>
                            <w:p>
                              <w:pPr>
                                <w:spacing w:line="229" w:lineRule="exact" w:before="0"/>
                                <w:ind w:left="0" w:right="0" w:firstLine="0"/>
                                <w:jc w:val="left"/>
                                <w:rPr>
                                  <w:rFonts w:ascii="Arial MT" w:hAnsi="Arial MT"/>
                                  <w:sz w:val="20"/>
                                </w:rPr>
                              </w:pPr>
                              <w:r>
                                <w:rPr>
                                  <w:rFonts w:ascii="Arial MT" w:hAnsi="Arial MT"/>
                                  <w:w w:val="85"/>
                                  <w:sz w:val="20"/>
                                </w:rPr>
                                <w:t>Nourrir</w:t>
                              </w:r>
                              <w:r>
                                <w:rPr>
                                  <w:rFonts w:ascii="Arial MT" w:hAnsi="Arial MT"/>
                                  <w:spacing w:val="37"/>
                                  <w:sz w:val="20"/>
                                </w:rPr>
                                <w:t> </w:t>
                              </w:r>
                              <w:r>
                                <w:rPr>
                                  <w:rFonts w:ascii="Arial MT" w:hAnsi="Arial MT"/>
                                  <w:w w:val="85"/>
                                  <w:sz w:val="20"/>
                                </w:rPr>
                                <w:t>le</w:t>
                              </w:r>
                              <w:r>
                                <w:rPr>
                                  <w:rFonts w:ascii="Arial MT" w:hAnsi="Arial MT"/>
                                  <w:spacing w:val="36"/>
                                  <w:sz w:val="20"/>
                                </w:rPr>
                                <w:t> </w:t>
                              </w:r>
                              <w:r>
                                <w:rPr>
                                  <w:rFonts w:ascii="Arial MT" w:hAnsi="Arial MT"/>
                                  <w:w w:val="85"/>
                                  <w:sz w:val="20"/>
                                </w:rPr>
                                <w:t>sol</w:t>
                              </w:r>
                              <w:r>
                                <w:rPr>
                                  <w:rFonts w:ascii="Arial MT" w:hAnsi="Arial MT"/>
                                  <w:spacing w:val="36"/>
                                  <w:sz w:val="20"/>
                                </w:rPr>
                                <w:t> </w:t>
                              </w:r>
                              <w:r>
                                <w:rPr>
                                  <w:rFonts w:ascii="Arial MT" w:hAnsi="Arial MT"/>
                                  <w:w w:val="85"/>
                                  <w:sz w:val="20"/>
                                </w:rPr>
                                <w:t>en</w:t>
                              </w:r>
                              <w:r>
                                <w:rPr>
                                  <w:rFonts w:ascii="Arial MT" w:hAnsi="Arial MT"/>
                                  <w:spacing w:val="39"/>
                                  <w:sz w:val="20"/>
                                </w:rPr>
                                <w:t> </w:t>
                              </w:r>
                              <w:r>
                                <w:rPr>
                                  <w:rFonts w:ascii="Arial" w:hAnsi="Arial"/>
                                  <w:b/>
                                  <w:w w:val="85"/>
                                  <w:sz w:val="20"/>
                                </w:rPr>
                                <w:t>matière</w:t>
                              </w:r>
                              <w:r>
                                <w:rPr>
                                  <w:rFonts w:ascii="Arial" w:hAnsi="Arial"/>
                                  <w:b/>
                                  <w:spacing w:val="35"/>
                                  <w:sz w:val="20"/>
                                </w:rPr>
                                <w:t> </w:t>
                              </w:r>
                              <w:r>
                                <w:rPr>
                                  <w:rFonts w:ascii="Arial" w:hAnsi="Arial"/>
                                  <w:b/>
                                  <w:w w:val="85"/>
                                  <w:sz w:val="20"/>
                                </w:rPr>
                                <w:t>organique</w:t>
                              </w:r>
                              <w:r>
                                <w:rPr>
                                  <w:rFonts w:ascii="Arial" w:hAnsi="Arial"/>
                                  <w:b/>
                                  <w:spacing w:val="38"/>
                                  <w:sz w:val="20"/>
                                </w:rPr>
                                <w:t> </w:t>
                              </w:r>
                              <w:r>
                                <w:rPr>
                                  <w:rFonts w:ascii="Arial MT" w:hAnsi="Arial MT"/>
                                  <w:spacing w:val="-4"/>
                                  <w:w w:val="85"/>
                                  <w:sz w:val="20"/>
                                </w:rPr>
                                <w:t>pour</w:t>
                              </w:r>
                            </w:p>
                            <w:p>
                              <w:pPr>
                                <w:spacing w:before="34"/>
                                <w:ind w:left="0" w:right="0" w:firstLine="0"/>
                                <w:jc w:val="left"/>
                                <w:rPr>
                                  <w:rFonts w:ascii="Arial MT" w:hAnsi="Arial MT"/>
                                  <w:sz w:val="20"/>
                                </w:rPr>
                              </w:pPr>
                              <w:r>
                                <w:rPr>
                                  <w:rFonts w:ascii="Arial MT" w:hAnsi="Arial MT"/>
                                  <w:w w:val="85"/>
                                  <w:sz w:val="20"/>
                                </w:rPr>
                                <w:t>stimuler</w:t>
                              </w:r>
                              <w:r>
                                <w:rPr>
                                  <w:rFonts w:ascii="Arial MT" w:hAnsi="Arial MT"/>
                                  <w:spacing w:val="14"/>
                                  <w:sz w:val="20"/>
                                </w:rPr>
                                <w:t> </w:t>
                              </w:r>
                              <w:r>
                                <w:rPr>
                                  <w:rFonts w:ascii="Arial MT" w:hAnsi="Arial MT"/>
                                  <w:w w:val="85"/>
                                  <w:sz w:val="20"/>
                                </w:rPr>
                                <w:t>l’activité</w:t>
                              </w:r>
                              <w:r>
                                <w:rPr>
                                  <w:rFonts w:ascii="Arial MT" w:hAnsi="Arial MT"/>
                                  <w:spacing w:val="14"/>
                                  <w:sz w:val="20"/>
                                </w:rPr>
                                <w:t> </w:t>
                              </w:r>
                              <w:r>
                                <w:rPr>
                                  <w:rFonts w:ascii="Arial MT" w:hAnsi="Arial MT"/>
                                  <w:w w:val="85"/>
                                  <w:sz w:val="20"/>
                                </w:rPr>
                                <w:t>biologique</w:t>
                              </w:r>
                              <w:r>
                                <w:rPr>
                                  <w:rFonts w:ascii="Arial MT" w:hAnsi="Arial MT"/>
                                  <w:spacing w:val="14"/>
                                  <w:sz w:val="20"/>
                                </w:rPr>
                                <w:t> </w:t>
                              </w:r>
                              <w:r>
                                <w:rPr>
                                  <w:rFonts w:ascii="Arial MT" w:hAnsi="Arial MT"/>
                                  <w:w w:val="85"/>
                                  <w:sz w:val="20"/>
                                </w:rPr>
                                <w:t>et</w:t>
                              </w:r>
                              <w:r>
                                <w:rPr>
                                  <w:rFonts w:ascii="Arial MT" w:hAnsi="Arial MT"/>
                                  <w:spacing w:val="14"/>
                                  <w:sz w:val="20"/>
                                </w:rPr>
                                <w:t> </w:t>
                              </w:r>
                              <w:r>
                                <w:rPr>
                                  <w:rFonts w:ascii="Arial MT" w:hAnsi="Arial MT"/>
                                  <w:w w:val="85"/>
                                  <w:sz w:val="20"/>
                                </w:rPr>
                                <w:t>améliorer</w:t>
                              </w:r>
                              <w:r>
                                <w:rPr>
                                  <w:rFonts w:ascii="Arial MT" w:hAnsi="Arial MT"/>
                                  <w:spacing w:val="15"/>
                                  <w:sz w:val="20"/>
                                </w:rPr>
                                <w:t> </w:t>
                              </w:r>
                              <w:r>
                                <w:rPr>
                                  <w:rFonts w:ascii="Arial MT" w:hAnsi="Arial MT"/>
                                  <w:spacing w:val="-5"/>
                                  <w:w w:val="85"/>
                                  <w:sz w:val="20"/>
                                </w:rPr>
                                <w:t>sa</w:t>
                              </w:r>
                            </w:p>
                            <w:p>
                              <w:pPr>
                                <w:spacing w:before="34"/>
                                <w:ind w:left="0" w:right="0" w:firstLine="0"/>
                                <w:jc w:val="left"/>
                                <w:rPr>
                                  <w:rFonts w:ascii="Arial MT" w:hAnsi="Arial MT"/>
                                  <w:sz w:val="20"/>
                                </w:rPr>
                              </w:pPr>
                              <w:r>
                                <w:rPr>
                                  <w:rFonts w:ascii="Arial MT" w:hAnsi="Arial MT"/>
                                  <w:w w:val="80"/>
                                  <w:sz w:val="20"/>
                                </w:rPr>
                                <w:t>structure</w:t>
                              </w:r>
                              <w:r>
                                <w:rPr>
                                  <w:rFonts w:ascii="Arial MT" w:hAnsi="Arial MT"/>
                                  <w:spacing w:val="-10"/>
                                  <w:sz w:val="20"/>
                                </w:rPr>
                                <w:t> </w:t>
                              </w:r>
                              <w:r>
                                <w:rPr>
                                  <w:rFonts w:ascii="Arial MT" w:hAnsi="Arial MT"/>
                                  <w:w w:val="80"/>
                                  <w:sz w:val="20"/>
                                </w:rPr>
                                <w:t>et</w:t>
                              </w:r>
                              <w:r>
                                <w:rPr>
                                  <w:rFonts w:ascii="Arial MT" w:hAnsi="Arial MT"/>
                                  <w:spacing w:val="-9"/>
                                  <w:sz w:val="20"/>
                                </w:rPr>
                                <w:t> </w:t>
                              </w:r>
                              <w:r>
                                <w:rPr>
                                  <w:rFonts w:ascii="Arial MT" w:hAnsi="Arial MT"/>
                                  <w:w w:val="80"/>
                                  <w:sz w:val="20"/>
                                </w:rPr>
                                <w:t>sa</w:t>
                              </w:r>
                              <w:r>
                                <w:rPr>
                                  <w:rFonts w:ascii="Arial MT" w:hAnsi="Arial MT"/>
                                  <w:spacing w:val="-8"/>
                                  <w:sz w:val="20"/>
                                </w:rPr>
                                <w:t> </w:t>
                              </w:r>
                              <w:r>
                                <w:rPr>
                                  <w:rFonts w:ascii="Arial MT" w:hAnsi="Arial MT"/>
                                  <w:w w:val="80"/>
                                  <w:sz w:val="20"/>
                                </w:rPr>
                                <w:t>fertilité</w:t>
                              </w:r>
                              <w:r>
                                <w:rPr>
                                  <w:rFonts w:ascii="Arial MT" w:hAnsi="Arial MT"/>
                                  <w:spacing w:val="-9"/>
                                  <w:sz w:val="20"/>
                                </w:rPr>
                                <w:t> </w:t>
                              </w:r>
                              <w:r>
                                <w:rPr>
                                  <w:rFonts w:ascii="Arial MT" w:hAnsi="Arial MT"/>
                                  <w:spacing w:val="-2"/>
                                  <w:w w:val="80"/>
                                  <w:sz w:val="20"/>
                                </w:rPr>
                                <w:t>chimique.</w:t>
                              </w:r>
                            </w:p>
                          </w:txbxContent>
                        </wps:txbx>
                        <wps:bodyPr wrap="square" lIns="0" tIns="0" rIns="0" bIns="0" rtlCol="0">
                          <a:noAutofit/>
                        </wps:bodyPr>
                      </wps:wsp>
                      <wps:wsp>
                        <wps:cNvPr id="291" name="Textbox 291"/>
                        <wps:cNvSpPr txBox="1"/>
                        <wps:spPr>
                          <a:xfrm>
                            <a:off x="3844416" y="315468"/>
                            <a:ext cx="2242820" cy="728980"/>
                          </a:xfrm>
                          <a:prstGeom prst="rect">
                            <a:avLst/>
                          </a:prstGeom>
                        </wps:spPr>
                        <wps:txbx>
                          <w:txbxContent>
                            <w:p>
                              <w:pPr>
                                <w:spacing w:line="225" w:lineRule="exact" w:before="0"/>
                                <w:ind w:left="0" w:right="0" w:firstLine="0"/>
                                <w:jc w:val="left"/>
                                <w:rPr>
                                  <w:b/>
                                  <w:sz w:val="22"/>
                                </w:rPr>
                              </w:pPr>
                              <w:r>
                                <w:rPr>
                                  <w:b/>
                                  <w:sz w:val="22"/>
                                </w:rPr>
                                <w:t>4</w:t>
                              </w:r>
                              <w:r>
                                <w:rPr>
                                  <w:b/>
                                  <w:spacing w:val="70"/>
                                  <w:w w:val="150"/>
                                  <w:sz w:val="22"/>
                                </w:rPr>
                                <w:t> </w:t>
                              </w:r>
                              <w:r>
                                <w:rPr>
                                  <w:b/>
                                  <w:sz w:val="22"/>
                                </w:rPr>
                                <w:t>Utilisation</w:t>
                              </w:r>
                              <w:r>
                                <w:rPr>
                                  <w:b/>
                                  <w:spacing w:val="70"/>
                                  <w:w w:val="150"/>
                                  <w:sz w:val="22"/>
                                </w:rPr>
                                <w:t> </w:t>
                              </w:r>
                              <w:r>
                                <w:rPr>
                                  <w:b/>
                                  <w:sz w:val="22"/>
                                </w:rPr>
                                <w:t>minimale</w:t>
                              </w:r>
                              <w:r>
                                <w:rPr>
                                  <w:b/>
                                  <w:spacing w:val="66"/>
                                  <w:w w:val="150"/>
                                  <w:sz w:val="22"/>
                                </w:rPr>
                                <w:t> </w:t>
                              </w:r>
                              <w:r>
                                <w:rPr>
                                  <w:b/>
                                  <w:sz w:val="22"/>
                                </w:rPr>
                                <w:t>de</w:t>
                              </w:r>
                              <w:r>
                                <w:rPr>
                                  <w:b/>
                                  <w:spacing w:val="70"/>
                                  <w:w w:val="150"/>
                                  <w:sz w:val="22"/>
                                </w:rPr>
                                <w:t> </w:t>
                              </w:r>
                              <w:r>
                                <w:rPr>
                                  <w:b/>
                                  <w:spacing w:val="-2"/>
                                  <w:sz w:val="22"/>
                                </w:rPr>
                                <w:t>produits</w:t>
                              </w:r>
                            </w:p>
                            <w:p>
                              <w:pPr>
                                <w:spacing w:before="41"/>
                                <w:ind w:left="0" w:right="0" w:firstLine="0"/>
                                <w:jc w:val="left"/>
                                <w:rPr>
                                  <w:b/>
                                  <w:sz w:val="22"/>
                                </w:rPr>
                              </w:pPr>
                              <w:r>
                                <w:rPr>
                                  <w:b/>
                                  <w:sz w:val="22"/>
                                </w:rPr>
                                <w:t>chimiques</w:t>
                              </w:r>
                              <w:r>
                                <w:rPr>
                                  <w:b/>
                                  <w:spacing w:val="32"/>
                                  <w:sz w:val="22"/>
                                </w:rPr>
                                <w:t>  </w:t>
                              </w:r>
                              <w:r>
                                <w:rPr>
                                  <w:i/>
                                  <w:sz w:val="22"/>
                                </w:rPr>
                                <w:t>(engrais,</w:t>
                              </w:r>
                              <w:r>
                                <w:rPr>
                                  <w:i/>
                                  <w:spacing w:val="33"/>
                                  <w:sz w:val="22"/>
                                </w:rPr>
                                <w:t>  </w:t>
                              </w:r>
                              <w:r>
                                <w:rPr>
                                  <w:i/>
                                  <w:sz w:val="22"/>
                                </w:rPr>
                                <w:t>pesticides…)</w:t>
                              </w:r>
                              <w:r>
                                <w:rPr>
                                  <w:i/>
                                  <w:spacing w:val="33"/>
                                  <w:sz w:val="22"/>
                                </w:rPr>
                                <w:t>  </w:t>
                              </w:r>
                              <w:r>
                                <w:rPr>
                                  <w:b/>
                                  <w:spacing w:val="-5"/>
                                  <w:sz w:val="22"/>
                                </w:rPr>
                                <w:t>et</w:t>
                              </w:r>
                            </w:p>
                            <w:p>
                              <w:pPr>
                                <w:tabs>
                                  <w:tab w:pos="1403" w:val="left" w:leader="none"/>
                                  <w:tab w:pos="1856" w:val="left" w:leader="none"/>
                                  <w:tab w:pos="3193" w:val="left" w:leader="none"/>
                                </w:tabs>
                                <w:spacing w:before="38"/>
                                <w:ind w:left="0" w:right="0" w:firstLine="0"/>
                                <w:jc w:val="left"/>
                                <w:rPr>
                                  <w:b/>
                                  <w:sz w:val="22"/>
                                </w:rPr>
                              </w:pPr>
                              <w:r>
                                <w:rPr>
                                  <w:b/>
                                  <w:spacing w:val="-2"/>
                                  <w:sz w:val="22"/>
                                </w:rPr>
                                <w:t>amélioration</w:t>
                              </w:r>
                              <w:r>
                                <w:rPr>
                                  <w:b/>
                                  <w:sz w:val="22"/>
                                </w:rPr>
                                <w:tab/>
                              </w:r>
                              <w:r>
                                <w:rPr>
                                  <w:b/>
                                  <w:spacing w:val="-5"/>
                                  <w:sz w:val="22"/>
                                </w:rPr>
                                <w:t>de</w:t>
                              </w:r>
                              <w:r>
                                <w:rPr>
                                  <w:b/>
                                  <w:sz w:val="22"/>
                                </w:rPr>
                                <w:tab/>
                              </w:r>
                              <w:r>
                                <w:rPr>
                                  <w:b/>
                                  <w:spacing w:val="-2"/>
                                  <w:sz w:val="22"/>
                                </w:rPr>
                                <w:t>l’autonomie</w:t>
                              </w:r>
                              <w:r>
                                <w:rPr>
                                  <w:b/>
                                  <w:sz w:val="22"/>
                                </w:rPr>
                                <w:tab/>
                              </w:r>
                              <w:r>
                                <w:rPr>
                                  <w:b/>
                                  <w:spacing w:val="-5"/>
                                  <w:sz w:val="22"/>
                                </w:rPr>
                                <w:t>des</w:t>
                              </w:r>
                            </w:p>
                            <w:p>
                              <w:pPr>
                                <w:spacing w:line="265" w:lineRule="exact" w:before="41"/>
                                <w:ind w:left="0" w:right="0" w:firstLine="0"/>
                                <w:jc w:val="left"/>
                                <w:rPr>
                                  <w:b/>
                                  <w:sz w:val="22"/>
                                </w:rPr>
                              </w:pPr>
                              <w:r>
                                <w:rPr>
                                  <w:b/>
                                  <w:spacing w:val="-2"/>
                                  <w:sz w:val="22"/>
                                </w:rPr>
                                <w:t>fermes</w:t>
                              </w:r>
                            </w:p>
                          </w:txbxContent>
                        </wps:txbx>
                        <wps:bodyPr wrap="square" lIns="0" tIns="0" rIns="0" bIns="0" rtlCol="0">
                          <a:noAutofit/>
                        </wps:bodyPr>
                      </wps:wsp>
                      <wps:wsp>
                        <wps:cNvPr id="292" name="Textbox 292"/>
                        <wps:cNvSpPr txBox="1"/>
                        <wps:spPr>
                          <a:xfrm>
                            <a:off x="495604" y="315468"/>
                            <a:ext cx="2396490" cy="533400"/>
                          </a:xfrm>
                          <a:prstGeom prst="rect">
                            <a:avLst/>
                          </a:prstGeom>
                        </wps:spPr>
                        <wps:txbx>
                          <w:txbxContent>
                            <w:p>
                              <w:pPr>
                                <w:spacing w:line="225" w:lineRule="exact" w:before="0"/>
                                <w:ind w:left="0" w:right="0" w:firstLine="0"/>
                                <w:jc w:val="left"/>
                                <w:rPr>
                                  <w:b/>
                                  <w:sz w:val="22"/>
                                </w:rPr>
                              </w:pPr>
                              <w:r>
                                <w:rPr>
                                  <w:b/>
                                  <w:sz w:val="22"/>
                                </w:rPr>
                                <w:t>1</w:t>
                              </w:r>
                              <w:r>
                                <w:rPr>
                                  <w:b/>
                                  <w:spacing w:val="76"/>
                                  <w:sz w:val="22"/>
                                </w:rPr>
                                <w:t> </w:t>
                              </w:r>
                              <w:r>
                                <w:rPr>
                                  <w:b/>
                                  <w:sz w:val="22"/>
                                </w:rPr>
                                <w:t>Forte</w:t>
                              </w:r>
                              <w:r>
                                <w:rPr>
                                  <w:b/>
                                  <w:spacing w:val="74"/>
                                  <w:sz w:val="22"/>
                                </w:rPr>
                                <w:t> </w:t>
                              </w:r>
                              <w:r>
                                <w:rPr>
                                  <w:b/>
                                  <w:sz w:val="22"/>
                                </w:rPr>
                                <w:t>productivité</w:t>
                              </w:r>
                              <w:r>
                                <w:rPr>
                                  <w:b/>
                                  <w:spacing w:val="74"/>
                                  <w:sz w:val="22"/>
                                </w:rPr>
                                <w:t> </w:t>
                              </w:r>
                              <w:r>
                                <w:rPr>
                                  <w:b/>
                                  <w:sz w:val="22"/>
                                </w:rPr>
                                <w:t>de</w:t>
                              </w:r>
                              <w:r>
                                <w:rPr>
                                  <w:b/>
                                  <w:spacing w:val="72"/>
                                  <w:sz w:val="22"/>
                                </w:rPr>
                                <w:t> </w:t>
                              </w:r>
                              <w:r>
                                <w:rPr>
                                  <w:b/>
                                  <w:sz w:val="22"/>
                                </w:rPr>
                                <w:t>biomasse</w:t>
                              </w:r>
                              <w:r>
                                <w:rPr>
                                  <w:b/>
                                  <w:spacing w:val="73"/>
                                  <w:sz w:val="22"/>
                                </w:rPr>
                                <w:t> </w:t>
                              </w:r>
                              <w:r>
                                <w:rPr>
                                  <w:b/>
                                  <w:spacing w:val="-5"/>
                                  <w:sz w:val="22"/>
                                </w:rPr>
                                <w:t>par</w:t>
                              </w:r>
                            </w:p>
                            <w:p>
                              <w:pPr>
                                <w:spacing w:line="310" w:lineRule="atLeast" w:before="0"/>
                                <w:ind w:left="0" w:right="0" w:firstLine="0"/>
                                <w:jc w:val="left"/>
                                <w:rPr>
                                  <w:b/>
                                  <w:sz w:val="22"/>
                                </w:rPr>
                              </w:pPr>
                              <w:r>
                                <w:rPr>
                                  <w:b/>
                                  <w:sz w:val="22"/>
                                </w:rPr>
                                <w:t>unité de surface ou apports réguliers de matière organique aux sols</w:t>
                              </w:r>
                            </w:p>
                          </w:txbxContent>
                        </wps:txbx>
                        <wps:bodyPr wrap="square" lIns="0" tIns="0" rIns="0" bIns="0" rtlCol="0">
                          <a:noAutofit/>
                        </wps:bodyPr>
                      </wps:wsp>
                      <wps:wsp>
                        <wps:cNvPr id="293" name="Textbox 293"/>
                        <wps:cNvSpPr txBox="1"/>
                        <wps:spPr>
                          <a:xfrm>
                            <a:off x="3537330" y="3729228"/>
                            <a:ext cx="2628900" cy="692150"/>
                          </a:xfrm>
                          <a:prstGeom prst="rect">
                            <a:avLst/>
                          </a:prstGeom>
                          <a:ln w="9525">
                            <a:solidFill>
                              <a:srgbClr val="000000"/>
                            </a:solidFill>
                            <a:prstDash val="solid"/>
                          </a:ln>
                        </wps:spPr>
                        <wps:txbx>
                          <w:txbxContent>
                            <w:p>
                              <w:pPr>
                                <w:spacing w:line="276" w:lineRule="auto" w:before="77"/>
                                <w:ind w:left="144" w:right="142" w:firstLine="0"/>
                                <w:jc w:val="both"/>
                                <w:rPr>
                                  <w:rFonts w:ascii="Comic Sans MS" w:hAnsi="Comic Sans MS"/>
                                  <w:sz w:val="20"/>
                                </w:rPr>
                              </w:pPr>
                              <w:r>
                                <w:rPr>
                                  <w:rFonts w:ascii="Comic Sans MS" w:hAnsi="Comic Sans MS"/>
                                  <w:sz w:val="20"/>
                                </w:rPr>
                                <w:t>En </w:t>
                              </w:r>
                              <w:r>
                                <w:rPr>
                                  <w:rFonts w:ascii="Comic Sans MS" w:hAnsi="Comic Sans MS"/>
                                  <w:b/>
                                  <w:sz w:val="20"/>
                                </w:rPr>
                                <w:t>gras</w:t>
                              </w:r>
                              <w:r>
                                <w:rPr>
                                  <w:rFonts w:ascii="Comic Sans MS" w:hAnsi="Comic Sans MS"/>
                                  <w:sz w:val="20"/>
                                </w:rPr>
                                <w:t>, les piliers des systèmes agroécologiques. Les flèches présentent les interactions entre les composantes.</w:t>
                              </w:r>
                            </w:p>
                          </w:txbxContent>
                        </wps:txbx>
                        <wps:bodyPr wrap="square" lIns="0" tIns="0" rIns="0" bIns="0" rtlCol="0">
                          <a:noAutofit/>
                        </wps:bodyPr>
                      </wps:wsp>
                    </wpg:wgp>
                  </a:graphicData>
                </a:graphic>
              </wp:anchor>
            </w:drawing>
          </mc:Choice>
          <mc:Fallback>
            <w:pict>
              <v:group style="position:absolute;margin-left:54.720001pt;margin-top:6.183124pt;width:489.85pt;height:364.5pt;mso-position-horizontal-relative:page;mso-position-vertical-relative:paragraph;z-index:-15685632;mso-wrap-distance-left:0;mso-wrap-distance-right:0" id="docshapegroup228" coordorigin="1094,124" coordsize="9797,7290">
                <v:shape style="position:absolute;left:1094;top:123;width:9797;height:7290" id="docshape229" coordorigin="1094,124" coordsize="9797,7290" path="m1104,7404l1094,7404,1094,7413,1104,7413,1104,7404xm1104,6731l1094,6731,1094,7190,1094,7404,1104,7404,1104,7190,1104,6731xm1104,4972l1094,4972,1094,5411,1094,5853,1094,6292,1094,6731,1104,6731,1104,6292,1104,5853,1104,5411,1104,4972xm1104,3652l1094,3652,1094,4091,1094,4533,1094,4972,1104,4972,1104,4533,1104,4091,1104,3652xm1104,2771l1094,2771,1094,3212,1094,3212,1094,3652,1104,3652,1104,3212,1104,3212,1104,2771xm1104,1451l1094,1451,1094,1892,1094,2332,1094,2771,1104,2771,1104,2332,1104,1892,1104,1451xm1104,124l1094,124,1094,133,1094,452,1094,1012,1094,1451,1104,1451,1104,1012,1104,452,1104,133,1104,124xm10891,7404l10881,7404,1104,7404,1104,7413,10881,7413,10891,7413,10891,7404xm10891,6731l10881,6731,10881,7190,10881,7404,10891,7404,10891,7190,10891,6731xm10891,4972l10881,4972,10881,5411,10881,5853,10881,6292,10881,6731,10891,6731,10891,6292,10891,5853,10891,5411,10891,4972xm10891,3652l10881,3652,10881,4091,10881,4533,10881,4972,10891,4972,10891,4533,10891,4091,10891,3652xm10891,2771l10881,2771,10881,3212,10881,3212,10881,3652,10891,3652,10891,3212,10891,3212,10891,2771xm10891,1451l10881,1451,10881,1892,10881,2332,10881,2771,10891,2771,10891,2332,10891,1892,10891,1451xm10891,124l10881,124,1104,124,1104,133,10881,133,10881,452,10881,1012,10881,1451,10891,1451,10891,1012,10891,452,10891,133,10891,124xe" filled="true" fillcolor="#000000" stroked="false">
                  <v:path arrowok="t"/>
                  <v:fill type="solid"/>
                </v:shape>
                <v:shape style="position:absolute;left:1691;top:1562;width:9108;height:1856" id="docshape230" coordorigin="1691,1562" coordsize="9108,1856" path="m7175,2499l7178,2449,7186,2399,7199,2350,7217,2302,7240,2255,7267,2208,7300,2163,7336,2119,7377,2076,7422,2035,7472,1995,7525,1956,7581,1919,7642,1883,7706,1849,7773,1816,7843,1786,7917,1757,7993,1730,8072,1705,8154,1682,8239,1661,8325,1643,8414,1626,8505,1612,8598,1601,8693,1592,8790,1585,8888,1581,8987,1579,9086,1581,9184,1585,9281,1592,9376,1601,9469,1612,9560,1626,9649,1643,9735,1661,9820,1682,9902,1705,9981,1730,10057,1757,10131,1786,10201,1816,10268,1849,10332,1883,10393,1919,10449,1956,10502,1995,10552,2035,10597,2076,10638,2119,10674,2163,10707,2208,10734,2255,10757,2302,10775,2350,10788,2399,10796,2449,10799,2499,10796,2550,10788,2599,10775,2648,10757,2696,10734,2743,10707,2790,10674,2835,10638,2879,10597,2922,10552,2963,10502,3003,10449,3042,10393,3079,10332,3115,10268,3149,10201,3182,10131,3212,10057,3241,9981,3268,9902,3293,9820,3316,9735,3337,9649,3355,9560,3372,9469,3386,9376,3397,9281,3406,9184,3413,9086,3417,8987,3418,8888,3417,8790,3413,8693,3406,8598,3397,8505,3386,8414,3372,8325,3355,8239,3337,8154,3316,8072,3293,7993,3268,7917,3241,7843,3212,7773,3182,7706,3149,7642,3115,7581,3079,7525,3042,7472,3003,7422,2963,7377,2922,7336,2879,7300,2835,7267,2790,7240,2743,7217,2696,7199,2648,7186,2599,7178,2550,7175,2499xm1691,2347l1694,2310,1701,2274,1713,2238,1730,2202,1752,2167,1778,2133,1809,2099,1844,2066,1883,2034,1927,2002,1974,1971,2025,1941,2080,1912,2138,1884,2200,1856,2266,1830,2334,1805,2406,1780,2481,1757,2559,1735,2640,1714,2724,1694,2810,1675,2898,1658,2990,1642,3083,1628,3179,1614,3276,1602,3376,1592,3478,1583,3581,1576,3686,1570,3792,1566,3900,1563,4009,1562,4118,1563,4226,1566,4332,1570,4437,1576,4540,1583,4642,1592,4742,1602,4839,1614,4935,1628,5028,1642,5120,1658,5208,1675,5294,1694,5378,1714,5459,1735,5537,1757,5612,1780,5684,1805,5752,1830,5818,1856,5880,1884,5938,1912,5993,1941,6044,1971,6091,2002,6135,2034,6174,2066,6209,2099,6240,2133,6266,2167,6288,2202,6305,2238,6317,2274,6324,2310,6327,2347,6324,2384,6317,2420,6305,2456,6288,2492,6266,2527,6240,2561,6209,2595,6174,2628,6135,2660,6091,2692,6044,2723,5993,2753,5938,2782,5880,2810,5818,2838,5752,2864,5684,2889,5612,2914,5537,2937,5459,2959,5378,2980,5294,3000,5208,3018,5120,3036,5028,3052,4935,3066,4839,3080,4742,3091,4642,3102,4540,3111,4437,3118,4332,3124,4226,3128,4118,3131,4009,3131,3900,3131,3792,3128,3686,3124,3581,3118,3478,3111,3376,3102,3276,3091,3179,3080,3083,3066,2990,3052,2898,3036,2810,3018,2724,3000,2640,2980,2559,2959,2481,2937,2406,2914,2334,2889,2266,2864,2200,2838,2138,2810,2080,2782,2025,2753,1974,2723,1927,2692,1883,2660,1844,2628,1809,2595,1778,2561,1752,2527,1730,2492,1713,2456,1701,2420,1694,2384,1691,2347xe" filled="false" stroked="true" strokeweight=".75pt" strokecolor="#000000">
                  <v:path arrowok="t"/>
                  <v:stroke dashstyle="solid"/>
                </v:shape>
                <v:shape style="position:absolute;left:1931;top:4870;width:120;height:1263" id="docshape231" coordorigin="1931,4870" coordsize="120,1263" path="m1991,4870l1931,5123,1961,5123,1961,5881,1931,5881,1991,6133,2051,5881,2021,5881,2021,5123,2051,5123,1991,4870xe" filled="true" fillcolor="#00af50" stroked="false">
                  <v:path arrowok="t"/>
                  <v:fill type="solid"/>
                </v:shape>
                <v:shape style="position:absolute;left:1931;top:4870;width:120;height:1263" id="docshape232" coordorigin="1931,4870" coordsize="120,1263" path="m1991,6133l1931,5881,1961,5881,1961,5123,1931,5123,1991,4870,2051,5123,2021,5123,2021,5881,2051,5881,1991,6133xe" filled="false" stroked="true" strokeweight=".75pt" strokecolor="#000000">
                  <v:path arrowok="t"/>
                  <v:stroke dashstyle="solid"/>
                </v:shape>
                <v:shape style="position:absolute;left:1931;top:2890;width:118;height:1235" id="docshape233" coordorigin="1931,2890" coordsize="118,1235" path="m1990,2890l1931,3137,1961,3137,1961,3878,1931,3878,1990,4125,2049,3878,2019,3878,2019,3137,2049,3137,1990,2890xe" filled="true" fillcolor="#00af50" stroked="false">
                  <v:path arrowok="t"/>
                  <v:fill type="solid"/>
                </v:shape>
                <v:shape style="position:absolute;left:1931;top:2890;width:118;height:1235" id="docshape234" coordorigin="1931,2890" coordsize="118,1235" path="m1990,2890l2049,3137,2019,3137,2019,3878,2049,3878,1990,4125,1931,3878,1961,3878,1961,3137,1931,3137,1990,2890xe" filled="false" stroked="true" strokeweight=".75pt" strokecolor="#000000">
                  <v:path arrowok="t"/>
                  <v:stroke dashstyle="solid"/>
                </v:shape>
                <v:shape style="position:absolute;left:6093;top:4510;width:456;height:240" id="docshape235" coordorigin="6093,4510" coordsize="456,240" path="m6458,4510l6458,4570,6184,4570,6184,4510,6093,4630,6184,4750,6184,4690,6458,4690,6458,4750,6549,4630,6458,4510xe" filled="true" fillcolor="#00af50" stroked="false">
                  <v:path arrowok="t"/>
                  <v:fill type="solid"/>
                </v:shape>
                <v:shape style="position:absolute;left:6093;top:4510;width:456;height:240" id="docshape236" coordorigin="6093,4510" coordsize="456,240" path="m6093,4630l6184,4510,6184,4570,6458,4570,6458,4510,6549,4630,6458,4750,6458,4690,6184,4690,6184,4750,6093,4630xe" filled="false" stroked="true" strokeweight=".75pt" strokecolor="#000000">
                  <v:path arrowok="t"/>
                  <v:stroke dashstyle="solid"/>
                </v:shape>
                <v:shape style="position:absolute;left:5933;top:2896;width:1073;height:1327" id="docshape237" coordorigin="5933,2896" coordsize="1073,1327" path="m5933,2896l6072,3223,6110,3192,6753,3988,6715,4019,7006,4223,6867,3896,6829,3927,6186,3131,6224,3100,5933,2896xe" filled="true" fillcolor="#00af50" stroked="false">
                  <v:path arrowok="t"/>
                  <v:fill type="solid"/>
                </v:shape>
                <v:shape style="position:absolute;left:5933;top:2896;width:1073;height:1327" id="docshape238" coordorigin="5933,2896" coordsize="1073,1327" path="m5933,2896l6224,3100,6186,3131,6829,3927,6867,3896,7006,4223,6715,4019,6753,3988,6110,3192,6072,3223,5933,2896xe" filled="false" stroked="true" strokeweight=".75pt" strokecolor="#000000">
                  <v:path arrowok="t"/>
                  <v:stroke dashstyle="solid"/>
                </v:shape>
                <v:shape style="position:absolute;left:1533;top:2830;width:216;height:3660" id="docshape239" coordorigin="1533,2830" coordsize="216,3660" path="m1641,2830l1533,3562,1587,3562,1587,5758,1533,5758,1641,6490,1749,5758,1695,5758,1695,3562,1749,3562,1641,2830xe" filled="true" fillcolor="#00af50" stroked="false">
                  <v:path arrowok="t"/>
                  <v:fill type="solid"/>
                </v:shape>
                <v:shape style="position:absolute;left:1533;top:2830;width:216;height:3660" id="docshape240" coordorigin="1533,2830" coordsize="216,3660" path="m1641,2830l1749,3562,1695,3562,1695,5758,1749,5758,1641,6490,1533,5758,1587,5758,1587,3562,1533,3562,1641,2830xe" filled="false" stroked="true" strokeweight=".75pt" strokecolor="#000000">
                  <v:path arrowok="t"/>
                  <v:stroke dashstyle="solid"/>
                </v:shape>
                <v:shape style="position:absolute;left:5831;top:5273;width:1077;height:1211" id="docshape241" coordorigin="5832,5273" coordsize="1077,1211" path="m6908,5273l6650,5477,6672,5496,6026,6223,6004,6204,5832,6484,6090,6280,6068,6261,6714,5534,6736,5553,6908,5273xe" filled="true" fillcolor="#00af50" stroked="false">
                  <v:path arrowok="t"/>
                  <v:fill type="solid"/>
                </v:shape>
                <v:shape style="position:absolute;left:5831;top:5273;width:1077;height:1211" id="docshape242" coordorigin="5832,5273" coordsize="1077,1211" path="m6908,5273l6650,5477,6672,5496,6026,6223,6004,6204,5832,6484,6090,6280,6068,6261,6714,5534,6736,5553,6908,5273xe" filled="false" stroked="true" strokeweight=".75pt" strokecolor="#000000">
                  <v:path arrowok="t"/>
                  <v:stroke dashstyle="solid"/>
                </v:shape>
                <v:shape style="position:absolute;left:6321;top:2350;width:798;height:217" id="docshape243" coordorigin="6321,2350" coordsize="798,217" path="m6959,2350l6959,2405,6481,2405,6481,2350,6321,2459,6481,2567,6481,2513,6959,2513,6959,2567,7119,2459,6959,2350xe" filled="true" fillcolor="#00af50" stroked="false">
                  <v:path arrowok="t"/>
                  <v:fill type="solid"/>
                </v:shape>
                <v:shape style="position:absolute;left:6321;top:2350;width:798;height:217" id="docshape244" coordorigin="6321,2350" coordsize="798,217" path="m6321,2459l6481,2350,6481,2405,6959,2405,6959,2350,7119,2459,6959,2567,6959,2513,6481,2513,6481,2567,6321,2459xe" filled="false" stroked="true" strokeweight=".75pt" strokecolor="#000000">
                  <v:path arrowok="t"/>
                  <v:stroke dashstyle="solid"/>
                </v:shape>
                <v:shape style="position:absolute;left:6620;top:3815;width:4230;height:1721" id="docshape245" coordorigin="6620,3815" coordsize="4230,1721" path="m8735,3815l8629,3817,8525,3820,8422,3825,8321,3832,8222,3841,8124,3852,8028,3865,7935,3879,7843,3895,7754,3913,7668,3933,7583,3954,7502,3977,7423,4001,7347,4027,7275,4054,7205,4082,7139,4111,7076,4142,7017,4174,6961,4207,6909,4242,6817,4313,6741,4389,6683,4467,6643,4549,6623,4633,6620,4676,6623,4719,6643,4803,6683,4885,6741,4963,6817,5039,6909,5110,6961,5145,7017,5178,7076,5210,7139,5241,7205,5270,7275,5298,7347,5325,7423,5351,7502,5375,7583,5398,7668,5419,7754,5439,7843,5456,7935,5473,8028,5487,8124,5500,8222,5511,8321,5520,8422,5527,8525,5532,8629,5535,8735,5536,8841,5535,8945,5532,9048,5527,9149,5520,9248,5511,9346,5500,9442,5487,9535,5473,9627,5456,9716,5439,9802,5419,9887,5398,9968,5375,10047,5351,10123,5325,10195,5298,10265,5270,10331,5241,10394,5210,10453,5178,10509,5145,10561,5110,10653,5039,10729,4963,10787,4885,10827,4803,10847,4719,10850,4676,10847,4633,10827,4549,10787,4467,10729,4389,10653,4313,10561,4242,10509,4207,10453,4174,10394,4142,10331,4111,10265,4082,10195,4054,10123,4027,10047,4001,9968,3977,9887,3954,9802,3933,9716,3913,9627,3895,9535,3879,9442,3865,9346,3852,9248,3841,9149,3832,9048,3825,8945,3820,8841,3817,8735,3815xe" filled="true" fillcolor="#ffffff" stroked="false">
                  <v:path arrowok="t"/>
                  <v:fill type="solid"/>
                </v:shape>
                <v:shape style="position:absolute;left:6620;top:3815;width:4230;height:1721" id="docshape246" coordorigin="6620,3815" coordsize="4230,1721" path="m6620,4676l6630,4591,6660,4508,6710,4428,6777,4351,6861,4277,6961,4207,7017,4174,7076,4142,7139,4111,7205,4082,7275,4054,7347,4027,7423,4001,7502,3977,7583,3954,7668,3933,7754,3913,7843,3895,7935,3879,8028,3865,8124,3852,8222,3841,8321,3832,8422,3825,8525,3820,8629,3817,8735,3815,8841,3817,8945,3820,9048,3825,9149,3832,9248,3841,9346,3852,9442,3865,9535,3879,9627,3895,9716,3913,9802,3933,9887,3954,9968,3977,10047,4001,10123,4027,10195,4054,10265,4082,10331,4111,10394,4142,10453,4174,10509,4207,10561,4242,10653,4313,10729,4389,10787,4467,10827,4549,10847,4633,10850,4676,10847,4719,10827,4803,10787,4885,10729,4963,10653,5039,10561,5110,10509,5145,10453,5178,10394,5210,10331,5241,10265,5270,10195,5298,10123,5325,10047,5351,9968,5375,9887,5398,9802,5419,9716,5439,9627,5456,9535,5473,9442,5487,9346,5500,9248,5511,9149,5520,9048,5527,8945,5532,8841,5535,8735,5536,8629,5535,8525,5532,8422,5527,8321,5520,8222,5511,8124,5500,8028,5487,7935,5473,7843,5456,7754,5439,7668,5419,7583,5398,7502,5375,7423,5351,7347,5325,7275,5298,7205,5270,7139,5241,7076,5210,7017,5178,6961,5145,6909,5110,6817,5039,6741,4963,6683,4885,6643,4803,6623,4719,6620,4676xe" filled="false" stroked="true" strokeweight=".75pt" strokecolor="#000000">
                  <v:path arrowok="t"/>
                  <v:stroke dashstyle="solid"/>
                </v:shape>
                <v:rect style="position:absolute;left:6665;top:5996;width:4140;height:1090" id="docshape247" filled="true" fillcolor="#ffffff" stroked="false">
                  <v:fill type="solid"/>
                </v:rect>
                <v:shape style="position:absolute;left:1812;top:3793;width:4218;height:1433" id="docshape248" coordorigin="1812,3793" coordsize="4218,1433" path="m3921,3793l3812,3794,3705,3797,3600,3802,3496,3808,3394,3816,3294,3826,3196,3837,3100,3850,3007,3864,2916,3880,2827,3897,2742,3916,2659,3936,2579,3957,2503,3980,2430,4003,2360,4028,2294,4054,2231,4081,2172,4109,2117,4138,2020,4199,1940,4264,1878,4331,1836,4401,1815,4473,1812,4510,1815,4547,1836,4619,1878,4689,1940,4756,2020,4821,2117,4882,2172,4911,2231,4939,2294,4966,2360,4992,2430,5017,2503,5040,2579,5063,2659,5084,2742,5104,2827,5123,2916,5140,3007,5156,3100,5170,3196,5183,3294,5194,3394,5204,3496,5212,3600,5218,3705,5223,3812,5226,3921,5226,4030,5226,4137,5223,4242,5218,4346,5212,4448,5204,4548,5194,4646,5183,4742,5170,4835,5156,4926,5140,5015,5123,5100,5104,5183,5084,5263,5063,5339,5040,5412,5017,5482,4992,5548,4966,5611,4939,5670,4911,5725,4882,5822,4821,5902,4756,5964,4689,6006,4619,6027,4547,6030,4510,6027,4473,6006,4401,5964,4331,5902,4264,5822,4199,5725,4138,5670,4109,5611,4081,5548,4054,5482,4028,5412,4003,5339,3980,5263,3957,5183,3936,5100,3916,5015,3897,4926,3880,4835,3864,4742,3850,4646,3837,4548,3826,4448,3816,4346,3808,4242,3802,4137,3797,4030,3794,3921,3793xe" filled="true" fillcolor="#ffffff" stroked="false">
                  <v:path arrowok="t"/>
                  <v:fill type="solid"/>
                </v:shape>
                <v:shape style="position:absolute;left:1812;top:3793;width:4218;height:1433" id="docshape249" coordorigin="1812,3793" coordsize="4218,1433" path="m1812,4510l1823,4437,1855,4366,1907,4297,1978,4231,2067,4168,2172,4109,2231,4081,2294,4054,2360,4028,2430,4003,2503,3980,2579,3957,2659,3936,2742,3916,2827,3897,2916,3880,3007,3864,3100,3850,3196,3837,3294,3826,3394,3816,3496,3808,3600,3802,3705,3797,3812,3794,3921,3793,4030,3794,4137,3797,4242,3802,4346,3808,4448,3816,4548,3826,4646,3837,4742,3850,4835,3864,4926,3880,5015,3897,5100,3916,5183,3936,5263,3957,5339,3980,5412,4003,5482,4028,5548,4054,5611,4081,5670,4109,5725,4138,5822,4199,5902,4264,5964,4331,6006,4401,6027,4473,6030,4510,6027,4547,6006,4619,5964,4689,5902,4756,5822,4821,5725,4882,5670,4911,5611,4939,5548,4966,5482,4992,5412,5017,5339,5040,5263,5063,5183,5084,5100,5104,5015,5123,4926,5140,4835,5156,4742,5170,4646,5183,4548,5194,4448,5204,4346,5212,4242,5218,4137,5223,4030,5226,3921,5226,3812,5226,3705,5223,3600,5218,3496,5212,3394,5204,3294,5194,3196,5183,3100,5170,3007,5156,2916,5140,2827,5123,2742,5104,2659,5084,2579,5063,2503,5040,2430,5017,2360,4992,2294,4966,2231,4939,2172,4911,2117,4882,2020,4821,1940,4756,1878,4689,1836,4619,1815,4547,1812,4510xe" filled="false" stroked="true" strokeweight=".75pt" strokecolor="#000000">
                  <v:path arrowok="t"/>
                  <v:stroke dashstyle="solid"/>
                </v:shape>
                <v:shape style="position:absolute;left:2034;top:5668;width:3762;height:1620" id="docshape250" coordorigin="2034,5668" coordsize="3762,1620" path="m3915,5668l3812,5670,3710,5673,3610,5679,3511,5687,3415,5697,3320,5710,3228,5724,3138,5741,3051,5759,2966,5779,2883,5801,2804,5825,2728,5850,2655,5877,2585,5906,2519,5936,2456,5967,2397,6000,2342,6034,2291,6070,2201,6144,2130,6222,2077,6305,2045,6390,2034,6478,2037,6523,2059,6610,2101,6694,2163,6774,2244,6851,2342,6923,2397,6957,2456,6990,2519,7021,2585,7051,2655,7080,2728,7107,2804,7132,2883,7156,2966,7178,3051,7198,3138,7216,3228,7233,3320,7247,3415,7260,3511,7270,3610,7278,3710,7284,3812,7287,3915,7288,4018,7287,4120,7284,4220,7278,4319,7270,4415,7260,4510,7247,4602,7233,4692,7216,4779,7198,4864,7178,4947,7156,5026,7132,5102,7107,5175,7080,5245,7051,5311,7021,5374,6990,5433,6957,5488,6923,5539,6887,5629,6813,5700,6735,5753,6652,5785,6567,5796,6478,5793,6434,5771,6347,5729,6263,5667,6183,5586,6106,5488,6034,5433,6000,5374,5967,5311,5936,5245,5906,5175,5877,5102,5850,5026,5825,4947,5801,4864,5779,4779,5759,4692,5741,4602,5724,4510,5710,4415,5697,4319,5687,4220,5679,4120,5673,4018,5670,3915,5668xe" filled="true" fillcolor="#ffffff" stroked="false">
                  <v:path arrowok="t"/>
                  <v:fill type="solid"/>
                </v:shape>
                <v:shape style="position:absolute;left:2034;top:5668;width:3762;height:1620" id="docshape251" coordorigin="2034,5668" coordsize="3762,1620" path="m2034,6478l2045,6390,2077,6305,2130,6222,2201,6144,2291,6070,2342,6034,2397,6000,2456,5967,2519,5936,2585,5906,2655,5877,2728,5850,2804,5825,2883,5801,2966,5779,3051,5759,3138,5741,3228,5724,3320,5710,3415,5697,3511,5687,3610,5679,3710,5673,3812,5670,3915,5668,4018,5670,4120,5673,4220,5679,4319,5687,4415,5697,4510,5710,4602,5724,4692,5741,4779,5759,4864,5779,4947,5801,5026,5825,5102,5850,5175,5877,5245,5906,5311,5936,5374,5967,5433,6000,5488,6034,5539,6070,5629,6144,5700,6222,5753,6305,5785,6390,5796,6478,5793,6523,5771,6610,5729,6694,5667,6774,5586,6851,5488,6923,5433,6957,5374,6990,5311,7021,5245,7051,5175,7080,5102,7107,5026,7132,4947,7156,4864,7178,4779,7198,4692,7216,4602,7233,4510,7247,4415,7260,4319,7270,4220,7278,4120,7284,4018,7287,3915,7288,3812,7287,3710,7284,3610,7278,3511,7270,3415,7260,3320,7247,3228,7233,3138,7216,3051,7198,2966,7178,2883,7156,2804,7132,2728,7107,2655,7080,2585,7051,2519,7021,2456,6990,2397,6957,2342,6923,2291,6887,2201,6813,2130,6735,2077,6652,2045,6567,2034,6478xe" filled="false" stroked="true" strokeweight=".75pt" strokecolor="#000000">
                  <v:path arrowok="t"/>
                  <v:stroke dashstyle="solid"/>
                </v:shape>
                <v:shape style="position:absolute;left:7223;top:3541;width:2724;height:221" type="#_x0000_t202" id="docshape252" filled="false" stroked="false">
                  <v:textbox inset="0,0,0,0">
                    <w:txbxContent>
                      <w:p>
                        <w:pPr>
                          <w:spacing w:line="221" w:lineRule="exact" w:before="0"/>
                          <w:ind w:left="0" w:right="0" w:firstLine="0"/>
                          <w:jc w:val="left"/>
                          <w:rPr>
                            <w:b/>
                            <w:sz w:val="22"/>
                          </w:rPr>
                        </w:pPr>
                        <w:r>
                          <w:rPr>
                            <w:b/>
                            <w:sz w:val="22"/>
                          </w:rPr>
                          <w:t>5</w:t>
                        </w:r>
                        <w:r>
                          <w:rPr>
                            <w:b/>
                            <w:spacing w:val="-2"/>
                            <w:sz w:val="22"/>
                          </w:rPr>
                          <w:t> </w:t>
                        </w:r>
                        <w:r>
                          <w:rPr>
                            <w:b/>
                            <w:sz w:val="22"/>
                          </w:rPr>
                          <w:t>Travail</w:t>
                        </w:r>
                        <w:r>
                          <w:rPr>
                            <w:b/>
                            <w:spacing w:val="-5"/>
                            <w:sz w:val="22"/>
                          </w:rPr>
                          <w:t> </w:t>
                        </w:r>
                        <w:r>
                          <w:rPr>
                            <w:b/>
                            <w:sz w:val="22"/>
                          </w:rPr>
                          <w:t>minimum</w:t>
                        </w:r>
                        <w:r>
                          <w:rPr>
                            <w:b/>
                            <w:spacing w:val="-2"/>
                            <w:sz w:val="22"/>
                          </w:rPr>
                          <w:t> </w:t>
                        </w:r>
                        <w:r>
                          <w:rPr>
                            <w:b/>
                            <w:sz w:val="22"/>
                          </w:rPr>
                          <w:t>de</w:t>
                        </w:r>
                        <w:r>
                          <w:rPr>
                            <w:b/>
                            <w:spacing w:val="-7"/>
                            <w:sz w:val="22"/>
                          </w:rPr>
                          <w:t> </w:t>
                        </w:r>
                        <w:r>
                          <w:rPr>
                            <w:b/>
                            <w:sz w:val="22"/>
                          </w:rPr>
                          <w:t>la</w:t>
                        </w:r>
                        <w:r>
                          <w:rPr>
                            <w:b/>
                            <w:spacing w:val="-3"/>
                            <w:sz w:val="22"/>
                          </w:rPr>
                          <w:t> </w:t>
                        </w:r>
                        <w:r>
                          <w:rPr>
                            <w:b/>
                            <w:spacing w:val="-2"/>
                            <w:sz w:val="22"/>
                          </w:rPr>
                          <w:t>terre</w:t>
                        </w:r>
                      </w:p>
                    </w:txbxContent>
                  </v:textbox>
                  <w10:wrap type="none"/>
                </v:shape>
                <v:shape style="position:absolute;left:2467;top:6127;width:2872;height:757" type="#_x0000_t202" id="docshape253" filled="false" stroked="false">
                  <v:textbox inset="0,0,0,0">
                    <w:txbxContent>
                      <w:p>
                        <w:pPr>
                          <w:spacing w:line="229" w:lineRule="exact" w:before="0"/>
                          <w:ind w:left="0" w:right="0" w:firstLine="0"/>
                          <w:jc w:val="left"/>
                          <w:rPr>
                            <w:rFonts w:ascii="Arial MT" w:hAnsi="Arial MT"/>
                            <w:sz w:val="20"/>
                          </w:rPr>
                        </w:pPr>
                        <w:r>
                          <w:rPr>
                            <w:rFonts w:ascii="Arial MT" w:hAnsi="Arial MT"/>
                            <w:w w:val="85"/>
                            <w:sz w:val="20"/>
                          </w:rPr>
                          <w:t>Améliorer</w:t>
                        </w:r>
                        <w:r>
                          <w:rPr>
                            <w:rFonts w:ascii="Arial MT" w:hAnsi="Arial MT"/>
                            <w:spacing w:val="29"/>
                            <w:sz w:val="20"/>
                          </w:rPr>
                          <w:t> </w:t>
                        </w:r>
                        <w:r>
                          <w:rPr>
                            <w:rFonts w:ascii="Arial MT" w:hAnsi="Arial MT"/>
                            <w:w w:val="85"/>
                            <w:sz w:val="20"/>
                          </w:rPr>
                          <w:t>la</w:t>
                        </w:r>
                        <w:r>
                          <w:rPr>
                            <w:rFonts w:ascii="Arial MT" w:hAnsi="Arial MT"/>
                            <w:spacing w:val="29"/>
                            <w:sz w:val="20"/>
                          </w:rPr>
                          <w:t> </w:t>
                        </w:r>
                        <w:r>
                          <w:rPr>
                            <w:rFonts w:ascii="Arial" w:hAnsi="Arial"/>
                            <w:b/>
                            <w:w w:val="85"/>
                            <w:sz w:val="20"/>
                          </w:rPr>
                          <w:t>structure</w:t>
                        </w:r>
                        <w:r>
                          <w:rPr>
                            <w:rFonts w:ascii="Arial" w:hAnsi="Arial"/>
                            <w:b/>
                            <w:spacing w:val="29"/>
                            <w:sz w:val="20"/>
                          </w:rPr>
                          <w:t> </w:t>
                        </w:r>
                        <w:r>
                          <w:rPr>
                            <w:rFonts w:ascii="Arial" w:hAnsi="Arial"/>
                            <w:b/>
                            <w:w w:val="85"/>
                            <w:sz w:val="20"/>
                          </w:rPr>
                          <w:t>physique</w:t>
                        </w:r>
                        <w:r>
                          <w:rPr>
                            <w:rFonts w:ascii="Arial" w:hAnsi="Arial"/>
                            <w:b/>
                            <w:spacing w:val="30"/>
                            <w:sz w:val="20"/>
                          </w:rPr>
                          <w:t> </w:t>
                        </w:r>
                        <w:r>
                          <w:rPr>
                            <w:rFonts w:ascii="Arial MT" w:hAnsi="Arial MT"/>
                            <w:spacing w:val="-5"/>
                            <w:w w:val="85"/>
                            <w:sz w:val="20"/>
                          </w:rPr>
                          <w:t>et</w:t>
                        </w:r>
                      </w:p>
                      <w:p>
                        <w:pPr>
                          <w:spacing w:before="34"/>
                          <w:ind w:left="0" w:right="0" w:firstLine="0"/>
                          <w:jc w:val="left"/>
                          <w:rPr>
                            <w:rFonts w:ascii="Arial MT" w:hAnsi="Arial MT"/>
                            <w:sz w:val="20"/>
                          </w:rPr>
                        </w:pPr>
                        <w:r>
                          <w:rPr>
                            <w:rFonts w:ascii="Arial MT" w:hAnsi="Arial MT"/>
                            <w:w w:val="80"/>
                            <w:sz w:val="20"/>
                          </w:rPr>
                          <w:t>l’efficacité</w:t>
                        </w:r>
                        <w:r>
                          <w:rPr>
                            <w:rFonts w:ascii="Arial MT" w:hAnsi="Arial MT"/>
                            <w:spacing w:val="3"/>
                            <w:sz w:val="20"/>
                          </w:rPr>
                          <w:t> </w:t>
                        </w:r>
                        <w:r>
                          <w:rPr>
                            <w:rFonts w:ascii="Arial MT" w:hAnsi="Arial MT"/>
                            <w:w w:val="80"/>
                            <w:sz w:val="20"/>
                          </w:rPr>
                          <w:t>biologique</w:t>
                        </w:r>
                        <w:r>
                          <w:rPr>
                            <w:rFonts w:ascii="Arial MT" w:hAnsi="Arial MT"/>
                            <w:spacing w:val="4"/>
                            <w:sz w:val="20"/>
                          </w:rPr>
                          <w:t> </w:t>
                        </w:r>
                        <w:r>
                          <w:rPr>
                            <w:rFonts w:ascii="Arial MT" w:hAnsi="Arial MT"/>
                            <w:w w:val="80"/>
                            <w:sz w:val="20"/>
                          </w:rPr>
                          <w:t>du</w:t>
                        </w:r>
                        <w:r>
                          <w:rPr>
                            <w:rFonts w:ascii="Arial MT" w:hAnsi="Arial MT"/>
                            <w:spacing w:val="6"/>
                            <w:sz w:val="20"/>
                          </w:rPr>
                          <w:t> </w:t>
                        </w:r>
                        <w:r>
                          <w:rPr>
                            <w:rFonts w:ascii="Arial MT" w:hAnsi="Arial MT"/>
                            <w:w w:val="80"/>
                            <w:sz w:val="20"/>
                          </w:rPr>
                          <w:t>recyclage</w:t>
                        </w:r>
                        <w:r>
                          <w:rPr>
                            <w:rFonts w:ascii="Arial MT" w:hAnsi="Arial MT"/>
                            <w:spacing w:val="4"/>
                            <w:sz w:val="20"/>
                          </w:rPr>
                          <w:t> </w:t>
                        </w:r>
                        <w:r>
                          <w:rPr>
                            <w:rFonts w:ascii="Arial MT" w:hAnsi="Arial MT"/>
                            <w:spacing w:val="-5"/>
                            <w:w w:val="80"/>
                            <w:sz w:val="20"/>
                          </w:rPr>
                          <w:t>des</w:t>
                        </w:r>
                      </w:p>
                      <w:p>
                        <w:pPr>
                          <w:spacing w:before="34"/>
                          <w:ind w:left="0" w:right="0" w:firstLine="0"/>
                          <w:jc w:val="left"/>
                          <w:rPr>
                            <w:rFonts w:ascii="Arial MT"/>
                            <w:sz w:val="20"/>
                          </w:rPr>
                        </w:pPr>
                        <w:r>
                          <w:rPr>
                            <w:rFonts w:ascii="Arial MT"/>
                            <w:spacing w:val="-2"/>
                            <w:w w:val="90"/>
                            <w:sz w:val="20"/>
                          </w:rPr>
                          <w:t>nutriments.</w:t>
                        </w:r>
                      </w:p>
                    </w:txbxContent>
                  </v:textbox>
                  <w10:wrap type="none"/>
                </v:shape>
                <v:shape style="position:absolute;left:2304;top:5346;width:3440;height:221" type="#_x0000_t202" id="docshape254" filled="false" stroked="false">
                  <v:textbox inset="0,0,0,0">
                    <w:txbxContent>
                      <w:p>
                        <w:pPr>
                          <w:spacing w:line="221" w:lineRule="exact" w:before="0"/>
                          <w:ind w:left="0" w:right="0" w:firstLine="0"/>
                          <w:jc w:val="left"/>
                          <w:rPr>
                            <w:b/>
                            <w:sz w:val="22"/>
                          </w:rPr>
                        </w:pPr>
                        <w:r>
                          <w:rPr>
                            <w:b/>
                            <w:sz w:val="22"/>
                          </w:rPr>
                          <w:t>3</w:t>
                        </w:r>
                        <w:r>
                          <w:rPr>
                            <w:b/>
                            <w:spacing w:val="-1"/>
                            <w:sz w:val="22"/>
                          </w:rPr>
                          <w:t> </w:t>
                        </w:r>
                        <w:r>
                          <w:rPr>
                            <w:b/>
                            <w:sz w:val="22"/>
                          </w:rPr>
                          <w:t>Réseau</w:t>
                        </w:r>
                        <w:r>
                          <w:rPr>
                            <w:b/>
                            <w:spacing w:val="-3"/>
                            <w:sz w:val="22"/>
                          </w:rPr>
                          <w:t> </w:t>
                        </w:r>
                        <w:r>
                          <w:rPr>
                            <w:b/>
                            <w:sz w:val="22"/>
                          </w:rPr>
                          <w:t>dense</w:t>
                        </w:r>
                        <w:r>
                          <w:rPr>
                            <w:b/>
                            <w:spacing w:val="-3"/>
                            <w:sz w:val="22"/>
                          </w:rPr>
                          <w:t> </w:t>
                        </w:r>
                        <w:r>
                          <w:rPr>
                            <w:b/>
                            <w:sz w:val="22"/>
                          </w:rPr>
                          <w:t>et</w:t>
                        </w:r>
                        <w:r>
                          <w:rPr>
                            <w:b/>
                            <w:spacing w:val="-5"/>
                            <w:sz w:val="22"/>
                          </w:rPr>
                          <w:t> </w:t>
                        </w:r>
                        <w:r>
                          <w:rPr>
                            <w:b/>
                            <w:sz w:val="22"/>
                          </w:rPr>
                          <w:t>profond</w:t>
                        </w:r>
                        <w:r>
                          <w:rPr>
                            <w:b/>
                            <w:spacing w:val="-3"/>
                            <w:sz w:val="22"/>
                          </w:rPr>
                          <w:t> </w:t>
                        </w:r>
                        <w:r>
                          <w:rPr>
                            <w:b/>
                            <w:sz w:val="22"/>
                          </w:rPr>
                          <w:t>de</w:t>
                        </w:r>
                        <w:r>
                          <w:rPr>
                            <w:b/>
                            <w:spacing w:val="-3"/>
                            <w:sz w:val="22"/>
                          </w:rPr>
                          <w:t> </w:t>
                        </w:r>
                        <w:r>
                          <w:rPr>
                            <w:b/>
                            <w:spacing w:val="-2"/>
                            <w:sz w:val="22"/>
                          </w:rPr>
                          <w:t>racines</w:t>
                        </w:r>
                      </w:p>
                    </w:txbxContent>
                  </v:textbox>
                  <w10:wrap type="none"/>
                </v:shape>
                <v:shape style="position:absolute;left:7208;top:4684;width:3027;height:493" type="#_x0000_t202" id="docshape255" filled="false" stroked="false">
                  <v:textbox inset="0,0,0,0">
                    <w:txbxContent>
                      <w:p>
                        <w:pPr>
                          <w:spacing w:line="229" w:lineRule="exact" w:before="0"/>
                          <w:ind w:left="0" w:right="0" w:firstLine="0"/>
                          <w:jc w:val="left"/>
                          <w:rPr>
                            <w:rFonts w:ascii="Arial MT" w:hAnsi="Arial MT"/>
                            <w:sz w:val="20"/>
                          </w:rPr>
                        </w:pPr>
                        <w:r>
                          <w:rPr>
                            <w:rFonts w:ascii="Arial MT" w:hAnsi="Arial MT"/>
                            <w:w w:val="85"/>
                            <w:sz w:val="20"/>
                          </w:rPr>
                          <w:t>assèchement</w:t>
                        </w:r>
                        <w:r>
                          <w:rPr>
                            <w:rFonts w:ascii="Arial MT" w:hAnsi="Arial MT"/>
                            <w:spacing w:val="37"/>
                            <w:sz w:val="20"/>
                          </w:rPr>
                          <w:t> </w:t>
                        </w:r>
                        <w:r>
                          <w:rPr>
                            <w:rFonts w:ascii="Arial MT" w:hAnsi="Arial MT"/>
                            <w:w w:val="85"/>
                            <w:sz w:val="20"/>
                          </w:rPr>
                          <w:t>ainsi</w:t>
                        </w:r>
                        <w:r>
                          <w:rPr>
                            <w:rFonts w:ascii="Arial MT" w:hAnsi="Arial MT"/>
                            <w:spacing w:val="39"/>
                            <w:sz w:val="20"/>
                          </w:rPr>
                          <w:t> </w:t>
                        </w:r>
                        <w:r>
                          <w:rPr>
                            <w:rFonts w:ascii="Arial MT" w:hAnsi="Arial MT"/>
                            <w:w w:val="85"/>
                            <w:sz w:val="20"/>
                          </w:rPr>
                          <w:t>que</w:t>
                        </w:r>
                        <w:r>
                          <w:rPr>
                            <w:rFonts w:ascii="Arial MT" w:hAnsi="Arial MT"/>
                            <w:spacing w:val="39"/>
                            <w:sz w:val="20"/>
                          </w:rPr>
                          <w:t> </w:t>
                        </w:r>
                        <w:r>
                          <w:rPr>
                            <w:rFonts w:ascii="Arial MT" w:hAnsi="Arial MT"/>
                            <w:w w:val="85"/>
                            <w:sz w:val="20"/>
                          </w:rPr>
                          <w:t>l’oxydation</w:t>
                        </w:r>
                        <w:r>
                          <w:rPr>
                            <w:rFonts w:ascii="Arial MT" w:hAnsi="Arial MT"/>
                            <w:spacing w:val="38"/>
                            <w:sz w:val="20"/>
                          </w:rPr>
                          <w:t> </w:t>
                        </w:r>
                        <w:r>
                          <w:rPr>
                            <w:rFonts w:ascii="Arial MT" w:hAnsi="Arial MT"/>
                            <w:spacing w:val="-5"/>
                            <w:w w:val="85"/>
                            <w:sz w:val="20"/>
                          </w:rPr>
                          <w:t>et</w:t>
                        </w:r>
                      </w:p>
                      <w:p>
                        <w:pPr>
                          <w:spacing w:before="34"/>
                          <w:ind w:left="0" w:right="0" w:firstLine="0"/>
                          <w:jc w:val="left"/>
                          <w:rPr>
                            <w:rFonts w:ascii="Arial MT" w:hAnsi="Arial MT"/>
                            <w:sz w:val="20"/>
                          </w:rPr>
                        </w:pPr>
                        <w:r>
                          <w:rPr>
                            <w:rFonts w:ascii="Arial MT" w:hAnsi="Arial MT"/>
                            <w:w w:val="80"/>
                            <w:sz w:val="20"/>
                          </w:rPr>
                          <w:t>l’érosion</w:t>
                        </w:r>
                        <w:r>
                          <w:rPr>
                            <w:rFonts w:ascii="Arial MT" w:hAnsi="Arial MT"/>
                            <w:spacing w:val="-8"/>
                            <w:sz w:val="20"/>
                          </w:rPr>
                          <w:t> </w:t>
                        </w:r>
                        <w:r>
                          <w:rPr>
                            <w:rFonts w:ascii="Arial MT" w:hAnsi="Arial MT"/>
                            <w:w w:val="80"/>
                            <w:sz w:val="20"/>
                          </w:rPr>
                          <w:t>de</w:t>
                        </w:r>
                        <w:r>
                          <w:rPr>
                            <w:rFonts w:ascii="Arial MT" w:hAnsi="Arial MT"/>
                            <w:spacing w:val="-8"/>
                            <w:sz w:val="20"/>
                          </w:rPr>
                          <w:t> </w:t>
                        </w:r>
                        <w:r>
                          <w:rPr>
                            <w:rFonts w:ascii="Arial MT" w:hAnsi="Arial MT"/>
                            <w:w w:val="80"/>
                            <w:sz w:val="20"/>
                          </w:rPr>
                          <w:t>la</w:t>
                        </w:r>
                        <w:r>
                          <w:rPr>
                            <w:rFonts w:ascii="Arial MT" w:hAnsi="Arial MT"/>
                            <w:spacing w:val="-8"/>
                            <w:sz w:val="20"/>
                          </w:rPr>
                          <w:t> </w:t>
                        </w:r>
                        <w:r>
                          <w:rPr>
                            <w:rFonts w:ascii="Arial MT" w:hAnsi="Arial MT"/>
                            <w:w w:val="80"/>
                            <w:sz w:val="20"/>
                          </w:rPr>
                          <w:t>MO</w:t>
                        </w:r>
                        <w:r>
                          <w:rPr>
                            <w:rFonts w:ascii="Arial MT" w:hAnsi="Arial MT"/>
                            <w:spacing w:val="-8"/>
                            <w:sz w:val="20"/>
                          </w:rPr>
                          <w:t> </w:t>
                        </w:r>
                        <w:r>
                          <w:rPr>
                            <w:rFonts w:ascii="Arial MT" w:hAnsi="Arial MT"/>
                            <w:w w:val="80"/>
                            <w:sz w:val="20"/>
                          </w:rPr>
                          <w:t>et</w:t>
                        </w:r>
                        <w:r>
                          <w:rPr>
                            <w:rFonts w:ascii="Arial MT" w:hAnsi="Arial MT"/>
                            <w:spacing w:val="-8"/>
                            <w:sz w:val="20"/>
                          </w:rPr>
                          <w:t> </w:t>
                        </w:r>
                        <w:r>
                          <w:rPr>
                            <w:rFonts w:ascii="Arial MT" w:hAnsi="Arial MT"/>
                            <w:w w:val="80"/>
                            <w:sz w:val="20"/>
                          </w:rPr>
                          <w:t>des</w:t>
                        </w:r>
                        <w:r>
                          <w:rPr>
                            <w:rFonts w:ascii="Arial MT" w:hAnsi="Arial MT"/>
                            <w:spacing w:val="-9"/>
                            <w:sz w:val="20"/>
                          </w:rPr>
                          <w:t> </w:t>
                        </w:r>
                        <w:r>
                          <w:rPr>
                            <w:rFonts w:ascii="Arial MT" w:hAnsi="Arial MT"/>
                            <w:spacing w:val="-2"/>
                            <w:w w:val="80"/>
                            <w:sz w:val="20"/>
                          </w:rPr>
                          <w:t>nutriments.</w:t>
                        </w:r>
                      </w:p>
                    </w:txbxContent>
                  </v:textbox>
                  <w10:wrap type="none"/>
                </v:shape>
                <v:shape style="position:absolute;left:9947;top:4420;width:293;height:229" type="#_x0000_t202" id="docshape256" filled="false" stroked="false">
                  <v:textbox inset="0,0,0,0">
                    <w:txbxContent>
                      <w:p>
                        <w:pPr>
                          <w:spacing w:line="229" w:lineRule="exact" w:before="0"/>
                          <w:ind w:left="0" w:right="0" w:firstLine="0"/>
                          <w:jc w:val="left"/>
                          <w:rPr>
                            <w:rFonts w:ascii="Arial MT"/>
                            <w:sz w:val="20"/>
                          </w:rPr>
                        </w:pPr>
                        <w:r>
                          <w:rPr>
                            <w:rFonts w:ascii="Arial MT"/>
                            <w:spacing w:val="-4"/>
                            <w:w w:val="85"/>
                            <w:sz w:val="20"/>
                          </w:rPr>
                          <w:t>leur</w:t>
                        </w:r>
                      </w:p>
                    </w:txbxContent>
                  </v:textbox>
                  <w10:wrap type="none"/>
                </v:shape>
                <v:shape style="position:absolute;left:9261;top:4420;width:420;height:229" type="#_x0000_t202" id="docshape257" filled="false" stroked="false">
                  <v:textbox inset="0,0,0,0">
                    <w:txbxContent>
                      <w:p>
                        <w:pPr>
                          <w:spacing w:line="229" w:lineRule="exact" w:before="0"/>
                          <w:ind w:left="0" w:right="0" w:firstLine="0"/>
                          <w:jc w:val="left"/>
                          <w:rPr>
                            <w:rFonts w:ascii="Arial MT" w:hAnsi="Arial MT"/>
                            <w:sz w:val="20"/>
                          </w:rPr>
                        </w:pPr>
                        <w:r>
                          <w:rPr>
                            <w:rFonts w:ascii="Arial MT" w:hAnsi="Arial MT"/>
                            <w:spacing w:val="-2"/>
                            <w:w w:val="85"/>
                            <w:sz w:val="20"/>
                          </w:rPr>
                          <w:t>éviter</w:t>
                        </w:r>
                      </w:p>
                    </w:txbxContent>
                  </v:textbox>
                  <w10:wrap type="none"/>
                </v:shape>
                <v:shape style="position:absolute;left:8702;top:4420;width:294;height:229" type="#_x0000_t202" id="docshape258" filled="false" stroked="false">
                  <v:textbox inset="0,0,0,0">
                    <w:txbxContent>
                      <w:p>
                        <w:pPr>
                          <w:spacing w:line="229" w:lineRule="exact" w:before="0"/>
                          <w:ind w:left="0" w:right="0" w:firstLine="0"/>
                          <w:jc w:val="left"/>
                          <w:rPr>
                            <w:rFonts w:ascii="Arial MT"/>
                            <w:sz w:val="20"/>
                          </w:rPr>
                        </w:pPr>
                        <w:r>
                          <w:rPr>
                            <w:rFonts w:ascii="Arial"/>
                            <w:b/>
                            <w:spacing w:val="-4"/>
                            <w:w w:val="85"/>
                            <w:sz w:val="20"/>
                          </w:rPr>
                          <w:t>so</w:t>
                        </w:r>
                        <w:r>
                          <w:rPr>
                            <w:rFonts w:ascii="Arial MT"/>
                            <w:spacing w:val="-4"/>
                            <w:w w:val="85"/>
                            <w:sz w:val="20"/>
                          </w:rPr>
                          <w:t>l,</w:t>
                        </w:r>
                      </w:p>
                    </w:txbxContent>
                  </v:textbox>
                  <w10:wrap type="none"/>
                </v:shape>
                <v:shape style="position:absolute;left:8215;top:4420;width:221;height:229" type="#_x0000_t202" id="docshape259" filled="false" stroked="false">
                  <v:textbox inset="0,0,0,0">
                    <w:txbxContent>
                      <w:p>
                        <w:pPr>
                          <w:spacing w:line="229" w:lineRule="exact" w:before="0"/>
                          <w:ind w:left="0" w:right="0" w:firstLine="0"/>
                          <w:jc w:val="left"/>
                          <w:rPr>
                            <w:rFonts w:ascii="Arial"/>
                            <w:b/>
                            <w:sz w:val="20"/>
                          </w:rPr>
                        </w:pPr>
                        <w:r>
                          <w:rPr>
                            <w:rFonts w:ascii="Arial"/>
                            <w:b/>
                            <w:spacing w:val="-5"/>
                            <w:w w:val="90"/>
                            <w:sz w:val="20"/>
                          </w:rPr>
                          <w:t>du</w:t>
                        </w:r>
                      </w:p>
                    </w:txbxContent>
                  </v:textbox>
                  <w10:wrap type="none"/>
                </v:shape>
                <v:shape style="position:absolute;left:7208;top:4420;width:742;height:229" type="#_x0000_t202" id="docshape260" filled="false" stroked="false">
                  <v:textbox inset="0,0,0,0">
                    <w:txbxContent>
                      <w:p>
                        <w:pPr>
                          <w:spacing w:line="229" w:lineRule="exact" w:before="0"/>
                          <w:ind w:left="0" w:right="0" w:firstLine="0"/>
                          <w:jc w:val="left"/>
                          <w:rPr>
                            <w:rFonts w:ascii="Arial"/>
                            <w:b/>
                            <w:sz w:val="20"/>
                          </w:rPr>
                        </w:pPr>
                        <w:r>
                          <w:rPr>
                            <w:rFonts w:ascii="Arial"/>
                            <w:b/>
                            <w:spacing w:val="-2"/>
                            <w:w w:val="80"/>
                            <w:sz w:val="20"/>
                          </w:rPr>
                          <w:t>physique</w:t>
                        </w:r>
                      </w:p>
                    </w:txbxContent>
                  </v:textbox>
                  <w10:wrap type="none"/>
                </v:shape>
                <v:shape style="position:absolute;left:7208;top:4156;width:3035;height:229" type="#_x0000_t202" id="docshape261" filled="false" stroked="false">
                  <v:textbox inset="0,0,0,0">
                    <w:txbxContent>
                      <w:p>
                        <w:pPr>
                          <w:spacing w:line="229" w:lineRule="exact" w:before="0"/>
                          <w:ind w:left="0" w:right="0" w:firstLine="0"/>
                          <w:jc w:val="left"/>
                          <w:rPr>
                            <w:rFonts w:ascii="Arial"/>
                            <w:b/>
                            <w:sz w:val="20"/>
                          </w:rPr>
                        </w:pPr>
                        <w:r>
                          <w:rPr>
                            <w:rFonts w:ascii="Arial MT"/>
                            <w:w w:val="85"/>
                            <w:sz w:val="20"/>
                          </w:rPr>
                          <w:t>Ne</w:t>
                        </w:r>
                        <w:r>
                          <w:rPr>
                            <w:rFonts w:ascii="Arial MT"/>
                            <w:spacing w:val="29"/>
                            <w:sz w:val="20"/>
                          </w:rPr>
                          <w:t> </w:t>
                        </w:r>
                        <w:r>
                          <w:rPr>
                            <w:rFonts w:ascii="Arial MT"/>
                            <w:w w:val="85"/>
                            <w:sz w:val="20"/>
                          </w:rPr>
                          <w:t>pas</w:t>
                        </w:r>
                        <w:r>
                          <w:rPr>
                            <w:rFonts w:ascii="Arial MT"/>
                            <w:spacing w:val="29"/>
                            <w:sz w:val="20"/>
                          </w:rPr>
                          <w:t> </w:t>
                        </w:r>
                        <w:r>
                          <w:rPr>
                            <w:rFonts w:ascii="Arial MT"/>
                            <w:w w:val="85"/>
                            <w:sz w:val="20"/>
                          </w:rPr>
                          <w:t>bouleverser</w:t>
                        </w:r>
                        <w:r>
                          <w:rPr>
                            <w:rFonts w:ascii="Arial MT"/>
                            <w:spacing w:val="30"/>
                            <w:sz w:val="20"/>
                          </w:rPr>
                          <w:t> </w:t>
                        </w:r>
                        <w:r>
                          <w:rPr>
                            <w:rFonts w:ascii="Arial MT"/>
                            <w:w w:val="85"/>
                            <w:sz w:val="20"/>
                          </w:rPr>
                          <w:t>la</w:t>
                        </w:r>
                        <w:r>
                          <w:rPr>
                            <w:rFonts w:ascii="Arial MT"/>
                            <w:spacing w:val="31"/>
                            <w:sz w:val="20"/>
                          </w:rPr>
                          <w:t> </w:t>
                        </w:r>
                        <w:r>
                          <w:rPr>
                            <w:rFonts w:ascii="Arial"/>
                            <w:b/>
                            <w:w w:val="85"/>
                            <w:sz w:val="20"/>
                          </w:rPr>
                          <w:t>structure</w:t>
                        </w:r>
                        <w:r>
                          <w:rPr>
                            <w:rFonts w:ascii="Arial"/>
                            <w:b/>
                            <w:spacing w:val="30"/>
                            <w:sz w:val="20"/>
                          </w:rPr>
                          <w:t> </w:t>
                        </w:r>
                        <w:r>
                          <w:rPr>
                            <w:rFonts w:ascii="Arial"/>
                            <w:b/>
                            <w:spacing w:val="-4"/>
                            <w:w w:val="85"/>
                            <w:sz w:val="20"/>
                          </w:rPr>
                          <w:t>bio-</w:t>
                        </w:r>
                      </w:p>
                    </w:txbxContent>
                  </v:textbox>
                  <w10:wrap type="none"/>
                </v:shape>
                <v:shape style="position:absolute;left:2395;top:4164;width:3086;height:757" type="#_x0000_t202" id="docshape262" filled="false" stroked="false">
                  <v:textbox inset="0,0,0,0">
                    <w:txbxContent>
                      <w:p>
                        <w:pPr>
                          <w:spacing w:line="229" w:lineRule="exact" w:before="0"/>
                          <w:ind w:left="0" w:right="0" w:firstLine="0"/>
                          <w:jc w:val="left"/>
                          <w:rPr>
                            <w:rFonts w:ascii="Arial MT" w:hAnsi="Arial MT"/>
                            <w:sz w:val="20"/>
                          </w:rPr>
                        </w:pPr>
                        <w:r>
                          <w:rPr>
                            <w:rFonts w:ascii="Arial" w:hAnsi="Arial"/>
                            <w:b/>
                            <w:w w:val="80"/>
                            <w:sz w:val="20"/>
                          </w:rPr>
                          <w:t>Protéger</w:t>
                        </w:r>
                        <w:r>
                          <w:rPr>
                            <w:rFonts w:ascii="Arial" w:hAnsi="Arial"/>
                            <w:b/>
                            <w:spacing w:val="-4"/>
                            <w:sz w:val="20"/>
                          </w:rPr>
                          <w:t> </w:t>
                        </w:r>
                        <w:r>
                          <w:rPr>
                            <w:rFonts w:ascii="Arial" w:hAnsi="Arial"/>
                            <w:b/>
                            <w:w w:val="80"/>
                            <w:sz w:val="20"/>
                          </w:rPr>
                          <w:t>le</w:t>
                        </w:r>
                        <w:r>
                          <w:rPr>
                            <w:rFonts w:ascii="Arial" w:hAnsi="Arial"/>
                            <w:b/>
                            <w:spacing w:val="-7"/>
                            <w:sz w:val="20"/>
                          </w:rPr>
                          <w:t> </w:t>
                        </w:r>
                        <w:r>
                          <w:rPr>
                            <w:rFonts w:ascii="Arial" w:hAnsi="Arial"/>
                            <w:b/>
                            <w:w w:val="80"/>
                            <w:sz w:val="20"/>
                          </w:rPr>
                          <w:t>sol</w:t>
                        </w:r>
                        <w:r>
                          <w:rPr>
                            <w:rFonts w:ascii="Arial" w:hAnsi="Arial"/>
                            <w:b/>
                            <w:spacing w:val="-2"/>
                            <w:sz w:val="20"/>
                          </w:rPr>
                          <w:t> </w:t>
                        </w:r>
                        <w:r>
                          <w:rPr>
                            <w:rFonts w:ascii="Arial MT" w:hAnsi="Arial MT"/>
                            <w:w w:val="80"/>
                            <w:sz w:val="20"/>
                          </w:rPr>
                          <w:t>de</w:t>
                        </w:r>
                        <w:r>
                          <w:rPr>
                            <w:rFonts w:ascii="Arial MT" w:hAnsi="Arial MT"/>
                            <w:spacing w:val="-7"/>
                            <w:sz w:val="20"/>
                          </w:rPr>
                          <w:t> </w:t>
                        </w:r>
                        <w:r>
                          <w:rPr>
                            <w:rFonts w:ascii="Arial MT" w:hAnsi="Arial MT"/>
                            <w:w w:val="80"/>
                            <w:sz w:val="20"/>
                          </w:rPr>
                          <w:t>l’érosion</w:t>
                        </w:r>
                        <w:r>
                          <w:rPr>
                            <w:rFonts w:ascii="Arial MT" w:hAnsi="Arial MT"/>
                            <w:spacing w:val="-5"/>
                            <w:sz w:val="20"/>
                          </w:rPr>
                          <w:t> </w:t>
                        </w:r>
                        <w:r>
                          <w:rPr>
                            <w:rFonts w:ascii="Arial MT" w:hAnsi="Arial MT"/>
                            <w:w w:val="80"/>
                            <w:sz w:val="20"/>
                          </w:rPr>
                          <w:t>et</w:t>
                        </w:r>
                        <w:r>
                          <w:rPr>
                            <w:rFonts w:ascii="Arial MT" w:hAnsi="Arial MT"/>
                            <w:spacing w:val="-5"/>
                            <w:sz w:val="20"/>
                          </w:rPr>
                          <w:t> </w:t>
                        </w:r>
                        <w:r>
                          <w:rPr>
                            <w:rFonts w:ascii="Arial MT" w:hAnsi="Arial MT"/>
                            <w:w w:val="80"/>
                            <w:sz w:val="20"/>
                          </w:rPr>
                          <w:t>des</w:t>
                        </w:r>
                        <w:r>
                          <w:rPr>
                            <w:rFonts w:ascii="Arial MT" w:hAnsi="Arial MT"/>
                            <w:spacing w:val="-4"/>
                            <w:sz w:val="20"/>
                          </w:rPr>
                          <w:t> </w:t>
                        </w:r>
                        <w:r>
                          <w:rPr>
                            <w:rFonts w:ascii="Arial MT" w:hAnsi="Arial MT"/>
                            <w:spacing w:val="-2"/>
                            <w:w w:val="80"/>
                            <w:sz w:val="20"/>
                          </w:rPr>
                          <w:t>hautes</w:t>
                        </w:r>
                      </w:p>
                      <w:p>
                        <w:pPr>
                          <w:spacing w:before="34"/>
                          <w:ind w:left="0" w:right="0" w:firstLine="0"/>
                          <w:jc w:val="left"/>
                          <w:rPr>
                            <w:rFonts w:ascii="Arial MT" w:hAnsi="Arial MT"/>
                            <w:sz w:val="20"/>
                          </w:rPr>
                        </w:pPr>
                        <w:r>
                          <w:rPr>
                            <w:rFonts w:ascii="Arial MT" w:hAnsi="Arial MT"/>
                            <w:w w:val="80"/>
                            <w:sz w:val="20"/>
                          </w:rPr>
                          <w:t>températures</w:t>
                        </w:r>
                        <w:r>
                          <w:rPr>
                            <w:rFonts w:ascii="Arial MT" w:hAnsi="Arial MT"/>
                            <w:spacing w:val="14"/>
                            <w:sz w:val="20"/>
                          </w:rPr>
                          <w:t> </w:t>
                        </w:r>
                        <w:r>
                          <w:rPr>
                            <w:rFonts w:ascii="Arial MT" w:hAnsi="Arial MT"/>
                            <w:w w:val="80"/>
                            <w:sz w:val="20"/>
                          </w:rPr>
                          <w:t>pour</w:t>
                        </w:r>
                        <w:r>
                          <w:rPr>
                            <w:rFonts w:ascii="Arial MT" w:hAnsi="Arial MT"/>
                            <w:spacing w:val="16"/>
                            <w:sz w:val="20"/>
                          </w:rPr>
                          <w:t> </w:t>
                        </w:r>
                        <w:r>
                          <w:rPr>
                            <w:rFonts w:ascii="Arial MT" w:hAnsi="Arial MT"/>
                            <w:w w:val="80"/>
                            <w:sz w:val="20"/>
                          </w:rPr>
                          <w:t>mieux</w:t>
                        </w:r>
                        <w:r>
                          <w:rPr>
                            <w:rFonts w:ascii="Arial MT" w:hAnsi="Arial MT"/>
                            <w:spacing w:val="15"/>
                            <w:sz w:val="20"/>
                          </w:rPr>
                          <w:t> </w:t>
                        </w:r>
                        <w:r>
                          <w:rPr>
                            <w:rFonts w:ascii="Arial MT" w:hAnsi="Arial MT"/>
                            <w:w w:val="80"/>
                            <w:sz w:val="20"/>
                          </w:rPr>
                          <w:t>conserver</w:t>
                        </w:r>
                        <w:r>
                          <w:rPr>
                            <w:rFonts w:ascii="Arial MT" w:hAnsi="Arial MT"/>
                            <w:spacing w:val="16"/>
                            <w:sz w:val="20"/>
                          </w:rPr>
                          <w:t> </w:t>
                        </w:r>
                        <w:r>
                          <w:rPr>
                            <w:rFonts w:ascii="Arial MT" w:hAnsi="Arial MT"/>
                            <w:spacing w:val="-2"/>
                            <w:w w:val="80"/>
                            <w:sz w:val="20"/>
                          </w:rPr>
                          <w:t>l’eau</w:t>
                        </w:r>
                      </w:p>
                      <w:p>
                        <w:pPr>
                          <w:spacing w:before="34"/>
                          <w:ind w:left="0" w:right="0" w:firstLine="0"/>
                          <w:jc w:val="left"/>
                          <w:rPr>
                            <w:rFonts w:ascii="Arial MT" w:hAnsi="Arial MT"/>
                            <w:sz w:val="20"/>
                          </w:rPr>
                        </w:pPr>
                        <w:r>
                          <w:rPr>
                            <w:rFonts w:ascii="Arial MT" w:hAnsi="Arial MT"/>
                            <w:w w:val="80"/>
                            <w:sz w:val="20"/>
                          </w:rPr>
                          <w:t>et</w:t>
                        </w:r>
                        <w:r>
                          <w:rPr>
                            <w:rFonts w:ascii="Arial MT" w:hAnsi="Arial MT"/>
                            <w:spacing w:val="-9"/>
                            <w:sz w:val="20"/>
                          </w:rPr>
                          <w:t> </w:t>
                        </w:r>
                        <w:r>
                          <w:rPr>
                            <w:rFonts w:ascii="Arial MT" w:hAnsi="Arial MT"/>
                            <w:w w:val="80"/>
                            <w:sz w:val="20"/>
                          </w:rPr>
                          <w:t>la</w:t>
                        </w:r>
                        <w:r>
                          <w:rPr>
                            <w:rFonts w:ascii="Arial MT" w:hAnsi="Arial MT"/>
                            <w:spacing w:val="-10"/>
                            <w:sz w:val="20"/>
                          </w:rPr>
                          <w:t> </w:t>
                        </w:r>
                        <w:r>
                          <w:rPr>
                            <w:rFonts w:ascii="Arial MT" w:hAnsi="Arial MT"/>
                            <w:spacing w:val="-2"/>
                            <w:w w:val="80"/>
                            <w:sz w:val="20"/>
                          </w:rPr>
                          <w:t>fertilité.</w:t>
                        </w:r>
                      </w:p>
                    </w:txbxContent>
                  </v:textbox>
                  <w10:wrap type="none"/>
                </v:shape>
                <v:shape style="position:absolute;left:1613;top:225;width:8701;height:222" type="#_x0000_t202" id="docshape263" filled="false" stroked="false">
                  <v:textbox inset="0,0,0,0">
                    <w:txbxContent>
                      <w:p>
                        <w:pPr>
                          <w:spacing w:line="222" w:lineRule="exact" w:before="0"/>
                          <w:ind w:left="0" w:right="0" w:firstLine="0"/>
                          <w:jc w:val="left"/>
                          <w:rPr>
                            <w:i/>
                            <w:sz w:val="20"/>
                          </w:rPr>
                        </w:pPr>
                        <w:r>
                          <w:rPr>
                            <w:b/>
                            <w:sz w:val="22"/>
                          </w:rPr>
                          <w:t>Fonctionnement</w:t>
                        </w:r>
                        <w:r>
                          <w:rPr>
                            <w:b/>
                            <w:spacing w:val="-6"/>
                            <w:sz w:val="22"/>
                          </w:rPr>
                          <w:t> </w:t>
                        </w:r>
                        <w:r>
                          <w:rPr>
                            <w:b/>
                            <w:sz w:val="22"/>
                          </w:rPr>
                          <w:t>des</w:t>
                        </w:r>
                        <w:r>
                          <w:rPr>
                            <w:b/>
                            <w:spacing w:val="-5"/>
                            <w:sz w:val="22"/>
                          </w:rPr>
                          <w:t> </w:t>
                        </w:r>
                        <w:r>
                          <w:rPr>
                            <w:b/>
                            <w:sz w:val="22"/>
                          </w:rPr>
                          <w:t>systèmes</w:t>
                        </w:r>
                        <w:r>
                          <w:rPr>
                            <w:b/>
                            <w:spacing w:val="-5"/>
                            <w:sz w:val="22"/>
                          </w:rPr>
                          <w:t> </w:t>
                        </w:r>
                        <w:r>
                          <w:rPr>
                            <w:b/>
                            <w:sz w:val="22"/>
                          </w:rPr>
                          <w:t>agroécologiques</w:t>
                        </w:r>
                        <w:r>
                          <w:rPr>
                            <w:b/>
                            <w:spacing w:val="-3"/>
                            <w:sz w:val="22"/>
                          </w:rPr>
                          <w:t> </w:t>
                        </w:r>
                        <w:r>
                          <w:rPr>
                            <w:i/>
                            <w:sz w:val="20"/>
                          </w:rPr>
                          <w:t>(Sources</w:t>
                        </w:r>
                        <w:r>
                          <w:rPr>
                            <w:i/>
                            <w:spacing w:val="-5"/>
                            <w:sz w:val="20"/>
                          </w:rPr>
                          <w:t> </w:t>
                        </w:r>
                        <w:r>
                          <w:rPr>
                            <w:i/>
                            <w:sz w:val="20"/>
                          </w:rPr>
                          <w:t>:</w:t>
                        </w:r>
                        <w:r>
                          <w:rPr>
                            <w:i/>
                            <w:spacing w:val="-6"/>
                            <w:sz w:val="20"/>
                          </w:rPr>
                          <w:t> </w:t>
                        </w:r>
                        <w:r>
                          <w:rPr>
                            <w:i/>
                            <w:sz w:val="20"/>
                          </w:rPr>
                          <w:t>ouvrages</w:t>
                        </w:r>
                        <w:r>
                          <w:rPr>
                            <w:i/>
                            <w:spacing w:val="-5"/>
                            <w:sz w:val="20"/>
                          </w:rPr>
                          <w:t> </w:t>
                        </w:r>
                        <w:r>
                          <w:rPr>
                            <w:i/>
                            <w:sz w:val="20"/>
                          </w:rPr>
                          <w:t>de</w:t>
                        </w:r>
                        <w:r>
                          <w:rPr>
                            <w:i/>
                            <w:spacing w:val="-5"/>
                            <w:sz w:val="20"/>
                          </w:rPr>
                          <w:t> </w:t>
                        </w:r>
                        <w:r>
                          <w:rPr>
                            <w:i/>
                            <w:sz w:val="20"/>
                          </w:rPr>
                          <w:t>M.</w:t>
                        </w:r>
                        <w:r>
                          <w:rPr>
                            <w:i/>
                            <w:spacing w:val="-4"/>
                            <w:sz w:val="20"/>
                          </w:rPr>
                          <w:t> </w:t>
                        </w:r>
                        <w:r>
                          <w:rPr>
                            <w:i/>
                            <w:sz w:val="20"/>
                          </w:rPr>
                          <w:t>Altieri</w:t>
                        </w:r>
                        <w:r>
                          <w:rPr>
                            <w:i/>
                            <w:spacing w:val="-6"/>
                            <w:sz w:val="20"/>
                          </w:rPr>
                          <w:t> </w:t>
                        </w:r>
                        <w:r>
                          <w:rPr>
                            <w:i/>
                            <w:sz w:val="20"/>
                          </w:rPr>
                          <w:t>et</w:t>
                        </w:r>
                        <w:r>
                          <w:rPr>
                            <w:i/>
                            <w:spacing w:val="-4"/>
                            <w:sz w:val="20"/>
                          </w:rPr>
                          <w:t> </w:t>
                        </w:r>
                        <w:r>
                          <w:rPr>
                            <w:i/>
                            <w:sz w:val="20"/>
                          </w:rPr>
                          <w:t>de</w:t>
                        </w:r>
                        <w:r>
                          <w:rPr>
                            <w:i/>
                            <w:spacing w:val="-5"/>
                            <w:sz w:val="20"/>
                          </w:rPr>
                          <w:t> </w:t>
                        </w:r>
                        <w:r>
                          <w:rPr>
                            <w:i/>
                            <w:sz w:val="20"/>
                          </w:rPr>
                          <w:t>S.</w:t>
                        </w:r>
                        <w:r>
                          <w:rPr>
                            <w:i/>
                            <w:spacing w:val="-3"/>
                            <w:sz w:val="20"/>
                          </w:rPr>
                          <w:t> </w:t>
                        </w:r>
                        <w:r>
                          <w:rPr>
                            <w:i/>
                            <w:spacing w:val="-2"/>
                            <w:sz w:val="20"/>
                          </w:rPr>
                          <w:t>Gliessman</w:t>
                        </w:r>
                        <w:hyperlink w:history="true" w:anchor="_bookmark51">
                          <w:r>
                            <w:rPr>
                              <w:i/>
                              <w:spacing w:val="-2"/>
                              <w:sz w:val="20"/>
                              <w:vertAlign w:val="superscript"/>
                            </w:rPr>
                            <w:t>21</w:t>
                          </w:r>
                        </w:hyperlink>
                        <w:r>
                          <w:rPr>
                            <w:i/>
                            <w:spacing w:val="-2"/>
                            <w:sz w:val="20"/>
                            <w:vertAlign w:val="baseline"/>
                          </w:rPr>
                          <w:t>)</w:t>
                        </w:r>
                      </w:p>
                    </w:txbxContent>
                  </v:textbox>
                  <w10:wrap type="none"/>
                </v:shape>
                <v:shape style="position:absolute;left:2304;top:3232;width:2463;height:528" type="#_x0000_t202" id="docshape264" filled="false" stroked="false">
                  <v:textbox inset="0,0,0,0">
                    <w:txbxContent>
                      <w:p>
                        <w:pPr>
                          <w:tabs>
                            <w:tab w:pos="374" w:val="left" w:leader="none"/>
                            <w:tab w:pos="1662" w:val="left" w:leader="none"/>
                          </w:tabs>
                          <w:spacing w:line="225" w:lineRule="exact" w:before="0"/>
                          <w:ind w:left="0" w:right="0" w:firstLine="0"/>
                          <w:jc w:val="left"/>
                          <w:rPr>
                            <w:b/>
                            <w:sz w:val="22"/>
                          </w:rPr>
                        </w:pPr>
                        <w:r>
                          <w:rPr>
                            <w:b/>
                            <w:spacing w:val="-10"/>
                            <w:sz w:val="22"/>
                          </w:rPr>
                          <w:t>2</w:t>
                        </w:r>
                        <w:r>
                          <w:rPr>
                            <w:b/>
                            <w:sz w:val="22"/>
                          </w:rPr>
                          <w:tab/>
                        </w:r>
                        <w:r>
                          <w:rPr>
                            <w:b/>
                            <w:spacing w:val="-2"/>
                            <w:sz w:val="22"/>
                          </w:rPr>
                          <w:t>Couverture</w:t>
                        </w:r>
                        <w:r>
                          <w:rPr>
                            <w:b/>
                            <w:sz w:val="22"/>
                          </w:rPr>
                          <w:tab/>
                        </w:r>
                        <w:r>
                          <w:rPr>
                            <w:b/>
                            <w:spacing w:val="-2"/>
                            <w:sz w:val="22"/>
                          </w:rPr>
                          <w:t>végétale</w:t>
                        </w:r>
                      </w:p>
                      <w:p>
                        <w:pPr>
                          <w:spacing w:line="265" w:lineRule="exact" w:before="38"/>
                          <w:ind w:left="0" w:right="0" w:firstLine="0"/>
                          <w:jc w:val="left"/>
                          <w:rPr>
                            <w:b/>
                            <w:sz w:val="22"/>
                          </w:rPr>
                        </w:pPr>
                        <w:r>
                          <w:rPr>
                            <w:b/>
                            <w:sz w:val="22"/>
                          </w:rPr>
                          <w:t>permanente</w:t>
                        </w:r>
                        <w:r>
                          <w:rPr>
                            <w:b/>
                            <w:spacing w:val="-5"/>
                            <w:sz w:val="22"/>
                          </w:rPr>
                          <w:t> </w:t>
                        </w:r>
                        <w:r>
                          <w:rPr>
                            <w:b/>
                            <w:sz w:val="22"/>
                          </w:rPr>
                          <w:t>du</w:t>
                        </w:r>
                        <w:r>
                          <w:rPr>
                            <w:b/>
                            <w:spacing w:val="-4"/>
                            <w:sz w:val="22"/>
                          </w:rPr>
                          <w:t> </w:t>
                        </w:r>
                        <w:r>
                          <w:rPr>
                            <w:b/>
                            <w:spacing w:val="-5"/>
                            <w:sz w:val="22"/>
                          </w:rPr>
                          <w:t>sol</w:t>
                        </w:r>
                      </w:p>
                    </w:txbxContent>
                  </v:textbox>
                  <w10:wrap type="none"/>
                </v:shape>
                <v:shape style="position:absolute;left:7751;top:2502;width:2613;height:493" type="#_x0000_t202" id="docshape265" filled="false" stroked="false">
                  <v:textbox inset="0,0,0,0">
                    <w:txbxContent>
                      <w:p>
                        <w:pPr>
                          <w:spacing w:line="229" w:lineRule="exact" w:before="0"/>
                          <w:ind w:left="0" w:right="0" w:firstLine="0"/>
                          <w:jc w:val="left"/>
                          <w:rPr>
                            <w:rFonts w:ascii="Arial MT"/>
                            <w:sz w:val="20"/>
                          </w:rPr>
                        </w:pPr>
                        <w:r>
                          <w:rPr>
                            <w:rFonts w:ascii="Arial MT"/>
                            <w:w w:val="85"/>
                            <w:sz w:val="20"/>
                          </w:rPr>
                          <w:t>importante</w:t>
                        </w:r>
                        <w:r>
                          <w:rPr>
                            <w:rFonts w:ascii="Arial MT"/>
                            <w:spacing w:val="23"/>
                            <w:sz w:val="20"/>
                          </w:rPr>
                          <w:t> </w:t>
                        </w:r>
                        <w:r>
                          <w:rPr>
                            <w:rFonts w:ascii="Arial MT"/>
                            <w:w w:val="85"/>
                            <w:sz w:val="20"/>
                          </w:rPr>
                          <w:t>dans</w:t>
                        </w:r>
                        <w:r>
                          <w:rPr>
                            <w:rFonts w:ascii="Arial MT"/>
                            <w:spacing w:val="24"/>
                            <w:sz w:val="20"/>
                          </w:rPr>
                          <w:t> </w:t>
                        </w:r>
                        <w:r>
                          <w:rPr>
                            <w:rFonts w:ascii="Arial MT"/>
                            <w:w w:val="85"/>
                            <w:sz w:val="20"/>
                          </w:rPr>
                          <w:t>les</w:t>
                        </w:r>
                        <w:r>
                          <w:rPr>
                            <w:rFonts w:ascii="Arial MT"/>
                            <w:spacing w:val="23"/>
                            <w:sz w:val="20"/>
                          </w:rPr>
                          <w:t> </w:t>
                        </w:r>
                        <w:r>
                          <w:rPr>
                            <w:rFonts w:ascii="Arial MT"/>
                            <w:w w:val="85"/>
                            <w:sz w:val="20"/>
                          </w:rPr>
                          <w:t>cultures,</w:t>
                        </w:r>
                        <w:r>
                          <w:rPr>
                            <w:rFonts w:ascii="Arial MT"/>
                            <w:spacing w:val="24"/>
                            <w:sz w:val="20"/>
                          </w:rPr>
                          <w:t> </w:t>
                        </w:r>
                        <w:r>
                          <w:rPr>
                            <w:rFonts w:ascii="Arial MT"/>
                            <w:spacing w:val="-5"/>
                            <w:w w:val="85"/>
                            <w:sz w:val="20"/>
                          </w:rPr>
                          <w:t>les</w:t>
                        </w:r>
                      </w:p>
                      <w:p>
                        <w:pPr>
                          <w:spacing w:before="34"/>
                          <w:ind w:left="0" w:right="0" w:firstLine="0"/>
                          <w:jc w:val="left"/>
                          <w:rPr>
                            <w:rFonts w:ascii="Arial MT"/>
                            <w:sz w:val="20"/>
                          </w:rPr>
                        </w:pPr>
                        <w:r>
                          <w:rPr>
                            <w:rFonts w:ascii="Arial MT"/>
                            <w:w w:val="80"/>
                            <w:sz w:val="20"/>
                          </w:rPr>
                          <w:t>sols</w:t>
                        </w:r>
                        <w:r>
                          <w:rPr>
                            <w:rFonts w:ascii="Arial MT"/>
                            <w:spacing w:val="-9"/>
                            <w:sz w:val="20"/>
                          </w:rPr>
                          <w:t> </w:t>
                        </w:r>
                        <w:r>
                          <w:rPr>
                            <w:rFonts w:ascii="Arial MT"/>
                            <w:w w:val="80"/>
                            <w:sz w:val="20"/>
                          </w:rPr>
                          <w:t>et</w:t>
                        </w:r>
                        <w:r>
                          <w:rPr>
                            <w:rFonts w:ascii="Arial MT"/>
                            <w:spacing w:val="-8"/>
                            <w:sz w:val="20"/>
                          </w:rPr>
                          <w:t> </w:t>
                        </w:r>
                        <w:r>
                          <w:rPr>
                            <w:rFonts w:ascii="Arial MT"/>
                            <w:w w:val="80"/>
                            <w:sz w:val="20"/>
                          </w:rPr>
                          <w:t>autour</w:t>
                        </w:r>
                        <w:r>
                          <w:rPr>
                            <w:rFonts w:ascii="Arial MT"/>
                            <w:spacing w:val="-8"/>
                            <w:sz w:val="20"/>
                          </w:rPr>
                          <w:t> </w:t>
                        </w:r>
                        <w:r>
                          <w:rPr>
                            <w:rFonts w:ascii="Arial MT"/>
                            <w:w w:val="80"/>
                            <w:sz w:val="20"/>
                          </w:rPr>
                          <w:t>des</w:t>
                        </w:r>
                        <w:r>
                          <w:rPr>
                            <w:rFonts w:ascii="Arial MT"/>
                            <w:spacing w:val="-9"/>
                            <w:sz w:val="20"/>
                          </w:rPr>
                          <w:t> </w:t>
                        </w:r>
                        <w:r>
                          <w:rPr>
                            <w:rFonts w:ascii="Arial MT"/>
                            <w:spacing w:val="-2"/>
                            <w:w w:val="80"/>
                            <w:sz w:val="20"/>
                          </w:rPr>
                          <w:t>parcelles.</w:t>
                        </w:r>
                      </w:p>
                    </w:txbxContent>
                  </v:textbox>
                  <w10:wrap type="none"/>
                </v:shape>
                <v:shape style="position:absolute;left:9424;top:2238;width:938;height:229" type="#_x0000_t202" id="docshape266" filled="false" stroked="false">
                  <v:textbox inset="0,0,0,0">
                    <w:txbxContent>
                      <w:p>
                        <w:pPr>
                          <w:spacing w:line="229" w:lineRule="exact" w:before="0"/>
                          <w:ind w:left="0" w:right="0" w:firstLine="0"/>
                          <w:jc w:val="left"/>
                          <w:rPr>
                            <w:rFonts w:ascii="Arial" w:hAnsi="Arial"/>
                            <w:b/>
                            <w:sz w:val="20"/>
                          </w:rPr>
                        </w:pPr>
                        <w:r>
                          <w:rPr>
                            <w:rFonts w:ascii="Arial" w:hAnsi="Arial"/>
                            <w:b/>
                            <w:spacing w:val="-2"/>
                            <w:w w:val="80"/>
                            <w:sz w:val="20"/>
                          </w:rPr>
                          <w:t>biodiversité</w:t>
                        </w:r>
                      </w:p>
                    </w:txbxContent>
                  </v:textbox>
                  <w10:wrap type="none"/>
                </v:shape>
                <v:shape style="position:absolute;left:8787;top:2238;width:294;height:229" type="#_x0000_t202" id="docshape267" filled="false" stroked="false">
                  <v:textbox inset="0,0,0,0">
                    <w:txbxContent>
                      <w:p>
                        <w:pPr>
                          <w:spacing w:line="229" w:lineRule="exact" w:before="0"/>
                          <w:ind w:left="0" w:right="0" w:firstLine="0"/>
                          <w:jc w:val="left"/>
                          <w:rPr>
                            <w:rFonts w:ascii="Arial MT"/>
                            <w:sz w:val="20"/>
                          </w:rPr>
                        </w:pPr>
                        <w:r>
                          <w:rPr>
                            <w:rFonts w:ascii="Arial MT"/>
                            <w:spacing w:val="-5"/>
                            <w:w w:val="85"/>
                            <w:sz w:val="20"/>
                          </w:rPr>
                          <w:t>une</w:t>
                        </w:r>
                      </w:p>
                    </w:txbxContent>
                  </v:textbox>
                  <w10:wrap type="none"/>
                </v:shape>
                <v:shape style="position:absolute;left:7751;top:2238;width:694;height:229" type="#_x0000_t202" id="docshape268" filled="false" stroked="false">
                  <v:textbox inset="0,0,0,0">
                    <w:txbxContent>
                      <w:p>
                        <w:pPr>
                          <w:spacing w:line="229" w:lineRule="exact" w:before="0"/>
                          <w:ind w:left="0" w:right="0" w:firstLine="0"/>
                          <w:jc w:val="left"/>
                          <w:rPr>
                            <w:rFonts w:ascii="Arial MT"/>
                            <w:sz w:val="20"/>
                          </w:rPr>
                        </w:pPr>
                        <w:r>
                          <w:rPr>
                            <w:rFonts w:ascii="Arial MT"/>
                            <w:spacing w:val="-2"/>
                            <w:w w:val="80"/>
                            <w:sz w:val="20"/>
                          </w:rPr>
                          <w:t>maintenir</w:t>
                        </w:r>
                      </w:p>
                    </w:txbxContent>
                  </v:textbox>
                  <w10:wrap type="none"/>
                </v:shape>
                <v:shape style="position:absolute;left:7751;top:1974;width:2610;height:229" type="#_x0000_t202" id="docshape269" filled="false" stroked="false">
                  <v:textbox inset="0,0,0,0">
                    <w:txbxContent>
                      <w:p>
                        <w:pPr>
                          <w:spacing w:line="229" w:lineRule="exact" w:before="0"/>
                          <w:ind w:left="0" w:right="0" w:firstLine="0"/>
                          <w:jc w:val="left"/>
                          <w:rPr>
                            <w:rFonts w:ascii="Arial MT"/>
                            <w:sz w:val="20"/>
                          </w:rPr>
                        </w:pPr>
                        <w:r>
                          <w:rPr>
                            <w:rFonts w:ascii="Arial MT"/>
                            <w:w w:val="85"/>
                            <w:sz w:val="20"/>
                          </w:rPr>
                          <w:t>Concilier</w:t>
                        </w:r>
                        <w:r>
                          <w:rPr>
                            <w:rFonts w:ascii="Arial MT"/>
                            <w:spacing w:val="2"/>
                            <w:sz w:val="20"/>
                          </w:rPr>
                          <w:t> </w:t>
                        </w:r>
                        <w:r>
                          <w:rPr>
                            <w:rFonts w:ascii="Arial MT"/>
                            <w:w w:val="85"/>
                            <w:sz w:val="20"/>
                          </w:rPr>
                          <w:t>une</w:t>
                        </w:r>
                        <w:r>
                          <w:rPr>
                            <w:rFonts w:ascii="Arial MT"/>
                            <w:spacing w:val="4"/>
                            <w:sz w:val="20"/>
                          </w:rPr>
                          <w:t> </w:t>
                        </w:r>
                        <w:r>
                          <w:rPr>
                            <w:rFonts w:ascii="Arial MT"/>
                            <w:w w:val="85"/>
                            <w:sz w:val="20"/>
                          </w:rPr>
                          <w:t>production</w:t>
                        </w:r>
                        <w:r>
                          <w:rPr>
                            <w:rFonts w:ascii="Arial MT"/>
                            <w:spacing w:val="3"/>
                            <w:sz w:val="20"/>
                          </w:rPr>
                          <w:t> </w:t>
                        </w:r>
                        <w:r>
                          <w:rPr>
                            <w:rFonts w:ascii="Arial MT"/>
                            <w:w w:val="85"/>
                            <w:sz w:val="20"/>
                          </w:rPr>
                          <w:t>viable</w:t>
                        </w:r>
                        <w:r>
                          <w:rPr>
                            <w:rFonts w:ascii="Arial MT"/>
                            <w:spacing w:val="4"/>
                            <w:sz w:val="20"/>
                          </w:rPr>
                          <w:t> </w:t>
                        </w:r>
                        <w:r>
                          <w:rPr>
                            <w:rFonts w:ascii="Arial MT"/>
                            <w:spacing w:val="-7"/>
                            <w:w w:val="85"/>
                            <w:sz w:val="20"/>
                          </w:rPr>
                          <w:t>et</w:t>
                        </w:r>
                      </w:p>
                    </w:txbxContent>
                  </v:textbox>
                  <w10:wrap type="none"/>
                </v:shape>
                <v:shape style="position:absolute;left:2316;top:1958;width:3419;height:757" type="#_x0000_t202" id="docshape270" filled="false" stroked="false">
                  <v:textbox inset="0,0,0,0">
                    <w:txbxContent>
                      <w:p>
                        <w:pPr>
                          <w:spacing w:line="229" w:lineRule="exact" w:before="0"/>
                          <w:ind w:left="0" w:right="0" w:firstLine="0"/>
                          <w:jc w:val="left"/>
                          <w:rPr>
                            <w:rFonts w:ascii="Arial MT" w:hAnsi="Arial MT"/>
                            <w:sz w:val="20"/>
                          </w:rPr>
                        </w:pPr>
                        <w:r>
                          <w:rPr>
                            <w:rFonts w:ascii="Arial MT" w:hAnsi="Arial MT"/>
                            <w:w w:val="85"/>
                            <w:sz w:val="20"/>
                          </w:rPr>
                          <w:t>Nourrir</w:t>
                        </w:r>
                        <w:r>
                          <w:rPr>
                            <w:rFonts w:ascii="Arial MT" w:hAnsi="Arial MT"/>
                            <w:spacing w:val="37"/>
                            <w:sz w:val="20"/>
                          </w:rPr>
                          <w:t> </w:t>
                        </w:r>
                        <w:r>
                          <w:rPr>
                            <w:rFonts w:ascii="Arial MT" w:hAnsi="Arial MT"/>
                            <w:w w:val="85"/>
                            <w:sz w:val="20"/>
                          </w:rPr>
                          <w:t>le</w:t>
                        </w:r>
                        <w:r>
                          <w:rPr>
                            <w:rFonts w:ascii="Arial MT" w:hAnsi="Arial MT"/>
                            <w:spacing w:val="36"/>
                            <w:sz w:val="20"/>
                          </w:rPr>
                          <w:t> </w:t>
                        </w:r>
                        <w:r>
                          <w:rPr>
                            <w:rFonts w:ascii="Arial MT" w:hAnsi="Arial MT"/>
                            <w:w w:val="85"/>
                            <w:sz w:val="20"/>
                          </w:rPr>
                          <w:t>sol</w:t>
                        </w:r>
                        <w:r>
                          <w:rPr>
                            <w:rFonts w:ascii="Arial MT" w:hAnsi="Arial MT"/>
                            <w:spacing w:val="36"/>
                            <w:sz w:val="20"/>
                          </w:rPr>
                          <w:t> </w:t>
                        </w:r>
                        <w:r>
                          <w:rPr>
                            <w:rFonts w:ascii="Arial MT" w:hAnsi="Arial MT"/>
                            <w:w w:val="85"/>
                            <w:sz w:val="20"/>
                          </w:rPr>
                          <w:t>en</w:t>
                        </w:r>
                        <w:r>
                          <w:rPr>
                            <w:rFonts w:ascii="Arial MT" w:hAnsi="Arial MT"/>
                            <w:spacing w:val="39"/>
                            <w:sz w:val="20"/>
                          </w:rPr>
                          <w:t> </w:t>
                        </w:r>
                        <w:r>
                          <w:rPr>
                            <w:rFonts w:ascii="Arial" w:hAnsi="Arial"/>
                            <w:b/>
                            <w:w w:val="85"/>
                            <w:sz w:val="20"/>
                          </w:rPr>
                          <w:t>matière</w:t>
                        </w:r>
                        <w:r>
                          <w:rPr>
                            <w:rFonts w:ascii="Arial" w:hAnsi="Arial"/>
                            <w:b/>
                            <w:spacing w:val="35"/>
                            <w:sz w:val="20"/>
                          </w:rPr>
                          <w:t> </w:t>
                        </w:r>
                        <w:r>
                          <w:rPr>
                            <w:rFonts w:ascii="Arial" w:hAnsi="Arial"/>
                            <w:b/>
                            <w:w w:val="85"/>
                            <w:sz w:val="20"/>
                          </w:rPr>
                          <w:t>organique</w:t>
                        </w:r>
                        <w:r>
                          <w:rPr>
                            <w:rFonts w:ascii="Arial" w:hAnsi="Arial"/>
                            <w:b/>
                            <w:spacing w:val="38"/>
                            <w:sz w:val="20"/>
                          </w:rPr>
                          <w:t> </w:t>
                        </w:r>
                        <w:r>
                          <w:rPr>
                            <w:rFonts w:ascii="Arial MT" w:hAnsi="Arial MT"/>
                            <w:spacing w:val="-4"/>
                            <w:w w:val="85"/>
                            <w:sz w:val="20"/>
                          </w:rPr>
                          <w:t>pour</w:t>
                        </w:r>
                      </w:p>
                      <w:p>
                        <w:pPr>
                          <w:spacing w:before="34"/>
                          <w:ind w:left="0" w:right="0" w:firstLine="0"/>
                          <w:jc w:val="left"/>
                          <w:rPr>
                            <w:rFonts w:ascii="Arial MT" w:hAnsi="Arial MT"/>
                            <w:sz w:val="20"/>
                          </w:rPr>
                        </w:pPr>
                        <w:r>
                          <w:rPr>
                            <w:rFonts w:ascii="Arial MT" w:hAnsi="Arial MT"/>
                            <w:w w:val="85"/>
                            <w:sz w:val="20"/>
                          </w:rPr>
                          <w:t>stimuler</w:t>
                        </w:r>
                        <w:r>
                          <w:rPr>
                            <w:rFonts w:ascii="Arial MT" w:hAnsi="Arial MT"/>
                            <w:spacing w:val="14"/>
                            <w:sz w:val="20"/>
                          </w:rPr>
                          <w:t> </w:t>
                        </w:r>
                        <w:r>
                          <w:rPr>
                            <w:rFonts w:ascii="Arial MT" w:hAnsi="Arial MT"/>
                            <w:w w:val="85"/>
                            <w:sz w:val="20"/>
                          </w:rPr>
                          <w:t>l’activité</w:t>
                        </w:r>
                        <w:r>
                          <w:rPr>
                            <w:rFonts w:ascii="Arial MT" w:hAnsi="Arial MT"/>
                            <w:spacing w:val="14"/>
                            <w:sz w:val="20"/>
                          </w:rPr>
                          <w:t> </w:t>
                        </w:r>
                        <w:r>
                          <w:rPr>
                            <w:rFonts w:ascii="Arial MT" w:hAnsi="Arial MT"/>
                            <w:w w:val="85"/>
                            <w:sz w:val="20"/>
                          </w:rPr>
                          <w:t>biologique</w:t>
                        </w:r>
                        <w:r>
                          <w:rPr>
                            <w:rFonts w:ascii="Arial MT" w:hAnsi="Arial MT"/>
                            <w:spacing w:val="14"/>
                            <w:sz w:val="20"/>
                          </w:rPr>
                          <w:t> </w:t>
                        </w:r>
                        <w:r>
                          <w:rPr>
                            <w:rFonts w:ascii="Arial MT" w:hAnsi="Arial MT"/>
                            <w:w w:val="85"/>
                            <w:sz w:val="20"/>
                          </w:rPr>
                          <w:t>et</w:t>
                        </w:r>
                        <w:r>
                          <w:rPr>
                            <w:rFonts w:ascii="Arial MT" w:hAnsi="Arial MT"/>
                            <w:spacing w:val="14"/>
                            <w:sz w:val="20"/>
                          </w:rPr>
                          <w:t> </w:t>
                        </w:r>
                        <w:r>
                          <w:rPr>
                            <w:rFonts w:ascii="Arial MT" w:hAnsi="Arial MT"/>
                            <w:w w:val="85"/>
                            <w:sz w:val="20"/>
                          </w:rPr>
                          <w:t>améliorer</w:t>
                        </w:r>
                        <w:r>
                          <w:rPr>
                            <w:rFonts w:ascii="Arial MT" w:hAnsi="Arial MT"/>
                            <w:spacing w:val="15"/>
                            <w:sz w:val="20"/>
                          </w:rPr>
                          <w:t> </w:t>
                        </w:r>
                        <w:r>
                          <w:rPr>
                            <w:rFonts w:ascii="Arial MT" w:hAnsi="Arial MT"/>
                            <w:spacing w:val="-5"/>
                            <w:w w:val="85"/>
                            <w:sz w:val="20"/>
                          </w:rPr>
                          <w:t>sa</w:t>
                        </w:r>
                      </w:p>
                      <w:p>
                        <w:pPr>
                          <w:spacing w:before="34"/>
                          <w:ind w:left="0" w:right="0" w:firstLine="0"/>
                          <w:jc w:val="left"/>
                          <w:rPr>
                            <w:rFonts w:ascii="Arial MT" w:hAnsi="Arial MT"/>
                            <w:sz w:val="20"/>
                          </w:rPr>
                        </w:pPr>
                        <w:r>
                          <w:rPr>
                            <w:rFonts w:ascii="Arial MT" w:hAnsi="Arial MT"/>
                            <w:w w:val="80"/>
                            <w:sz w:val="20"/>
                          </w:rPr>
                          <w:t>structure</w:t>
                        </w:r>
                        <w:r>
                          <w:rPr>
                            <w:rFonts w:ascii="Arial MT" w:hAnsi="Arial MT"/>
                            <w:spacing w:val="-10"/>
                            <w:sz w:val="20"/>
                          </w:rPr>
                          <w:t> </w:t>
                        </w:r>
                        <w:r>
                          <w:rPr>
                            <w:rFonts w:ascii="Arial MT" w:hAnsi="Arial MT"/>
                            <w:w w:val="80"/>
                            <w:sz w:val="20"/>
                          </w:rPr>
                          <w:t>et</w:t>
                        </w:r>
                        <w:r>
                          <w:rPr>
                            <w:rFonts w:ascii="Arial MT" w:hAnsi="Arial MT"/>
                            <w:spacing w:val="-9"/>
                            <w:sz w:val="20"/>
                          </w:rPr>
                          <w:t> </w:t>
                        </w:r>
                        <w:r>
                          <w:rPr>
                            <w:rFonts w:ascii="Arial MT" w:hAnsi="Arial MT"/>
                            <w:w w:val="80"/>
                            <w:sz w:val="20"/>
                          </w:rPr>
                          <w:t>sa</w:t>
                        </w:r>
                        <w:r>
                          <w:rPr>
                            <w:rFonts w:ascii="Arial MT" w:hAnsi="Arial MT"/>
                            <w:spacing w:val="-8"/>
                            <w:sz w:val="20"/>
                          </w:rPr>
                          <w:t> </w:t>
                        </w:r>
                        <w:r>
                          <w:rPr>
                            <w:rFonts w:ascii="Arial MT" w:hAnsi="Arial MT"/>
                            <w:w w:val="80"/>
                            <w:sz w:val="20"/>
                          </w:rPr>
                          <w:t>fertilité</w:t>
                        </w:r>
                        <w:r>
                          <w:rPr>
                            <w:rFonts w:ascii="Arial MT" w:hAnsi="Arial MT"/>
                            <w:spacing w:val="-9"/>
                            <w:sz w:val="20"/>
                          </w:rPr>
                          <w:t> </w:t>
                        </w:r>
                        <w:r>
                          <w:rPr>
                            <w:rFonts w:ascii="Arial MT" w:hAnsi="Arial MT"/>
                            <w:spacing w:val="-2"/>
                            <w:w w:val="80"/>
                            <w:sz w:val="20"/>
                          </w:rPr>
                          <w:t>chimique.</w:t>
                        </w:r>
                      </w:p>
                    </w:txbxContent>
                  </v:textbox>
                  <w10:wrap type="none"/>
                </v:shape>
                <v:shape style="position:absolute;left:7148;top:620;width:3532;height:1148" type="#_x0000_t202" id="docshape271" filled="false" stroked="false">
                  <v:textbox inset="0,0,0,0">
                    <w:txbxContent>
                      <w:p>
                        <w:pPr>
                          <w:spacing w:line="225" w:lineRule="exact" w:before="0"/>
                          <w:ind w:left="0" w:right="0" w:firstLine="0"/>
                          <w:jc w:val="left"/>
                          <w:rPr>
                            <w:b/>
                            <w:sz w:val="22"/>
                          </w:rPr>
                        </w:pPr>
                        <w:r>
                          <w:rPr>
                            <w:b/>
                            <w:sz w:val="22"/>
                          </w:rPr>
                          <w:t>4</w:t>
                        </w:r>
                        <w:r>
                          <w:rPr>
                            <w:b/>
                            <w:spacing w:val="70"/>
                            <w:w w:val="150"/>
                            <w:sz w:val="22"/>
                          </w:rPr>
                          <w:t> </w:t>
                        </w:r>
                        <w:r>
                          <w:rPr>
                            <w:b/>
                            <w:sz w:val="22"/>
                          </w:rPr>
                          <w:t>Utilisation</w:t>
                        </w:r>
                        <w:r>
                          <w:rPr>
                            <w:b/>
                            <w:spacing w:val="70"/>
                            <w:w w:val="150"/>
                            <w:sz w:val="22"/>
                          </w:rPr>
                          <w:t> </w:t>
                        </w:r>
                        <w:r>
                          <w:rPr>
                            <w:b/>
                            <w:sz w:val="22"/>
                          </w:rPr>
                          <w:t>minimale</w:t>
                        </w:r>
                        <w:r>
                          <w:rPr>
                            <w:b/>
                            <w:spacing w:val="66"/>
                            <w:w w:val="150"/>
                            <w:sz w:val="22"/>
                          </w:rPr>
                          <w:t> </w:t>
                        </w:r>
                        <w:r>
                          <w:rPr>
                            <w:b/>
                            <w:sz w:val="22"/>
                          </w:rPr>
                          <w:t>de</w:t>
                        </w:r>
                        <w:r>
                          <w:rPr>
                            <w:b/>
                            <w:spacing w:val="70"/>
                            <w:w w:val="150"/>
                            <w:sz w:val="22"/>
                          </w:rPr>
                          <w:t> </w:t>
                        </w:r>
                        <w:r>
                          <w:rPr>
                            <w:b/>
                            <w:spacing w:val="-2"/>
                            <w:sz w:val="22"/>
                          </w:rPr>
                          <w:t>produits</w:t>
                        </w:r>
                      </w:p>
                      <w:p>
                        <w:pPr>
                          <w:spacing w:before="41"/>
                          <w:ind w:left="0" w:right="0" w:firstLine="0"/>
                          <w:jc w:val="left"/>
                          <w:rPr>
                            <w:b/>
                            <w:sz w:val="22"/>
                          </w:rPr>
                        </w:pPr>
                        <w:r>
                          <w:rPr>
                            <w:b/>
                            <w:sz w:val="22"/>
                          </w:rPr>
                          <w:t>chimiques</w:t>
                        </w:r>
                        <w:r>
                          <w:rPr>
                            <w:b/>
                            <w:spacing w:val="32"/>
                            <w:sz w:val="22"/>
                          </w:rPr>
                          <w:t>  </w:t>
                        </w:r>
                        <w:r>
                          <w:rPr>
                            <w:i/>
                            <w:sz w:val="22"/>
                          </w:rPr>
                          <w:t>(engrais,</w:t>
                        </w:r>
                        <w:r>
                          <w:rPr>
                            <w:i/>
                            <w:spacing w:val="33"/>
                            <w:sz w:val="22"/>
                          </w:rPr>
                          <w:t>  </w:t>
                        </w:r>
                        <w:r>
                          <w:rPr>
                            <w:i/>
                            <w:sz w:val="22"/>
                          </w:rPr>
                          <w:t>pesticides…)</w:t>
                        </w:r>
                        <w:r>
                          <w:rPr>
                            <w:i/>
                            <w:spacing w:val="33"/>
                            <w:sz w:val="22"/>
                          </w:rPr>
                          <w:t>  </w:t>
                        </w:r>
                        <w:r>
                          <w:rPr>
                            <w:b/>
                            <w:spacing w:val="-5"/>
                            <w:sz w:val="22"/>
                          </w:rPr>
                          <w:t>et</w:t>
                        </w:r>
                      </w:p>
                      <w:p>
                        <w:pPr>
                          <w:tabs>
                            <w:tab w:pos="1403" w:val="left" w:leader="none"/>
                            <w:tab w:pos="1856" w:val="left" w:leader="none"/>
                            <w:tab w:pos="3193" w:val="left" w:leader="none"/>
                          </w:tabs>
                          <w:spacing w:before="38"/>
                          <w:ind w:left="0" w:right="0" w:firstLine="0"/>
                          <w:jc w:val="left"/>
                          <w:rPr>
                            <w:b/>
                            <w:sz w:val="22"/>
                          </w:rPr>
                        </w:pPr>
                        <w:r>
                          <w:rPr>
                            <w:b/>
                            <w:spacing w:val="-2"/>
                            <w:sz w:val="22"/>
                          </w:rPr>
                          <w:t>amélioration</w:t>
                        </w:r>
                        <w:r>
                          <w:rPr>
                            <w:b/>
                            <w:sz w:val="22"/>
                          </w:rPr>
                          <w:tab/>
                        </w:r>
                        <w:r>
                          <w:rPr>
                            <w:b/>
                            <w:spacing w:val="-5"/>
                            <w:sz w:val="22"/>
                          </w:rPr>
                          <w:t>de</w:t>
                        </w:r>
                        <w:r>
                          <w:rPr>
                            <w:b/>
                            <w:sz w:val="22"/>
                          </w:rPr>
                          <w:tab/>
                        </w:r>
                        <w:r>
                          <w:rPr>
                            <w:b/>
                            <w:spacing w:val="-2"/>
                            <w:sz w:val="22"/>
                          </w:rPr>
                          <w:t>l’autonomie</w:t>
                        </w:r>
                        <w:r>
                          <w:rPr>
                            <w:b/>
                            <w:sz w:val="22"/>
                          </w:rPr>
                          <w:tab/>
                        </w:r>
                        <w:r>
                          <w:rPr>
                            <w:b/>
                            <w:spacing w:val="-5"/>
                            <w:sz w:val="22"/>
                          </w:rPr>
                          <w:t>des</w:t>
                        </w:r>
                      </w:p>
                      <w:p>
                        <w:pPr>
                          <w:spacing w:line="265" w:lineRule="exact" w:before="41"/>
                          <w:ind w:left="0" w:right="0" w:firstLine="0"/>
                          <w:jc w:val="left"/>
                          <w:rPr>
                            <w:b/>
                            <w:sz w:val="22"/>
                          </w:rPr>
                        </w:pPr>
                        <w:r>
                          <w:rPr>
                            <w:b/>
                            <w:spacing w:val="-2"/>
                            <w:sz w:val="22"/>
                          </w:rPr>
                          <w:t>fermes</w:t>
                        </w:r>
                      </w:p>
                    </w:txbxContent>
                  </v:textbox>
                  <w10:wrap type="none"/>
                </v:shape>
                <v:shape style="position:absolute;left:1874;top:620;width:3774;height:840" type="#_x0000_t202" id="docshape272" filled="false" stroked="false">
                  <v:textbox inset="0,0,0,0">
                    <w:txbxContent>
                      <w:p>
                        <w:pPr>
                          <w:spacing w:line="225" w:lineRule="exact" w:before="0"/>
                          <w:ind w:left="0" w:right="0" w:firstLine="0"/>
                          <w:jc w:val="left"/>
                          <w:rPr>
                            <w:b/>
                            <w:sz w:val="22"/>
                          </w:rPr>
                        </w:pPr>
                        <w:r>
                          <w:rPr>
                            <w:b/>
                            <w:sz w:val="22"/>
                          </w:rPr>
                          <w:t>1</w:t>
                        </w:r>
                        <w:r>
                          <w:rPr>
                            <w:b/>
                            <w:spacing w:val="76"/>
                            <w:sz w:val="22"/>
                          </w:rPr>
                          <w:t> </w:t>
                        </w:r>
                        <w:r>
                          <w:rPr>
                            <w:b/>
                            <w:sz w:val="22"/>
                          </w:rPr>
                          <w:t>Forte</w:t>
                        </w:r>
                        <w:r>
                          <w:rPr>
                            <w:b/>
                            <w:spacing w:val="74"/>
                            <w:sz w:val="22"/>
                          </w:rPr>
                          <w:t> </w:t>
                        </w:r>
                        <w:r>
                          <w:rPr>
                            <w:b/>
                            <w:sz w:val="22"/>
                          </w:rPr>
                          <w:t>productivité</w:t>
                        </w:r>
                        <w:r>
                          <w:rPr>
                            <w:b/>
                            <w:spacing w:val="74"/>
                            <w:sz w:val="22"/>
                          </w:rPr>
                          <w:t> </w:t>
                        </w:r>
                        <w:r>
                          <w:rPr>
                            <w:b/>
                            <w:sz w:val="22"/>
                          </w:rPr>
                          <w:t>de</w:t>
                        </w:r>
                        <w:r>
                          <w:rPr>
                            <w:b/>
                            <w:spacing w:val="72"/>
                            <w:sz w:val="22"/>
                          </w:rPr>
                          <w:t> </w:t>
                        </w:r>
                        <w:r>
                          <w:rPr>
                            <w:b/>
                            <w:sz w:val="22"/>
                          </w:rPr>
                          <w:t>biomasse</w:t>
                        </w:r>
                        <w:r>
                          <w:rPr>
                            <w:b/>
                            <w:spacing w:val="73"/>
                            <w:sz w:val="22"/>
                          </w:rPr>
                          <w:t> </w:t>
                        </w:r>
                        <w:r>
                          <w:rPr>
                            <w:b/>
                            <w:spacing w:val="-5"/>
                            <w:sz w:val="22"/>
                          </w:rPr>
                          <w:t>par</w:t>
                        </w:r>
                      </w:p>
                      <w:p>
                        <w:pPr>
                          <w:spacing w:line="310" w:lineRule="atLeast" w:before="0"/>
                          <w:ind w:left="0" w:right="0" w:firstLine="0"/>
                          <w:jc w:val="left"/>
                          <w:rPr>
                            <w:b/>
                            <w:sz w:val="22"/>
                          </w:rPr>
                        </w:pPr>
                        <w:r>
                          <w:rPr>
                            <w:b/>
                            <w:sz w:val="22"/>
                          </w:rPr>
                          <w:t>unité de surface ou apports réguliers de matière organique aux sols</w:t>
                        </w:r>
                      </w:p>
                    </w:txbxContent>
                  </v:textbox>
                  <w10:wrap type="none"/>
                </v:shape>
                <v:shape style="position:absolute;left:6665;top:5996;width:4140;height:1090" type="#_x0000_t202" id="docshape273" filled="false" stroked="true" strokeweight=".75pt" strokecolor="#000000">
                  <v:textbox inset="0,0,0,0">
                    <w:txbxContent>
                      <w:p>
                        <w:pPr>
                          <w:spacing w:line="276" w:lineRule="auto" w:before="77"/>
                          <w:ind w:left="144" w:right="142" w:firstLine="0"/>
                          <w:jc w:val="both"/>
                          <w:rPr>
                            <w:rFonts w:ascii="Comic Sans MS" w:hAnsi="Comic Sans MS"/>
                            <w:sz w:val="20"/>
                          </w:rPr>
                        </w:pPr>
                        <w:r>
                          <w:rPr>
                            <w:rFonts w:ascii="Comic Sans MS" w:hAnsi="Comic Sans MS"/>
                            <w:sz w:val="20"/>
                          </w:rPr>
                          <w:t>En </w:t>
                        </w:r>
                        <w:r>
                          <w:rPr>
                            <w:rFonts w:ascii="Comic Sans MS" w:hAnsi="Comic Sans MS"/>
                            <w:b/>
                            <w:sz w:val="20"/>
                          </w:rPr>
                          <w:t>gras</w:t>
                        </w:r>
                        <w:r>
                          <w:rPr>
                            <w:rFonts w:ascii="Comic Sans MS" w:hAnsi="Comic Sans MS"/>
                            <w:sz w:val="20"/>
                          </w:rPr>
                          <w:t>, les piliers des systèmes agroécologiques. Les flèches présentent les interactions entre les composantes.</w:t>
                        </w:r>
                      </w:p>
                    </w:txbxContent>
                  </v:textbox>
                  <v:stroke dashstyle="solid"/>
                  <w10:wrap type="none"/>
                </v:shape>
                <w10:wrap type="topAndBottom"/>
              </v:group>
            </w:pict>
          </mc:Fallback>
        </mc:AlternateContent>
      </w:r>
    </w:p>
    <w:p>
      <w:pPr>
        <w:pStyle w:val="BodyText"/>
        <w:spacing w:before="33"/>
      </w:pPr>
    </w:p>
    <w:p>
      <w:pPr>
        <w:spacing w:before="0"/>
        <w:ind w:left="282" w:right="0" w:firstLine="0"/>
        <w:jc w:val="left"/>
        <w:rPr>
          <w:b/>
          <w:sz w:val="22"/>
        </w:rPr>
      </w:pPr>
      <w:r>
        <w:rPr>
          <w:b/>
          <w:sz w:val="22"/>
          <w:u w:val="single"/>
        </w:rPr>
        <w:t>Plus</w:t>
      </w:r>
      <w:r>
        <w:rPr>
          <w:b/>
          <w:spacing w:val="-8"/>
          <w:sz w:val="22"/>
          <w:u w:val="single"/>
        </w:rPr>
        <w:t> </w:t>
      </w:r>
      <w:r>
        <w:rPr>
          <w:b/>
          <w:sz w:val="22"/>
          <w:u w:val="single"/>
        </w:rPr>
        <w:t>spécifiquement,</w:t>
      </w:r>
      <w:r>
        <w:rPr>
          <w:b/>
          <w:spacing w:val="-6"/>
          <w:sz w:val="22"/>
          <w:u w:val="single"/>
        </w:rPr>
        <w:t> </w:t>
      </w:r>
      <w:r>
        <w:rPr>
          <w:b/>
          <w:sz w:val="22"/>
          <w:u w:val="single"/>
        </w:rPr>
        <w:t>comment</w:t>
      </w:r>
      <w:r>
        <w:rPr>
          <w:b/>
          <w:spacing w:val="-4"/>
          <w:sz w:val="22"/>
          <w:u w:val="single"/>
        </w:rPr>
        <w:t> </w:t>
      </w:r>
      <w:r>
        <w:rPr>
          <w:b/>
          <w:sz w:val="22"/>
          <w:u w:val="single"/>
        </w:rPr>
        <w:t>mieux</w:t>
      </w:r>
      <w:r>
        <w:rPr>
          <w:b/>
          <w:spacing w:val="-6"/>
          <w:sz w:val="22"/>
          <w:u w:val="single"/>
        </w:rPr>
        <w:t> </w:t>
      </w:r>
      <w:r>
        <w:rPr>
          <w:b/>
          <w:sz w:val="22"/>
          <w:u w:val="single"/>
        </w:rPr>
        <w:t>gérer</w:t>
      </w:r>
      <w:r>
        <w:rPr>
          <w:b/>
          <w:spacing w:val="-6"/>
          <w:sz w:val="22"/>
          <w:u w:val="single"/>
        </w:rPr>
        <w:t> </w:t>
      </w:r>
      <w:r>
        <w:rPr>
          <w:b/>
          <w:sz w:val="22"/>
          <w:u w:val="single"/>
        </w:rPr>
        <w:t>les</w:t>
      </w:r>
      <w:r>
        <w:rPr>
          <w:b/>
          <w:spacing w:val="-6"/>
          <w:sz w:val="22"/>
          <w:u w:val="single"/>
        </w:rPr>
        <w:t> </w:t>
      </w:r>
      <w:r>
        <w:rPr>
          <w:b/>
          <w:sz w:val="22"/>
          <w:u w:val="single"/>
        </w:rPr>
        <w:t>maladies</w:t>
      </w:r>
      <w:r>
        <w:rPr>
          <w:b/>
          <w:spacing w:val="-3"/>
          <w:sz w:val="22"/>
          <w:u w:val="single"/>
        </w:rPr>
        <w:t> </w:t>
      </w:r>
      <w:r>
        <w:rPr>
          <w:b/>
          <w:sz w:val="22"/>
          <w:u w:val="single"/>
        </w:rPr>
        <w:t>et</w:t>
      </w:r>
      <w:r>
        <w:rPr>
          <w:b/>
          <w:spacing w:val="-6"/>
          <w:sz w:val="22"/>
          <w:u w:val="single"/>
        </w:rPr>
        <w:t> </w:t>
      </w:r>
      <w:r>
        <w:rPr>
          <w:b/>
          <w:sz w:val="22"/>
          <w:u w:val="single"/>
        </w:rPr>
        <w:t>ravageurs</w:t>
      </w:r>
      <w:r>
        <w:rPr>
          <w:b/>
          <w:spacing w:val="-4"/>
          <w:sz w:val="22"/>
          <w:u w:val="single"/>
        </w:rPr>
        <w:t> </w:t>
      </w:r>
      <w:r>
        <w:rPr>
          <w:b/>
          <w:sz w:val="22"/>
          <w:u w:val="single"/>
        </w:rPr>
        <w:t>et</w:t>
      </w:r>
      <w:r>
        <w:rPr>
          <w:b/>
          <w:spacing w:val="-6"/>
          <w:sz w:val="22"/>
          <w:u w:val="single"/>
        </w:rPr>
        <w:t> </w:t>
      </w:r>
      <w:r>
        <w:rPr>
          <w:b/>
          <w:sz w:val="22"/>
          <w:u w:val="single"/>
        </w:rPr>
        <w:t>réduire</w:t>
      </w:r>
      <w:r>
        <w:rPr>
          <w:b/>
          <w:spacing w:val="-4"/>
          <w:sz w:val="22"/>
          <w:u w:val="single"/>
        </w:rPr>
        <w:t> </w:t>
      </w:r>
      <w:r>
        <w:rPr>
          <w:b/>
          <w:sz w:val="22"/>
          <w:u w:val="single"/>
        </w:rPr>
        <w:t>les</w:t>
      </w:r>
      <w:r>
        <w:rPr>
          <w:b/>
          <w:spacing w:val="-4"/>
          <w:sz w:val="22"/>
          <w:u w:val="single"/>
        </w:rPr>
        <w:t> </w:t>
      </w:r>
      <w:r>
        <w:rPr>
          <w:b/>
          <w:sz w:val="22"/>
          <w:u w:val="single"/>
        </w:rPr>
        <w:t>pesticides</w:t>
      </w:r>
      <w:r>
        <w:rPr>
          <w:b/>
          <w:spacing w:val="1"/>
          <w:sz w:val="22"/>
          <w:u w:val="single"/>
        </w:rPr>
        <w:t> </w:t>
      </w:r>
      <w:r>
        <w:rPr>
          <w:b/>
          <w:spacing w:val="-10"/>
          <w:sz w:val="22"/>
          <w:u w:val="single"/>
        </w:rPr>
        <w:t>?</w:t>
      </w:r>
    </w:p>
    <w:p>
      <w:pPr>
        <w:pStyle w:val="Heading2"/>
        <w:spacing w:before="159"/>
      </w:pPr>
      <w:r>
        <w:rPr/>
        <w:t>Règles</w:t>
      </w:r>
      <w:r>
        <w:rPr>
          <w:spacing w:val="-2"/>
        </w:rPr>
        <w:t> </w:t>
      </w:r>
      <w:r>
        <w:rPr/>
        <w:t>de</w:t>
      </w:r>
      <w:r>
        <w:rPr>
          <w:spacing w:val="-3"/>
        </w:rPr>
        <w:t> </w:t>
      </w:r>
      <w:r>
        <w:rPr/>
        <w:t>base </w:t>
      </w:r>
      <w:r>
        <w:rPr>
          <w:spacing w:val="-10"/>
        </w:rPr>
        <w:t>:</w:t>
      </w:r>
    </w:p>
    <w:p>
      <w:pPr>
        <w:pStyle w:val="ListParagraph"/>
        <w:numPr>
          <w:ilvl w:val="0"/>
          <w:numId w:val="27"/>
        </w:numPr>
        <w:tabs>
          <w:tab w:pos="641" w:val="left" w:leader="none"/>
          <w:tab w:pos="643" w:val="left" w:leader="none"/>
        </w:tabs>
        <w:spacing w:line="276" w:lineRule="auto" w:before="165" w:after="0"/>
        <w:ind w:left="643" w:right="706" w:hanging="361"/>
        <w:jc w:val="both"/>
        <w:rPr>
          <w:sz w:val="22"/>
        </w:rPr>
      </w:pPr>
      <w:r>
        <w:rPr>
          <w:sz w:val="22"/>
        </w:rPr>
        <w:t>Connaître les </w:t>
      </w:r>
      <w:r>
        <w:rPr>
          <w:b/>
          <w:sz w:val="22"/>
        </w:rPr>
        <w:t>cycles des agresseurs </w:t>
      </w:r>
      <w:r>
        <w:rPr>
          <w:i/>
          <w:sz w:val="22"/>
        </w:rPr>
        <w:t>(le moment où les attaques sont fréquentes et leurs incidences techniques et économiques), </w:t>
      </w:r>
      <w:r>
        <w:rPr>
          <w:sz w:val="22"/>
        </w:rPr>
        <w:t>et si possible ceux des insectes auxiliaires. Dans l’optique de développer progressivement la lutte biologique par conservation </w:t>
      </w:r>
      <w:r>
        <w:rPr>
          <w:i/>
          <w:sz w:val="22"/>
        </w:rPr>
        <w:t>(cf. Thème 4), </w:t>
      </w:r>
      <w:r>
        <w:rPr>
          <w:sz w:val="22"/>
        </w:rPr>
        <w:t>il est important de développer des</w:t>
      </w:r>
    </w:p>
    <w:p>
      <w:pPr>
        <w:pStyle w:val="BodyText"/>
        <w:spacing w:before="3"/>
        <w:rPr>
          <w:sz w:val="11"/>
        </w:rPr>
      </w:pPr>
      <w:r>
        <w:rPr>
          <w:sz w:val="11"/>
        </w:rPr>
        <mc:AlternateContent>
          <mc:Choice Requires="wps">
            <w:drawing>
              <wp:anchor distT="0" distB="0" distL="0" distR="0" allowOverlap="1" layoutInCell="1" locked="0" behindDoc="1" simplePos="0" relativeHeight="487631360">
                <wp:simplePos x="0" y="0"/>
                <wp:positionH relativeFrom="page">
                  <wp:posOffset>719327</wp:posOffset>
                </wp:positionH>
                <wp:positionV relativeFrom="paragraph">
                  <wp:posOffset>102570</wp:posOffset>
                </wp:positionV>
                <wp:extent cx="1829435" cy="9525"/>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8.07638pt;width:144.050pt;height:.72003pt;mso-position-horizontal-relative:page;mso-position-vertical-relative:paragraph;z-index:-15685120;mso-wrap-distance-left:0;mso-wrap-distance-right:0" id="docshape274" filled="true" fillcolor="#000000" stroked="false">
                <v:fill type="solid"/>
                <w10:wrap type="topAndBottom"/>
              </v:rect>
            </w:pict>
          </mc:Fallback>
        </mc:AlternateContent>
      </w:r>
    </w:p>
    <w:p>
      <w:pPr>
        <w:spacing w:before="102"/>
        <w:ind w:left="282" w:right="713" w:firstLine="0"/>
        <w:jc w:val="left"/>
        <w:rPr>
          <w:i/>
          <w:sz w:val="20"/>
        </w:rPr>
      </w:pPr>
      <w:bookmarkStart w:name="_bookmark51" w:id="71"/>
      <w:bookmarkEnd w:id="71"/>
      <w:r>
        <w:rPr/>
      </w:r>
      <w:r>
        <w:rPr>
          <w:sz w:val="20"/>
          <w:vertAlign w:val="superscript"/>
        </w:rPr>
        <w:t>21</w:t>
      </w:r>
      <w:r>
        <w:rPr>
          <w:spacing w:val="-3"/>
          <w:sz w:val="20"/>
          <w:vertAlign w:val="baseline"/>
        </w:rPr>
        <w:t> </w:t>
      </w:r>
      <w:r>
        <w:rPr>
          <w:sz w:val="20"/>
          <w:vertAlign w:val="baseline"/>
        </w:rPr>
        <w:t>S.</w:t>
      </w:r>
      <w:r>
        <w:rPr>
          <w:spacing w:val="-3"/>
          <w:sz w:val="20"/>
          <w:vertAlign w:val="baseline"/>
        </w:rPr>
        <w:t> </w:t>
      </w:r>
      <w:r>
        <w:rPr>
          <w:sz w:val="20"/>
          <w:vertAlign w:val="baseline"/>
        </w:rPr>
        <w:t>Gliessman,</w:t>
      </w:r>
      <w:r>
        <w:rPr>
          <w:spacing w:val="-2"/>
          <w:sz w:val="20"/>
          <w:vertAlign w:val="baseline"/>
        </w:rPr>
        <w:t> </w:t>
      </w:r>
      <w:r>
        <w:rPr>
          <w:sz w:val="20"/>
          <w:vertAlign w:val="baseline"/>
        </w:rPr>
        <w:t>1998 :</w:t>
      </w:r>
      <w:r>
        <w:rPr>
          <w:spacing w:val="-3"/>
          <w:sz w:val="20"/>
          <w:vertAlign w:val="baseline"/>
        </w:rPr>
        <w:t> </w:t>
      </w:r>
      <w:r>
        <w:rPr>
          <w:sz w:val="20"/>
          <w:vertAlign w:val="baseline"/>
        </w:rPr>
        <w:t>«</w:t>
      </w:r>
      <w:r>
        <w:rPr>
          <w:spacing w:val="-1"/>
          <w:sz w:val="20"/>
          <w:vertAlign w:val="baseline"/>
        </w:rPr>
        <w:t> </w:t>
      </w:r>
      <w:r>
        <w:rPr>
          <w:i/>
          <w:sz w:val="20"/>
          <w:vertAlign w:val="baseline"/>
        </w:rPr>
        <w:t>Agroécologie,</w:t>
      </w:r>
      <w:r>
        <w:rPr>
          <w:i/>
          <w:spacing w:val="-2"/>
          <w:sz w:val="20"/>
          <w:vertAlign w:val="baseline"/>
        </w:rPr>
        <w:t> </w:t>
      </w:r>
      <w:r>
        <w:rPr>
          <w:i/>
          <w:sz w:val="20"/>
          <w:vertAlign w:val="baseline"/>
        </w:rPr>
        <w:t>the</w:t>
      </w:r>
      <w:r>
        <w:rPr>
          <w:i/>
          <w:spacing w:val="-4"/>
          <w:sz w:val="20"/>
          <w:vertAlign w:val="baseline"/>
        </w:rPr>
        <w:t> </w:t>
      </w:r>
      <w:r>
        <w:rPr>
          <w:i/>
          <w:sz w:val="20"/>
          <w:vertAlign w:val="baseline"/>
        </w:rPr>
        <w:t>ecology</w:t>
      </w:r>
      <w:r>
        <w:rPr>
          <w:i/>
          <w:spacing w:val="-3"/>
          <w:sz w:val="20"/>
          <w:vertAlign w:val="baseline"/>
        </w:rPr>
        <w:t> </w:t>
      </w:r>
      <w:r>
        <w:rPr>
          <w:i/>
          <w:sz w:val="20"/>
          <w:vertAlign w:val="baseline"/>
        </w:rPr>
        <w:t>of</w:t>
      </w:r>
      <w:r>
        <w:rPr>
          <w:i/>
          <w:spacing w:val="-4"/>
          <w:sz w:val="20"/>
          <w:vertAlign w:val="baseline"/>
        </w:rPr>
        <w:t> </w:t>
      </w:r>
      <w:r>
        <w:rPr>
          <w:i/>
          <w:sz w:val="20"/>
          <w:vertAlign w:val="baseline"/>
        </w:rPr>
        <w:t>sustanable</w:t>
      </w:r>
      <w:r>
        <w:rPr>
          <w:i/>
          <w:spacing w:val="-2"/>
          <w:sz w:val="20"/>
          <w:vertAlign w:val="baseline"/>
        </w:rPr>
        <w:t> </w:t>
      </w:r>
      <w:r>
        <w:rPr>
          <w:i/>
          <w:sz w:val="20"/>
          <w:vertAlign w:val="baseline"/>
        </w:rPr>
        <w:t>food</w:t>
      </w:r>
      <w:r>
        <w:rPr>
          <w:i/>
          <w:spacing w:val="-2"/>
          <w:sz w:val="20"/>
          <w:vertAlign w:val="baseline"/>
        </w:rPr>
        <w:t> </w:t>
      </w:r>
      <w:r>
        <w:rPr>
          <w:i/>
          <w:sz w:val="20"/>
          <w:vertAlign w:val="baseline"/>
        </w:rPr>
        <w:t>system »</w:t>
      </w:r>
      <w:r>
        <w:rPr>
          <w:i/>
          <w:spacing w:val="-1"/>
          <w:sz w:val="20"/>
          <w:vertAlign w:val="baseline"/>
        </w:rPr>
        <w:t> </w:t>
      </w:r>
      <w:r>
        <w:rPr>
          <w:i/>
          <w:sz w:val="20"/>
          <w:vertAlign w:val="baseline"/>
        </w:rPr>
        <w:t>-</w:t>
      </w:r>
      <w:r>
        <w:rPr>
          <w:i/>
          <w:spacing w:val="-3"/>
          <w:sz w:val="20"/>
          <w:vertAlign w:val="baseline"/>
        </w:rPr>
        <w:t> </w:t>
      </w:r>
      <w:r>
        <w:rPr>
          <w:sz w:val="20"/>
          <w:vertAlign w:val="baseline"/>
        </w:rPr>
        <w:t>Miguel</w:t>
      </w:r>
      <w:r>
        <w:rPr>
          <w:spacing w:val="-3"/>
          <w:sz w:val="20"/>
          <w:vertAlign w:val="baseline"/>
        </w:rPr>
        <w:t> </w:t>
      </w:r>
      <w:r>
        <w:rPr>
          <w:sz w:val="20"/>
          <w:vertAlign w:val="baseline"/>
        </w:rPr>
        <w:t>Altieri</w:t>
      </w:r>
      <w:r>
        <w:rPr>
          <w:spacing w:val="-1"/>
          <w:sz w:val="20"/>
          <w:vertAlign w:val="baseline"/>
        </w:rPr>
        <w:t> </w:t>
      </w:r>
      <w:r>
        <w:rPr>
          <w:sz w:val="20"/>
          <w:vertAlign w:val="baseline"/>
        </w:rPr>
        <w:t>–</w:t>
      </w:r>
      <w:r>
        <w:rPr>
          <w:spacing w:val="-3"/>
          <w:sz w:val="20"/>
          <w:vertAlign w:val="baseline"/>
        </w:rPr>
        <w:t> </w:t>
      </w:r>
      <w:r>
        <w:rPr>
          <w:sz w:val="20"/>
          <w:vertAlign w:val="baseline"/>
        </w:rPr>
        <w:t>2002</w:t>
      </w:r>
      <w:r>
        <w:rPr>
          <w:spacing w:val="-2"/>
          <w:sz w:val="20"/>
          <w:vertAlign w:val="baseline"/>
        </w:rPr>
        <w:t> </w:t>
      </w:r>
      <w:r>
        <w:rPr>
          <w:sz w:val="20"/>
          <w:vertAlign w:val="baseline"/>
        </w:rPr>
        <w:t>:</w:t>
      </w:r>
      <w:r>
        <w:rPr>
          <w:spacing w:val="-3"/>
          <w:sz w:val="20"/>
          <w:vertAlign w:val="baseline"/>
        </w:rPr>
        <w:t> </w:t>
      </w:r>
      <w:r>
        <w:rPr>
          <w:i/>
          <w:sz w:val="20"/>
          <w:vertAlign w:val="baseline"/>
        </w:rPr>
        <w:t>«</w:t>
      </w:r>
      <w:r>
        <w:rPr>
          <w:i/>
          <w:spacing w:val="-1"/>
          <w:sz w:val="20"/>
          <w:vertAlign w:val="baseline"/>
        </w:rPr>
        <w:t> </w:t>
      </w:r>
      <w:r>
        <w:rPr>
          <w:rFonts w:ascii="Times New Roman" w:hAnsi="Times New Roman"/>
          <w:i/>
          <w:sz w:val="20"/>
          <w:vertAlign w:val="baseline"/>
        </w:rPr>
        <w:t>Agroecology: the science of natural resource management for poor farmers in marginal environments »</w:t>
      </w:r>
      <w:r>
        <w:rPr>
          <w:i/>
          <w:sz w:val="20"/>
          <w:vertAlign w:val="baseline"/>
        </w:rPr>
        <w:t>.</w:t>
      </w:r>
    </w:p>
    <w:p>
      <w:pPr>
        <w:spacing w:after="0"/>
        <w:jc w:val="left"/>
        <w:rPr>
          <w:i/>
          <w:sz w:val="20"/>
        </w:rPr>
        <w:sectPr>
          <w:pgSz w:w="11910" w:h="16840"/>
          <w:pgMar w:header="0" w:footer="710" w:top="1120" w:bottom="900" w:left="850" w:right="425"/>
        </w:sectPr>
      </w:pPr>
    </w:p>
    <w:p>
      <w:pPr>
        <w:spacing w:line="276" w:lineRule="auto" w:before="33"/>
        <w:ind w:left="643" w:right="705" w:firstLine="0"/>
        <w:jc w:val="both"/>
        <w:rPr>
          <w:i/>
          <w:sz w:val="22"/>
        </w:rPr>
      </w:pPr>
      <w:r>
        <w:rPr>
          <w:sz w:val="22"/>
        </w:rPr>
        <w:t>connaissances sur les interactions entre les ravageurs et leurs auxiliaires, et sur les pratiques de traitements et </w:t>
      </w:r>
      <w:r>
        <w:rPr>
          <w:b/>
          <w:sz w:val="22"/>
        </w:rPr>
        <w:t>les composantes du paysage </w:t>
      </w:r>
      <w:r>
        <w:rPr>
          <w:i/>
          <w:sz w:val="22"/>
        </w:rPr>
        <w:t>(bandes enherbées, arbres et arbustes, haies, etc.) </w:t>
      </w:r>
      <w:r>
        <w:rPr>
          <w:sz w:val="22"/>
        </w:rPr>
        <w:t>qui influencent la présence des auxiliaires</w:t>
      </w:r>
      <w:r>
        <w:rPr>
          <w:i/>
          <w:sz w:val="22"/>
        </w:rPr>
        <w:t>.</w:t>
      </w:r>
    </w:p>
    <w:p>
      <w:pPr>
        <w:pStyle w:val="ListParagraph"/>
        <w:numPr>
          <w:ilvl w:val="0"/>
          <w:numId w:val="27"/>
        </w:numPr>
        <w:tabs>
          <w:tab w:pos="641" w:val="left" w:leader="none"/>
          <w:tab w:pos="643" w:val="left" w:leader="none"/>
        </w:tabs>
        <w:spacing w:line="276" w:lineRule="auto" w:before="123" w:after="0"/>
        <w:ind w:left="643" w:right="703" w:hanging="361"/>
        <w:jc w:val="both"/>
        <w:rPr>
          <w:sz w:val="22"/>
        </w:rPr>
      </w:pPr>
      <w:r>
        <w:rPr>
          <w:sz w:val="22"/>
        </w:rPr>
        <w:t>Pour </w:t>
      </w:r>
      <w:r>
        <w:rPr>
          <w:b/>
          <w:sz w:val="22"/>
        </w:rPr>
        <w:t>identifier l’arrivée d’insectes préoccupants </w:t>
      </w:r>
      <w:r>
        <w:rPr>
          <w:sz w:val="22"/>
        </w:rPr>
        <w:t>dans les parcelles mais aussi la </w:t>
      </w:r>
      <w:r>
        <w:rPr>
          <w:b/>
          <w:sz w:val="22"/>
        </w:rPr>
        <w:t>présence de certains insectes utiles, </w:t>
      </w:r>
      <w:r>
        <w:rPr>
          <w:sz w:val="22"/>
        </w:rPr>
        <w:t>utiliser quelques panneaux enduits de glue, idéalement de plusieurs couleurs </w:t>
      </w:r>
      <w:r>
        <w:rPr>
          <w:i/>
          <w:sz w:val="22"/>
        </w:rPr>
        <w:t>(chaque type d’insecte à sa couleur de prédilection) </w:t>
      </w:r>
      <w:r>
        <w:rPr>
          <w:sz w:val="22"/>
        </w:rPr>
        <w:t>et des cuvettes jaunes contenant de l’eau et un peu de produit vaisselle sans odeur, lequel empêche les insectes de flotter </w:t>
      </w:r>
      <w:hyperlink r:id="rId99">
        <w:r>
          <w:rPr>
            <w:sz w:val="20"/>
          </w:rPr>
          <w:t>(</w:t>
        </w:r>
        <w:r>
          <w:rPr>
            <w:color w:val="0562C1"/>
            <w:sz w:val="20"/>
            <w:u w:val="single" w:color="0562C1"/>
          </w:rPr>
          <w:t>https://www.terresinovia.fr/-/la-</w:t>
        </w:r>
      </w:hyperlink>
      <w:r>
        <w:rPr>
          <w:color w:val="0562C1"/>
          <w:sz w:val="20"/>
        </w:rPr>
        <w:t> </w:t>
      </w:r>
      <w:hyperlink r:id="rId99">
        <w:r>
          <w:rPr>
            <w:color w:val="0562C1"/>
            <w:sz w:val="20"/>
            <w:u w:val="single" w:color="0562C1"/>
          </w:rPr>
          <w:t>cuvette-jaune-le-piege-incontournable-pour-detecter-l-arrivee-des-ravageurs-du-colza</w:t>
        </w:r>
        <w:r>
          <w:rPr>
            <w:i/>
            <w:sz w:val="20"/>
          </w:rPr>
          <w:t>)</w:t>
        </w:r>
      </w:hyperlink>
      <w:r>
        <w:rPr>
          <w:sz w:val="20"/>
        </w:rPr>
        <w:t>.</w:t>
      </w:r>
      <w:r>
        <w:rPr>
          <w:spacing w:val="40"/>
          <w:sz w:val="20"/>
        </w:rPr>
        <w:t> </w:t>
      </w:r>
      <w:r>
        <w:rPr>
          <w:sz w:val="22"/>
        </w:rPr>
        <w:t>NB</w:t>
      </w:r>
      <w:r>
        <w:rPr>
          <w:spacing w:val="-2"/>
          <w:sz w:val="22"/>
        </w:rPr>
        <w:t> </w:t>
      </w:r>
      <w:r>
        <w:rPr>
          <w:sz w:val="22"/>
        </w:rPr>
        <w:t>: Il ne s’agit pas à</w:t>
      </w:r>
      <w:r>
        <w:rPr>
          <w:spacing w:val="40"/>
          <w:sz w:val="22"/>
        </w:rPr>
        <w:t> </w:t>
      </w:r>
      <w:r>
        <w:rPr>
          <w:sz w:val="22"/>
        </w:rPr>
        <w:t>ce niveau de chercher à capturer le maximum d’insectes mais simplement d’identifier leur présence dans les parcelles.</w:t>
      </w:r>
    </w:p>
    <w:p>
      <w:pPr>
        <w:pStyle w:val="ListParagraph"/>
        <w:numPr>
          <w:ilvl w:val="0"/>
          <w:numId w:val="27"/>
        </w:numPr>
        <w:tabs>
          <w:tab w:pos="641" w:val="left" w:leader="none"/>
          <w:tab w:pos="643" w:val="left" w:leader="none"/>
        </w:tabs>
        <w:spacing w:line="276" w:lineRule="auto" w:before="118" w:after="0"/>
        <w:ind w:left="643" w:right="706" w:hanging="361"/>
        <w:jc w:val="both"/>
        <w:rPr>
          <w:sz w:val="22"/>
        </w:rPr>
      </w:pPr>
      <w:r>
        <w:rPr>
          <w:b/>
          <w:sz w:val="22"/>
        </w:rPr>
        <w:t>Bien évaluer les risques au niveau des cultures et des troupeaux </w:t>
      </w:r>
      <w:r>
        <w:rPr>
          <w:i/>
          <w:sz w:val="22"/>
        </w:rPr>
        <w:t>(traiter sur seuil afin de ne pas faire des traitements préventifs inutiles)</w:t>
      </w:r>
      <w:r>
        <w:rPr>
          <w:sz w:val="22"/>
        </w:rPr>
        <w:t>.</w:t>
      </w:r>
    </w:p>
    <w:p>
      <w:pPr>
        <w:pStyle w:val="Heading3"/>
        <w:numPr>
          <w:ilvl w:val="0"/>
          <w:numId w:val="27"/>
        </w:numPr>
        <w:tabs>
          <w:tab w:pos="641" w:val="left" w:leader="none"/>
        </w:tabs>
        <w:spacing w:line="240" w:lineRule="auto" w:before="122" w:after="0"/>
        <w:ind w:left="641" w:right="0" w:hanging="359"/>
        <w:jc w:val="both"/>
      </w:pPr>
      <w:r>
        <w:rPr>
          <w:b w:val="0"/>
        </w:rPr>
        <w:t>Connaître</w:t>
      </w:r>
      <w:r>
        <w:rPr>
          <w:b w:val="0"/>
          <w:spacing w:val="-7"/>
        </w:rPr>
        <w:t> </w:t>
      </w:r>
      <w:r>
        <w:rPr>
          <w:b w:val="0"/>
        </w:rPr>
        <w:t>les</w:t>
      </w:r>
      <w:r>
        <w:rPr>
          <w:b w:val="0"/>
          <w:spacing w:val="-3"/>
        </w:rPr>
        <w:t> </w:t>
      </w:r>
      <w:r>
        <w:rPr/>
        <w:t>principaux</w:t>
      </w:r>
      <w:r>
        <w:rPr>
          <w:spacing w:val="-5"/>
        </w:rPr>
        <w:t> </w:t>
      </w:r>
      <w:r>
        <w:rPr/>
        <w:t>moyens</w:t>
      </w:r>
      <w:r>
        <w:rPr>
          <w:spacing w:val="-4"/>
        </w:rPr>
        <w:t> </w:t>
      </w:r>
      <w:r>
        <w:rPr/>
        <w:t>de</w:t>
      </w:r>
      <w:r>
        <w:rPr>
          <w:spacing w:val="-7"/>
        </w:rPr>
        <w:t> </w:t>
      </w:r>
      <w:r>
        <w:rPr/>
        <w:t>lutte</w:t>
      </w:r>
      <w:r>
        <w:rPr>
          <w:spacing w:val="-7"/>
        </w:rPr>
        <w:t> </w:t>
      </w:r>
      <w:r>
        <w:rPr/>
        <w:t>contre</w:t>
      </w:r>
      <w:r>
        <w:rPr>
          <w:spacing w:val="-7"/>
        </w:rPr>
        <w:t> </w:t>
      </w:r>
      <w:r>
        <w:rPr/>
        <w:t>les</w:t>
      </w:r>
      <w:r>
        <w:rPr>
          <w:spacing w:val="-6"/>
        </w:rPr>
        <w:t> </w:t>
      </w:r>
      <w:r>
        <w:rPr/>
        <w:t>ravageurs</w:t>
      </w:r>
      <w:r>
        <w:rPr>
          <w:spacing w:val="-6"/>
        </w:rPr>
        <w:t> </w:t>
      </w:r>
      <w:r>
        <w:rPr>
          <w:spacing w:val="-2"/>
        </w:rPr>
        <w:t>identifiés.</w:t>
      </w:r>
    </w:p>
    <w:p>
      <w:pPr>
        <w:pStyle w:val="ListParagraph"/>
        <w:numPr>
          <w:ilvl w:val="0"/>
          <w:numId w:val="27"/>
        </w:numPr>
        <w:tabs>
          <w:tab w:pos="641" w:val="left" w:leader="none"/>
          <w:tab w:pos="643" w:val="left" w:leader="none"/>
        </w:tabs>
        <w:spacing w:line="276" w:lineRule="auto" w:before="159" w:after="0"/>
        <w:ind w:left="643" w:right="707" w:hanging="361"/>
        <w:jc w:val="both"/>
        <w:rPr>
          <w:sz w:val="22"/>
        </w:rPr>
      </w:pPr>
      <w:r>
        <w:rPr>
          <w:sz w:val="22"/>
        </w:rPr>
        <w:t>Bénéficier </w:t>
      </w:r>
      <w:r>
        <w:rPr>
          <w:b/>
          <w:sz w:val="22"/>
        </w:rPr>
        <w:t>de données collectées par un réseau de paysans et techniciens </w:t>
      </w:r>
      <w:r>
        <w:rPr>
          <w:i/>
          <w:sz w:val="22"/>
        </w:rPr>
        <w:t>(cf. bulletin de santé du végétal en France, dispositif de lutte étagée ciblée pour le coton dans quelques pays, réseau de conseillers agricoles et d’observateurs paysans formés par le RECA Niger)</w:t>
      </w:r>
      <w:r>
        <w:rPr>
          <w:sz w:val="22"/>
        </w:rPr>
        <w:t>.</w:t>
      </w:r>
    </w:p>
    <w:p>
      <w:pPr>
        <w:pStyle w:val="ListParagraph"/>
        <w:numPr>
          <w:ilvl w:val="0"/>
          <w:numId w:val="27"/>
        </w:numPr>
        <w:tabs>
          <w:tab w:pos="641" w:val="left" w:leader="none"/>
        </w:tabs>
        <w:spacing w:line="240" w:lineRule="auto" w:before="120" w:after="0"/>
        <w:ind w:left="641" w:right="0" w:hanging="359"/>
        <w:jc w:val="both"/>
        <w:rPr>
          <w:b/>
          <w:sz w:val="22"/>
        </w:rPr>
      </w:pPr>
      <w:r>
        <w:rPr>
          <w:sz w:val="22"/>
        </w:rPr>
        <w:t>Afin</w:t>
      </w:r>
      <w:r>
        <w:rPr>
          <w:spacing w:val="65"/>
          <w:sz w:val="22"/>
        </w:rPr>
        <w:t> </w:t>
      </w:r>
      <w:r>
        <w:rPr>
          <w:sz w:val="22"/>
        </w:rPr>
        <w:t>d’assurer</w:t>
      </w:r>
      <w:r>
        <w:rPr>
          <w:spacing w:val="70"/>
          <w:sz w:val="22"/>
        </w:rPr>
        <w:t> </w:t>
      </w:r>
      <w:r>
        <w:rPr>
          <w:sz w:val="22"/>
        </w:rPr>
        <w:t>une</w:t>
      </w:r>
      <w:r>
        <w:rPr>
          <w:spacing w:val="68"/>
          <w:sz w:val="22"/>
        </w:rPr>
        <w:t> </w:t>
      </w:r>
      <w:r>
        <w:rPr>
          <w:sz w:val="22"/>
        </w:rPr>
        <w:t>maîtrise</w:t>
      </w:r>
      <w:r>
        <w:rPr>
          <w:spacing w:val="70"/>
          <w:sz w:val="22"/>
        </w:rPr>
        <w:t> </w:t>
      </w:r>
      <w:r>
        <w:rPr>
          <w:sz w:val="22"/>
        </w:rPr>
        <w:t>collective</w:t>
      </w:r>
      <w:r>
        <w:rPr>
          <w:spacing w:val="70"/>
          <w:sz w:val="22"/>
        </w:rPr>
        <w:t> </w:t>
      </w:r>
      <w:r>
        <w:rPr>
          <w:sz w:val="22"/>
        </w:rPr>
        <w:t>de</w:t>
      </w:r>
      <w:r>
        <w:rPr>
          <w:spacing w:val="70"/>
          <w:sz w:val="22"/>
        </w:rPr>
        <w:t> </w:t>
      </w:r>
      <w:r>
        <w:rPr>
          <w:sz w:val="22"/>
        </w:rPr>
        <w:t>certains</w:t>
      </w:r>
      <w:r>
        <w:rPr>
          <w:spacing w:val="67"/>
          <w:sz w:val="22"/>
        </w:rPr>
        <w:t> </w:t>
      </w:r>
      <w:r>
        <w:rPr>
          <w:sz w:val="22"/>
        </w:rPr>
        <w:t>ravageurs</w:t>
      </w:r>
      <w:r>
        <w:rPr>
          <w:b/>
          <w:sz w:val="22"/>
        </w:rPr>
        <w:t>,</w:t>
      </w:r>
      <w:r>
        <w:rPr>
          <w:b/>
          <w:spacing w:val="70"/>
          <w:sz w:val="22"/>
        </w:rPr>
        <w:t> </w:t>
      </w:r>
      <w:r>
        <w:rPr>
          <w:b/>
          <w:sz w:val="22"/>
        </w:rPr>
        <w:t>favoriser</w:t>
      </w:r>
      <w:r>
        <w:rPr>
          <w:b/>
          <w:spacing w:val="68"/>
          <w:sz w:val="22"/>
        </w:rPr>
        <w:t> </w:t>
      </w:r>
      <w:r>
        <w:rPr>
          <w:b/>
          <w:sz w:val="22"/>
        </w:rPr>
        <w:t>des</w:t>
      </w:r>
      <w:r>
        <w:rPr>
          <w:b/>
          <w:spacing w:val="68"/>
          <w:sz w:val="22"/>
        </w:rPr>
        <w:t> </w:t>
      </w:r>
      <w:r>
        <w:rPr>
          <w:b/>
          <w:sz w:val="22"/>
        </w:rPr>
        <w:t>traitements</w:t>
      </w:r>
      <w:r>
        <w:rPr>
          <w:b/>
          <w:spacing w:val="70"/>
          <w:sz w:val="22"/>
        </w:rPr>
        <w:t> </w:t>
      </w:r>
      <w:r>
        <w:rPr>
          <w:b/>
          <w:spacing w:val="-2"/>
          <w:sz w:val="22"/>
        </w:rPr>
        <w:t>groupés</w:t>
      </w:r>
    </w:p>
    <w:p>
      <w:pPr>
        <w:pStyle w:val="BodyText"/>
        <w:spacing w:before="41"/>
        <w:ind w:left="643"/>
        <w:jc w:val="both"/>
      </w:pPr>
      <w:r>
        <w:rPr/>
        <w:t>associant</w:t>
      </w:r>
      <w:r>
        <w:rPr>
          <w:spacing w:val="-9"/>
        </w:rPr>
        <w:t> </w:t>
      </w:r>
      <w:r>
        <w:rPr/>
        <w:t>des</w:t>
      </w:r>
      <w:r>
        <w:rPr>
          <w:spacing w:val="-5"/>
        </w:rPr>
        <w:t> </w:t>
      </w:r>
      <w:r>
        <w:rPr/>
        <w:t>paysans</w:t>
      </w:r>
      <w:r>
        <w:rPr>
          <w:spacing w:val="-4"/>
        </w:rPr>
        <w:t> </w:t>
      </w:r>
      <w:r>
        <w:rPr/>
        <w:t>d’un</w:t>
      </w:r>
      <w:r>
        <w:rPr>
          <w:spacing w:val="-9"/>
        </w:rPr>
        <w:t> </w:t>
      </w:r>
      <w:r>
        <w:rPr/>
        <w:t>même</w:t>
      </w:r>
      <w:r>
        <w:rPr>
          <w:spacing w:val="-4"/>
        </w:rPr>
        <w:t> </w:t>
      </w:r>
      <w:r>
        <w:rPr>
          <w:spacing w:val="-2"/>
        </w:rPr>
        <w:t>terroir.</w:t>
      </w:r>
    </w:p>
    <w:p>
      <w:pPr>
        <w:spacing w:before="161"/>
        <w:ind w:left="282" w:right="0" w:firstLine="0"/>
        <w:jc w:val="left"/>
        <w:rPr>
          <w:b/>
          <w:i/>
          <w:sz w:val="24"/>
        </w:rPr>
      </w:pPr>
      <w:r>
        <w:rPr>
          <w:b/>
          <w:sz w:val="24"/>
        </w:rPr>
        <w:t>Mesures</w:t>
      </w:r>
      <w:r>
        <w:rPr>
          <w:b/>
          <w:spacing w:val="-6"/>
          <w:sz w:val="24"/>
        </w:rPr>
        <w:t> </w:t>
      </w:r>
      <w:r>
        <w:rPr>
          <w:b/>
          <w:sz w:val="24"/>
        </w:rPr>
        <w:t>préalables</w:t>
      </w:r>
      <w:r>
        <w:rPr>
          <w:b/>
          <w:spacing w:val="-4"/>
          <w:sz w:val="24"/>
        </w:rPr>
        <w:t> </w:t>
      </w:r>
      <w:r>
        <w:rPr>
          <w:b/>
          <w:sz w:val="24"/>
        </w:rPr>
        <w:t>et</w:t>
      </w:r>
      <w:r>
        <w:rPr>
          <w:b/>
          <w:spacing w:val="-4"/>
          <w:sz w:val="24"/>
        </w:rPr>
        <w:t> </w:t>
      </w:r>
      <w:r>
        <w:rPr>
          <w:b/>
          <w:sz w:val="24"/>
        </w:rPr>
        <w:t>préventives</w:t>
      </w:r>
      <w:r>
        <w:rPr>
          <w:b/>
          <w:spacing w:val="-4"/>
          <w:sz w:val="24"/>
        </w:rPr>
        <w:t> </w:t>
      </w:r>
      <w:r>
        <w:rPr>
          <w:b/>
          <w:sz w:val="24"/>
        </w:rPr>
        <w:t>pour</w:t>
      </w:r>
      <w:r>
        <w:rPr>
          <w:b/>
          <w:spacing w:val="-4"/>
          <w:sz w:val="24"/>
        </w:rPr>
        <w:t> </w:t>
      </w:r>
      <w:r>
        <w:rPr>
          <w:b/>
          <w:sz w:val="24"/>
        </w:rPr>
        <w:t>réduire</w:t>
      </w:r>
      <w:r>
        <w:rPr>
          <w:b/>
          <w:spacing w:val="-6"/>
          <w:sz w:val="24"/>
        </w:rPr>
        <w:t> </w:t>
      </w:r>
      <w:r>
        <w:rPr>
          <w:b/>
          <w:sz w:val="24"/>
        </w:rPr>
        <w:t>les</w:t>
      </w:r>
      <w:r>
        <w:rPr>
          <w:b/>
          <w:spacing w:val="-4"/>
          <w:sz w:val="24"/>
        </w:rPr>
        <w:t> </w:t>
      </w:r>
      <w:r>
        <w:rPr>
          <w:b/>
          <w:sz w:val="24"/>
        </w:rPr>
        <w:t>risques</w:t>
      </w:r>
      <w:r>
        <w:rPr>
          <w:b/>
          <w:spacing w:val="-5"/>
          <w:sz w:val="24"/>
        </w:rPr>
        <w:t> </w:t>
      </w:r>
      <w:r>
        <w:rPr>
          <w:b/>
          <w:sz w:val="24"/>
        </w:rPr>
        <w:t>d’attaque</w:t>
      </w:r>
      <w:r>
        <w:rPr>
          <w:b/>
          <w:spacing w:val="4"/>
          <w:sz w:val="24"/>
        </w:rPr>
        <w:t> </w:t>
      </w:r>
      <w:r>
        <w:rPr>
          <w:b/>
          <w:i/>
          <w:sz w:val="24"/>
        </w:rPr>
        <w:t>(maladies,</w:t>
      </w:r>
      <w:r>
        <w:rPr>
          <w:b/>
          <w:i/>
          <w:spacing w:val="-3"/>
          <w:sz w:val="24"/>
        </w:rPr>
        <w:t> </w:t>
      </w:r>
      <w:r>
        <w:rPr>
          <w:b/>
          <w:i/>
          <w:sz w:val="24"/>
        </w:rPr>
        <w:t>ravageurs)</w:t>
      </w:r>
      <w:r>
        <w:rPr>
          <w:b/>
          <w:i/>
          <w:spacing w:val="-1"/>
          <w:sz w:val="24"/>
        </w:rPr>
        <w:t> </w:t>
      </w:r>
      <w:r>
        <w:rPr>
          <w:b/>
          <w:i/>
          <w:spacing w:val="-10"/>
          <w:sz w:val="24"/>
        </w:rPr>
        <w:t>:</w:t>
      </w:r>
    </w:p>
    <w:p>
      <w:pPr>
        <w:pStyle w:val="ListParagraph"/>
        <w:numPr>
          <w:ilvl w:val="1"/>
          <w:numId w:val="27"/>
        </w:numPr>
        <w:tabs>
          <w:tab w:pos="784" w:val="left" w:leader="none"/>
        </w:tabs>
        <w:spacing w:line="240" w:lineRule="auto" w:before="163" w:after="0"/>
        <w:ind w:left="784" w:right="0" w:hanging="360"/>
        <w:jc w:val="left"/>
        <w:rPr>
          <w:i/>
          <w:sz w:val="22"/>
        </w:rPr>
      </w:pPr>
      <w:r>
        <w:rPr>
          <w:sz w:val="22"/>
        </w:rPr>
        <w:t>Eviter</w:t>
      </w:r>
      <w:r>
        <w:rPr>
          <w:spacing w:val="-5"/>
          <w:sz w:val="22"/>
        </w:rPr>
        <w:t> </w:t>
      </w:r>
      <w:r>
        <w:rPr>
          <w:sz w:val="22"/>
        </w:rPr>
        <w:t>les</w:t>
      </w:r>
      <w:r>
        <w:rPr>
          <w:spacing w:val="-7"/>
          <w:sz w:val="22"/>
        </w:rPr>
        <w:t> </w:t>
      </w:r>
      <w:r>
        <w:rPr>
          <w:b/>
          <w:sz w:val="22"/>
        </w:rPr>
        <w:t>monocultures</w:t>
      </w:r>
      <w:r>
        <w:rPr>
          <w:b/>
          <w:spacing w:val="-4"/>
          <w:sz w:val="22"/>
        </w:rPr>
        <w:t> </w:t>
      </w:r>
      <w:r>
        <w:rPr>
          <w:i/>
          <w:sz w:val="22"/>
        </w:rPr>
        <w:t>(intérêt</w:t>
      </w:r>
      <w:r>
        <w:rPr>
          <w:i/>
          <w:spacing w:val="-5"/>
          <w:sz w:val="22"/>
        </w:rPr>
        <w:t> </w:t>
      </w:r>
      <w:r>
        <w:rPr>
          <w:i/>
          <w:sz w:val="22"/>
        </w:rPr>
        <w:t>de</w:t>
      </w:r>
      <w:r>
        <w:rPr>
          <w:i/>
          <w:spacing w:val="-7"/>
          <w:sz w:val="22"/>
        </w:rPr>
        <w:t> </w:t>
      </w:r>
      <w:r>
        <w:rPr>
          <w:i/>
          <w:sz w:val="22"/>
        </w:rPr>
        <w:t>rotations</w:t>
      </w:r>
      <w:r>
        <w:rPr>
          <w:i/>
          <w:spacing w:val="-7"/>
          <w:sz w:val="22"/>
        </w:rPr>
        <w:t> </w:t>
      </w:r>
      <w:r>
        <w:rPr>
          <w:i/>
          <w:sz w:val="22"/>
        </w:rPr>
        <w:t>assez</w:t>
      </w:r>
      <w:r>
        <w:rPr>
          <w:i/>
          <w:spacing w:val="-5"/>
          <w:sz w:val="22"/>
        </w:rPr>
        <w:t> </w:t>
      </w:r>
      <w:r>
        <w:rPr>
          <w:i/>
          <w:sz w:val="22"/>
        </w:rPr>
        <w:t>longues</w:t>
      </w:r>
      <w:r>
        <w:rPr>
          <w:i/>
          <w:spacing w:val="-4"/>
          <w:sz w:val="22"/>
        </w:rPr>
        <w:t> </w:t>
      </w:r>
      <w:r>
        <w:rPr>
          <w:i/>
          <w:sz w:val="22"/>
        </w:rPr>
        <w:t>d’espèces</w:t>
      </w:r>
      <w:r>
        <w:rPr>
          <w:i/>
          <w:spacing w:val="-4"/>
          <w:sz w:val="22"/>
        </w:rPr>
        <w:t> </w:t>
      </w:r>
      <w:r>
        <w:rPr>
          <w:i/>
          <w:spacing w:val="-2"/>
          <w:sz w:val="22"/>
        </w:rPr>
        <w:t>différentes).</w:t>
      </w:r>
    </w:p>
    <w:p>
      <w:pPr>
        <w:pStyle w:val="ListParagraph"/>
        <w:numPr>
          <w:ilvl w:val="1"/>
          <w:numId w:val="27"/>
        </w:numPr>
        <w:tabs>
          <w:tab w:pos="784" w:val="left" w:leader="none"/>
        </w:tabs>
        <w:spacing w:line="276" w:lineRule="auto" w:before="161" w:after="0"/>
        <w:ind w:left="784" w:right="710" w:hanging="360"/>
        <w:jc w:val="both"/>
        <w:rPr>
          <w:sz w:val="22"/>
        </w:rPr>
      </w:pPr>
      <w:r>
        <w:rPr>
          <w:sz w:val="22"/>
        </w:rPr>
        <w:t>Pour une culture donnée, </w:t>
      </w:r>
      <w:r>
        <w:rPr>
          <w:b/>
          <w:sz w:val="22"/>
        </w:rPr>
        <w:t>identifier les parcelles où les risques de maladies ou de ravageurs sont </w:t>
      </w:r>
      <w:r>
        <w:rPr>
          <w:b/>
          <w:spacing w:val="-2"/>
          <w:sz w:val="22"/>
        </w:rPr>
        <w:t>élevés</w:t>
      </w:r>
      <w:r>
        <w:rPr>
          <w:spacing w:val="-2"/>
          <w:sz w:val="22"/>
        </w:rPr>
        <w:t>.</w:t>
      </w:r>
    </w:p>
    <w:p>
      <w:pPr>
        <w:pStyle w:val="ListParagraph"/>
        <w:numPr>
          <w:ilvl w:val="1"/>
          <w:numId w:val="27"/>
        </w:numPr>
        <w:tabs>
          <w:tab w:pos="784" w:val="left" w:leader="none"/>
        </w:tabs>
        <w:spacing w:line="240" w:lineRule="auto" w:before="120" w:after="0"/>
        <w:ind w:left="784" w:right="0" w:hanging="360"/>
        <w:jc w:val="left"/>
        <w:rPr>
          <w:sz w:val="22"/>
        </w:rPr>
      </w:pPr>
      <w:r>
        <w:rPr>
          <w:sz w:val="22"/>
        </w:rPr>
        <w:t>Privilégier</w:t>
      </w:r>
      <w:r>
        <w:rPr>
          <w:spacing w:val="-7"/>
          <w:sz w:val="22"/>
        </w:rPr>
        <w:t> </w:t>
      </w:r>
      <w:r>
        <w:rPr>
          <w:sz w:val="22"/>
        </w:rPr>
        <w:t>les</w:t>
      </w:r>
      <w:r>
        <w:rPr>
          <w:spacing w:val="-3"/>
          <w:sz w:val="22"/>
        </w:rPr>
        <w:t> </w:t>
      </w:r>
      <w:r>
        <w:rPr>
          <w:b/>
          <w:sz w:val="22"/>
        </w:rPr>
        <w:t>variétés</w:t>
      </w:r>
      <w:r>
        <w:rPr>
          <w:b/>
          <w:spacing w:val="-7"/>
          <w:sz w:val="22"/>
        </w:rPr>
        <w:t> </w:t>
      </w:r>
      <w:r>
        <w:rPr>
          <w:b/>
          <w:sz w:val="22"/>
        </w:rPr>
        <w:t>tolérant</w:t>
      </w:r>
      <w:r>
        <w:rPr>
          <w:b/>
          <w:spacing w:val="-2"/>
          <w:sz w:val="22"/>
        </w:rPr>
        <w:t> </w:t>
      </w:r>
      <w:r>
        <w:rPr>
          <w:sz w:val="22"/>
        </w:rPr>
        <w:t>les</w:t>
      </w:r>
      <w:r>
        <w:rPr>
          <w:spacing w:val="-6"/>
          <w:sz w:val="22"/>
        </w:rPr>
        <w:t> </w:t>
      </w:r>
      <w:r>
        <w:rPr>
          <w:sz w:val="22"/>
        </w:rPr>
        <w:t>maladies</w:t>
      </w:r>
      <w:r>
        <w:rPr>
          <w:spacing w:val="-6"/>
          <w:sz w:val="22"/>
        </w:rPr>
        <w:t> </w:t>
      </w:r>
      <w:r>
        <w:rPr>
          <w:sz w:val="22"/>
        </w:rPr>
        <w:t>ou</w:t>
      </w:r>
      <w:r>
        <w:rPr>
          <w:spacing w:val="-5"/>
          <w:sz w:val="22"/>
        </w:rPr>
        <w:t> </w:t>
      </w:r>
      <w:r>
        <w:rPr>
          <w:sz w:val="22"/>
        </w:rPr>
        <w:t>ravageurs</w:t>
      </w:r>
      <w:r>
        <w:rPr>
          <w:spacing w:val="-4"/>
          <w:sz w:val="22"/>
        </w:rPr>
        <w:t> </w:t>
      </w:r>
      <w:r>
        <w:rPr>
          <w:sz w:val="22"/>
        </w:rPr>
        <w:t>identifiés</w:t>
      </w:r>
      <w:r>
        <w:rPr>
          <w:spacing w:val="-6"/>
          <w:sz w:val="22"/>
        </w:rPr>
        <w:t> </w:t>
      </w:r>
      <w:r>
        <w:rPr>
          <w:sz w:val="22"/>
        </w:rPr>
        <w:t>comme</w:t>
      </w:r>
      <w:r>
        <w:rPr>
          <w:spacing w:val="-4"/>
          <w:sz w:val="22"/>
        </w:rPr>
        <w:t> </w:t>
      </w:r>
      <w:r>
        <w:rPr>
          <w:spacing w:val="-2"/>
          <w:sz w:val="22"/>
        </w:rPr>
        <w:t>importants.</w:t>
      </w:r>
    </w:p>
    <w:p>
      <w:pPr>
        <w:pStyle w:val="ListParagraph"/>
        <w:numPr>
          <w:ilvl w:val="1"/>
          <w:numId w:val="27"/>
        </w:numPr>
        <w:tabs>
          <w:tab w:pos="784" w:val="left" w:leader="none"/>
        </w:tabs>
        <w:spacing w:line="276" w:lineRule="auto" w:before="161" w:after="0"/>
        <w:ind w:left="784" w:right="706" w:hanging="360"/>
        <w:jc w:val="both"/>
        <w:rPr>
          <w:b/>
          <w:sz w:val="22"/>
        </w:rPr>
      </w:pPr>
      <w:r>
        <w:rPr>
          <w:sz w:val="22"/>
        </w:rPr>
        <w:t>Cultiver des </w:t>
      </w:r>
      <w:r>
        <w:rPr>
          <w:b/>
          <w:sz w:val="22"/>
        </w:rPr>
        <w:t>mélanges de variétés </w:t>
      </w:r>
      <w:r>
        <w:rPr>
          <w:sz w:val="22"/>
        </w:rPr>
        <w:t>ou des </w:t>
      </w:r>
      <w:r>
        <w:rPr>
          <w:b/>
          <w:sz w:val="22"/>
        </w:rPr>
        <w:t>mélanges d’espèces </w:t>
      </w:r>
      <w:r>
        <w:rPr>
          <w:sz w:val="22"/>
        </w:rPr>
        <w:t>ayant des tolérances différentes aux principales maladies ou ravageurs. On réduit les attaques avec certaines associations de cultures annuelles, certaines associations arbres – cultures </w:t>
      </w:r>
      <w:r>
        <w:rPr>
          <w:i/>
          <w:sz w:val="22"/>
        </w:rPr>
        <w:t>(cf. avantages de l’agroforesterie)</w:t>
      </w:r>
      <w:r>
        <w:rPr>
          <w:i/>
          <w:spacing w:val="-2"/>
          <w:sz w:val="22"/>
        </w:rPr>
        <w:t> </w:t>
      </w:r>
      <w:r>
        <w:rPr>
          <w:sz w:val="22"/>
        </w:rPr>
        <w:t>; </w:t>
      </w:r>
      <w:r>
        <w:rPr>
          <w:b/>
          <w:sz w:val="22"/>
        </w:rPr>
        <w:t>l’inverse peut cependant se produire </w:t>
      </w:r>
      <w:r>
        <w:rPr>
          <w:sz w:val="22"/>
        </w:rPr>
        <w:t>et toutes les associations d’espèces ou toutes les infrastructures écologiques autour des parcelles ne sont pas bénéfiques</w:t>
      </w:r>
      <w:hyperlink w:history="true" w:anchor="_bookmark52">
        <w:r>
          <w:rPr>
            <w:sz w:val="22"/>
            <w:vertAlign w:val="superscript"/>
          </w:rPr>
          <w:t>22</w:t>
        </w:r>
      </w:hyperlink>
      <w:r>
        <w:rPr>
          <w:spacing w:val="-3"/>
          <w:sz w:val="22"/>
          <w:vertAlign w:val="baseline"/>
        </w:rPr>
        <w:t> </w:t>
      </w:r>
      <w:r>
        <w:rPr>
          <w:sz w:val="22"/>
          <w:vertAlign w:val="baseline"/>
        </w:rPr>
        <w:t>! </w:t>
      </w:r>
      <w:r>
        <w:rPr>
          <w:b/>
          <w:sz w:val="22"/>
          <w:vertAlign w:val="baseline"/>
        </w:rPr>
        <w:t>Il faut</w:t>
      </w:r>
      <w:r>
        <w:rPr>
          <w:b/>
          <w:spacing w:val="-2"/>
          <w:sz w:val="22"/>
          <w:vertAlign w:val="baseline"/>
        </w:rPr>
        <w:t> </w:t>
      </w:r>
      <w:r>
        <w:rPr>
          <w:b/>
          <w:sz w:val="22"/>
          <w:vertAlign w:val="baseline"/>
        </w:rPr>
        <w:t>dans ces domaines capitaliser les</w:t>
      </w:r>
      <w:r>
        <w:rPr>
          <w:b/>
          <w:spacing w:val="-2"/>
          <w:sz w:val="22"/>
          <w:vertAlign w:val="baseline"/>
        </w:rPr>
        <w:t> </w:t>
      </w:r>
      <w:r>
        <w:rPr>
          <w:b/>
          <w:sz w:val="22"/>
          <w:vertAlign w:val="baseline"/>
        </w:rPr>
        <w:t>références et partager les résultats techniques, environnementaux et économiques avec les agriculteurs.</w:t>
      </w:r>
    </w:p>
    <w:p>
      <w:pPr>
        <w:pStyle w:val="ListParagraph"/>
        <w:numPr>
          <w:ilvl w:val="1"/>
          <w:numId w:val="27"/>
        </w:numPr>
        <w:tabs>
          <w:tab w:pos="784" w:val="left" w:leader="none"/>
        </w:tabs>
        <w:spacing w:line="276" w:lineRule="auto" w:before="119" w:after="0"/>
        <w:ind w:left="784" w:right="704" w:hanging="360"/>
        <w:jc w:val="both"/>
        <w:rPr>
          <w:sz w:val="22"/>
        </w:rPr>
      </w:pPr>
      <w:r>
        <w:rPr>
          <w:b/>
          <w:sz w:val="22"/>
        </w:rPr>
        <w:t>Ne pas semer de semences ou plants contaminés </w:t>
      </w:r>
      <w:r>
        <w:rPr>
          <w:i/>
          <w:sz w:val="22"/>
        </w:rPr>
        <w:t>(problème fréquent avec certains virus, spores de champignons, larves ou œufs d’insectes)</w:t>
      </w:r>
      <w:r>
        <w:rPr>
          <w:sz w:val="22"/>
        </w:rPr>
        <w:t>. Ceci implique des précautions à prendre au moment de la sélection au champ des semences, de leur stockage ou de leur achat à l’extérieur.</w:t>
      </w:r>
    </w:p>
    <w:p>
      <w:pPr>
        <w:pStyle w:val="ListParagraph"/>
        <w:numPr>
          <w:ilvl w:val="1"/>
          <w:numId w:val="27"/>
        </w:numPr>
        <w:tabs>
          <w:tab w:pos="783" w:val="left" w:leader="none"/>
        </w:tabs>
        <w:spacing w:line="240" w:lineRule="auto" w:before="121" w:after="0"/>
        <w:ind w:left="783" w:right="0" w:hanging="359"/>
        <w:jc w:val="both"/>
        <w:rPr>
          <w:sz w:val="22"/>
        </w:rPr>
      </w:pPr>
      <w:r>
        <w:rPr>
          <w:b/>
          <w:sz w:val="22"/>
        </w:rPr>
        <w:t>Désinfecter</w:t>
      </w:r>
      <w:r>
        <w:rPr>
          <w:b/>
          <w:spacing w:val="2"/>
          <w:sz w:val="22"/>
        </w:rPr>
        <w:t> </w:t>
      </w:r>
      <w:r>
        <w:rPr>
          <w:sz w:val="22"/>
        </w:rPr>
        <w:t>avec</w:t>
      </w:r>
      <w:r>
        <w:rPr>
          <w:spacing w:val="1"/>
          <w:sz w:val="22"/>
        </w:rPr>
        <w:t> </w:t>
      </w:r>
      <w:r>
        <w:rPr>
          <w:sz w:val="22"/>
        </w:rPr>
        <w:t>des</w:t>
      </w:r>
      <w:r>
        <w:rPr>
          <w:spacing w:val="1"/>
          <w:sz w:val="22"/>
        </w:rPr>
        <w:t> </w:t>
      </w:r>
      <w:r>
        <w:rPr>
          <w:sz w:val="22"/>
        </w:rPr>
        <w:t>produits</w:t>
      </w:r>
      <w:r>
        <w:rPr>
          <w:spacing w:val="1"/>
          <w:sz w:val="22"/>
        </w:rPr>
        <w:t> </w:t>
      </w:r>
      <w:r>
        <w:rPr>
          <w:sz w:val="22"/>
        </w:rPr>
        <w:t>naturels</w:t>
      </w:r>
      <w:r>
        <w:rPr>
          <w:spacing w:val="1"/>
          <w:sz w:val="22"/>
        </w:rPr>
        <w:t> </w:t>
      </w:r>
      <w:r>
        <w:rPr>
          <w:sz w:val="22"/>
        </w:rPr>
        <w:t>et</w:t>
      </w:r>
      <w:r>
        <w:rPr>
          <w:spacing w:val="2"/>
          <w:sz w:val="22"/>
        </w:rPr>
        <w:t> </w:t>
      </w:r>
      <w:r>
        <w:rPr>
          <w:sz w:val="22"/>
        </w:rPr>
        <w:t>peu toxiques</w:t>
      </w:r>
      <w:r>
        <w:rPr>
          <w:spacing w:val="1"/>
          <w:sz w:val="22"/>
        </w:rPr>
        <w:t> </w:t>
      </w:r>
      <w:r>
        <w:rPr>
          <w:sz w:val="22"/>
        </w:rPr>
        <w:t>les</w:t>
      </w:r>
      <w:r>
        <w:rPr>
          <w:spacing w:val="1"/>
          <w:sz w:val="22"/>
        </w:rPr>
        <w:t> </w:t>
      </w:r>
      <w:r>
        <w:rPr>
          <w:sz w:val="22"/>
        </w:rPr>
        <w:t>lieux</w:t>
      </w:r>
      <w:r>
        <w:rPr>
          <w:spacing w:val="1"/>
          <w:sz w:val="22"/>
        </w:rPr>
        <w:t> </w:t>
      </w:r>
      <w:r>
        <w:rPr>
          <w:sz w:val="22"/>
        </w:rPr>
        <w:t>de</w:t>
      </w:r>
      <w:r>
        <w:rPr>
          <w:spacing w:val="2"/>
          <w:sz w:val="22"/>
        </w:rPr>
        <w:t> </w:t>
      </w:r>
      <w:r>
        <w:rPr>
          <w:sz w:val="22"/>
        </w:rPr>
        <w:t>stockage</w:t>
      </w:r>
      <w:r>
        <w:rPr>
          <w:spacing w:val="1"/>
          <w:sz w:val="22"/>
        </w:rPr>
        <w:t> </w:t>
      </w:r>
      <w:r>
        <w:rPr>
          <w:sz w:val="22"/>
        </w:rPr>
        <w:t>des</w:t>
      </w:r>
      <w:r>
        <w:rPr>
          <w:spacing w:val="1"/>
          <w:sz w:val="22"/>
        </w:rPr>
        <w:t> </w:t>
      </w:r>
      <w:r>
        <w:rPr>
          <w:sz w:val="22"/>
        </w:rPr>
        <w:t>récoltes</w:t>
      </w:r>
      <w:r>
        <w:rPr>
          <w:spacing w:val="-2"/>
          <w:sz w:val="22"/>
        </w:rPr>
        <w:t> </w:t>
      </w:r>
      <w:r>
        <w:rPr>
          <w:sz w:val="22"/>
        </w:rPr>
        <w:t>et</w:t>
      </w:r>
      <w:r>
        <w:rPr>
          <w:spacing w:val="2"/>
          <w:sz w:val="22"/>
        </w:rPr>
        <w:t> </w:t>
      </w:r>
      <w:r>
        <w:rPr>
          <w:spacing w:val="-2"/>
          <w:sz w:val="22"/>
        </w:rPr>
        <w:t>semences</w:t>
      </w:r>
    </w:p>
    <w:p>
      <w:pPr>
        <w:spacing w:before="41"/>
        <w:ind w:left="784" w:right="0" w:firstLine="0"/>
        <w:jc w:val="both"/>
        <w:rPr>
          <w:i/>
          <w:sz w:val="22"/>
        </w:rPr>
      </w:pPr>
      <w:r>
        <w:rPr>
          <w:i/>
          <w:sz w:val="22"/>
        </w:rPr>
        <w:t>(rôle</w:t>
      </w:r>
      <w:r>
        <w:rPr>
          <w:i/>
          <w:spacing w:val="-5"/>
          <w:sz w:val="22"/>
        </w:rPr>
        <w:t> </w:t>
      </w:r>
      <w:r>
        <w:rPr>
          <w:i/>
          <w:sz w:val="22"/>
        </w:rPr>
        <w:t>des</w:t>
      </w:r>
      <w:r>
        <w:rPr>
          <w:i/>
          <w:spacing w:val="-3"/>
          <w:sz w:val="22"/>
        </w:rPr>
        <w:t> </w:t>
      </w:r>
      <w:r>
        <w:rPr>
          <w:i/>
          <w:sz w:val="22"/>
        </w:rPr>
        <w:t>cendres</w:t>
      </w:r>
      <w:r>
        <w:rPr>
          <w:i/>
          <w:spacing w:val="-3"/>
          <w:sz w:val="22"/>
        </w:rPr>
        <w:t> </w:t>
      </w:r>
      <w:r>
        <w:rPr>
          <w:i/>
          <w:sz w:val="22"/>
        </w:rPr>
        <w:t>et</w:t>
      </w:r>
      <w:r>
        <w:rPr>
          <w:i/>
          <w:spacing w:val="-4"/>
          <w:sz w:val="22"/>
        </w:rPr>
        <w:t> </w:t>
      </w:r>
      <w:r>
        <w:rPr>
          <w:i/>
          <w:sz w:val="22"/>
        </w:rPr>
        <w:t>de</w:t>
      </w:r>
      <w:r>
        <w:rPr>
          <w:i/>
          <w:spacing w:val="-4"/>
          <w:sz w:val="22"/>
        </w:rPr>
        <w:t> </w:t>
      </w:r>
      <w:r>
        <w:rPr>
          <w:i/>
          <w:sz w:val="22"/>
        </w:rPr>
        <w:t>certaines</w:t>
      </w:r>
      <w:r>
        <w:rPr>
          <w:i/>
          <w:spacing w:val="-3"/>
          <w:sz w:val="22"/>
        </w:rPr>
        <w:t> </w:t>
      </w:r>
      <w:r>
        <w:rPr>
          <w:i/>
          <w:spacing w:val="-2"/>
          <w:sz w:val="22"/>
        </w:rPr>
        <w:t>plantes).</w:t>
      </w:r>
    </w:p>
    <w:p>
      <w:pPr>
        <w:pStyle w:val="ListParagraph"/>
        <w:numPr>
          <w:ilvl w:val="1"/>
          <w:numId w:val="27"/>
        </w:numPr>
        <w:tabs>
          <w:tab w:pos="784" w:val="left" w:leader="none"/>
        </w:tabs>
        <w:spacing w:line="276" w:lineRule="auto" w:before="159" w:after="0"/>
        <w:ind w:left="784" w:right="705" w:hanging="360"/>
        <w:jc w:val="both"/>
        <w:rPr>
          <w:i/>
          <w:sz w:val="22"/>
        </w:rPr>
      </w:pPr>
      <w:r>
        <w:rPr>
          <w:b/>
          <w:sz w:val="22"/>
        </w:rPr>
        <w:t>Traiter les semences avec</w:t>
      </w:r>
      <w:r>
        <w:rPr>
          <w:b/>
          <w:spacing w:val="-2"/>
          <w:sz w:val="22"/>
        </w:rPr>
        <w:t> </w:t>
      </w:r>
      <w:r>
        <w:rPr>
          <w:b/>
          <w:sz w:val="22"/>
        </w:rPr>
        <w:t>des méthodes non dangereuses pour la santé humaine </w:t>
      </w:r>
      <w:r>
        <w:rPr>
          <w:i/>
          <w:sz w:val="22"/>
        </w:rPr>
        <w:t>(éviter les produits fongicides</w:t>
      </w:r>
      <w:r>
        <w:rPr>
          <w:i/>
          <w:spacing w:val="-1"/>
          <w:sz w:val="22"/>
        </w:rPr>
        <w:t> </w:t>
      </w:r>
      <w:r>
        <w:rPr>
          <w:i/>
          <w:sz w:val="22"/>
        </w:rPr>
        <w:t>et</w:t>
      </w:r>
      <w:r>
        <w:rPr>
          <w:i/>
          <w:spacing w:val="-2"/>
          <w:sz w:val="22"/>
        </w:rPr>
        <w:t> </w:t>
      </w:r>
      <w:r>
        <w:rPr>
          <w:i/>
          <w:sz w:val="22"/>
        </w:rPr>
        <w:t>insecticides</w:t>
      </w:r>
      <w:r>
        <w:rPr>
          <w:i/>
          <w:spacing w:val="-1"/>
          <w:sz w:val="22"/>
        </w:rPr>
        <w:t> </w:t>
      </w:r>
      <w:r>
        <w:rPr>
          <w:i/>
          <w:sz w:val="22"/>
        </w:rPr>
        <w:t>dangereux). </w:t>
      </w:r>
      <w:r>
        <w:rPr>
          <w:sz w:val="22"/>
        </w:rPr>
        <w:t>Parmi</w:t>
      </w:r>
      <w:r>
        <w:rPr>
          <w:spacing w:val="-2"/>
          <w:sz w:val="22"/>
        </w:rPr>
        <w:t> </w:t>
      </w:r>
      <w:r>
        <w:rPr>
          <w:sz w:val="22"/>
        </w:rPr>
        <w:t>les</w:t>
      </w:r>
      <w:r>
        <w:rPr>
          <w:spacing w:val="-2"/>
          <w:sz w:val="22"/>
        </w:rPr>
        <w:t> </w:t>
      </w:r>
      <w:r>
        <w:rPr>
          <w:sz w:val="22"/>
        </w:rPr>
        <w:t>traitements</w:t>
      </w:r>
      <w:r>
        <w:rPr>
          <w:spacing w:val="-2"/>
          <w:sz w:val="22"/>
        </w:rPr>
        <w:t> </w:t>
      </w:r>
      <w:r>
        <w:rPr>
          <w:sz w:val="22"/>
        </w:rPr>
        <w:t>doux</w:t>
      </w:r>
      <w:r>
        <w:rPr>
          <w:spacing w:val="-2"/>
          <w:sz w:val="22"/>
        </w:rPr>
        <w:t> </w:t>
      </w:r>
      <w:r>
        <w:rPr>
          <w:sz w:val="22"/>
        </w:rPr>
        <w:t>:</w:t>
      </w:r>
      <w:r>
        <w:rPr>
          <w:spacing w:val="-2"/>
          <w:sz w:val="22"/>
        </w:rPr>
        <w:t> </w:t>
      </w:r>
      <w:r>
        <w:rPr>
          <w:sz w:val="22"/>
        </w:rPr>
        <w:t>solarisation</w:t>
      </w:r>
      <w:r>
        <w:rPr>
          <w:spacing w:val="-3"/>
          <w:sz w:val="22"/>
        </w:rPr>
        <w:t> </w:t>
      </w:r>
      <w:r>
        <w:rPr>
          <w:sz w:val="22"/>
        </w:rPr>
        <w:t>très</w:t>
      </w:r>
      <w:r>
        <w:rPr>
          <w:spacing w:val="-1"/>
          <w:sz w:val="22"/>
        </w:rPr>
        <w:t> </w:t>
      </w:r>
      <w:r>
        <w:rPr>
          <w:sz w:val="22"/>
        </w:rPr>
        <w:t>modérée</w:t>
      </w:r>
      <w:r>
        <w:rPr>
          <w:spacing w:val="-2"/>
          <w:sz w:val="22"/>
        </w:rPr>
        <w:t> </w:t>
      </w:r>
      <w:r>
        <w:rPr>
          <w:sz w:val="22"/>
        </w:rPr>
        <w:t>au</w:t>
      </w:r>
      <w:r>
        <w:rPr>
          <w:spacing w:val="-3"/>
          <w:sz w:val="22"/>
        </w:rPr>
        <w:t> </w:t>
      </w:r>
      <w:r>
        <w:rPr>
          <w:sz w:val="22"/>
        </w:rPr>
        <w:t>sol</w:t>
      </w:r>
      <w:r>
        <w:rPr>
          <w:spacing w:val="-2"/>
          <w:sz w:val="22"/>
        </w:rPr>
        <w:t> </w:t>
      </w:r>
      <w:r>
        <w:rPr>
          <w:sz w:val="22"/>
        </w:rPr>
        <w:t>sur une bâche</w:t>
      </w:r>
      <w:r>
        <w:rPr>
          <w:spacing w:val="-2"/>
          <w:sz w:val="22"/>
        </w:rPr>
        <w:t> </w:t>
      </w:r>
      <w:r>
        <w:rPr>
          <w:sz w:val="22"/>
        </w:rPr>
        <w:t>; cendres ou plantes peu toxiques ; sable très fin mélangé aux semences, ce qui limite fortement le déplacement des insectes et le mélange est ensuite tamisé au moment des semis </w:t>
      </w:r>
      <w:r>
        <w:rPr>
          <w:i/>
          <w:sz w:val="22"/>
        </w:rPr>
        <w:t>(cf. dans le Module I de ce guide, thème 4, pratiques alternatives paysannes recensées par</w:t>
      </w:r>
      <w:r>
        <w:rPr>
          <w:i/>
          <w:spacing w:val="15"/>
          <w:sz w:val="22"/>
        </w:rPr>
        <w:t> </w:t>
      </w:r>
      <w:r>
        <w:rPr>
          <w:i/>
          <w:sz w:val="22"/>
        </w:rPr>
        <w:t>AVSF en 2014</w:t>
      </w:r>
    </w:p>
    <w:p>
      <w:pPr>
        <w:pStyle w:val="BodyText"/>
        <w:spacing w:before="91"/>
        <w:rPr>
          <w:i/>
          <w:sz w:val="20"/>
        </w:rPr>
      </w:pPr>
      <w:r>
        <w:rPr>
          <w:i/>
          <w:sz w:val="20"/>
        </w:rPr>
        <mc:AlternateContent>
          <mc:Choice Requires="wps">
            <w:drawing>
              <wp:anchor distT="0" distB="0" distL="0" distR="0" allowOverlap="1" layoutInCell="1" locked="0" behindDoc="1" simplePos="0" relativeHeight="487631872">
                <wp:simplePos x="0" y="0"/>
                <wp:positionH relativeFrom="page">
                  <wp:posOffset>719327</wp:posOffset>
                </wp:positionH>
                <wp:positionV relativeFrom="paragraph">
                  <wp:posOffset>228278</wp:posOffset>
                </wp:positionV>
                <wp:extent cx="1829435" cy="9525"/>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7.974661pt;width:144.050pt;height:.72003pt;mso-position-horizontal-relative:page;mso-position-vertical-relative:paragraph;z-index:-15684608;mso-wrap-distance-left:0;mso-wrap-distance-right:0" id="docshape275" filled="true" fillcolor="#000000" stroked="false">
                <v:fill type="solid"/>
                <w10:wrap type="topAndBottom"/>
              </v:rect>
            </w:pict>
          </mc:Fallback>
        </mc:AlternateContent>
      </w:r>
    </w:p>
    <w:p>
      <w:pPr>
        <w:spacing w:before="121"/>
        <w:ind w:left="282" w:right="0" w:firstLine="0"/>
        <w:jc w:val="left"/>
        <w:rPr>
          <w:sz w:val="18"/>
        </w:rPr>
      </w:pPr>
      <w:bookmarkStart w:name="_bookmark52" w:id="72"/>
      <w:bookmarkEnd w:id="72"/>
      <w:r>
        <w:rPr/>
      </w:r>
      <w:r>
        <w:rPr>
          <w:sz w:val="18"/>
          <w:vertAlign w:val="superscript"/>
        </w:rPr>
        <w:t>22</w:t>
      </w:r>
      <w:r>
        <w:rPr>
          <w:spacing w:val="15"/>
          <w:sz w:val="18"/>
          <w:vertAlign w:val="baseline"/>
        </w:rPr>
        <w:t> </w:t>
      </w:r>
      <w:r>
        <w:rPr>
          <w:sz w:val="18"/>
          <w:vertAlign w:val="baseline"/>
        </w:rPr>
        <w:t>Dans</w:t>
      </w:r>
      <w:r>
        <w:rPr>
          <w:spacing w:val="11"/>
          <w:sz w:val="18"/>
          <w:vertAlign w:val="baseline"/>
        </w:rPr>
        <w:t> </w:t>
      </w:r>
      <w:r>
        <w:rPr>
          <w:sz w:val="18"/>
          <w:vertAlign w:val="baseline"/>
        </w:rPr>
        <w:t>les</w:t>
      </w:r>
      <w:r>
        <w:rPr>
          <w:spacing w:val="11"/>
          <w:sz w:val="18"/>
          <w:vertAlign w:val="baseline"/>
        </w:rPr>
        <w:t> </w:t>
      </w:r>
      <w:r>
        <w:rPr>
          <w:sz w:val="18"/>
          <w:vertAlign w:val="baseline"/>
        </w:rPr>
        <w:t>zones</w:t>
      </w:r>
      <w:r>
        <w:rPr>
          <w:spacing w:val="12"/>
          <w:sz w:val="18"/>
          <w:vertAlign w:val="baseline"/>
        </w:rPr>
        <w:t> </w:t>
      </w:r>
      <w:r>
        <w:rPr>
          <w:sz w:val="18"/>
          <w:vertAlign w:val="baseline"/>
        </w:rPr>
        <w:t>où</w:t>
      </w:r>
      <w:r>
        <w:rPr>
          <w:spacing w:val="11"/>
          <w:sz w:val="18"/>
          <w:vertAlign w:val="baseline"/>
        </w:rPr>
        <w:t> </w:t>
      </w:r>
      <w:r>
        <w:rPr>
          <w:sz w:val="18"/>
          <w:vertAlign w:val="baseline"/>
        </w:rPr>
        <w:t>les</w:t>
      </w:r>
      <w:r>
        <w:rPr>
          <w:spacing w:val="11"/>
          <w:sz w:val="18"/>
          <w:vertAlign w:val="baseline"/>
        </w:rPr>
        <w:t> </w:t>
      </w:r>
      <w:r>
        <w:rPr>
          <w:sz w:val="18"/>
          <w:vertAlign w:val="baseline"/>
        </w:rPr>
        <w:t>oiseaux</w:t>
      </w:r>
      <w:r>
        <w:rPr>
          <w:spacing w:val="13"/>
          <w:sz w:val="18"/>
          <w:vertAlign w:val="baseline"/>
        </w:rPr>
        <w:t> </w:t>
      </w:r>
      <w:r>
        <w:rPr>
          <w:sz w:val="18"/>
          <w:vertAlign w:val="baseline"/>
        </w:rPr>
        <w:t>granivores</w:t>
      </w:r>
      <w:r>
        <w:rPr>
          <w:spacing w:val="11"/>
          <w:sz w:val="18"/>
          <w:vertAlign w:val="baseline"/>
        </w:rPr>
        <w:t> </w:t>
      </w:r>
      <w:r>
        <w:rPr>
          <w:sz w:val="18"/>
          <w:vertAlign w:val="baseline"/>
        </w:rPr>
        <w:t>sont</w:t>
      </w:r>
      <w:r>
        <w:rPr>
          <w:spacing w:val="12"/>
          <w:sz w:val="18"/>
          <w:vertAlign w:val="baseline"/>
        </w:rPr>
        <w:t> </w:t>
      </w:r>
      <w:r>
        <w:rPr>
          <w:sz w:val="18"/>
          <w:vertAlign w:val="baseline"/>
        </w:rPr>
        <w:t>très</w:t>
      </w:r>
      <w:r>
        <w:rPr>
          <w:spacing w:val="11"/>
          <w:sz w:val="18"/>
          <w:vertAlign w:val="baseline"/>
        </w:rPr>
        <w:t> </w:t>
      </w:r>
      <w:r>
        <w:rPr>
          <w:sz w:val="18"/>
          <w:vertAlign w:val="baseline"/>
        </w:rPr>
        <w:t>présents,</w:t>
      </w:r>
      <w:r>
        <w:rPr>
          <w:spacing w:val="12"/>
          <w:sz w:val="18"/>
          <w:vertAlign w:val="baseline"/>
        </w:rPr>
        <w:t> </w:t>
      </w:r>
      <w:r>
        <w:rPr>
          <w:sz w:val="18"/>
          <w:vertAlign w:val="baseline"/>
        </w:rPr>
        <w:t>les</w:t>
      </w:r>
      <w:r>
        <w:rPr>
          <w:spacing w:val="13"/>
          <w:sz w:val="18"/>
          <w:vertAlign w:val="baseline"/>
        </w:rPr>
        <w:t> </w:t>
      </w:r>
      <w:r>
        <w:rPr>
          <w:sz w:val="18"/>
          <w:vertAlign w:val="baseline"/>
        </w:rPr>
        <w:t>paysans</w:t>
      </w:r>
      <w:r>
        <w:rPr>
          <w:spacing w:val="11"/>
          <w:sz w:val="18"/>
          <w:vertAlign w:val="baseline"/>
        </w:rPr>
        <w:t> </w:t>
      </w:r>
      <w:r>
        <w:rPr>
          <w:sz w:val="18"/>
          <w:vertAlign w:val="baseline"/>
        </w:rPr>
        <w:t>n’aiment</w:t>
      </w:r>
      <w:r>
        <w:rPr>
          <w:spacing w:val="12"/>
          <w:sz w:val="18"/>
          <w:vertAlign w:val="baseline"/>
        </w:rPr>
        <w:t> </w:t>
      </w:r>
      <w:r>
        <w:rPr>
          <w:sz w:val="18"/>
          <w:vertAlign w:val="baseline"/>
        </w:rPr>
        <w:t>pas</w:t>
      </w:r>
      <w:r>
        <w:rPr>
          <w:spacing w:val="11"/>
          <w:sz w:val="18"/>
          <w:vertAlign w:val="baseline"/>
        </w:rPr>
        <w:t> </w:t>
      </w:r>
      <w:r>
        <w:rPr>
          <w:sz w:val="18"/>
          <w:vertAlign w:val="baseline"/>
        </w:rPr>
        <w:t>la</w:t>
      </w:r>
      <w:r>
        <w:rPr>
          <w:spacing w:val="12"/>
          <w:sz w:val="18"/>
          <w:vertAlign w:val="baseline"/>
        </w:rPr>
        <w:t> </w:t>
      </w:r>
      <w:r>
        <w:rPr>
          <w:sz w:val="18"/>
          <w:vertAlign w:val="baseline"/>
        </w:rPr>
        <w:t>présence</w:t>
      </w:r>
      <w:r>
        <w:rPr>
          <w:spacing w:val="11"/>
          <w:sz w:val="18"/>
          <w:vertAlign w:val="baseline"/>
        </w:rPr>
        <w:t> </w:t>
      </w:r>
      <w:r>
        <w:rPr>
          <w:sz w:val="18"/>
          <w:vertAlign w:val="baseline"/>
        </w:rPr>
        <w:t>d’arbres</w:t>
      </w:r>
      <w:r>
        <w:rPr>
          <w:spacing w:val="11"/>
          <w:sz w:val="18"/>
          <w:vertAlign w:val="baseline"/>
        </w:rPr>
        <w:t> </w:t>
      </w:r>
      <w:r>
        <w:rPr>
          <w:sz w:val="18"/>
          <w:vertAlign w:val="baseline"/>
        </w:rPr>
        <w:t>dans</w:t>
      </w:r>
      <w:r>
        <w:rPr>
          <w:spacing w:val="11"/>
          <w:sz w:val="18"/>
          <w:vertAlign w:val="baseline"/>
        </w:rPr>
        <w:t> </w:t>
      </w:r>
      <w:r>
        <w:rPr>
          <w:sz w:val="18"/>
          <w:vertAlign w:val="baseline"/>
        </w:rPr>
        <w:t>ou</w:t>
      </w:r>
      <w:r>
        <w:rPr>
          <w:spacing w:val="11"/>
          <w:sz w:val="18"/>
          <w:vertAlign w:val="baseline"/>
        </w:rPr>
        <w:t> </w:t>
      </w:r>
      <w:r>
        <w:rPr>
          <w:sz w:val="18"/>
          <w:vertAlign w:val="baseline"/>
        </w:rPr>
        <w:t>autour</w:t>
      </w:r>
      <w:r>
        <w:rPr>
          <w:spacing w:val="14"/>
          <w:sz w:val="18"/>
          <w:vertAlign w:val="baseline"/>
        </w:rPr>
        <w:t> </w:t>
      </w:r>
      <w:r>
        <w:rPr>
          <w:spacing w:val="-5"/>
          <w:sz w:val="18"/>
          <w:vertAlign w:val="baseline"/>
        </w:rPr>
        <w:t>des</w:t>
      </w:r>
    </w:p>
    <w:p>
      <w:pPr>
        <w:spacing w:before="4"/>
        <w:ind w:left="282" w:right="0" w:firstLine="0"/>
        <w:jc w:val="left"/>
        <w:rPr>
          <w:sz w:val="18"/>
        </w:rPr>
      </w:pPr>
      <w:r>
        <w:rPr>
          <w:sz w:val="18"/>
        </w:rPr>
        <w:t>champs</w:t>
      </w:r>
      <w:r>
        <w:rPr>
          <w:spacing w:val="-5"/>
          <w:sz w:val="18"/>
        </w:rPr>
        <w:t> </w:t>
      </w:r>
      <w:r>
        <w:rPr>
          <w:sz w:val="18"/>
        </w:rPr>
        <w:t>car</w:t>
      </w:r>
      <w:r>
        <w:rPr>
          <w:spacing w:val="-2"/>
          <w:sz w:val="18"/>
        </w:rPr>
        <w:t> </w:t>
      </w:r>
      <w:r>
        <w:rPr>
          <w:sz w:val="18"/>
        </w:rPr>
        <w:t>ils</w:t>
      </w:r>
      <w:r>
        <w:rPr>
          <w:spacing w:val="-2"/>
          <w:sz w:val="18"/>
        </w:rPr>
        <w:t> </w:t>
      </w:r>
      <w:r>
        <w:rPr>
          <w:sz w:val="18"/>
        </w:rPr>
        <w:t>servent</w:t>
      </w:r>
      <w:r>
        <w:rPr>
          <w:spacing w:val="-2"/>
          <w:sz w:val="18"/>
        </w:rPr>
        <w:t> </w:t>
      </w:r>
      <w:r>
        <w:rPr>
          <w:sz w:val="18"/>
        </w:rPr>
        <w:t>de nichoirs</w:t>
      </w:r>
      <w:r>
        <w:rPr>
          <w:spacing w:val="-1"/>
          <w:sz w:val="18"/>
        </w:rPr>
        <w:t> </w:t>
      </w:r>
      <w:r>
        <w:rPr>
          <w:sz w:val="18"/>
        </w:rPr>
        <w:t>ou</w:t>
      </w:r>
      <w:r>
        <w:rPr>
          <w:spacing w:val="-2"/>
          <w:sz w:val="18"/>
        </w:rPr>
        <w:t> </w:t>
      </w:r>
      <w:r>
        <w:rPr>
          <w:sz w:val="18"/>
        </w:rPr>
        <w:t>de</w:t>
      </w:r>
      <w:r>
        <w:rPr>
          <w:spacing w:val="-3"/>
          <w:sz w:val="18"/>
        </w:rPr>
        <w:t> </w:t>
      </w:r>
      <w:r>
        <w:rPr>
          <w:sz w:val="18"/>
        </w:rPr>
        <w:t>perchoirs</w:t>
      </w:r>
      <w:r>
        <w:rPr>
          <w:spacing w:val="-3"/>
          <w:sz w:val="18"/>
        </w:rPr>
        <w:t> </w:t>
      </w:r>
      <w:r>
        <w:rPr>
          <w:sz w:val="18"/>
        </w:rPr>
        <w:t>pour</w:t>
      </w:r>
      <w:r>
        <w:rPr>
          <w:spacing w:val="-2"/>
          <w:sz w:val="18"/>
        </w:rPr>
        <w:t> </w:t>
      </w:r>
      <w:r>
        <w:rPr>
          <w:sz w:val="18"/>
        </w:rPr>
        <w:t>ces</w:t>
      </w:r>
      <w:r>
        <w:rPr>
          <w:spacing w:val="-2"/>
          <w:sz w:val="18"/>
        </w:rPr>
        <w:t> oiseaux.</w:t>
      </w:r>
    </w:p>
    <w:p>
      <w:pPr>
        <w:spacing w:after="0"/>
        <w:jc w:val="left"/>
        <w:rPr>
          <w:sz w:val="18"/>
        </w:rPr>
        <w:sectPr>
          <w:pgSz w:w="11910" w:h="16840"/>
          <w:pgMar w:header="0" w:footer="710" w:top="1080" w:bottom="900" w:left="850" w:right="425"/>
        </w:sectPr>
      </w:pPr>
    </w:p>
    <w:p>
      <w:pPr>
        <w:spacing w:line="276" w:lineRule="auto" w:before="33"/>
        <w:ind w:left="784" w:right="710" w:firstLine="0"/>
        <w:jc w:val="both"/>
        <w:rPr>
          <w:sz w:val="22"/>
        </w:rPr>
      </w:pPr>
      <w:r>
        <w:rPr>
          <w:i/>
          <w:sz w:val="22"/>
        </w:rPr>
        <w:t>au Nord Togo et, thème 5, PNPP)</w:t>
      </w:r>
      <w:r>
        <w:rPr>
          <w:i/>
          <w:spacing w:val="-1"/>
          <w:sz w:val="22"/>
        </w:rPr>
        <w:t> </w:t>
      </w:r>
      <w:r>
        <w:rPr>
          <w:sz w:val="22"/>
        </w:rPr>
        <w:t>; congélateur lorsque c’est possible et que les quantités de</w:t>
      </w:r>
      <w:r>
        <w:rPr>
          <w:spacing w:val="40"/>
          <w:sz w:val="22"/>
        </w:rPr>
        <w:t> </w:t>
      </w:r>
      <w:r>
        <w:rPr>
          <w:sz w:val="22"/>
        </w:rPr>
        <w:t>semences sont réduites…</w:t>
      </w:r>
    </w:p>
    <w:p>
      <w:pPr>
        <w:pStyle w:val="ListParagraph"/>
        <w:numPr>
          <w:ilvl w:val="1"/>
          <w:numId w:val="27"/>
        </w:numPr>
        <w:tabs>
          <w:tab w:pos="784" w:val="left" w:leader="none"/>
        </w:tabs>
        <w:spacing w:line="276" w:lineRule="auto" w:before="122" w:after="0"/>
        <w:ind w:left="784" w:right="706" w:hanging="360"/>
        <w:jc w:val="both"/>
        <w:rPr>
          <w:i/>
          <w:sz w:val="22"/>
        </w:rPr>
      </w:pPr>
      <w:r>
        <w:rPr>
          <w:b/>
          <w:sz w:val="22"/>
        </w:rPr>
        <w:t>Pour la</w:t>
      </w:r>
      <w:r>
        <w:rPr>
          <w:b/>
          <w:spacing w:val="-3"/>
          <w:sz w:val="22"/>
        </w:rPr>
        <w:t> </w:t>
      </w:r>
      <w:r>
        <w:rPr>
          <w:b/>
          <w:sz w:val="22"/>
        </w:rPr>
        <w:t>conservation du niébé</w:t>
      </w:r>
      <w:hyperlink w:history="true" w:anchor="_bookmark53">
        <w:r>
          <w:rPr>
            <w:b/>
            <w:sz w:val="22"/>
            <w:vertAlign w:val="superscript"/>
          </w:rPr>
          <w:t>23</w:t>
        </w:r>
        <w:r>
          <w:rPr>
            <w:b/>
            <w:sz w:val="22"/>
            <w:vertAlign w:val="baseline"/>
          </w:rPr>
          <w:t>,</w:t>
        </w:r>
      </w:hyperlink>
      <w:r>
        <w:rPr>
          <w:b/>
          <w:sz w:val="22"/>
          <w:vertAlign w:val="baseline"/>
        </w:rPr>
        <w:t> attaqué par de multiples</w:t>
      </w:r>
      <w:r>
        <w:rPr>
          <w:b/>
          <w:spacing w:val="-2"/>
          <w:sz w:val="22"/>
          <w:vertAlign w:val="baseline"/>
        </w:rPr>
        <w:t> </w:t>
      </w:r>
      <w:r>
        <w:rPr>
          <w:b/>
          <w:sz w:val="22"/>
          <w:vertAlign w:val="baseline"/>
        </w:rPr>
        <w:t>insectes dont les bruches, utiliser des</w:t>
      </w:r>
      <w:r>
        <w:rPr>
          <w:b/>
          <w:spacing w:val="-1"/>
          <w:sz w:val="22"/>
          <w:vertAlign w:val="baseline"/>
        </w:rPr>
        <w:t> </w:t>
      </w:r>
      <w:r>
        <w:rPr>
          <w:b/>
          <w:sz w:val="22"/>
          <w:vertAlign w:val="baseline"/>
        </w:rPr>
        <w:t>sacs à triple fonds </w:t>
      </w:r>
      <w:r>
        <w:rPr>
          <w:sz w:val="22"/>
          <w:vertAlign w:val="baseline"/>
        </w:rPr>
        <w:t>appelés sacs PICS </w:t>
      </w:r>
      <w:r>
        <w:rPr>
          <w:i/>
          <w:sz w:val="22"/>
          <w:vertAlign w:val="baseline"/>
        </w:rPr>
        <w:t>(Ce sac en tissu synthétique, doublé à l’intérieur par deux sacs en plastique assure un stockage du niébé sur une longue période sans utilisation de produits chimiques ; cf. </w:t>
      </w:r>
      <w:hyperlink r:id="rId100">
        <w:r>
          <w:rPr>
            <w:i/>
            <w:color w:val="0562C1"/>
            <w:sz w:val="22"/>
            <w:u w:val="single" w:color="0562C1"/>
            <w:vertAlign w:val="baseline"/>
          </w:rPr>
          <w:t>https://reca-niger.org/spip.php?rubrique9</w:t>
        </w:r>
      </w:hyperlink>
      <w:r>
        <w:rPr>
          <w:i/>
          <w:sz w:val="22"/>
          <w:vertAlign w:val="baseline"/>
        </w:rPr>
        <w:t>).</w:t>
      </w:r>
    </w:p>
    <w:p>
      <w:pPr>
        <w:pStyle w:val="ListParagraph"/>
        <w:numPr>
          <w:ilvl w:val="1"/>
          <w:numId w:val="27"/>
        </w:numPr>
        <w:tabs>
          <w:tab w:pos="784" w:val="left" w:leader="none"/>
        </w:tabs>
        <w:spacing w:line="276" w:lineRule="auto" w:before="121" w:after="0"/>
        <w:ind w:left="784" w:right="702" w:hanging="360"/>
        <w:jc w:val="both"/>
        <w:rPr>
          <w:sz w:val="22"/>
        </w:rPr>
      </w:pPr>
      <w:r>
        <w:rPr>
          <w:sz w:val="22"/>
        </w:rPr>
        <w:t>Préserver le plus possible les </w:t>
      </w:r>
      <w:r>
        <w:rPr>
          <w:b/>
          <w:sz w:val="22"/>
        </w:rPr>
        <w:t>insectes utiles </w:t>
      </w:r>
      <w:r>
        <w:rPr>
          <w:i/>
          <w:sz w:val="22"/>
        </w:rPr>
        <w:t>(par exemple les abeilles pour la pollinisation) </w:t>
      </w:r>
      <w:r>
        <w:rPr>
          <w:sz w:val="22"/>
        </w:rPr>
        <w:t>et d’autres animaux ou insectes « auxiliaires » bénéfiques qui vivent déjà dans les parcelles ou autour </w:t>
      </w:r>
      <w:r>
        <w:rPr>
          <w:i/>
          <w:sz w:val="22"/>
        </w:rPr>
        <w:t>(grâce aux haies</w:t>
      </w:r>
      <w:hyperlink w:history="true" w:anchor="_bookmark54">
        <w:r>
          <w:rPr>
            <w:i/>
            <w:sz w:val="22"/>
            <w:vertAlign w:val="superscript"/>
          </w:rPr>
          <w:t>24</w:t>
        </w:r>
        <w:r>
          <w:rPr>
            <w:i/>
            <w:sz w:val="22"/>
            <w:vertAlign w:val="baseline"/>
          </w:rPr>
          <w:t>,</w:t>
        </w:r>
      </w:hyperlink>
      <w:r>
        <w:rPr>
          <w:i/>
          <w:sz w:val="22"/>
          <w:vertAlign w:val="baseline"/>
        </w:rPr>
        <w:t> bandes enherbées, etc…). </w:t>
      </w:r>
      <w:r>
        <w:rPr>
          <w:sz w:val="22"/>
          <w:vertAlign w:val="baseline"/>
        </w:rPr>
        <w:t>Dans ce cadre, éviter les dérives des traitements insecticides sur les pourtours des parcelles</w:t>
      </w:r>
      <w:r>
        <w:rPr>
          <w:spacing w:val="-1"/>
          <w:sz w:val="22"/>
          <w:vertAlign w:val="baseline"/>
        </w:rPr>
        <w:t> </w:t>
      </w:r>
      <w:r>
        <w:rPr>
          <w:sz w:val="22"/>
          <w:vertAlign w:val="baseline"/>
        </w:rPr>
        <w:t>; éviter de traiter quand les insectes butinent ; préférer les horaires de traitements en fin de journée ;</w:t>
      </w:r>
    </w:p>
    <w:p>
      <w:pPr>
        <w:pStyle w:val="ListParagraph"/>
        <w:numPr>
          <w:ilvl w:val="1"/>
          <w:numId w:val="27"/>
        </w:numPr>
        <w:tabs>
          <w:tab w:pos="784" w:val="left" w:leader="none"/>
        </w:tabs>
        <w:spacing w:line="276" w:lineRule="auto" w:before="119" w:after="0"/>
        <w:ind w:left="784" w:right="704" w:hanging="360"/>
        <w:jc w:val="left"/>
        <w:rPr>
          <w:sz w:val="22"/>
        </w:rPr>
      </w:pPr>
      <w:r>
        <w:rPr>
          <w:b/>
          <w:sz w:val="22"/>
        </w:rPr>
        <w:t>S’opposer fermement à</w:t>
      </w:r>
      <w:r>
        <w:rPr>
          <w:b/>
          <w:spacing w:val="-1"/>
          <w:sz w:val="22"/>
        </w:rPr>
        <w:t> </w:t>
      </w:r>
      <w:r>
        <w:rPr>
          <w:b/>
          <w:sz w:val="22"/>
        </w:rPr>
        <w:t>l’usage des</w:t>
      </w:r>
      <w:r>
        <w:rPr>
          <w:b/>
          <w:spacing w:val="-2"/>
          <w:sz w:val="22"/>
        </w:rPr>
        <w:t> </w:t>
      </w:r>
      <w:r>
        <w:rPr>
          <w:b/>
          <w:sz w:val="22"/>
        </w:rPr>
        <w:t>insecticides de</w:t>
      </w:r>
      <w:r>
        <w:rPr>
          <w:b/>
          <w:spacing w:val="-3"/>
          <w:sz w:val="22"/>
        </w:rPr>
        <w:t> </w:t>
      </w:r>
      <w:r>
        <w:rPr>
          <w:b/>
          <w:sz w:val="22"/>
        </w:rPr>
        <w:t>la</w:t>
      </w:r>
      <w:r>
        <w:rPr>
          <w:b/>
          <w:spacing w:val="-3"/>
          <w:sz w:val="22"/>
        </w:rPr>
        <w:t> </w:t>
      </w:r>
      <w:r>
        <w:rPr>
          <w:b/>
          <w:sz w:val="22"/>
        </w:rPr>
        <w:t>famille des néonicotinoïdes</w:t>
      </w:r>
      <w:hyperlink w:history="true" w:anchor="_bookmark55">
        <w:r>
          <w:rPr>
            <w:b/>
            <w:sz w:val="22"/>
            <w:vertAlign w:val="superscript"/>
          </w:rPr>
          <w:t>25</w:t>
        </w:r>
      </w:hyperlink>
      <w:r>
        <w:rPr>
          <w:b/>
          <w:sz w:val="22"/>
          <w:vertAlign w:val="baseline"/>
        </w:rPr>
        <w:t> au niveau de son territoire</w:t>
      </w:r>
      <w:r>
        <w:rPr>
          <w:b/>
          <w:spacing w:val="-1"/>
          <w:sz w:val="22"/>
          <w:vertAlign w:val="baseline"/>
        </w:rPr>
        <w:t> </w:t>
      </w:r>
      <w:r>
        <w:rPr>
          <w:b/>
          <w:sz w:val="22"/>
          <w:vertAlign w:val="baseline"/>
        </w:rPr>
        <w:t>!</w:t>
      </w:r>
      <w:r>
        <w:rPr>
          <w:b/>
          <w:spacing w:val="-3"/>
          <w:sz w:val="22"/>
          <w:vertAlign w:val="baseline"/>
        </w:rPr>
        <w:t> </w:t>
      </w:r>
      <w:r>
        <w:rPr>
          <w:sz w:val="22"/>
          <w:vertAlign w:val="baseline"/>
        </w:rPr>
        <w:t>Ce</w:t>
      </w:r>
      <w:r>
        <w:rPr>
          <w:spacing w:val="-1"/>
          <w:sz w:val="22"/>
          <w:vertAlign w:val="baseline"/>
        </w:rPr>
        <w:t> </w:t>
      </w:r>
      <w:r>
        <w:rPr>
          <w:sz w:val="22"/>
          <w:vertAlign w:val="baseline"/>
        </w:rPr>
        <w:t>sont</w:t>
      </w:r>
      <w:r>
        <w:rPr>
          <w:spacing w:val="-1"/>
          <w:sz w:val="22"/>
          <w:vertAlign w:val="baseline"/>
        </w:rPr>
        <w:t> </w:t>
      </w:r>
      <w:r>
        <w:rPr>
          <w:sz w:val="22"/>
          <w:vertAlign w:val="baseline"/>
        </w:rPr>
        <w:t>des</w:t>
      </w:r>
      <w:r>
        <w:rPr>
          <w:spacing w:val="-1"/>
          <w:sz w:val="22"/>
          <w:vertAlign w:val="baseline"/>
        </w:rPr>
        <w:t> </w:t>
      </w:r>
      <w:r>
        <w:rPr>
          <w:sz w:val="22"/>
          <w:vertAlign w:val="baseline"/>
        </w:rPr>
        <w:t>destructeurs</w:t>
      </w:r>
      <w:r>
        <w:rPr>
          <w:spacing w:val="-1"/>
          <w:sz w:val="22"/>
          <w:vertAlign w:val="baseline"/>
        </w:rPr>
        <w:t> </w:t>
      </w:r>
      <w:r>
        <w:rPr>
          <w:sz w:val="22"/>
          <w:vertAlign w:val="baseline"/>
        </w:rPr>
        <w:t>d’insectes</w:t>
      </w:r>
      <w:r>
        <w:rPr>
          <w:spacing w:val="-1"/>
          <w:sz w:val="22"/>
          <w:vertAlign w:val="baseline"/>
        </w:rPr>
        <w:t> </w:t>
      </w:r>
      <w:r>
        <w:rPr>
          <w:sz w:val="22"/>
          <w:vertAlign w:val="baseline"/>
        </w:rPr>
        <w:t>utiles</w:t>
      </w:r>
      <w:r>
        <w:rPr>
          <w:i/>
          <w:sz w:val="22"/>
          <w:vertAlign w:val="baseline"/>
        </w:rPr>
        <w:t>.</w:t>
      </w:r>
      <w:r>
        <w:rPr>
          <w:i/>
          <w:spacing w:val="-4"/>
          <w:sz w:val="22"/>
          <w:vertAlign w:val="baseline"/>
        </w:rPr>
        <w:t> </w:t>
      </w:r>
      <w:r>
        <w:rPr>
          <w:sz w:val="22"/>
          <w:vertAlign w:val="baseline"/>
        </w:rPr>
        <w:t>En</w:t>
      </w:r>
      <w:r>
        <w:rPr>
          <w:spacing w:val="-1"/>
          <w:sz w:val="22"/>
          <w:vertAlign w:val="baseline"/>
        </w:rPr>
        <w:t> </w:t>
      </w:r>
      <w:r>
        <w:rPr>
          <w:sz w:val="22"/>
          <w:vertAlign w:val="baseline"/>
        </w:rPr>
        <w:t>effet,</w:t>
      </w:r>
      <w:r>
        <w:rPr>
          <w:spacing w:val="-4"/>
          <w:sz w:val="22"/>
          <w:vertAlign w:val="baseline"/>
        </w:rPr>
        <w:t> </w:t>
      </w:r>
      <w:r>
        <w:rPr>
          <w:sz w:val="22"/>
          <w:vertAlign w:val="baseline"/>
        </w:rPr>
        <w:t>les scientifiques</w:t>
      </w:r>
      <w:r>
        <w:rPr>
          <w:spacing w:val="-3"/>
          <w:sz w:val="22"/>
          <w:vertAlign w:val="baseline"/>
        </w:rPr>
        <w:t> </w:t>
      </w:r>
      <w:r>
        <w:rPr>
          <w:sz w:val="22"/>
          <w:vertAlign w:val="baseline"/>
        </w:rPr>
        <w:t>observent</w:t>
      </w:r>
      <w:r>
        <w:rPr>
          <w:spacing w:val="-1"/>
          <w:sz w:val="22"/>
          <w:vertAlign w:val="baseline"/>
        </w:rPr>
        <w:t> </w:t>
      </w:r>
      <w:r>
        <w:rPr>
          <w:sz w:val="22"/>
          <w:vertAlign w:val="baseline"/>
        </w:rPr>
        <w:t>le</w:t>
      </w:r>
      <w:r>
        <w:rPr>
          <w:spacing w:val="-1"/>
          <w:sz w:val="22"/>
          <w:vertAlign w:val="baseline"/>
        </w:rPr>
        <w:t> </w:t>
      </w:r>
      <w:r>
        <w:rPr>
          <w:sz w:val="22"/>
          <w:vertAlign w:val="baseline"/>
        </w:rPr>
        <w:t>déclin</w:t>
      </w:r>
      <w:r>
        <w:rPr>
          <w:spacing w:val="-3"/>
          <w:sz w:val="22"/>
          <w:vertAlign w:val="baseline"/>
        </w:rPr>
        <w:t> </w:t>
      </w:r>
      <w:r>
        <w:rPr>
          <w:sz w:val="22"/>
          <w:vertAlign w:val="baseline"/>
        </w:rPr>
        <w:t>des abeilles</w:t>
      </w:r>
      <w:r>
        <w:rPr>
          <w:spacing w:val="80"/>
          <w:sz w:val="22"/>
          <w:vertAlign w:val="baseline"/>
        </w:rPr>
        <w:t> </w:t>
      </w:r>
      <w:r>
        <w:rPr>
          <w:sz w:val="22"/>
          <w:vertAlign w:val="baseline"/>
        </w:rPr>
        <w:t>sauvages</w:t>
      </w:r>
      <w:r>
        <w:rPr>
          <w:spacing w:val="80"/>
          <w:sz w:val="22"/>
          <w:vertAlign w:val="baseline"/>
        </w:rPr>
        <w:t> </w:t>
      </w:r>
      <w:r>
        <w:rPr>
          <w:sz w:val="22"/>
          <w:vertAlign w:val="baseline"/>
        </w:rPr>
        <w:t>et</w:t>
      </w:r>
      <w:r>
        <w:rPr>
          <w:spacing w:val="80"/>
          <w:sz w:val="22"/>
          <w:vertAlign w:val="baseline"/>
        </w:rPr>
        <w:t> </w:t>
      </w:r>
      <w:r>
        <w:rPr>
          <w:sz w:val="22"/>
          <w:vertAlign w:val="baseline"/>
        </w:rPr>
        <w:t>domestiques</w:t>
      </w:r>
      <w:r>
        <w:rPr>
          <w:spacing w:val="80"/>
          <w:sz w:val="22"/>
          <w:vertAlign w:val="baseline"/>
        </w:rPr>
        <w:t> </w:t>
      </w:r>
      <w:r>
        <w:rPr>
          <w:sz w:val="22"/>
          <w:vertAlign w:val="baseline"/>
        </w:rPr>
        <w:t>dans</w:t>
      </w:r>
      <w:r>
        <w:rPr>
          <w:spacing w:val="80"/>
          <w:sz w:val="22"/>
          <w:vertAlign w:val="baseline"/>
        </w:rPr>
        <w:t> </w:t>
      </w:r>
      <w:r>
        <w:rPr>
          <w:sz w:val="22"/>
          <w:vertAlign w:val="baseline"/>
        </w:rPr>
        <w:t>les</w:t>
      </w:r>
      <w:r>
        <w:rPr>
          <w:spacing w:val="80"/>
          <w:sz w:val="22"/>
          <w:vertAlign w:val="baseline"/>
        </w:rPr>
        <w:t> </w:t>
      </w:r>
      <w:r>
        <w:rPr>
          <w:sz w:val="22"/>
          <w:vertAlign w:val="baseline"/>
        </w:rPr>
        <w:t>zones</w:t>
      </w:r>
      <w:r>
        <w:rPr>
          <w:spacing w:val="80"/>
          <w:sz w:val="22"/>
          <w:vertAlign w:val="baseline"/>
        </w:rPr>
        <w:t> </w:t>
      </w:r>
      <w:r>
        <w:rPr>
          <w:sz w:val="22"/>
          <w:vertAlign w:val="baseline"/>
        </w:rPr>
        <w:t>où</w:t>
      </w:r>
      <w:r>
        <w:rPr>
          <w:spacing w:val="80"/>
          <w:sz w:val="22"/>
          <w:vertAlign w:val="baseline"/>
        </w:rPr>
        <w:t> </w:t>
      </w:r>
      <w:r>
        <w:rPr>
          <w:sz w:val="22"/>
          <w:vertAlign w:val="baseline"/>
        </w:rPr>
        <w:t>ces</w:t>
      </w:r>
      <w:r>
        <w:rPr>
          <w:spacing w:val="80"/>
          <w:sz w:val="22"/>
          <w:vertAlign w:val="baseline"/>
        </w:rPr>
        <w:t> </w:t>
      </w:r>
      <w:r>
        <w:rPr>
          <w:sz w:val="22"/>
          <w:vertAlign w:val="baseline"/>
        </w:rPr>
        <w:t>substances</w:t>
      </w:r>
      <w:r>
        <w:rPr>
          <w:spacing w:val="80"/>
          <w:sz w:val="22"/>
          <w:vertAlign w:val="baseline"/>
        </w:rPr>
        <w:t> </w:t>
      </w:r>
      <w:r>
        <w:rPr>
          <w:sz w:val="22"/>
          <w:vertAlign w:val="baseline"/>
        </w:rPr>
        <w:t>actives</w:t>
      </w:r>
      <w:r>
        <w:rPr>
          <w:spacing w:val="80"/>
          <w:sz w:val="22"/>
          <w:vertAlign w:val="baseline"/>
        </w:rPr>
        <w:t> </w:t>
      </w:r>
      <w:r>
        <w:rPr>
          <w:sz w:val="22"/>
          <w:vertAlign w:val="baseline"/>
        </w:rPr>
        <w:t>sont</w:t>
      </w:r>
      <w:r>
        <w:rPr>
          <w:spacing w:val="80"/>
          <w:sz w:val="22"/>
          <w:vertAlign w:val="baseline"/>
        </w:rPr>
        <w:t> </w:t>
      </w:r>
      <w:r>
        <w:rPr>
          <w:sz w:val="22"/>
          <w:vertAlign w:val="baseline"/>
        </w:rPr>
        <w:t>utilisées</w:t>
      </w:r>
      <w:r>
        <w:rPr>
          <w:spacing w:val="80"/>
          <w:w w:val="150"/>
          <w:sz w:val="22"/>
          <w:vertAlign w:val="baseline"/>
        </w:rPr>
        <w:t> </w:t>
      </w:r>
      <w:r>
        <w:rPr>
          <w:i/>
          <w:spacing w:val="-2"/>
          <w:sz w:val="22"/>
          <w:vertAlign w:val="baseline"/>
        </w:rPr>
        <w:t>(</w:t>
      </w:r>
      <w:hyperlink r:id="rId101">
        <w:r>
          <w:rPr>
            <w:i/>
            <w:color w:val="0562C1"/>
            <w:spacing w:val="-2"/>
            <w:sz w:val="22"/>
            <w:u w:val="single" w:color="0562C1"/>
            <w:vertAlign w:val="baseline"/>
          </w:rPr>
          <w:t>https://www.lemonde.fr/afrique/article/2019/11/15/l-afrique-risque-de-devenir-un-deversoir-pour-</w:t>
        </w:r>
      </w:hyperlink>
      <w:r>
        <w:rPr>
          <w:i/>
          <w:color w:val="0562C1"/>
          <w:spacing w:val="-2"/>
          <w:sz w:val="22"/>
          <w:vertAlign w:val="baseline"/>
        </w:rPr>
        <w:t> </w:t>
      </w:r>
      <w:hyperlink r:id="rId101">
        <w:r>
          <w:rPr>
            <w:i/>
            <w:color w:val="0562C1"/>
            <w:sz w:val="22"/>
            <w:u w:val="single" w:color="0562C1"/>
            <w:vertAlign w:val="baseline"/>
          </w:rPr>
          <w:t>des-pesticides-bannis-d-europe_6019278_3212.html</w:t>
        </w:r>
      </w:hyperlink>
      <w:r>
        <w:rPr>
          <w:i/>
          <w:sz w:val="22"/>
          <w:vertAlign w:val="baseline"/>
        </w:rPr>
        <w:t>).</w:t>
      </w:r>
      <w:r>
        <w:rPr>
          <w:i/>
          <w:spacing w:val="40"/>
          <w:sz w:val="22"/>
          <w:vertAlign w:val="baseline"/>
        </w:rPr>
        <w:t> </w:t>
      </w:r>
      <w:r>
        <w:rPr>
          <w:sz w:val="22"/>
          <w:vertAlign w:val="baseline"/>
        </w:rPr>
        <w:t>La</w:t>
      </w:r>
      <w:r>
        <w:rPr>
          <w:spacing w:val="40"/>
          <w:sz w:val="22"/>
          <w:vertAlign w:val="baseline"/>
        </w:rPr>
        <w:t> </w:t>
      </w:r>
      <w:r>
        <w:rPr>
          <w:sz w:val="22"/>
          <w:vertAlign w:val="baseline"/>
        </w:rPr>
        <w:t>plupart</w:t>
      </w:r>
      <w:r>
        <w:rPr>
          <w:spacing w:val="40"/>
          <w:sz w:val="22"/>
          <w:vertAlign w:val="baseline"/>
        </w:rPr>
        <w:t> </w:t>
      </w:r>
      <w:r>
        <w:rPr>
          <w:sz w:val="22"/>
          <w:vertAlign w:val="baseline"/>
        </w:rPr>
        <w:t>des</w:t>
      </w:r>
      <w:r>
        <w:rPr>
          <w:spacing w:val="40"/>
          <w:sz w:val="22"/>
          <w:vertAlign w:val="baseline"/>
        </w:rPr>
        <w:t> </w:t>
      </w:r>
      <w:r>
        <w:rPr>
          <w:sz w:val="22"/>
          <w:vertAlign w:val="baseline"/>
        </w:rPr>
        <w:t>auxiliaires</w:t>
      </w:r>
      <w:r>
        <w:rPr>
          <w:spacing w:val="40"/>
          <w:sz w:val="22"/>
          <w:vertAlign w:val="baseline"/>
        </w:rPr>
        <w:t> </w:t>
      </w:r>
      <w:r>
        <w:rPr>
          <w:sz w:val="22"/>
          <w:vertAlign w:val="baseline"/>
        </w:rPr>
        <w:t>se</w:t>
      </w:r>
      <w:r>
        <w:rPr>
          <w:spacing w:val="40"/>
          <w:sz w:val="22"/>
          <w:vertAlign w:val="baseline"/>
        </w:rPr>
        <w:t> </w:t>
      </w:r>
      <w:r>
        <w:rPr>
          <w:sz w:val="22"/>
          <w:vertAlign w:val="baseline"/>
        </w:rPr>
        <w:t>nourrissent</w:t>
      </w:r>
      <w:r>
        <w:rPr>
          <w:spacing w:val="40"/>
          <w:sz w:val="22"/>
          <w:vertAlign w:val="baseline"/>
        </w:rPr>
        <w:t> </w:t>
      </w:r>
      <w:r>
        <w:rPr>
          <w:sz w:val="22"/>
          <w:vertAlign w:val="baseline"/>
        </w:rPr>
        <w:t>de nectar, tout comme les abeilles. Protéger les ressources alimentaires des abeilles permet donc aussi de favoriser les auxiliaires.</w:t>
      </w:r>
    </w:p>
    <w:p>
      <w:pPr>
        <w:pStyle w:val="ListParagraph"/>
        <w:numPr>
          <w:ilvl w:val="1"/>
          <w:numId w:val="27"/>
        </w:numPr>
        <w:tabs>
          <w:tab w:pos="784" w:val="left" w:leader="none"/>
        </w:tabs>
        <w:spacing w:line="276" w:lineRule="auto" w:before="121" w:after="0"/>
        <w:ind w:left="784" w:right="701" w:hanging="360"/>
        <w:jc w:val="both"/>
        <w:rPr>
          <w:i/>
          <w:sz w:val="22"/>
        </w:rPr>
      </w:pPr>
      <w:r>
        <w:rPr>
          <w:b/>
          <w:sz w:val="22"/>
        </w:rPr>
        <w:t>Favoriser les zones de refuge et de reproduction des oiseaux et insectes utiles </w:t>
      </w:r>
      <w:r>
        <w:rPr>
          <w:sz w:val="22"/>
        </w:rPr>
        <w:t>comme par exemple dans les arbres ou branches mortes laissées au sol dans une zone non cultivée d’une parcelle maraîchère </w:t>
      </w:r>
      <w:r>
        <w:rPr>
          <w:i/>
          <w:sz w:val="22"/>
        </w:rPr>
        <w:t>(cf. </w:t>
      </w:r>
      <w:hyperlink r:id="rId102">
        <w:r>
          <w:rPr>
            <w:i/>
            <w:color w:val="0562C1"/>
            <w:sz w:val="22"/>
            <w:u w:val="single" w:color="0562C1"/>
          </w:rPr>
          <w:t>https://www.ecoconso.be/fr/content/8-idees-toutes-simples-pour-favoriser-la-</w:t>
        </w:r>
      </w:hyperlink>
      <w:r>
        <w:rPr>
          <w:i/>
          <w:color w:val="0562C1"/>
          <w:sz w:val="22"/>
        </w:rPr>
        <w:t> </w:t>
      </w:r>
      <w:hyperlink r:id="rId102">
        <w:r>
          <w:rPr>
            <w:i/>
            <w:color w:val="0562C1"/>
            <w:sz w:val="22"/>
            <w:u w:val="single" w:color="0562C1"/>
          </w:rPr>
          <w:t>biodiversite-au-jardin</w:t>
        </w:r>
      </w:hyperlink>
      <w:r>
        <w:rPr>
          <w:i/>
          <w:sz w:val="22"/>
        </w:rPr>
        <w:t>). </w:t>
      </w:r>
      <w:r>
        <w:rPr>
          <w:sz w:val="22"/>
        </w:rPr>
        <w:t>Mais attention, gérer la nature n’est pas si simple et de fausses solutions doivent être évitées </w:t>
      </w:r>
      <w:r>
        <w:rPr>
          <w:i/>
          <w:sz w:val="22"/>
        </w:rPr>
        <w:t>(https://</w:t>
      </w:r>
      <w:hyperlink r:id="rId103">
        <w:r>
          <w:rPr>
            <w:i/>
            <w:sz w:val="22"/>
          </w:rPr>
          <w:t>www.terrenature.ch/favoriser-la-faune-pres-de-chez-soi-les-fausses-</w:t>
        </w:r>
      </w:hyperlink>
      <w:r>
        <w:rPr>
          <w:i/>
          <w:sz w:val="22"/>
        </w:rPr>
        <w:t> </w:t>
      </w:r>
      <w:r>
        <w:rPr>
          <w:i/>
          <w:spacing w:val="-2"/>
          <w:sz w:val="22"/>
        </w:rPr>
        <w:t>bonnes-idees-a-eviter/).</w:t>
      </w:r>
    </w:p>
    <w:p>
      <w:pPr>
        <w:pStyle w:val="ListParagraph"/>
        <w:numPr>
          <w:ilvl w:val="1"/>
          <w:numId w:val="27"/>
        </w:numPr>
        <w:tabs>
          <w:tab w:pos="783" w:val="left" w:leader="none"/>
        </w:tabs>
        <w:spacing w:line="240" w:lineRule="auto" w:before="120" w:after="0"/>
        <w:ind w:left="783" w:right="0" w:hanging="359"/>
        <w:jc w:val="both"/>
        <w:rPr>
          <w:sz w:val="22"/>
        </w:rPr>
      </w:pPr>
      <w:r>
        <w:rPr>
          <w:sz w:val="22"/>
        </w:rPr>
        <w:t>Enlever</w:t>
      </w:r>
      <w:r>
        <w:rPr>
          <w:spacing w:val="-3"/>
          <w:sz w:val="22"/>
        </w:rPr>
        <w:t> </w:t>
      </w:r>
      <w:r>
        <w:rPr>
          <w:sz w:val="22"/>
        </w:rPr>
        <w:t>de</w:t>
      </w:r>
      <w:r>
        <w:rPr>
          <w:spacing w:val="-1"/>
          <w:sz w:val="22"/>
        </w:rPr>
        <w:t> </w:t>
      </w:r>
      <w:r>
        <w:rPr>
          <w:sz w:val="22"/>
        </w:rPr>
        <w:t>la</w:t>
      </w:r>
      <w:r>
        <w:rPr>
          <w:spacing w:val="-2"/>
          <w:sz w:val="22"/>
        </w:rPr>
        <w:t> </w:t>
      </w:r>
      <w:r>
        <w:rPr>
          <w:sz w:val="22"/>
        </w:rPr>
        <w:t>parcelle</w:t>
      </w:r>
      <w:r>
        <w:rPr>
          <w:spacing w:val="-1"/>
          <w:sz w:val="22"/>
        </w:rPr>
        <w:t> </w:t>
      </w:r>
      <w:r>
        <w:rPr>
          <w:i/>
          <w:sz w:val="22"/>
        </w:rPr>
        <w:t>(ou</w:t>
      </w:r>
      <w:r>
        <w:rPr>
          <w:i/>
          <w:spacing w:val="-2"/>
          <w:sz w:val="22"/>
        </w:rPr>
        <w:t> </w:t>
      </w:r>
      <w:r>
        <w:rPr>
          <w:i/>
          <w:sz w:val="22"/>
        </w:rPr>
        <w:t>broyer) </w:t>
      </w:r>
      <w:r>
        <w:rPr>
          <w:sz w:val="22"/>
        </w:rPr>
        <w:t>les</w:t>
      </w:r>
      <w:r>
        <w:rPr>
          <w:spacing w:val="-1"/>
          <w:sz w:val="22"/>
        </w:rPr>
        <w:t> </w:t>
      </w:r>
      <w:r>
        <w:rPr>
          <w:b/>
          <w:sz w:val="22"/>
        </w:rPr>
        <w:t>résidus</w:t>
      </w:r>
      <w:r>
        <w:rPr>
          <w:b/>
          <w:spacing w:val="-1"/>
          <w:sz w:val="22"/>
        </w:rPr>
        <w:t> </w:t>
      </w:r>
      <w:r>
        <w:rPr>
          <w:b/>
          <w:sz w:val="22"/>
        </w:rPr>
        <w:t>de</w:t>
      </w:r>
      <w:r>
        <w:rPr>
          <w:b/>
          <w:spacing w:val="-1"/>
          <w:sz w:val="22"/>
        </w:rPr>
        <w:t> </w:t>
      </w:r>
      <w:r>
        <w:rPr>
          <w:b/>
          <w:sz w:val="22"/>
        </w:rPr>
        <w:t>culture</w:t>
      </w:r>
      <w:r>
        <w:rPr>
          <w:b/>
          <w:spacing w:val="-1"/>
          <w:sz w:val="22"/>
        </w:rPr>
        <w:t> </w:t>
      </w:r>
      <w:r>
        <w:rPr>
          <w:sz w:val="22"/>
        </w:rPr>
        <w:t>pouvant</w:t>
      </w:r>
      <w:r>
        <w:rPr>
          <w:spacing w:val="-1"/>
          <w:sz w:val="22"/>
        </w:rPr>
        <w:t> </w:t>
      </w:r>
      <w:r>
        <w:rPr>
          <w:sz w:val="22"/>
        </w:rPr>
        <w:t>contaminer</w:t>
      </w:r>
      <w:r>
        <w:rPr>
          <w:spacing w:val="-1"/>
          <w:sz w:val="22"/>
        </w:rPr>
        <w:t> </w:t>
      </w:r>
      <w:r>
        <w:rPr>
          <w:sz w:val="22"/>
        </w:rPr>
        <w:t>les</w:t>
      </w:r>
      <w:r>
        <w:rPr>
          <w:spacing w:val="-1"/>
          <w:sz w:val="22"/>
        </w:rPr>
        <w:t> </w:t>
      </w:r>
      <w:r>
        <w:rPr>
          <w:sz w:val="22"/>
        </w:rPr>
        <w:t>cultures suivantes</w:t>
      </w:r>
      <w:r>
        <w:rPr>
          <w:spacing w:val="2"/>
          <w:sz w:val="22"/>
        </w:rPr>
        <w:t> </w:t>
      </w:r>
      <w:r>
        <w:rPr>
          <w:spacing w:val="-4"/>
          <w:sz w:val="22"/>
        </w:rPr>
        <w:t>(cf.</w:t>
      </w:r>
    </w:p>
    <w:p>
      <w:pPr>
        <w:pStyle w:val="BodyText"/>
        <w:spacing w:before="41"/>
        <w:ind w:left="784"/>
        <w:jc w:val="both"/>
      </w:pPr>
      <w:r>
        <w:rPr/>
        <w:t>œufs,</w:t>
      </w:r>
      <w:r>
        <w:rPr>
          <w:spacing w:val="-6"/>
        </w:rPr>
        <w:t> </w:t>
      </w:r>
      <w:r>
        <w:rPr/>
        <w:t>larves</w:t>
      </w:r>
      <w:r>
        <w:rPr>
          <w:spacing w:val="-2"/>
        </w:rPr>
        <w:t> </w:t>
      </w:r>
      <w:r>
        <w:rPr/>
        <w:t>de</w:t>
      </w:r>
      <w:r>
        <w:rPr>
          <w:spacing w:val="-5"/>
        </w:rPr>
        <w:t> </w:t>
      </w:r>
      <w:r>
        <w:rPr/>
        <w:t>certains</w:t>
      </w:r>
      <w:r>
        <w:rPr>
          <w:spacing w:val="-3"/>
        </w:rPr>
        <w:t> </w:t>
      </w:r>
      <w:r>
        <w:rPr/>
        <w:t>papillons</w:t>
      </w:r>
      <w:r>
        <w:rPr>
          <w:spacing w:val="-3"/>
        </w:rPr>
        <w:t> </w:t>
      </w:r>
      <w:r>
        <w:rPr/>
        <w:t>et</w:t>
      </w:r>
      <w:r>
        <w:rPr>
          <w:spacing w:val="-6"/>
        </w:rPr>
        <w:t> </w:t>
      </w:r>
      <w:r>
        <w:rPr/>
        <w:t>autres</w:t>
      </w:r>
      <w:r>
        <w:rPr>
          <w:spacing w:val="-6"/>
        </w:rPr>
        <w:t> </w:t>
      </w:r>
      <w:r>
        <w:rPr/>
        <w:t>insectes</w:t>
      </w:r>
      <w:r>
        <w:rPr>
          <w:spacing w:val="-3"/>
        </w:rPr>
        <w:t> </w:t>
      </w:r>
      <w:r>
        <w:rPr/>
        <w:t>qui</w:t>
      </w:r>
      <w:r>
        <w:rPr>
          <w:spacing w:val="-3"/>
        </w:rPr>
        <w:t> </w:t>
      </w:r>
      <w:r>
        <w:rPr/>
        <w:t>survivent</w:t>
      </w:r>
      <w:r>
        <w:rPr>
          <w:spacing w:val="-3"/>
        </w:rPr>
        <w:t> </w:t>
      </w:r>
      <w:r>
        <w:rPr/>
        <w:t>sur</w:t>
      </w:r>
      <w:r>
        <w:rPr>
          <w:spacing w:val="-5"/>
        </w:rPr>
        <w:t> </w:t>
      </w:r>
      <w:r>
        <w:rPr/>
        <w:t>ces</w:t>
      </w:r>
      <w:r>
        <w:rPr>
          <w:spacing w:val="-3"/>
        </w:rPr>
        <w:t> </w:t>
      </w:r>
      <w:r>
        <w:rPr>
          <w:spacing w:val="-2"/>
        </w:rPr>
        <w:t>résidus).</w:t>
      </w:r>
    </w:p>
    <w:p>
      <w:pPr>
        <w:pStyle w:val="ListParagraph"/>
        <w:numPr>
          <w:ilvl w:val="1"/>
          <w:numId w:val="27"/>
        </w:numPr>
        <w:tabs>
          <w:tab w:pos="783" w:val="left" w:leader="none"/>
        </w:tabs>
        <w:spacing w:line="240" w:lineRule="auto" w:before="159" w:after="0"/>
        <w:ind w:left="783" w:right="0" w:hanging="359"/>
        <w:jc w:val="both"/>
        <w:rPr>
          <w:sz w:val="22"/>
        </w:rPr>
      </w:pPr>
      <w:r>
        <w:rPr>
          <w:sz w:val="22"/>
        </w:rPr>
        <w:t>Cultiver</w:t>
      </w:r>
      <w:r>
        <w:rPr>
          <w:spacing w:val="-6"/>
          <w:sz w:val="22"/>
        </w:rPr>
        <w:t> </w:t>
      </w:r>
      <w:r>
        <w:rPr>
          <w:sz w:val="22"/>
        </w:rPr>
        <w:t>dans</w:t>
      </w:r>
      <w:r>
        <w:rPr>
          <w:spacing w:val="-7"/>
          <w:sz w:val="22"/>
        </w:rPr>
        <w:t> </w:t>
      </w:r>
      <w:r>
        <w:rPr>
          <w:sz w:val="22"/>
        </w:rPr>
        <w:t>ou</w:t>
      </w:r>
      <w:r>
        <w:rPr>
          <w:spacing w:val="-5"/>
          <w:sz w:val="22"/>
        </w:rPr>
        <w:t> </w:t>
      </w:r>
      <w:r>
        <w:rPr>
          <w:sz w:val="22"/>
        </w:rPr>
        <w:t>autour</w:t>
      </w:r>
      <w:r>
        <w:rPr>
          <w:spacing w:val="-4"/>
          <w:sz w:val="22"/>
        </w:rPr>
        <w:t> </w:t>
      </w:r>
      <w:r>
        <w:rPr>
          <w:sz w:val="22"/>
        </w:rPr>
        <w:t>de</w:t>
      </w:r>
      <w:r>
        <w:rPr>
          <w:spacing w:val="-5"/>
          <w:sz w:val="22"/>
        </w:rPr>
        <w:t> </w:t>
      </w:r>
      <w:r>
        <w:rPr>
          <w:sz w:val="22"/>
        </w:rPr>
        <w:t>la</w:t>
      </w:r>
      <w:r>
        <w:rPr>
          <w:spacing w:val="-4"/>
          <w:sz w:val="22"/>
        </w:rPr>
        <w:t> </w:t>
      </w:r>
      <w:r>
        <w:rPr>
          <w:sz w:val="22"/>
        </w:rPr>
        <w:t>parcelle</w:t>
      </w:r>
      <w:r>
        <w:rPr>
          <w:spacing w:val="-4"/>
          <w:sz w:val="22"/>
        </w:rPr>
        <w:t> </w:t>
      </w:r>
      <w:r>
        <w:rPr>
          <w:sz w:val="22"/>
        </w:rPr>
        <w:t>des</w:t>
      </w:r>
      <w:r>
        <w:rPr>
          <w:spacing w:val="-2"/>
          <w:sz w:val="22"/>
        </w:rPr>
        <w:t> </w:t>
      </w:r>
      <w:r>
        <w:rPr>
          <w:b/>
          <w:sz w:val="22"/>
        </w:rPr>
        <w:t>plantes</w:t>
      </w:r>
      <w:r>
        <w:rPr>
          <w:b/>
          <w:spacing w:val="-6"/>
          <w:sz w:val="22"/>
        </w:rPr>
        <w:t> </w:t>
      </w:r>
      <w:r>
        <w:rPr>
          <w:b/>
          <w:sz w:val="22"/>
        </w:rPr>
        <w:t>pièges</w:t>
      </w:r>
      <w:r>
        <w:rPr>
          <w:b/>
          <w:spacing w:val="-2"/>
          <w:sz w:val="22"/>
        </w:rPr>
        <w:t> </w:t>
      </w:r>
      <w:r>
        <w:rPr>
          <w:sz w:val="22"/>
        </w:rPr>
        <w:t>repoussant</w:t>
      </w:r>
      <w:r>
        <w:rPr>
          <w:spacing w:val="-6"/>
          <w:sz w:val="22"/>
        </w:rPr>
        <w:t> </w:t>
      </w:r>
      <w:r>
        <w:rPr>
          <w:sz w:val="22"/>
        </w:rPr>
        <w:t>ou</w:t>
      </w:r>
      <w:r>
        <w:rPr>
          <w:spacing w:val="-5"/>
          <w:sz w:val="22"/>
        </w:rPr>
        <w:t> </w:t>
      </w:r>
      <w:r>
        <w:rPr>
          <w:sz w:val="22"/>
        </w:rPr>
        <w:t>attirant</w:t>
      </w:r>
      <w:r>
        <w:rPr>
          <w:spacing w:val="-4"/>
          <w:sz w:val="22"/>
        </w:rPr>
        <w:t> </w:t>
      </w:r>
      <w:r>
        <w:rPr>
          <w:sz w:val="22"/>
        </w:rPr>
        <w:t>certains</w:t>
      </w:r>
      <w:r>
        <w:rPr>
          <w:spacing w:val="-3"/>
          <w:sz w:val="22"/>
        </w:rPr>
        <w:t> </w:t>
      </w:r>
      <w:r>
        <w:rPr>
          <w:spacing w:val="-2"/>
          <w:sz w:val="22"/>
        </w:rPr>
        <w:t>ravageurs.</w:t>
      </w:r>
    </w:p>
    <w:p>
      <w:pPr>
        <w:pStyle w:val="Heading2"/>
        <w:spacing w:before="161"/>
      </w:pPr>
      <w:r>
        <w:rPr/>
        <w:t>Mesures</w:t>
      </w:r>
      <w:r>
        <w:rPr>
          <w:spacing w:val="-5"/>
        </w:rPr>
        <w:t> </w:t>
      </w:r>
      <w:r>
        <w:rPr/>
        <w:t>préalables</w:t>
      </w:r>
      <w:r>
        <w:rPr>
          <w:spacing w:val="-5"/>
        </w:rPr>
        <w:t> </w:t>
      </w:r>
      <w:r>
        <w:rPr/>
        <w:t>pour</w:t>
      </w:r>
      <w:r>
        <w:rPr>
          <w:spacing w:val="-2"/>
        </w:rPr>
        <w:t> </w:t>
      </w:r>
      <w:r>
        <w:rPr/>
        <w:t>réduire</w:t>
      </w:r>
      <w:r>
        <w:rPr>
          <w:spacing w:val="-3"/>
        </w:rPr>
        <w:t> </w:t>
      </w:r>
      <w:r>
        <w:rPr/>
        <w:t>la</w:t>
      </w:r>
      <w:r>
        <w:rPr>
          <w:spacing w:val="-4"/>
        </w:rPr>
        <w:t> </w:t>
      </w:r>
      <w:r>
        <w:rPr/>
        <w:t>pression</w:t>
      </w:r>
      <w:r>
        <w:rPr>
          <w:spacing w:val="-2"/>
        </w:rPr>
        <w:t> </w:t>
      </w:r>
      <w:r>
        <w:rPr/>
        <w:t>des</w:t>
      </w:r>
      <w:r>
        <w:rPr>
          <w:spacing w:val="-6"/>
        </w:rPr>
        <w:t> </w:t>
      </w:r>
      <w:r>
        <w:rPr/>
        <w:t>«</w:t>
      </w:r>
      <w:r>
        <w:rPr>
          <w:spacing w:val="4"/>
        </w:rPr>
        <w:t> </w:t>
      </w:r>
      <w:r>
        <w:rPr/>
        <w:t>mauvaises</w:t>
      </w:r>
      <w:r>
        <w:rPr>
          <w:spacing w:val="-3"/>
        </w:rPr>
        <w:t> </w:t>
      </w:r>
      <w:r>
        <w:rPr/>
        <w:t>herbes</w:t>
      </w:r>
      <w:r>
        <w:rPr>
          <w:spacing w:val="-1"/>
        </w:rPr>
        <w:t> </w:t>
      </w:r>
      <w:r>
        <w:rPr/>
        <w:t>»</w:t>
      </w:r>
      <w:r>
        <w:rPr>
          <w:spacing w:val="-4"/>
        </w:rPr>
        <w:t> </w:t>
      </w:r>
      <w:r>
        <w:rPr/>
        <w:t>pénalisant</w:t>
      </w:r>
      <w:r>
        <w:rPr>
          <w:spacing w:val="-4"/>
        </w:rPr>
        <w:t> </w:t>
      </w:r>
      <w:r>
        <w:rPr/>
        <w:t>les</w:t>
      </w:r>
      <w:r>
        <w:rPr>
          <w:spacing w:val="-3"/>
        </w:rPr>
        <w:t> </w:t>
      </w:r>
      <w:r>
        <w:rPr/>
        <w:t>cultures </w:t>
      </w:r>
      <w:r>
        <w:rPr>
          <w:spacing w:val="-10"/>
        </w:rPr>
        <w:t>:</w:t>
      </w:r>
    </w:p>
    <w:p>
      <w:pPr>
        <w:pStyle w:val="Heading3"/>
        <w:numPr>
          <w:ilvl w:val="1"/>
          <w:numId w:val="27"/>
        </w:numPr>
        <w:tabs>
          <w:tab w:pos="783" w:val="left" w:leader="none"/>
        </w:tabs>
        <w:spacing w:line="240" w:lineRule="auto" w:before="163" w:after="0"/>
        <w:ind w:left="783" w:right="0" w:hanging="359"/>
        <w:jc w:val="both"/>
        <w:rPr>
          <w:b w:val="0"/>
        </w:rPr>
      </w:pPr>
      <w:r>
        <w:rPr/>
        <w:t>Rotations</w:t>
      </w:r>
      <w:r>
        <w:rPr>
          <w:spacing w:val="-5"/>
        </w:rPr>
        <w:t> </w:t>
      </w:r>
      <w:r>
        <w:rPr/>
        <w:t>assez</w:t>
      </w:r>
      <w:r>
        <w:rPr>
          <w:spacing w:val="-6"/>
        </w:rPr>
        <w:t> </w:t>
      </w:r>
      <w:r>
        <w:rPr/>
        <w:t>longues</w:t>
      </w:r>
      <w:r>
        <w:rPr>
          <w:spacing w:val="-5"/>
        </w:rPr>
        <w:t> </w:t>
      </w:r>
      <w:r>
        <w:rPr/>
        <w:t>avec</w:t>
      </w:r>
      <w:r>
        <w:rPr>
          <w:spacing w:val="-3"/>
        </w:rPr>
        <w:t> </w:t>
      </w:r>
      <w:r>
        <w:rPr/>
        <w:t>alternance</w:t>
      </w:r>
      <w:r>
        <w:rPr>
          <w:spacing w:val="-8"/>
        </w:rPr>
        <w:t> </w:t>
      </w:r>
      <w:r>
        <w:rPr>
          <w:spacing w:val="-2"/>
        </w:rPr>
        <w:t>d’espèces</w:t>
      </w:r>
      <w:r>
        <w:rPr>
          <w:b w:val="0"/>
          <w:spacing w:val="-2"/>
        </w:rPr>
        <w:t>.</w:t>
      </w:r>
    </w:p>
    <w:p>
      <w:pPr>
        <w:pStyle w:val="ListParagraph"/>
        <w:numPr>
          <w:ilvl w:val="1"/>
          <w:numId w:val="27"/>
        </w:numPr>
        <w:tabs>
          <w:tab w:pos="784" w:val="left" w:leader="none"/>
        </w:tabs>
        <w:spacing w:line="276" w:lineRule="auto" w:before="161" w:after="0"/>
        <w:ind w:left="784" w:right="708" w:hanging="360"/>
        <w:jc w:val="both"/>
        <w:rPr>
          <w:sz w:val="22"/>
        </w:rPr>
      </w:pPr>
      <w:r>
        <w:rPr>
          <w:b/>
          <w:sz w:val="22"/>
        </w:rPr>
        <w:t>Sarclage </w:t>
      </w:r>
      <w:r>
        <w:rPr>
          <w:sz w:val="22"/>
        </w:rPr>
        <w:t>avant la culture, pendant et après la culture </w:t>
      </w:r>
      <w:r>
        <w:rPr>
          <w:b/>
          <w:sz w:val="22"/>
        </w:rPr>
        <w:t>afin de détruire les mauvaises herbes les plus redoutables avant qu’elles ne produisent leurs graines</w:t>
      </w:r>
      <w:r>
        <w:rPr>
          <w:i/>
          <w:sz w:val="22"/>
        </w:rPr>
        <w:t>. </w:t>
      </w:r>
      <w:r>
        <w:rPr>
          <w:sz w:val="22"/>
        </w:rPr>
        <w:t>Pas simple cependant avec les vivaces se développant par rhizome ou avec le striga…</w:t>
      </w:r>
    </w:p>
    <w:p>
      <w:pPr>
        <w:pStyle w:val="ListParagraph"/>
        <w:numPr>
          <w:ilvl w:val="1"/>
          <w:numId w:val="27"/>
        </w:numPr>
        <w:tabs>
          <w:tab w:pos="783" w:val="left" w:leader="none"/>
        </w:tabs>
        <w:spacing w:line="240" w:lineRule="auto" w:before="121" w:after="0"/>
        <w:ind w:left="783" w:right="0" w:hanging="359"/>
        <w:jc w:val="both"/>
        <w:rPr>
          <w:i/>
          <w:sz w:val="22"/>
        </w:rPr>
      </w:pPr>
      <w:r>
        <w:rPr>
          <w:b/>
          <w:sz w:val="22"/>
        </w:rPr>
        <w:t>Faux</w:t>
      </w:r>
      <w:r>
        <w:rPr>
          <w:b/>
          <w:spacing w:val="-3"/>
          <w:sz w:val="22"/>
        </w:rPr>
        <w:t> </w:t>
      </w:r>
      <w:r>
        <w:rPr>
          <w:b/>
          <w:sz w:val="22"/>
        </w:rPr>
        <w:t>semis</w:t>
      </w:r>
      <w:r>
        <w:rPr>
          <w:b/>
          <w:spacing w:val="-3"/>
          <w:sz w:val="22"/>
        </w:rPr>
        <w:t> </w:t>
      </w:r>
      <w:r>
        <w:rPr>
          <w:i/>
          <w:sz w:val="22"/>
        </w:rPr>
        <w:t>(quand</w:t>
      </w:r>
      <w:r>
        <w:rPr>
          <w:i/>
          <w:spacing w:val="-3"/>
          <w:sz w:val="22"/>
        </w:rPr>
        <w:t> </w:t>
      </w:r>
      <w:r>
        <w:rPr>
          <w:i/>
          <w:sz w:val="22"/>
        </w:rPr>
        <w:t>c’est</w:t>
      </w:r>
      <w:r>
        <w:rPr>
          <w:i/>
          <w:spacing w:val="-2"/>
          <w:sz w:val="22"/>
        </w:rPr>
        <w:t> possible…).</w:t>
      </w:r>
    </w:p>
    <w:p>
      <w:pPr>
        <w:pStyle w:val="BodyText"/>
        <w:spacing w:before="147"/>
        <w:rPr>
          <w:i/>
          <w:sz w:val="20"/>
        </w:rPr>
      </w:pPr>
      <w:r>
        <w:rPr>
          <w:i/>
          <w:sz w:val="20"/>
        </w:rPr>
        <mc:AlternateContent>
          <mc:Choice Requires="wps">
            <w:drawing>
              <wp:anchor distT="0" distB="0" distL="0" distR="0" allowOverlap="1" layoutInCell="1" locked="0" behindDoc="1" simplePos="0" relativeHeight="487632384">
                <wp:simplePos x="0" y="0"/>
                <wp:positionH relativeFrom="page">
                  <wp:posOffset>719327</wp:posOffset>
                </wp:positionH>
                <wp:positionV relativeFrom="paragraph">
                  <wp:posOffset>264182</wp:posOffset>
                </wp:positionV>
                <wp:extent cx="1829435" cy="9525"/>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801767pt;width:144.050pt;height:.71997pt;mso-position-horizontal-relative:page;mso-position-vertical-relative:paragraph;z-index:-15684096;mso-wrap-distance-left:0;mso-wrap-distance-right:0" id="docshape276" filled="true" fillcolor="#000000" stroked="false">
                <v:fill type="solid"/>
                <w10:wrap type="topAndBottom"/>
              </v:rect>
            </w:pict>
          </mc:Fallback>
        </mc:AlternateContent>
      </w:r>
    </w:p>
    <w:p>
      <w:pPr>
        <w:spacing w:line="242" w:lineRule="auto" w:before="119"/>
        <w:ind w:left="282" w:right="706" w:firstLine="0"/>
        <w:jc w:val="both"/>
        <w:rPr>
          <w:sz w:val="18"/>
        </w:rPr>
      </w:pPr>
      <w:bookmarkStart w:name="_bookmark53" w:id="73"/>
      <w:bookmarkEnd w:id="73"/>
      <w:r>
        <w:rPr/>
      </w:r>
      <w:r>
        <w:rPr>
          <w:sz w:val="18"/>
          <w:vertAlign w:val="superscript"/>
        </w:rPr>
        <w:t>23</w:t>
      </w:r>
      <w:r>
        <w:rPr>
          <w:spacing w:val="22"/>
          <w:sz w:val="18"/>
          <w:vertAlign w:val="baseline"/>
        </w:rPr>
        <w:t> </w:t>
      </w:r>
      <w:r>
        <w:rPr>
          <w:sz w:val="18"/>
          <w:vertAlign w:val="baseline"/>
        </w:rPr>
        <w:t>Témoignage de Patrick Delmas, RECA Niger : «</w:t>
      </w:r>
      <w:r>
        <w:rPr>
          <w:spacing w:val="-2"/>
          <w:sz w:val="18"/>
          <w:vertAlign w:val="baseline"/>
        </w:rPr>
        <w:t> </w:t>
      </w:r>
      <w:r>
        <w:rPr>
          <w:sz w:val="18"/>
          <w:vertAlign w:val="baseline"/>
        </w:rPr>
        <w:t>Trop de produits interdits sont utilisés au Niger pour conserver le niébé. Ainsi,</w:t>
      </w:r>
      <w:r>
        <w:rPr>
          <w:spacing w:val="40"/>
          <w:sz w:val="18"/>
          <w:vertAlign w:val="baseline"/>
        </w:rPr>
        <w:t> </w:t>
      </w:r>
      <w:r>
        <w:rPr>
          <w:sz w:val="18"/>
          <w:vertAlign w:val="baseline"/>
        </w:rPr>
        <w:t>pour la conservation des graines, les producteurs les arrosent avec du </w:t>
      </w:r>
      <w:r>
        <w:rPr>
          <w:b/>
          <w:sz w:val="18"/>
          <w:vertAlign w:val="baseline"/>
        </w:rPr>
        <w:t>Dichlorvos </w:t>
      </w:r>
      <w:r>
        <w:rPr>
          <w:i/>
          <w:sz w:val="18"/>
          <w:vertAlign w:val="baseline"/>
        </w:rPr>
        <w:t>(= Un insecticide organophosphoré interdit dans l’UE depuis 2007, interdit par le CSP mais autorisé au Nigéria…). </w:t>
      </w:r>
      <w:r>
        <w:rPr>
          <w:sz w:val="18"/>
          <w:vertAlign w:val="baseline"/>
        </w:rPr>
        <w:t>C’est probablement l’insecticide le plus utilisé au Niger. Il est responsable de décès et de multiples intoxications ».</w:t>
      </w:r>
    </w:p>
    <w:p>
      <w:pPr>
        <w:spacing w:line="242" w:lineRule="auto" w:before="211"/>
        <w:ind w:left="282" w:right="708" w:firstLine="0"/>
        <w:jc w:val="both"/>
        <w:rPr>
          <w:sz w:val="18"/>
        </w:rPr>
      </w:pPr>
      <w:bookmarkStart w:name="_bookmark54" w:id="74"/>
      <w:bookmarkEnd w:id="74"/>
      <w:r>
        <w:rPr/>
      </w:r>
      <w:r>
        <w:rPr>
          <w:sz w:val="18"/>
          <w:vertAlign w:val="superscript"/>
        </w:rPr>
        <w:t>24</w:t>
      </w:r>
      <w:r>
        <w:rPr>
          <w:sz w:val="18"/>
          <w:vertAlign w:val="baseline"/>
        </w:rPr>
        <w:t> Pour de</w:t>
      </w:r>
      <w:r>
        <w:rPr>
          <w:spacing w:val="-1"/>
          <w:sz w:val="18"/>
          <w:vertAlign w:val="baseline"/>
        </w:rPr>
        <w:t> </w:t>
      </w:r>
      <w:r>
        <w:rPr>
          <w:sz w:val="18"/>
          <w:vertAlign w:val="baseline"/>
        </w:rPr>
        <w:t>nombreuses</w:t>
      </w:r>
      <w:r>
        <w:rPr>
          <w:spacing w:val="-1"/>
          <w:sz w:val="18"/>
          <w:vertAlign w:val="baseline"/>
        </w:rPr>
        <w:t> </w:t>
      </w:r>
      <w:r>
        <w:rPr>
          <w:sz w:val="18"/>
          <w:vertAlign w:val="baseline"/>
        </w:rPr>
        <w:t>raisons, la mise</w:t>
      </w:r>
      <w:r>
        <w:rPr>
          <w:spacing w:val="-1"/>
          <w:sz w:val="18"/>
          <w:vertAlign w:val="baseline"/>
        </w:rPr>
        <w:t> </w:t>
      </w:r>
      <w:r>
        <w:rPr>
          <w:sz w:val="18"/>
          <w:vertAlign w:val="baseline"/>
        </w:rPr>
        <w:t>en</w:t>
      </w:r>
      <w:r>
        <w:rPr>
          <w:spacing w:val="-1"/>
          <w:sz w:val="18"/>
          <w:vertAlign w:val="baseline"/>
        </w:rPr>
        <w:t> </w:t>
      </w:r>
      <w:r>
        <w:rPr>
          <w:sz w:val="18"/>
          <w:vertAlign w:val="baseline"/>
        </w:rPr>
        <w:t>place</w:t>
      </w:r>
      <w:r>
        <w:rPr>
          <w:spacing w:val="-1"/>
          <w:sz w:val="18"/>
          <w:vertAlign w:val="baseline"/>
        </w:rPr>
        <w:t> </w:t>
      </w:r>
      <w:r>
        <w:rPr>
          <w:sz w:val="18"/>
          <w:vertAlign w:val="baseline"/>
        </w:rPr>
        <w:t>de</w:t>
      </w:r>
      <w:r>
        <w:rPr>
          <w:spacing w:val="-1"/>
          <w:sz w:val="18"/>
          <w:vertAlign w:val="baseline"/>
        </w:rPr>
        <w:t> </w:t>
      </w:r>
      <w:r>
        <w:rPr>
          <w:sz w:val="18"/>
          <w:vertAlign w:val="baseline"/>
        </w:rPr>
        <w:t>haies</w:t>
      </w:r>
      <w:r>
        <w:rPr>
          <w:spacing w:val="-1"/>
          <w:sz w:val="18"/>
          <w:vertAlign w:val="baseline"/>
        </w:rPr>
        <w:t> </w:t>
      </w:r>
      <w:r>
        <w:rPr>
          <w:sz w:val="18"/>
          <w:vertAlign w:val="baseline"/>
        </w:rPr>
        <w:t>peut</w:t>
      </w:r>
      <w:r>
        <w:rPr>
          <w:spacing w:val="-1"/>
          <w:sz w:val="18"/>
          <w:vertAlign w:val="baseline"/>
        </w:rPr>
        <w:t> </w:t>
      </w:r>
      <w:r>
        <w:rPr>
          <w:sz w:val="18"/>
          <w:vertAlign w:val="baseline"/>
        </w:rPr>
        <w:t>s’avérer complexe</w:t>
      </w:r>
      <w:r>
        <w:rPr>
          <w:spacing w:val="-1"/>
          <w:sz w:val="18"/>
          <w:vertAlign w:val="baseline"/>
        </w:rPr>
        <w:t> </w:t>
      </w:r>
      <w:r>
        <w:rPr>
          <w:sz w:val="18"/>
          <w:vertAlign w:val="baseline"/>
        </w:rPr>
        <w:t>voire</w:t>
      </w:r>
      <w:r>
        <w:rPr>
          <w:spacing w:val="-1"/>
          <w:sz w:val="18"/>
          <w:vertAlign w:val="baseline"/>
        </w:rPr>
        <w:t> </w:t>
      </w:r>
      <w:r>
        <w:rPr>
          <w:sz w:val="18"/>
          <w:vertAlign w:val="baseline"/>
        </w:rPr>
        <w:t>interdite</w:t>
      </w:r>
      <w:r>
        <w:rPr>
          <w:spacing w:val="-1"/>
          <w:sz w:val="18"/>
          <w:vertAlign w:val="baseline"/>
        </w:rPr>
        <w:t> </w:t>
      </w:r>
      <w:r>
        <w:rPr>
          <w:sz w:val="18"/>
          <w:vertAlign w:val="baseline"/>
        </w:rPr>
        <w:t>dans plusieurs</w:t>
      </w:r>
      <w:r>
        <w:rPr>
          <w:spacing w:val="-1"/>
          <w:sz w:val="18"/>
          <w:vertAlign w:val="baseline"/>
        </w:rPr>
        <w:t> </w:t>
      </w:r>
      <w:r>
        <w:rPr>
          <w:sz w:val="18"/>
          <w:vertAlign w:val="baseline"/>
        </w:rPr>
        <w:t>zones</w:t>
      </w:r>
      <w:r>
        <w:rPr>
          <w:spacing w:val="-1"/>
          <w:sz w:val="18"/>
          <w:vertAlign w:val="baseline"/>
        </w:rPr>
        <w:t> </w:t>
      </w:r>
      <w:r>
        <w:rPr>
          <w:sz w:val="18"/>
          <w:vertAlign w:val="baseline"/>
        </w:rPr>
        <w:t>d’Afrique (par exemple, refus des propriétaires qui craignent la remise en cause de leurs droits fonciers ou refus des éleveurs qui ne souhaitent pas limiter la libre circulation de leur bétail).</w:t>
      </w:r>
    </w:p>
    <w:p>
      <w:pPr>
        <w:spacing w:line="242" w:lineRule="auto" w:before="213"/>
        <w:ind w:left="282" w:right="705" w:firstLine="0"/>
        <w:jc w:val="both"/>
        <w:rPr>
          <w:i/>
          <w:sz w:val="18"/>
        </w:rPr>
      </w:pPr>
      <w:bookmarkStart w:name="_bookmark55" w:id="75"/>
      <w:bookmarkEnd w:id="75"/>
      <w:r>
        <w:rPr/>
      </w:r>
      <w:r>
        <w:rPr>
          <w:sz w:val="18"/>
          <w:vertAlign w:val="superscript"/>
        </w:rPr>
        <w:t>25</w:t>
      </w:r>
      <w:r>
        <w:rPr>
          <w:sz w:val="18"/>
          <w:vertAlign w:val="baseline"/>
        </w:rPr>
        <w:t> Il existe actuellement</w:t>
      </w:r>
      <w:r>
        <w:rPr>
          <w:spacing w:val="-1"/>
          <w:sz w:val="18"/>
          <w:vertAlign w:val="baseline"/>
        </w:rPr>
        <w:t> </w:t>
      </w:r>
      <w:r>
        <w:rPr>
          <w:sz w:val="18"/>
          <w:vertAlign w:val="baseline"/>
        </w:rPr>
        <w:t>sur le marché</w:t>
      </w:r>
      <w:r>
        <w:rPr>
          <w:spacing w:val="-1"/>
          <w:sz w:val="18"/>
          <w:vertAlign w:val="baseline"/>
        </w:rPr>
        <w:t> </w:t>
      </w:r>
      <w:r>
        <w:rPr>
          <w:sz w:val="18"/>
          <w:vertAlign w:val="baseline"/>
        </w:rPr>
        <w:t>7 matières actives</w:t>
      </w:r>
      <w:r>
        <w:rPr>
          <w:spacing w:val="-1"/>
          <w:sz w:val="18"/>
          <w:vertAlign w:val="baseline"/>
        </w:rPr>
        <w:t> </w:t>
      </w:r>
      <w:r>
        <w:rPr>
          <w:sz w:val="18"/>
          <w:vertAlign w:val="baseline"/>
        </w:rPr>
        <w:t>appartenant à la famille des</w:t>
      </w:r>
      <w:r>
        <w:rPr>
          <w:spacing w:val="-1"/>
          <w:sz w:val="18"/>
          <w:vertAlign w:val="baseline"/>
        </w:rPr>
        <w:t> </w:t>
      </w:r>
      <w:r>
        <w:rPr>
          <w:sz w:val="18"/>
          <w:vertAlign w:val="baseline"/>
        </w:rPr>
        <w:t>néonicotinoïdes : acétamipride, clothianidine, imidaclopride, thiaclopride, thiaméthoxame, nitenpyrame et dinotéfurane, et deux autres molécules reconnues comme ayant des modes d’action identiques : sulfoxaflor et le flupyradifurone </w:t>
      </w:r>
      <w:r>
        <w:rPr>
          <w:i/>
          <w:sz w:val="18"/>
          <w:vertAlign w:val="baseline"/>
        </w:rPr>
        <w:t>(cf. annexe 7).</w:t>
      </w:r>
    </w:p>
    <w:p>
      <w:pPr>
        <w:spacing w:after="0" w:line="242" w:lineRule="auto"/>
        <w:jc w:val="both"/>
        <w:rPr>
          <w:i/>
          <w:sz w:val="18"/>
        </w:rPr>
        <w:sectPr>
          <w:pgSz w:w="11910" w:h="16840"/>
          <w:pgMar w:header="0" w:footer="710" w:top="1080" w:bottom="900" w:left="850" w:right="425"/>
        </w:sectPr>
      </w:pPr>
    </w:p>
    <w:p>
      <w:pPr>
        <w:pStyle w:val="ListParagraph"/>
        <w:numPr>
          <w:ilvl w:val="1"/>
          <w:numId w:val="27"/>
        </w:numPr>
        <w:tabs>
          <w:tab w:pos="784" w:val="left" w:leader="none"/>
        </w:tabs>
        <w:spacing w:line="276" w:lineRule="auto" w:before="33" w:after="0"/>
        <w:ind w:left="784" w:right="703" w:hanging="360"/>
        <w:jc w:val="left"/>
        <w:rPr>
          <w:sz w:val="22"/>
        </w:rPr>
      </w:pPr>
      <w:r>
        <w:rPr>
          <w:b/>
          <w:sz w:val="22"/>
        </w:rPr>
        <w:t>Association de cultures pouvant limiter le développement de certaines adventices</w:t>
      </w:r>
      <w:r>
        <w:rPr>
          <w:b/>
          <w:spacing w:val="27"/>
          <w:sz w:val="22"/>
        </w:rPr>
        <w:t> </w:t>
      </w:r>
      <w:r>
        <w:rPr>
          <w:sz w:val="22"/>
        </w:rPr>
        <w:t>(cf. association maïs, sorgho ou mil et variétés de niébé rampant couvrant assez vite le sol).</w:t>
      </w:r>
    </w:p>
    <w:p>
      <w:pPr>
        <w:pStyle w:val="BodyText"/>
        <w:spacing w:line="276" w:lineRule="auto" w:before="122"/>
        <w:ind w:left="424"/>
        <w:rPr>
          <w:i/>
        </w:rPr>
      </w:pPr>
      <w:r>
        <w:rPr/>
        <w:t>Pour</w:t>
      </w:r>
      <w:r>
        <w:rPr>
          <w:spacing w:val="64"/>
        </w:rPr>
        <w:t> </w:t>
      </w:r>
      <w:r>
        <w:rPr/>
        <w:t>illustrer</w:t>
      </w:r>
      <w:r>
        <w:rPr>
          <w:spacing w:val="64"/>
        </w:rPr>
        <w:t> </w:t>
      </w:r>
      <w:r>
        <w:rPr/>
        <w:t>une</w:t>
      </w:r>
      <w:r>
        <w:rPr>
          <w:spacing w:val="67"/>
        </w:rPr>
        <w:t> </w:t>
      </w:r>
      <w:r>
        <w:rPr/>
        <w:t>partie</w:t>
      </w:r>
      <w:r>
        <w:rPr>
          <w:spacing w:val="65"/>
        </w:rPr>
        <w:t> </w:t>
      </w:r>
      <w:r>
        <w:rPr/>
        <w:t>des</w:t>
      </w:r>
      <w:r>
        <w:rPr>
          <w:spacing w:val="67"/>
        </w:rPr>
        <w:t> </w:t>
      </w:r>
      <w:r>
        <w:rPr/>
        <w:t>démarches</w:t>
      </w:r>
      <w:r>
        <w:rPr>
          <w:spacing w:val="65"/>
        </w:rPr>
        <w:t> </w:t>
      </w:r>
      <w:r>
        <w:rPr/>
        <w:t>décrites</w:t>
      </w:r>
      <w:r>
        <w:rPr>
          <w:spacing w:val="65"/>
        </w:rPr>
        <w:t> </w:t>
      </w:r>
      <w:r>
        <w:rPr/>
        <w:t>ci-dessus,</w:t>
      </w:r>
      <w:r>
        <w:rPr>
          <w:spacing w:val="64"/>
        </w:rPr>
        <w:t> </w:t>
      </w:r>
      <w:r>
        <w:rPr/>
        <w:t>l’annexe</w:t>
      </w:r>
      <w:r>
        <w:rPr>
          <w:spacing w:val="66"/>
        </w:rPr>
        <w:t> </w:t>
      </w:r>
      <w:r>
        <w:rPr/>
        <w:t>9</w:t>
      </w:r>
      <w:r>
        <w:rPr>
          <w:spacing w:val="68"/>
        </w:rPr>
        <w:t> </w:t>
      </w:r>
      <w:r>
        <w:rPr/>
        <w:t>décrit</w:t>
      </w:r>
      <w:r>
        <w:rPr>
          <w:spacing w:val="67"/>
        </w:rPr>
        <w:t> </w:t>
      </w:r>
      <w:r>
        <w:rPr/>
        <w:t>une</w:t>
      </w:r>
      <w:r>
        <w:rPr>
          <w:spacing w:val="65"/>
        </w:rPr>
        <w:t> </w:t>
      </w:r>
      <w:r>
        <w:rPr/>
        <w:t>combinaison</w:t>
      </w:r>
      <w:r>
        <w:rPr>
          <w:spacing w:val="66"/>
        </w:rPr>
        <w:t> </w:t>
      </w:r>
      <w:r>
        <w:rPr/>
        <w:t>de pratiques retenues dans une ferme en productions végétales en Anjou </w:t>
      </w:r>
      <w:r>
        <w:rPr>
          <w:i/>
        </w:rPr>
        <w:t>(Ouest de la France).</w:t>
      </w:r>
    </w:p>
    <w:p>
      <w:pPr>
        <w:spacing w:line="276" w:lineRule="auto" w:before="120"/>
        <w:ind w:left="424" w:right="780" w:firstLine="0"/>
        <w:jc w:val="left"/>
        <w:rPr>
          <w:i/>
          <w:sz w:val="22"/>
        </w:rPr>
      </w:pPr>
      <w:r>
        <w:rPr>
          <w:b/>
          <w:sz w:val="24"/>
        </w:rPr>
        <w:t>Autres pratiques </w:t>
      </w:r>
      <w:r>
        <w:rPr>
          <w:i/>
          <w:sz w:val="22"/>
        </w:rPr>
        <w:t>(toutes ne sont malheureusement pas applicables chez tous les paysans et dans tous</w:t>
      </w:r>
      <w:r>
        <w:rPr>
          <w:i/>
          <w:spacing w:val="40"/>
          <w:sz w:val="22"/>
        </w:rPr>
        <w:t> </w:t>
      </w:r>
      <w:r>
        <w:rPr>
          <w:i/>
          <w:sz w:val="22"/>
        </w:rPr>
        <w:t>les contextes pédoclimatiques) :</w:t>
      </w:r>
    </w:p>
    <w:p>
      <w:pPr>
        <w:pStyle w:val="ListParagraph"/>
        <w:numPr>
          <w:ilvl w:val="1"/>
          <w:numId w:val="27"/>
        </w:numPr>
        <w:tabs>
          <w:tab w:pos="782" w:val="left" w:leader="none"/>
        </w:tabs>
        <w:spacing w:line="276" w:lineRule="auto" w:before="119" w:after="0"/>
        <w:ind w:left="782" w:right="704" w:hanging="358"/>
        <w:jc w:val="left"/>
        <w:rPr>
          <w:sz w:val="22"/>
        </w:rPr>
      </w:pPr>
      <w:r>
        <w:rPr>
          <w:b/>
          <w:sz w:val="22"/>
        </w:rPr>
        <w:t>Lutte collective contre certains ravageurs</w:t>
      </w:r>
      <w:r>
        <w:rPr>
          <w:b/>
          <w:spacing w:val="29"/>
          <w:sz w:val="22"/>
        </w:rPr>
        <w:t> </w:t>
      </w:r>
      <w:r>
        <w:rPr>
          <w:i/>
          <w:sz w:val="22"/>
        </w:rPr>
        <w:t>(cf. singes, phacochères, etc…</w:t>
      </w:r>
      <w:r>
        <w:rPr>
          <w:i/>
          <w:spacing w:val="25"/>
          <w:sz w:val="22"/>
        </w:rPr>
        <w:t> </w:t>
      </w:r>
      <w:r>
        <w:rPr>
          <w:i/>
          <w:sz w:val="22"/>
        </w:rPr>
        <w:t>en Afrique ; sangliers, rats</w:t>
      </w:r>
      <w:r>
        <w:rPr>
          <w:i/>
          <w:spacing w:val="40"/>
          <w:sz w:val="22"/>
        </w:rPr>
        <w:t> </w:t>
      </w:r>
      <w:r>
        <w:rPr>
          <w:i/>
          <w:sz w:val="22"/>
        </w:rPr>
        <w:t>musqués et ragondins en France)</w:t>
      </w:r>
      <w:r>
        <w:rPr>
          <w:sz w:val="22"/>
        </w:rPr>
        <w:t>.</w:t>
      </w:r>
    </w:p>
    <w:p>
      <w:pPr>
        <w:pStyle w:val="ListParagraph"/>
        <w:numPr>
          <w:ilvl w:val="1"/>
          <w:numId w:val="27"/>
        </w:numPr>
        <w:tabs>
          <w:tab w:pos="782" w:val="left" w:leader="none"/>
        </w:tabs>
        <w:spacing w:line="240" w:lineRule="auto" w:before="2" w:after="0"/>
        <w:ind w:left="782" w:right="0" w:hanging="358"/>
        <w:jc w:val="left"/>
        <w:rPr>
          <w:sz w:val="22"/>
        </w:rPr>
      </w:pPr>
      <w:r>
        <w:rPr>
          <w:sz w:val="22"/>
        </w:rPr>
        <w:t>En</w:t>
      </w:r>
      <w:r>
        <w:rPr>
          <w:spacing w:val="-5"/>
          <w:sz w:val="22"/>
        </w:rPr>
        <w:t> </w:t>
      </w:r>
      <w:r>
        <w:rPr>
          <w:sz w:val="22"/>
        </w:rPr>
        <w:t>arboriculture,</w:t>
      </w:r>
      <w:r>
        <w:rPr>
          <w:spacing w:val="-3"/>
          <w:sz w:val="22"/>
        </w:rPr>
        <w:t> </w:t>
      </w:r>
      <w:r>
        <w:rPr>
          <w:b/>
          <w:sz w:val="22"/>
        </w:rPr>
        <w:t>filets</w:t>
      </w:r>
      <w:r>
        <w:rPr>
          <w:b/>
          <w:spacing w:val="-7"/>
          <w:sz w:val="22"/>
        </w:rPr>
        <w:t> </w:t>
      </w:r>
      <w:r>
        <w:rPr>
          <w:b/>
          <w:sz w:val="22"/>
        </w:rPr>
        <w:t>de</w:t>
      </w:r>
      <w:r>
        <w:rPr>
          <w:b/>
          <w:spacing w:val="-7"/>
          <w:sz w:val="22"/>
        </w:rPr>
        <w:t> </w:t>
      </w:r>
      <w:r>
        <w:rPr>
          <w:b/>
          <w:sz w:val="22"/>
        </w:rPr>
        <w:t>protection</w:t>
      </w:r>
      <w:r>
        <w:rPr>
          <w:b/>
          <w:spacing w:val="-4"/>
          <w:sz w:val="22"/>
        </w:rPr>
        <w:t> </w:t>
      </w:r>
      <w:r>
        <w:rPr>
          <w:sz w:val="22"/>
        </w:rPr>
        <w:t>contre</w:t>
      </w:r>
      <w:r>
        <w:rPr>
          <w:spacing w:val="-5"/>
          <w:sz w:val="22"/>
        </w:rPr>
        <w:t> </w:t>
      </w:r>
      <w:r>
        <w:rPr>
          <w:sz w:val="22"/>
        </w:rPr>
        <w:t>les</w:t>
      </w:r>
      <w:r>
        <w:rPr>
          <w:spacing w:val="-5"/>
          <w:sz w:val="22"/>
        </w:rPr>
        <w:t> </w:t>
      </w:r>
      <w:r>
        <w:rPr>
          <w:sz w:val="22"/>
        </w:rPr>
        <w:t>oiseaux</w:t>
      </w:r>
      <w:r>
        <w:rPr>
          <w:spacing w:val="-4"/>
          <w:sz w:val="22"/>
        </w:rPr>
        <w:t> </w:t>
      </w:r>
      <w:r>
        <w:rPr>
          <w:sz w:val="22"/>
        </w:rPr>
        <w:t>et</w:t>
      </w:r>
      <w:r>
        <w:rPr>
          <w:spacing w:val="-7"/>
          <w:sz w:val="22"/>
        </w:rPr>
        <w:t> </w:t>
      </w:r>
      <w:r>
        <w:rPr>
          <w:sz w:val="22"/>
        </w:rPr>
        <w:t>contre</w:t>
      </w:r>
      <w:r>
        <w:rPr>
          <w:spacing w:val="-4"/>
          <w:sz w:val="22"/>
        </w:rPr>
        <w:t> </w:t>
      </w:r>
      <w:r>
        <w:rPr>
          <w:sz w:val="22"/>
        </w:rPr>
        <w:t>certains</w:t>
      </w:r>
      <w:r>
        <w:rPr>
          <w:spacing w:val="-8"/>
          <w:sz w:val="22"/>
        </w:rPr>
        <w:t> </w:t>
      </w:r>
      <w:r>
        <w:rPr>
          <w:sz w:val="22"/>
        </w:rPr>
        <w:t>insectes,</w:t>
      </w:r>
      <w:r>
        <w:rPr>
          <w:spacing w:val="-4"/>
          <w:sz w:val="22"/>
        </w:rPr>
        <w:t> </w:t>
      </w:r>
      <w:r>
        <w:rPr>
          <w:spacing w:val="-10"/>
          <w:sz w:val="22"/>
        </w:rPr>
        <w:t>…</w:t>
      </w:r>
    </w:p>
    <w:p>
      <w:pPr>
        <w:pStyle w:val="ListParagraph"/>
        <w:numPr>
          <w:ilvl w:val="1"/>
          <w:numId w:val="27"/>
        </w:numPr>
        <w:tabs>
          <w:tab w:pos="782" w:val="left" w:leader="none"/>
        </w:tabs>
        <w:spacing w:line="240" w:lineRule="auto" w:before="38" w:after="0"/>
        <w:ind w:left="782" w:right="0" w:hanging="358"/>
        <w:jc w:val="left"/>
        <w:rPr>
          <w:sz w:val="22"/>
        </w:rPr>
      </w:pPr>
      <w:r>
        <w:rPr>
          <w:b/>
          <w:sz w:val="22"/>
        </w:rPr>
        <w:t>Ensachage</w:t>
      </w:r>
      <w:r>
        <w:rPr>
          <w:b/>
          <w:spacing w:val="-5"/>
          <w:sz w:val="22"/>
        </w:rPr>
        <w:t> </w:t>
      </w:r>
      <w:r>
        <w:rPr>
          <w:b/>
          <w:sz w:val="22"/>
        </w:rPr>
        <w:t>des</w:t>
      </w:r>
      <w:r>
        <w:rPr>
          <w:b/>
          <w:spacing w:val="-4"/>
          <w:sz w:val="22"/>
        </w:rPr>
        <w:t> </w:t>
      </w:r>
      <w:r>
        <w:rPr>
          <w:b/>
          <w:sz w:val="22"/>
        </w:rPr>
        <w:t>fruits</w:t>
      </w:r>
      <w:r>
        <w:rPr>
          <w:b/>
          <w:spacing w:val="-3"/>
          <w:sz w:val="22"/>
        </w:rPr>
        <w:t> </w:t>
      </w:r>
      <w:r>
        <w:rPr>
          <w:i/>
          <w:sz w:val="22"/>
        </w:rPr>
        <w:t>(régimes</w:t>
      </w:r>
      <w:r>
        <w:rPr>
          <w:i/>
          <w:spacing w:val="-3"/>
          <w:sz w:val="22"/>
        </w:rPr>
        <w:t> </w:t>
      </w:r>
      <w:r>
        <w:rPr>
          <w:i/>
          <w:sz w:val="22"/>
        </w:rPr>
        <w:t>de</w:t>
      </w:r>
      <w:r>
        <w:rPr>
          <w:i/>
          <w:spacing w:val="-7"/>
          <w:sz w:val="22"/>
        </w:rPr>
        <w:t> </w:t>
      </w:r>
      <w:r>
        <w:rPr>
          <w:i/>
          <w:sz w:val="22"/>
        </w:rPr>
        <w:t>bananes)</w:t>
      </w:r>
      <w:r>
        <w:rPr>
          <w:i/>
          <w:spacing w:val="-5"/>
          <w:sz w:val="22"/>
        </w:rPr>
        <w:t> </w:t>
      </w:r>
      <w:r>
        <w:rPr>
          <w:sz w:val="22"/>
        </w:rPr>
        <w:t>ou</w:t>
      </w:r>
      <w:r>
        <w:rPr>
          <w:spacing w:val="-4"/>
          <w:sz w:val="22"/>
        </w:rPr>
        <w:t> </w:t>
      </w:r>
      <w:r>
        <w:rPr>
          <w:sz w:val="22"/>
        </w:rPr>
        <w:t>des</w:t>
      </w:r>
      <w:r>
        <w:rPr>
          <w:spacing w:val="-4"/>
          <w:sz w:val="22"/>
        </w:rPr>
        <w:t> </w:t>
      </w:r>
      <w:r>
        <w:rPr>
          <w:spacing w:val="-2"/>
          <w:sz w:val="22"/>
        </w:rPr>
        <w:t>greffes.</w:t>
      </w:r>
    </w:p>
    <w:p>
      <w:pPr>
        <w:pStyle w:val="ListParagraph"/>
        <w:numPr>
          <w:ilvl w:val="1"/>
          <w:numId w:val="27"/>
        </w:numPr>
        <w:tabs>
          <w:tab w:pos="782" w:val="left" w:leader="none"/>
        </w:tabs>
        <w:spacing w:line="240" w:lineRule="auto" w:before="42" w:after="0"/>
        <w:ind w:left="782" w:right="0" w:hanging="358"/>
        <w:jc w:val="left"/>
        <w:rPr>
          <w:sz w:val="22"/>
        </w:rPr>
      </w:pPr>
      <w:r>
        <w:rPr>
          <w:b/>
          <w:sz w:val="22"/>
        </w:rPr>
        <w:t>Leurres</w:t>
      </w:r>
      <w:r>
        <w:rPr>
          <w:b/>
          <w:spacing w:val="-6"/>
          <w:sz w:val="22"/>
        </w:rPr>
        <w:t> </w:t>
      </w:r>
      <w:r>
        <w:rPr>
          <w:i/>
          <w:sz w:val="22"/>
        </w:rPr>
        <w:t>(cf.</w:t>
      </w:r>
      <w:r>
        <w:rPr>
          <w:i/>
          <w:spacing w:val="-7"/>
          <w:sz w:val="22"/>
        </w:rPr>
        <w:t> </w:t>
      </w:r>
      <w:r>
        <w:rPr>
          <w:i/>
          <w:sz w:val="22"/>
        </w:rPr>
        <w:t>rôle</w:t>
      </w:r>
      <w:r>
        <w:rPr>
          <w:i/>
          <w:spacing w:val="-4"/>
          <w:sz w:val="22"/>
        </w:rPr>
        <w:t> </w:t>
      </w:r>
      <w:r>
        <w:rPr>
          <w:i/>
          <w:sz w:val="22"/>
        </w:rPr>
        <w:t>des</w:t>
      </w:r>
      <w:r>
        <w:rPr>
          <w:i/>
          <w:spacing w:val="-3"/>
          <w:sz w:val="22"/>
        </w:rPr>
        <w:t> </w:t>
      </w:r>
      <w:r>
        <w:rPr>
          <w:i/>
          <w:sz w:val="22"/>
        </w:rPr>
        <w:t>épouvantails</w:t>
      </w:r>
      <w:r>
        <w:rPr>
          <w:i/>
          <w:spacing w:val="-4"/>
          <w:sz w:val="22"/>
        </w:rPr>
        <w:t> </w:t>
      </w:r>
      <w:r>
        <w:rPr>
          <w:i/>
          <w:sz w:val="22"/>
        </w:rPr>
        <w:t>mais</w:t>
      </w:r>
      <w:r>
        <w:rPr>
          <w:i/>
          <w:spacing w:val="-4"/>
          <w:sz w:val="22"/>
        </w:rPr>
        <w:t> </w:t>
      </w:r>
      <w:r>
        <w:rPr>
          <w:i/>
          <w:sz w:val="22"/>
        </w:rPr>
        <w:t>aussi</w:t>
      </w:r>
      <w:r>
        <w:rPr>
          <w:i/>
          <w:spacing w:val="-4"/>
          <w:sz w:val="22"/>
        </w:rPr>
        <w:t> </w:t>
      </w:r>
      <w:r>
        <w:rPr>
          <w:i/>
          <w:sz w:val="22"/>
        </w:rPr>
        <w:t>des</w:t>
      </w:r>
      <w:r>
        <w:rPr>
          <w:i/>
          <w:spacing w:val="-7"/>
          <w:sz w:val="22"/>
        </w:rPr>
        <w:t> </w:t>
      </w:r>
      <w:r>
        <w:rPr>
          <w:i/>
          <w:sz w:val="22"/>
        </w:rPr>
        <w:t>faucons</w:t>
      </w:r>
      <w:r>
        <w:rPr>
          <w:i/>
          <w:spacing w:val="-1"/>
          <w:sz w:val="22"/>
        </w:rPr>
        <w:t> </w:t>
      </w:r>
      <w:r>
        <w:rPr>
          <w:i/>
          <w:sz w:val="22"/>
        </w:rPr>
        <w:t>et</w:t>
      </w:r>
      <w:r>
        <w:rPr>
          <w:i/>
          <w:spacing w:val="-3"/>
          <w:sz w:val="22"/>
        </w:rPr>
        <w:t> </w:t>
      </w:r>
      <w:r>
        <w:rPr>
          <w:i/>
          <w:sz w:val="22"/>
        </w:rPr>
        <w:t>hiboux</w:t>
      </w:r>
      <w:r>
        <w:rPr>
          <w:i/>
          <w:spacing w:val="-6"/>
          <w:sz w:val="22"/>
        </w:rPr>
        <w:t> </w:t>
      </w:r>
      <w:r>
        <w:rPr>
          <w:i/>
          <w:spacing w:val="-2"/>
          <w:sz w:val="22"/>
        </w:rPr>
        <w:t>effaroucheurs</w:t>
      </w:r>
      <w:r>
        <w:rPr>
          <w:spacing w:val="-2"/>
          <w:sz w:val="22"/>
        </w:rPr>
        <w:t>).</w:t>
      </w:r>
    </w:p>
    <w:p>
      <w:pPr>
        <w:pStyle w:val="ListParagraph"/>
        <w:numPr>
          <w:ilvl w:val="1"/>
          <w:numId w:val="27"/>
        </w:numPr>
        <w:tabs>
          <w:tab w:pos="782" w:val="left" w:leader="none"/>
        </w:tabs>
        <w:spacing w:line="276" w:lineRule="auto" w:before="41" w:after="0"/>
        <w:ind w:left="782" w:right="704" w:hanging="358"/>
        <w:jc w:val="left"/>
        <w:rPr>
          <w:i/>
          <w:sz w:val="22"/>
        </w:rPr>
      </w:pPr>
      <w:r>
        <w:rPr>
          <w:b/>
          <w:sz w:val="22"/>
        </w:rPr>
        <w:t>Diverses</w:t>
      </w:r>
      <w:r>
        <w:rPr>
          <w:b/>
          <w:spacing w:val="67"/>
          <w:sz w:val="22"/>
        </w:rPr>
        <w:t> </w:t>
      </w:r>
      <w:r>
        <w:rPr>
          <w:b/>
          <w:sz w:val="22"/>
        </w:rPr>
        <w:t>méthodes</w:t>
      </w:r>
      <w:r>
        <w:rPr>
          <w:b/>
          <w:spacing w:val="70"/>
          <w:sz w:val="22"/>
        </w:rPr>
        <w:t> </w:t>
      </w:r>
      <w:r>
        <w:rPr>
          <w:b/>
          <w:sz w:val="22"/>
        </w:rPr>
        <w:t>de</w:t>
      </w:r>
      <w:r>
        <w:rPr>
          <w:b/>
          <w:spacing w:val="66"/>
          <w:sz w:val="22"/>
        </w:rPr>
        <w:t> </w:t>
      </w:r>
      <w:r>
        <w:rPr>
          <w:b/>
          <w:sz w:val="22"/>
        </w:rPr>
        <w:t>lutte</w:t>
      </w:r>
      <w:r>
        <w:rPr>
          <w:b/>
          <w:spacing w:val="69"/>
          <w:sz w:val="22"/>
        </w:rPr>
        <w:t> </w:t>
      </w:r>
      <w:r>
        <w:rPr>
          <w:b/>
          <w:sz w:val="22"/>
        </w:rPr>
        <w:t>biologique</w:t>
      </w:r>
      <w:r>
        <w:rPr>
          <w:b/>
          <w:spacing w:val="68"/>
          <w:sz w:val="22"/>
        </w:rPr>
        <w:t> </w:t>
      </w:r>
      <w:r>
        <w:rPr>
          <w:b/>
          <w:sz w:val="22"/>
        </w:rPr>
        <w:t>mentionnées</w:t>
      </w:r>
      <w:r>
        <w:rPr>
          <w:b/>
          <w:spacing w:val="70"/>
          <w:sz w:val="22"/>
        </w:rPr>
        <w:t> </w:t>
      </w:r>
      <w:r>
        <w:rPr>
          <w:b/>
          <w:sz w:val="22"/>
        </w:rPr>
        <w:t>dans</w:t>
      </w:r>
      <w:r>
        <w:rPr>
          <w:b/>
          <w:spacing w:val="70"/>
          <w:sz w:val="22"/>
        </w:rPr>
        <w:t> </w:t>
      </w:r>
      <w:r>
        <w:rPr>
          <w:b/>
          <w:sz w:val="22"/>
        </w:rPr>
        <w:t>le</w:t>
      </w:r>
      <w:r>
        <w:rPr>
          <w:b/>
          <w:spacing w:val="71"/>
          <w:sz w:val="22"/>
        </w:rPr>
        <w:t> </w:t>
      </w:r>
      <w:r>
        <w:rPr>
          <w:b/>
          <w:sz w:val="22"/>
        </w:rPr>
        <w:t>thème</w:t>
      </w:r>
      <w:r>
        <w:rPr>
          <w:b/>
          <w:spacing w:val="67"/>
          <w:sz w:val="22"/>
        </w:rPr>
        <w:t> </w:t>
      </w:r>
      <w:r>
        <w:rPr>
          <w:b/>
          <w:sz w:val="22"/>
        </w:rPr>
        <w:t>4</w:t>
      </w:r>
      <w:r>
        <w:rPr>
          <w:b/>
          <w:spacing w:val="68"/>
          <w:sz w:val="22"/>
        </w:rPr>
        <w:t> </w:t>
      </w:r>
      <w:r>
        <w:rPr>
          <w:b/>
          <w:sz w:val="22"/>
        </w:rPr>
        <w:t>ci-après</w:t>
      </w:r>
      <w:r>
        <w:rPr>
          <w:b/>
          <w:spacing w:val="70"/>
          <w:sz w:val="22"/>
        </w:rPr>
        <w:t> </w:t>
      </w:r>
      <w:r>
        <w:rPr>
          <w:b/>
          <w:sz w:val="22"/>
        </w:rPr>
        <w:t>en</w:t>
      </w:r>
      <w:r>
        <w:rPr>
          <w:b/>
          <w:spacing w:val="68"/>
          <w:sz w:val="22"/>
        </w:rPr>
        <w:t> </w:t>
      </w:r>
      <w:r>
        <w:rPr>
          <w:b/>
          <w:sz w:val="22"/>
        </w:rPr>
        <w:t>veillant</w:t>
      </w:r>
      <w:r>
        <w:rPr>
          <w:b/>
          <w:spacing w:val="69"/>
          <w:sz w:val="22"/>
        </w:rPr>
        <w:t> </w:t>
      </w:r>
      <w:r>
        <w:rPr>
          <w:b/>
          <w:sz w:val="22"/>
        </w:rPr>
        <w:t>à privilégier celles qui sont accessibles et pas trop coûteuses pour les paysans</w:t>
      </w:r>
      <w:r>
        <w:rPr>
          <w:i/>
          <w:sz w:val="22"/>
        </w:rPr>
        <w:t>.</w:t>
      </w:r>
    </w:p>
    <w:p>
      <w:pPr>
        <w:pStyle w:val="ListParagraph"/>
        <w:numPr>
          <w:ilvl w:val="1"/>
          <w:numId w:val="27"/>
        </w:numPr>
        <w:tabs>
          <w:tab w:pos="782" w:val="left" w:leader="none"/>
        </w:tabs>
        <w:spacing w:line="268" w:lineRule="exact" w:before="0" w:after="0"/>
        <w:ind w:left="782" w:right="0" w:hanging="358"/>
        <w:jc w:val="left"/>
        <w:rPr>
          <w:b/>
          <w:sz w:val="22"/>
        </w:rPr>
      </w:pPr>
      <w:r>
        <w:rPr>
          <w:b/>
          <w:sz w:val="22"/>
        </w:rPr>
        <w:t>Utilisation</w:t>
      </w:r>
      <w:r>
        <w:rPr>
          <w:b/>
          <w:spacing w:val="-7"/>
          <w:sz w:val="22"/>
        </w:rPr>
        <w:t> </w:t>
      </w:r>
      <w:r>
        <w:rPr>
          <w:b/>
          <w:sz w:val="22"/>
        </w:rPr>
        <w:t>comme</w:t>
      </w:r>
      <w:r>
        <w:rPr>
          <w:b/>
          <w:spacing w:val="-5"/>
          <w:sz w:val="22"/>
        </w:rPr>
        <w:t> </w:t>
      </w:r>
      <w:r>
        <w:rPr>
          <w:b/>
          <w:sz w:val="22"/>
        </w:rPr>
        <w:t>voiles</w:t>
      </w:r>
      <w:r>
        <w:rPr>
          <w:b/>
          <w:spacing w:val="-7"/>
          <w:sz w:val="22"/>
        </w:rPr>
        <w:t> </w:t>
      </w:r>
      <w:r>
        <w:rPr>
          <w:b/>
          <w:sz w:val="22"/>
        </w:rPr>
        <w:t>de</w:t>
      </w:r>
      <w:r>
        <w:rPr>
          <w:b/>
          <w:spacing w:val="-7"/>
          <w:sz w:val="22"/>
        </w:rPr>
        <w:t> </w:t>
      </w:r>
      <w:r>
        <w:rPr>
          <w:b/>
          <w:sz w:val="22"/>
        </w:rPr>
        <w:t>vieilles</w:t>
      </w:r>
      <w:r>
        <w:rPr>
          <w:b/>
          <w:spacing w:val="-6"/>
          <w:sz w:val="22"/>
        </w:rPr>
        <w:t> </w:t>
      </w:r>
      <w:r>
        <w:rPr>
          <w:b/>
          <w:spacing w:val="-2"/>
          <w:sz w:val="22"/>
        </w:rPr>
        <w:t>moustiquaires.</w:t>
      </w:r>
    </w:p>
    <w:p>
      <w:pPr>
        <w:pStyle w:val="BodyText"/>
        <w:spacing w:before="8"/>
        <w:rPr>
          <w:b/>
          <w:sz w:val="19"/>
        </w:rPr>
      </w:pPr>
      <w:r>
        <w:rPr>
          <w:b/>
          <w:sz w:val="19"/>
        </w:rPr>
        <mc:AlternateContent>
          <mc:Choice Requires="wps">
            <w:drawing>
              <wp:anchor distT="0" distB="0" distL="0" distR="0" allowOverlap="1" layoutInCell="1" locked="0" behindDoc="1" simplePos="0" relativeHeight="487632896">
                <wp:simplePos x="0" y="0"/>
                <wp:positionH relativeFrom="page">
                  <wp:posOffset>914704</wp:posOffset>
                </wp:positionH>
                <wp:positionV relativeFrom="paragraph">
                  <wp:posOffset>168149</wp:posOffset>
                </wp:positionV>
                <wp:extent cx="5929630" cy="2356485"/>
                <wp:effectExtent l="0" t="0" r="0" b="0"/>
                <wp:wrapTopAndBottom/>
                <wp:docPr id="297" name="Group 297"/>
                <wp:cNvGraphicFramePr>
                  <a:graphicFrameLocks/>
                </wp:cNvGraphicFramePr>
                <a:graphic>
                  <a:graphicData uri="http://schemas.microsoft.com/office/word/2010/wordprocessingGroup">
                    <wpg:wgp>
                      <wpg:cNvPr id="297" name="Group 297"/>
                      <wpg:cNvGrpSpPr/>
                      <wpg:grpSpPr>
                        <a:xfrm>
                          <a:off x="0" y="0"/>
                          <a:ext cx="5929630" cy="2356485"/>
                          <a:chExt cx="5929630" cy="2356485"/>
                        </a:xfrm>
                      </wpg:grpSpPr>
                      <wps:wsp>
                        <wps:cNvPr id="298" name="Graphic 298"/>
                        <wps:cNvSpPr/>
                        <wps:spPr>
                          <a:xfrm>
                            <a:off x="2592654" y="12"/>
                            <a:ext cx="3336925" cy="2356485"/>
                          </a:xfrm>
                          <a:custGeom>
                            <a:avLst/>
                            <a:gdLst/>
                            <a:ahLst/>
                            <a:cxnLst/>
                            <a:rect l="l" t="t" r="r" b="b"/>
                            <a:pathLst>
                              <a:path w="3336925" h="2356485">
                                <a:moveTo>
                                  <a:pt x="3336658" y="2350262"/>
                                </a:moveTo>
                                <a:lnTo>
                                  <a:pt x="3330575" y="2350262"/>
                                </a:lnTo>
                                <a:lnTo>
                                  <a:pt x="6096" y="2350262"/>
                                </a:lnTo>
                                <a:lnTo>
                                  <a:pt x="0" y="2350262"/>
                                </a:lnTo>
                                <a:lnTo>
                                  <a:pt x="0" y="2356345"/>
                                </a:lnTo>
                                <a:lnTo>
                                  <a:pt x="6096" y="2356345"/>
                                </a:lnTo>
                                <a:lnTo>
                                  <a:pt x="3330575" y="2356345"/>
                                </a:lnTo>
                                <a:lnTo>
                                  <a:pt x="3336658" y="2356345"/>
                                </a:lnTo>
                                <a:lnTo>
                                  <a:pt x="3336658" y="2350262"/>
                                </a:lnTo>
                                <a:close/>
                              </a:path>
                              <a:path w="3336925" h="2356485">
                                <a:moveTo>
                                  <a:pt x="3336658" y="0"/>
                                </a:moveTo>
                                <a:lnTo>
                                  <a:pt x="3330575" y="0"/>
                                </a:lnTo>
                                <a:lnTo>
                                  <a:pt x="6096" y="0"/>
                                </a:lnTo>
                                <a:lnTo>
                                  <a:pt x="0" y="0"/>
                                </a:lnTo>
                                <a:lnTo>
                                  <a:pt x="0" y="6083"/>
                                </a:lnTo>
                                <a:lnTo>
                                  <a:pt x="0" y="2350249"/>
                                </a:lnTo>
                                <a:lnTo>
                                  <a:pt x="6096" y="2350249"/>
                                </a:lnTo>
                                <a:lnTo>
                                  <a:pt x="6096" y="6083"/>
                                </a:lnTo>
                                <a:lnTo>
                                  <a:pt x="3330575" y="6083"/>
                                </a:lnTo>
                                <a:lnTo>
                                  <a:pt x="3330575" y="2350249"/>
                                </a:lnTo>
                                <a:lnTo>
                                  <a:pt x="3336658" y="2350249"/>
                                </a:lnTo>
                                <a:lnTo>
                                  <a:pt x="3336658" y="6083"/>
                                </a:lnTo>
                                <a:lnTo>
                                  <a:pt x="3336658" y="0"/>
                                </a:lnTo>
                                <a:close/>
                              </a:path>
                            </a:pathLst>
                          </a:custGeom>
                          <a:solidFill>
                            <a:srgbClr val="000000"/>
                          </a:solidFill>
                        </wps:spPr>
                        <wps:bodyPr wrap="square" lIns="0" tIns="0" rIns="0" bIns="0" rtlCol="0">
                          <a:prstTxWarp prst="textNoShape">
                            <a:avLst/>
                          </a:prstTxWarp>
                          <a:noAutofit/>
                        </wps:bodyPr>
                      </wps:wsp>
                      <pic:pic>
                        <pic:nvPicPr>
                          <pic:cNvPr id="299" name="Image 299"/>
                          <pic:cNvPicPr/>
                        </pic:nvPicPr>
                        <pic:blipFill>
                          <a:blip r:embed="rId104" cstate="print"/>
                          <a:stretch>
                            <a:fillRect/>
                          </a:stretch>
                        </pic:blipFill>
                        <pic:spPr>
                          <a:xfrm>
                            <a:off x="2725369" y="6984"/>
                            <a:ext cx="3071495" cy="2338959"/>
                          </a:xfrm>
                          <a:prstGeom prst="rect">
                            <a:avLst/>
                          </a:prstGeom>
                        </pic:spPr>
                      </pic:pic>
                      <wps:wsp>
                        <wps:cNvPr id="300" name="Textbox 300"/>
                        <wps:cNvSpPr txBox="1"/>
                        <wps:spPr>
                          <a:xfrm>
                            <a:off x="3048" y="3048"/>
                            <a:ext cx="2592705" cy="2350770"/>
                          </a:xfrm>
                          <a:prstGeom prst="rect">
                            <a:avLst/>
                          </a:prstGeom>
                          <a:ln w="6096">
                            <a:solidFill>
                              <a:srgbClr val="000000"/>
                            </a:solidFill>
                            <a:prstDash val="solid"/>
                          </a:ln>
                        </wps:spPr>
                        <wps:txbx>
                          <w:txbxContent>
                            <w:p>
                              <w:pPr>
                                <w:spacing w:before="268"/>
                                <w:ind w:left="2" w:right="0" w:firstLine="0"/>
                                <w:jc w:val="center"/>
                                <w:rPr>
                                  <w:b/>
                                  <w:sz w:val="22"/>
                                </w:rPr>
                              </w:pPr>
                              <w:r>
                                <w:rPr>
                                  <w:b/>
                                  <w:sz w:val="22"/>
                                </w:rPr>
                                <w:t>Utilisation</w:t>
                              </w:r>
                              <w:r>
                                <w:rPr>
                                  <w:b/>
                                  <w:spacing w:val="-8"/>
                                  <w:sz w:val="22"/>
                                </w:rPr>
                                <w:t> </w:t>
                              </w:r>
                              <w:r>
                                <w:rPr>
                                  <w:b/>
                                  <w:sz w:val="22"/>
                                </w:rPr>
                                <w:t>de</w:t>
                              </w:r>
                              <w:r>
                                <w:rPr>
                                  <w:b/>
                                  <w:spacing w:val="-9"/>
                                  <w:sz w:val="22"/>
                                </w:rPr>
                                <w:t> </w:t>
                              </w:r>
                              <w:r>
                                <w:rPr>
                                  <w:b/>
                                  <w:sz w:val="22"/>
                                </w:rPr>
                                <w:t>voiles</w:t>
                              </w:r>
                              <w:r>
                                <w:rPr>
                                  <w:b/>
                                  <w:spacing w:val="-7"/>
                                  <w:sz w:val="22"/>
                                </w:rPr>
                                <w:t> </w:t>
                              </w:r>
                              <w:r>
                                <w:rPr>
                                  <w:b/>
                                  <w:sz w:val="22"/>
                                </w:rPr>
                                <w:t>dans</w:t>
                              </w:r>
                              <w:r>
                                <w:rPr>
                                  <w:b/>
                                  <w:spacing w:val="-7"/>
                                  <w:sz w:val="22"/>
                                </w:rPr>
                                <w:t> </w:t>
                              </w:r>
                              <w:r>
                                <w:rPr>
                                  <w:b/>
                                  <w:sz w:val="22"/>
                                </w:rPr>
                                <w:t>un</w:t>
                              </w:r>
                              <w:r>
                                <w:rPr>
                                  <w:b/>
                                  <w:spacing w:val="-8"/>
                                  <w:sz w:val="22"/>
                                </w:rPr>
                                <w:t> </w:t>
                              </w:r>
                              <w:r>
                                <w:rPr>
                                  <w:b/>
                                  <w:sz w:val="22"/>
                                </w:rPr>
                                <w:t>périmètre maraîcher mauritanien</w:t>
                              </w:r>
                            </w:p>
                            <w:p>
                              <w:pPr>
                                <w:spacing w:line="243" w:lineRule="exact" w:before="3"/>
                                <w:ind w:left="2" w:right="2" w:firstLine="0"/>
                                <w:jc w:val="center"/>
                                <w:rPr>
                                  <w:i/>
                                  <w:sz w:val="20"/>
                                </w:rPr>
                              </w:pPr>
                              <w:r>
                                <w:rPr>
                                  <w:i/>
                                  <w:sz w:val="20"/>
                                </w:rPr>
                                <w:t>(Photo</w:t>
                              </w:r>
                              <w:r>
                                <w:rPr>
                                  <w:i/>
                                  <w:spacing w:val="-6"/>
                                  <w:sz w:val="20"/>
                                </w:rPr>
                                <w:t> </w:t>
                              </w:r>
                              <w:r>
                                <w:rPr>
                                  <w:i/>
                                  <w:sz w:val="20"/>
                                </w:rPr>
                                <w:t>V.</w:t>
                              </w:r>
                              <w:r>
                                <w:rPr>
                                  <w:i/>
                                  <w:spacing w:val="-6"/>
                                  <w:sz w:val="20"/>
                                </w:rPr>
                                <w:t> </w:t>
                              </w:r>
                              <w:r>
                                <w:rPr>
                                  <w:i/>
                                  <w:spacing w:val="-2"/>
                                  <w:sz w:val="20"/>
                                </w:rPr>
                                <w:t>Beauval)</w:t>
                              </w:r>
                            </w:p>
                            <w:p>
                              <w:pPr>
                                <w:spacing w:line="240" w:lineRule="auto" w:before="0"/>
                                <w:ind w:left="105" w:right="96" w:firstLine="0"/>
                                <w:jc w:val="both"/>
                                <w:rPr>
                                  <w:sz w:val="22"/>
                                </w:rPr>
                              </w:pPr>
                              <w:r>
                                <w:rPr>
                                  <w:sz w:val="22"/>
                                </w:rPr>
                                <w:t>Ces voiles peuvent protéger les cultures des oiseaux, mouches, aleurodes </w:t>
                              </w:r>
                              <w:r>
                                <w:rPr>
                                  <w:i/>
                                  <w:sz w:val="22"/>
                                </w:rPr>
                                <w:t>(=</w:t>
                              </w:r>
                              <w:r>
                                <w:rPr>
                                  <w:i/>
                                  <w:spacing w:val="40"/>
                                  <w:sz w:val="22"/>
                                </w:rPr>
                                <w:t> </w:t>
                              </w:r>
                              <w:r>
                                <w:rPr>
                                  <w:i/>
                                  <w:sz w:val="22"/>
                                </w:rPr>
                                <w:t>bémisia tabaci), </w:t>
                              </w:r>
                              <w:r>
                                <w:rPr>
                                  <w:sz w:val="22"/>
                                </w:rPr>
                                <w:t>etc… Cette solution est pertinente à certaines époques du cycle des cultures et des ravageurs mais plusieurs espèces cultivées ont besoin de polinisateurs que les voiles peuvent </w:t>
                              </w:r>
                              <w:r>
                                <w:rPr>
                                  <w:spacing w:val="-2"/>
                                  <w:sz w:val="22"/>
                                </w:rPr>
                                <w:t>pénaliser.</w:t>
                              </w:r>
                            </w:p>
                          </w:txbxContent>
                        </wps:txbx>
                        <wps:bodyPr wrap="square" lIns="0" tIns="0" rIns="0" bIns="0" rtlCol="0">
                          <a:noAutofit/>
                        </wps:bodyPr>
                      </wps:wsp>
                    </wpg:wgp>
                  </a:graphicData>
                </a:graphic>
              </wp:anchor>
            </w:drawing>
          </mc:Choice>
          <mc:Fallback>
            <w:pict>
              <v:group style="position:absolute;margin-left:72.023994pt;margin-top:13.240108pt;width:466.9pt;height:185.55pt;mso-position-horizontal-relative:page;mso-position-vertical-relative:paragraph;z-index:-15683584;mso-wrap-distance-left:0;mso-wrap-distance-right:0" id="docshapegroup277" coordorigin="1440,265" coordsize="9338,3711">
                <v:shape style="position:absolute;left:5523;top:264;width:5255;height:3711" id="docshape278" coordorigin="5523,265" coordsize="5255,3711" path="m10778,3966l10768,3966,5533,3966,5523,3966,5523,3976,5533,3976,10768,3976,10778,3976,10778,3966xm10778,265l10768,265,5533,265,5523,265,5523,274,5523,3966,5533,3966,5533,274,10768,274,10768,3966,10778,3966,10778,274,10778,265xe" filled="true" fillcolor="#000000" stroked="false">
                  <v:path arrowok="t"/>
                  <v:fill type="solid"/>
                </v:shape>
                <v:shape style="position:absolute;left:5732;top:275;width:4837;height:3684" type="#_x0000_t75" id="docshape279" stroked="false">
                  <v:imagedata r:id="rId104" o:title=""/>
                </v:shape>
                <v:shape style="position:absolute;left:1445;top:269;width:4083;height:3702" type="#_x0000_t202" id="docshape280" filled="false" stroked="true" strokeweight=".48001pt" strokecolor="#000000">
                  <v:textbox inset="0,0,0,0">
                    <w:txbxContent>
                      <w:p>
                        <w:pPr>
                          <w:spacing w:before="268"/>
                          <w:ind w:left="2" w:right="0" w:firstLine="0"/>
                          <w:jc w:val="center"/>
                          <w:rPr>
                            <w:b/>
                            <w:sz w:val="22"/>
                          </w:rPr>
                        </w:pPr>
                        <w:r>
                          <w:rPr>
                            <w:b/>
                            <w:sz w:val="22"/>
                          </w:rPr>
                          <w:t>Utilisation</w:t>
                        </w:r>
                        <w:r>
                          <w:rPr>
                            <w:b/>
                            <w:spacing w:val="-8"/>
                            <w:sz w:val="22"/>
                          </w:rPr>
                          <w:t> </w:t>
                        </w:r>
                        <w:r>
                          <w:rPr>
                            <w:b/>
                            <w:sz w:val="22"/>
                          </w:rPr>
                          <w:t>de</w:t>
                        </w:r>
                        <w:r>
                          <w:rPr>
                            <w:b/>
                            <w:spacing w:val="-9"/>
                            <w:sz w:val="22"/>
                          </w:rPr>
                          <w:t> </w:t>
                        </w:r>
                        <w:r>
                          <w:rPr>
                            <w:b/>
                            <w:sz w:val="22"/>
                          </w:rPr>
                          <w:t>voiles</w:t>
                        </w:r>
                        <w:r>
                          <w:rPr>
                            <w:b/>
                            <w:spacing w:val="-7"/>
                            <w:sz w:val="22"/>
                          </w:rPr>
                          <w:t> </w:t>
                        </w:r>
                        <w:r>
                          <w:rPr>
                            <w:b/>
                            <w:sz w:val="22"/>
                          </w:rPr>
                          <w:t>dans</w:t>
                        </w:r>
                        <w:r>
                          <w:rPr>
                            <w:b/>
                            <w:spacing w:val="-7"/>
                            <w:sz w:val="22"/>
                          </w:rPr>
                          <w:t> </w:t>
                        </w:r>
                        <w:r>
                          <w:rPr>
                            <w:b/>
                            <w:sz w:val="22"/>
                          </w:rPr>
                          <w:t>un</w:t>
                        </w:r>
                        <w:r>
                          <w:rPr>
                            <w:b/>
                            <w:spacing w:val="-8"/>
                            <w:sz w:val="22"/>
                          </w:rPr>
                          <w:t> </w:t>
                        </w:r>
                        <w:r>
                          <w:rPr>
                            <w:b/>
                            <w:sz w:val="22"/>
                          </w:rPr>
                          <w:t>périmètre maraîcher mauritanien</w:t>
                        </w:r>
                      </w:p>
                      <w:p>
                        <w:pPr>
                          <w:spacing w:line="243" w:lineRule="exact" w:before="3"/>
                          <w:ind w:left="2" w:right="2" w:firstLine="0"/>
                          <w:jc w:val="center"/>
                          <w:rPr>
                            <w:i/>
                            <w:sz w:val="20"/>
                          </w:rPr>
                        </w:pPr>
                        <w:r>
                          <w:rPr>
                            <w:i/>
                            <w:sz w:val="20"/>
                          </w:rPr>
                          <w:t>(Photo</w:t>
                        </w:r>
                        <w:r>
                          <w:rPr>
                            <w:i/>
                            <w:spacing w:val="-6"/>
                            <w:sz w:val="20"/>
                          </w:rPr>
                          <w:t> </w:t>
                        </w:r>
                        <w:r>
                          <w:rPr>
                            <w:i/>
                            <w:sz w:val="20"/>
                          </w:rPr>
                          <w:t>V.</w:t>
                        </w:r>
                        <w:r>
                          <w:rPr>
                            <w:i/>
                            <w:spacing w:val="-6"/>
                            <w:sz w:val="20"/>
                          </w:rPr>
                          <w:t> </w:t>
                        </w:r>
                        <w:r>
                          <w:rPr>
                            <w:i/>
                            <w:spacing w:val="-2"/>
                            <w:sz w:val="20"/>
                          </w:rPr>
                          <w:t>Beauval)</w:t>
                        </w:r>
                      </w:p>
                      <w:p>
                        <w:pPr>
                          <w:spacing w:line="240" w:lineRule="auto" w:before="0"/>
                          <w:ind w:left="105" w:right="96" w:firstLine="0"/>
                          <w:jc w:val="both"/>
                          <w:rPr>
                            <w:sz w:val="22"/>
                          </w:rPr>
                        </w:pPr>
                        <w:r>
                          <w:rPr>
                            <w:sz w:val="22"/>
                          </w:rPr>
                          <w:t>Ces voiles peuvent protéger les cultures des oiseaux, mouches, aleurodes </w:t>
                        </w:r>
                        <w:r>
                          <w:rPr>
                            <w:i/>
                            <w:sz w:val="22"/>
                          </w:rPr>
                          <w:t>(=</w:t>
                        </w:r>
                        <w:r>
                          <w:rPr>
                            <w:i/>
                            <w:spacing w:val="40"/>
                            <w:sz w:val="22"/>
                          </w:rPr>
                          <w:t> </w:t>
                        </w:r>
                        <w:r>
                          <w:rPr>
                            <w:i/>
                            <w:sz w:val="22"/>
                          </w:rPr>
                          <w:t>bémisia tabaci), </w:t>
                        </w:r>
                        <w:r>
                          <w:rPr>
                            <w:sz w:val="22"/>
                          </w:rPr>
                          <w:t>etc… Cette solution est pertinente à certaines époques du cycle des cultures et des ravageurs mais plusieurs espèces cultivées ont besoin de polinisateurs que les voiles peuvent </w:t>
                        </w:r>
                        <w:r>
                          <w:rPr>
                            <w:spacing w:val="-2"/>
                            <w:sz w:val="22"/>
                          </w:rPr>
                          <w:t>pénaliser.</w:t>
                        </w:r>
                      </w:p>
                    </w:txbxContent>
                  </v:textbox>
                  <v:stroke dashstyle="solid"/>
                  <w10:wrap type="none"/>
                </v:shape>
                <w10:wrap type="topAndBottom"/>
              </v:group>
            </w:pict>
          </mc:Fallback>
        </mc:AlternateContent>
      </w:r>
    </w:p>
    <w:p>
      <w:pPr>
        <w:pStyle w:val="BodyText"/>
        <w:rPr>
          <w:b/>
          <w:sz w:val="20"/>
        </w:rPr>
      </w:pPr>
    </w:p>
    <w:p>
      <w:pPr>
        <w:pStyle w:val="BodyText"/>
        <w:spacing w:before="127"/>
        <w:rPr>
          <w:b/>
          <w:sz w:val="20"/>
        </w:rPr>
      </w:pPr>
      <w:r>
        <w:rPr>
          <w:b/>
          <w:sz w:val="20"/>
        </w:rPr>
        <mc:AlternateContent>
          <mc:Choice Requires="wps">
            <w:drawing>
              <wp:anchor distT="0" distB="0" distL="0" distR="0" allowOverlap="1" layoutInCell="1" locked="0" behindDoc="1" simplePos="0" relativeHeight="487633408">
                <wp:simplePos x="0" y="0"/>
                <wp:positionH relativeFrom="page">
                  <wp:posOffset>646176</wp:posOffset>
                </wp:positionH>
                <wp:positionV relativeFrom="paragraph">
                  <wp:posOffset>256450</wp:posOffset>
                </wp:positionV>
                <wp:extent cx="6268085" cy="425450"/>
                <wp:effectExtent l="0" t="0" r="0" b="0"/>
                <wp:wrapTopAndBottom/>
                <wp:docPr id="301" name="Textbox 301"/>
                <wp:cNvGraphicFramePr>
                  <a:graphicFrameLocks/>
                </wp:cNvGraphicFramePr>
                <a:graphic>
                  <a:graphicData uri="http://schemas.microsoft.com/office/word/2010/wordprocessingShape">
                    <wps:wsp>
                      <wps:cNvPr id="301" name="Textbox 301"/>
                      <wps:cNvSpPr txBox="1"/>
                      <wps:spPr>
                        <a:xfrm>
                          <a:off x="0" y="0"/>
                          <a:ext cx="6268085" cy="425450"/>
                        </a:xfrm>
                        <a:prstGeom prst="rect">
                          <a:avLst/>
                        </a:prstGeom>
                        <a:ln w="9143">
                          <a:solidFill>
                            <a:srgbClr val="4471C4"/>
                          </a:solidFill>
                          <a:prstDash val="solid"/>
                        </a:ln>
                      </wps:spPr>
                      <wps:txbx>
                        <w:txbxContent>
                          <w:p>
                            <w:pPr>
                              <w:spacing w:line="273" w:lineRule="auto" w:before="18"/>
                              <w:ind w:left="108" w:right="0" w:firstLine="0"/>
                              <w:jc w:val="left"/>
                              <w:rPr>
                                <w:b/>
                                <w:i/>
                                <w:sz w:val="22"/>
                              </w:rPr>
                            </w:pPr>
                            <w:bookmarkStart w:name="_bookmark56" w:id="76"/>
                            <w:bookmarkEnd w:id="76"/>
                            <w:r>
                              <w:rPr/>
                            </w:r>
                            <w:r>
                              <w:rPr>
                                <w:b/>
                                <w:color w:val="44536A"/>
                                <w:sz w:val="22"/>
                              </w:rPr>
                              <w:t>Thème</w:t>
                            </w:r>
                            <w:r>
                              <w:rPr>
                                <w:b/>
                                <w:color w:val="44536A"/>
                                <w:spacing w:val="28"/>
                                <w:sz w:val="22"/>
                              </w:rPr>
                              <w:t> </w:t>
                            </w:r>
                            <w:r>
                              <w:rPr>
                                <w:b/>
                                <w:color w:val="44536A"/>
                                <w:sz w:val="22"/>
                              </w:rPr>
                              <w:t>4 :</w:t>
                            </w:r>
                            <w:r>
                              <w:rPr>
                                <w:b/>
                                <w:color w:val="44536A"/>
                                <w:spacing w:val="28"/>
                                <w:sz w:val="22"/>
                              </w:rPr>
                              <w:t> </w:t>
                            </w:r>
                            <w:r>
                              <w:rPr>
                                <w:b/>
                                <w:color w:val="44536A"/>
                                <w:sz w:val="22"/>
                              </w:rPr>
                              <w:t>Connaître</w:t>
                            </w:r>
                            <w:r>
                              <w:rPr>
                                <w:b/>
                                <w:color w:val="44536A"/>
                                <w:spacing w:val="28"/>
                                <w:sz w:val="22"/>
                              </w:rPr>
                              <w:t> </w:t>
                            </w:r>
                            <w:r>
                              <w:rPr>
                                <w:b/>
                                <w:color w:val="44536A"/>
                                <w:sz w:val="22"/>
                              </w:rPr>
                              <w:t>et</w:t>
                            </w:r>
                            <w:r>
                              <w:rPr>
                                <w:b/>
                                <w:color w:val="44536A"/>
                                <w:spacing w:val="29"/>
                                <w:sz w:val="22"/>
                              </w:rPr>
                              <w:t> </w:t>
                            </w:r>
                            <w:r>
                              <w:rPr>
                                <w:b/>
                                <w:color w:val="44536A"/>
                                <w:sz w:val="22"/>
                              </w:rPr>
                              <w:t>promouvoir</w:t>
                            </w:r>
                            <w:r>
                              <w:rPr>
                                <w:b/>
                                <w:color w:val="44536A"/>
                                <w:spacing w:val="29"/>
                                <w:sz w:val="22"/>
                              </w:rPr>
                              <w:t> </w:t>
                            </w:r>
                            <w:r>
                              <w:rPr>
                                <w:b/>
                                <w:color w:val="44536A"/>
                                <w:sz w:val="22"/>
                              </w:rPr>
                              <w:t>des</w:t>
                            </w:r>
                            <w:r>
                              <w:rPr>
                                <w:b/>
                                <w:color w:val="44536A"/>
                                <w:spacing w:val="27"/>
                                <w:sz w:val="22"/>
                              </w:rPr>
                              <w:t> </w:t>
                            </w:r>
                            <w:r>
                              <w:rPr>
                                <w:b/>
                                <w:color w:val="44536A"/>
                                <w:sz w:val="22"/>
                              </w:rPr>
                              <w:t>méthodes</w:t>
                            </w:r>
                            <w:r>
                              <w:rPr>
                                <w:b/>
                                <w:color w:val="44536A"/>
                                <w:spacing w:val="29"/>
                                <w:sz w:val="22"/>
                              </w:rPr>
                              <w:t> </w:t>
                            </w:r>
                            <w:r>
                              <w:rPr>
                                <w:b/>
                                <w:color w:val="44536A"/>
                                <w:sz w:val="22"/>
                              </w:rPr>
                              <w:t>de</w:t>
                            </w:r>
                            <w:r>
                              <w:rPr>
                                <w:b/>
                                <w:color w:val="44536A"/>
                                <w:spacing w:val="30"/>
                                <w:sz w:val="22"/>
                              </w:rPr>
                              <w:t> </w:t>
                            </w:r>
                            <w:r>
                              <w:rPr>
                                <w:b/>
                                <w:color w:val="44536A"/>
                                <w:sz w:val="22"/>
                              </w:rPr>
                              <w:t>lutte</w:t>
                            </w:r>
                            <w:r>
                              <w:rPr>
                                <w:b/>
                                <w:color w:val="44536A"/>
                                <w:spacing w:val="28"/>
                                <w:sz w:val="22"/>
                              </w:rPr>
                              <w:t> </w:t>
                            </w:r>
                            <w:r>
                              <w:rPr>
                                <w:b/>
                                <w:color w:val="44536A"/>
                                <w:sz w:val="22"/>
                              </w:rPr>
                              <w:t>biologique</w:t>
                            </w:r>
                            <w:r>
                              <w:rPr>
                                <w:b/>
                                <w:color w:val="44536A"/>
                                <w:spacing w:val="29"/>
                                <w:sz w:val="22"/>
                              </w:rPr>
                              <w:t> </w:t>
                            </w:r>
                            <w:r>
                              <w:rPr>
                                <w:b/>
                                <w:color w:val="44536A"/>
                                <w:sz w:val="22"/>
                              </w:rPr>
                              <w:t>utilisables</w:t>
                            </w:r>
                            <w:r>
                              <w:rPr>
                                <w:b/>
                                <w:color w:val="44536A"/>
                                <w:spacing w:val="29"/>
                                <w:sz w:val="22"/>
                              </w:rPr>
                              <w:t> </w:t>
                            </w:r>
                            <w:r>
                              <w:rPr>
                                <w:b/>
                                <w:color w:val="44536A"/>
                                <w:sz w:val="22"/>
                              </w:rPr>
                              <w:t>dans</w:t>
                            </w:r>
                            <w:r>
                              <w:rPr>
                                <w:b/>
                                <w:color w:val="44536A"/>
                                <w:spacing w:val="29"/>
                                <w:sz w:val="22"/>
                              </w:rPr>
                              <w:t> </w:t>
                            </w:r>
                            <w:r>
                              <w:rPr>
                                <w:b/>
                                <w:color w:val="44536A"/>
                                <w:sz w:val="22"/>
                              </w:rPr>
                              <w:t>les</w:t>
                            </w:r>
                            <w:r>
                              <w:rPr>
                                <w:b/>
                                <w:color w:val="44536A"/>
                                <w:spacing w:val="29"/>
                                <w:sz w:val="22"/>
                              </w:rPr>
                              <w:t> </w:t>
                            </w:r>
                            <w:r>
                              <w:rPr>
                                <w:b/>
                                <w:color w:val="44536A"/>
                                <w:sz w:val="22"/>
                              </w:rPr>
                              <w:t>agricultures paysannes africaines ou d’autres pays tropicaux </w:t>
                            </w:r>
                            <w:r>
                              <w:rPr>
                                <w:b/>
                                <w:i/>
                                <w:color w:val="44536A"/>
                                <w:sz w:val="22"/>
                              </w:rPr>
                              <w:t>(11 exemples).</w:t>
                            </w:r>
                          </w:p>
                        </w:txbxContent>
                      </wps:txbx>
                      <wps:bodyPr wrap="square" lIns="0" tIns="0" rIns="0" bIns="0" rtlCol="0">
                        <a:noAutofit/>
                      </wps:bodyPr>
                    </wps:wsp>
                  </a:graphicData>
                </a:graphic>
              </wp:anchor>
            </w:drawing>
          </mc:Choice>
          <mc:Fallback>
            <w:pict>
              <v:shape style="position:absolute;margin-left:50.880001pt;margin-top:20.192938pt;width:493.55pt;height:33.5pt;mso-position-horizontal-relative:page;mso-position-vertical-relative:paragraph;z-index:-15683072;mso-wrap-distance-left:0;mso-wrap-distance-right:0" type="#_x0000_t202" id="docshape281" filled="false" stroked="true" strokeweight=".71997pt" strokecolor="#4471c4">
                <v:textbox inset="0,0,0,0">
                  <w:txbxContent>
                    <w:p>
                      <w:pPr>
                        <w:spacing w:line="273" w:lineRule="auto" w:before="18"/>
                        <w:ind w:left="108" w:right="0" w:firstLine="0"/>
                        <w:jc w:val="left"/>
                        <w:rPr>
                          <w:b/>
                          <w:i/>
                          <w:sz w:val="22"/>
                        </w:rPr>
                      </w:pPr>
                      <w:bookmarkStart w:name="_bookmark56" w:id="77"/>
                      <w:bookmarkEnd w:id="77"/>
                      <w:r>
                        <w:rPr/>
                      </w:r>
                      <w:r>
                        <w:rPr>
                          <w:b/>
                          <w:color w:val="44536A"/>
                          <w:sz w:val="22"/>
                        </w:rPr>
                        <w:t>Thème</w:t>
                      </w:r>
                      <w:r>
                        <w:rPr>
                          <w:b/>
                          <w:color w:val="44536A"/>
                          <w:spacing w:val="28"/>
                          <w:sz w:val="22"/>
                        </w:rPr>
                        <w:t> </w:t>
                      </w:r>
                      <w:r>
                        <w:rPr>
                          <w:b/>
                          <w:color w:val="44536A"/>
                          <w:sz w:val="22"/>
                        </w:rPr>
                        <w:t>4 :</w:t>
                      </w:r>
                      <w:r>
                        <w:rPr>
                          <w:b/>
                          <w:color w:val="44536A"/>
                          <w:spacing w:val="28"/>
                          <w:sz w:val="22"/>
                        </w:rPr>
                        <w:t> </w:t>
                      </w:r>
                      <w:r>
                        <w:rPr>
                          <w:b/>
                          <w:color w:val="44536A"/>
                          <w:sz w:val="22"/>
                        </w:rPr>
                        <w:t>Connaître</w:t>
                      </w:r>
                      <w:r>
                        <w:rPr>
                          <w:b/>
                          <w:color w:val="44536A"/>
                          <w:spacing w:val="28"/>
                          <w:sz w:val="22"/>
                        </w:rPr>
                        <w:t> </w:t>
                      </w:r>
                      <w:r>
                        <w:rPr>
                          <w:b/>
                          <w:color w:val="44536A"/>
                          <w:sz w:val="22"/>
                        </w:rPr>
                        <w:t>et</w:t>
                      </w:r>
                      <w:r>
                        <w:rPr>
                          <w:b/>
                          <w:color w:val="44536A"/>
                          <w:spacing w:val="29"/>
                          <w:sz w:val="22"/>
                        </w:rPr>
                        <w:t> </w:t>
                      </w:r>
                      <w:r>
                        <w:rPr>
                          <w:b/>
                          <w:color w:val="44536A"/>
                          <w:sz w:val="22"/>
                        </w:rPr>
                        <w:t>promouvoir</w:t>
                      </w:r>
                      <w:r>
                        <w:rPr>
                          <w:b/>
                          <w:color w:val="44536A"/>
                          <w:spacing w:val="29"/>
                          <w:sz w:val="22"/>
                        </w:rPr>
                        <w:t> </w:t>
                      </w:r>
                      <w:r>
                        <w:rPr>
                          <w:b/>
                          <w:color w:val="44536A"/>
                          <w:sz w:val="22"/>
                        </w:rPr>
                        <w:t>des</w:t>
                      </w:r>
                      <w:r>
                        <w:rPr>
                          <w:b/>
                          <w:color w:val="44536A"/>
                          <w:spacing w:val="27"/>
                          <w:sz w:val="22"/>
                        </w:rPr>
                        <w:t> </w:t>
                      </w:r>
                      <w:r>
                        <w:rPr>
                          <w:b/>
                          <w:color w:val="44536A"/>
                          <w:sz w:val="22"/>
                        </w:rPr>
                        <w:t>méthodes</w:t>
                      </w:r>
                      <w:r>
                        <w:rPr>
                          <w:b/>
                          <w:color w:val="44536A"/>
                          <w:spacing w:val="29"/>
                          <w:sz w:val="22"/>
                        </w:rPr>
                        <w:t> </w:t>
                      </w:r>
                      <w:r>
                        <w:rPr>
                          <w:b/>
                          <w:color w:val="44536A"/>
                          <w:sz w:val="22"/>
                        </w:rPr>
                        <w:t>de</w:t>
                      </w:r>
                      <w:r>
                        <w:rPr>
                          <w:b/>
                          <w:color w:val="44536A"/>
                          <w:spacing w:val="30"/>
                          <w:sz w:val="22"/>
                        </w:rPr>
                        <w:t> </w:t>
                      </w:r>
                      <w:r>
                        <w:rPr>
                          <w:b/>
                          <w:color w:val="44536A"/>
                          <w:sz w:val="22"/>
                        </w:rPr>
                        <w:t>lutte</w:t>
                      </w:r>
                      <w:r>
                        <w:rPr>
                          <w:b/>
                          <w:color w:val="44536A"/>
                          <w:spacing w:val="28"/>
                          <w:sz w:val="22"/>
                        </w:rPr>
                        <w:t> </w:t>
                      </w:r>
                      <w:r>
                        <w:rPr>
                          <w:b/>
                          <w:color w:val="44536A"/>
                          <w:sz w:val="22"/>
                        </w:rPr>
                        <w:t>biologique</w:t>
                      </w:r>
                      <w:r>
                        <w:rPr>
                          <w:b/>
                          <w:color w:val="44536A"/>
                          <w:spacing w:val="29"/>
                          <w:sz w:val="22"/>
                        </w:rPr>
                        <w:t> </w:t>
                      </w:r>
                      <w:r>
                        <w:rPr>
                          <w:b/>
                          <w:color w:val="44536A"/>
                          <w:sz w:val="22"/>
                        </w:rPr>
                        <w:t>utilisables</w:t>
                      </w:r>
                      <w:r>
                        <w:rPr>
                          <w:b/>
                          <w:color w:val="44536A"/>
                          <w:spacing w:val="29"/>
                          <w:sz w:val="22"/>
                        </w:rPr>
                        <w:t> </w:t>
                      </w:r>
                      <w:r>
                        <w:rPr>
                          <w:b/>
                          <w:color w:val="44536A"/>
                          <w:sz w:val="22"/>
                        </w:rPr>
                        <w:t>dans</w:t>
                      </w:r>
                      <w:r>
                        <w:rPr>
                          <w:b/>
                          <w:color w:val="44536A"/>
                          <w:spacing w:val="29"/>
                          <w:sz w:val="22"/>
                        </w:rPr>
                        <w:t> </w:t>
                      </w:r>
                      <w:r>
                        <w:rPr>
                          <w:b/>
                          <w:color w:val="44536A"/>
                          <w:sz w:val="22"/>
                        </w:rPr>
                        <w:t>les</w:t>
                      </w:r>
                      <w:r>
                        <w:rPr>
                          <w:b/>
                          <w:color w:val="44536A"/>
                          <w:spacing w:val="29"/>
                          <w:sz w:val="22"/>
                        </w:rPr>
                        <w:t> </w:t>
                      </w:r>
                      <w:r>
                        <w:rPr>
                          <w:b/>
                          <w:color w:val="44536A"/>
                          <w:sz w:val="22"/>
                        </w:rPr>
                        <w:t>agricultures paysannes africaines ou d’autres pays tropicaux </w:t>
                      </w:r>
                      <w:r>
                        <w:rPr>
                          <w:b/>
                          <w:i/>
                          <w:color w:val="44536A"/>
                          <w:sz w:val="22"/>
                        </w:rPr>
                        <w:t>(11 exemples).</w:t>
                      </w:r>
                    </w:p>
                  </w:txbxContent>
                </v:textbox>
                <v:stroke dashstyle="solid"/>
                <w10:wrap type="topAndBottom"/>
              </v:shape>
            </w:pict>
          </mc:Fallback>
        </mc:AlternateContent>
      </w:r>
    </w:p>
    <w:p>
      <w:pPr>
        <w:spacing w:line="273" w:lineRule="auto" w:before="167"/>
        <w:ind w:left="424" w:right="713" w:firstLine="0"/>
        <w:jc w:val="left"/>
        <w:rPr>
          <w:b/>
          <w:sz w:val="22"/>
        </w:rPr>
      </w:pPr>
      <w:r>
        <w:rPr>
          <w:b/>
          <w:sz w:val="22"/>
        </w:rPr>
        <w:t>L'objectif principal de la lutte biologique est de réduire le recours aux pesticides chimiques en utilisant des mécanismes naturels et en faisant recours aux interactions entre espèces.</w:t>
      </w:r>
    </w:p>
    <w:p>
      <w:pPr>
        <w:spacing w:before="125"/>
        <w:ind w:left="424" w:right="0" w:firstLine="0"/>
        <w:jc w:val="left"/>
        <w:rPr>
          <w:b/>
          <w:sz w:val="22"/>
        </w:rPr>
      </w:pPr>
      <w:r>
        <w:rPr>
          <w:sz w:val="22"/>
        </w:rPr>
        <w:t>Comme</w:t>
      </w:r>
      <w:r>
        <w:rPr>
          <w:spacing w:val="31"/>
          <w:sz w:val="22"/>
        </w:rPr>
        <w:t> </w:t>
      </w:r>
      <w:r>
        <w:rPr>
          <w:sz w:val="22"/>
        </w:rPr>
        <w:t>l’illustre</w:t>
      </w:r>
      <w:r>
        <w:rPr>
          <w:spacing w:val="31"/>
          <w:sz w:val="22"/>
        </w:rPr>
        <w:t> </w:t>
      </w:r>
      <w:r>
        <w:rPr>
          <w:sz w:val="22"/>
        </w:rPr>
        <w:t>l’encadré</w:t>
      </w:r>
      <w:hyperlink w:history="true" w:anchor="_bookmark57">
        <w:r>
          <w:rPr>
            <w:sz w:val="22"/>
            <w:vertAlign w:val="superscript"/>
          </w:rPr>
          <w:t>26</w:t>
        </w:r>
      </w:hyperlink>
      <w:r>
        <w:rPr>
          <w:spacing w:val="31"/>
          <w:sz w:val="22"/>
          <w:vertAlign w:val="baseline"/>
        </w:rPr>
        <w:t> </w:t>
      </w:r>
      <w:r>
        <w:rPr>
          <w:sz w:val="22"/>
          <w:vertAlign w:val="baseline"/>
        </w:rPr>
        <w:t>ci-après,</w:t>
      </w:r>
      <w:r>
        <w:rPr>
          <w:spacing w:val="31"/>
          <w:sz w:val="22"/>
          <w:vertAlign w:val="baseline"/>
        </w:rPr>
        <w:t> </w:t>
      </w:r>
      <w:r>
        <w:rPr>
          <w:b/>
          <w:sz w:val="22"/>
          <w:vertAlign w:val="baseline"/>
        </w:rPr>
        <w:t>la</w:t>
      </w:r>
      <w:r>
        <w:rPr>
          <w:b/>
          <w:spacing w:val="30"/>
          <w:sz w:val="22"/>
          <w:vertAlign w:val="baseline"/>
        </w:rPr>
        <w:t> </w:t>
      </w:r>
      <w:r>
        <w:rPr>
          <w:b/>
          <w:sz w:val="22"/>
          <w:vertAlign w:val="baseline"/>
        </w:rPr>
        <w:t>lutte</w:t>
      </w:r>
      <w:r>
        <w:rPr>
          <w:b/>
          <w:spacing w:val="30"/>
          <w:sz w:val="22"/>
          <w:vertAlign w:val="baseline"/>
        </w:rPr>
        <w:t> </w:t>
      </w:r>
      <w:r>
        <w:rPr>
          <w:b/>
          <w:sz w:val="22"/>
          <w:vertAlign w:val="baseline"/>
        </w:rPr>
        <w:t>biologique</w:t>
      </w:r>
      <w:r>
        <w:rPr>
          <w:b/>
          <w:spacing w:val="30"/>
          <w:sz w:val="22"/>
          <w:vertAlign w:val="baseline"/>
        </w:rPr>
        <w:t> </w:t>
      </w:r>
      <w:r>
        <w:rPr>
          <w:b/>
          <w:sz w:val="22"/>
          <w:vertAlign w:val="baseline"/>
        </w:rPr>
        <w:t>est</w:t>
      </w:r>
      <w:r>
        <w:rPr>
          <w:b/>
          <w:spacing w:val="31"/>
          <w:sz w:val="22"/>
          <w:vertAlign w:val="baseline"/>
        </w:rPr>
        <w:t> </w:t>
      </w:r>
      <w:r>
        <w:rPr>
          <w:b/>
          <w:sz w:val="22"/>
          <w:vertAlign w:val="baseline"/>
        </w:rPr>
        <w:t>fondée</w:t>
      </w:r>
      <w:r>
        <w:rPr>
          <w:b/>
          <w:spacing w:val="29"/>
          <w:sz w:val="22"/>
          <w:vertAlign w:val="baseline"/>
        </w:rPr>
        <w:t> </w:t>
      </w:r>
      <w:r>
        <w:rPr>
          <w:b/>
          <w:sz w:val="22"/>
          <w:vertAlign w:val="baseline"/>
        </w:rPr>
        <w:t>sur</w:t>
      </w:r>
      <w:r>
        <w:rPr>
          <w:b/>
          <w:spacing w:val="32"/>
          <w:sz w:val="22"/>
          <w:vertAlign w:val="baseline"/>
        </w:rPr>
        <w:t> </w:t>
      </w:r>
      <w:r>
        <w:rPr>
          <w:b/>
          <w:sz w:val="22"/>
          <w:vertAlign w:val="baseline"/>
        </w:rPr>
        <w:t>la</w:t>
      </w:r>
      <w:r>
        <w:rPr>
          <w:b/>
          <w:spacing w:val="29"/>
          <w:sz w:val="22"/>
          <w:vertAlign w:val="baseline"/>
        </w:rPr>
        <w:t> </w:t>
      </w:r>
      <w:r>
        <w:rPr>
          <w:b/>
          <w:sz w:val="22"/>
          <w:vertAlign w:val="baseline"/>
        </w:rPr>
        <w:t>gestion</w:t>
      </w:r>
      <w:r>
        <w:rPr>
          <w:b/>
          <w:spacing w:val="30"/>
          <w:sz w:val="22"/>
          <w:vertAlign w:val="baseline"/>
        </w:rPr>
        <w:t> </w:t>
      </w:r>
      <w:r>
        <w:rPr>
          <w:b/>
          <w:sz w:val="22"/>
          <w:vertAlign w:val="baseline"/>
        </w:rPr>
        <w:t>des</w:t>
      </w:r>
      <w:r>
        <w:rPr>
          <w:b/>
          <w:spacing w:val="31"/>
          <w:sz w:val="22"/>
          <w:vertAlign w:val="baseline"/>
        </w:rPr>
        <w:t> </w:t>
      </w:r>
      <w:r>
        <w:rPr>
          <w:b/>
          <w:sz w:val="22"/>
          <w:vertAlign w:val="baseline"/>
        </w:rPr>
        <w:t>équilibres</w:t>
      </w:r>
      <w:r>
        <w:rPr>
          <w:b/>
          <w:spacing w:val="32"/>
          <w:sz w:val="22"/>
          <w:vertAlign w:val="baseline"/>
        </w:rPr>
        <w:t> </w:t>
      </w:r>
      <w:r>
        <w:rPr>
          <w:b/>
          <w:spacing w:val="-5"/>
          <w:sz w:val="22"/>
          <w:vertAlign w:val="baseline"/>
        </w:rPr>
        <w:t>des</w:t>
      </w:r>
    </w:p>
    <w:p>
      <w:pPr>
        <w:pStyle w:val="Heading3"/>
        <w:spacing w:before="41"/>
        <w:ind w:left="424"/>
        <w:rPr>
          <w:b w:val="0"/>
          <w:i/>
        </w:rPr>
      </w:pPr>
      <w:r>
        <w:rPr/>
        <w:t>populations</w:t>
      </w:r>
      <w:r>
        <w:rPr>
          <w:spacing w:val="-4"/>
        </w:rPr>
        <w:t> </w:t>
      </w:r>
      <w:r>
        <w:rPr/>
        <w:t>d’agresseurs</w:t>
      </w:r>
      <w:r>
        <w:rPr>
          <w:spacing w:val="-6"/>
        </w:rPr>
        <w:t> </w:t>
      </w:r>
      <w:r>
        <w:rPr/>
        <w:t>plutôt</w:t>
      </w:r>
      <w:r>
        <w:rPr>
          <w:spacing w:val="-4"/>
        </w:rPr>
        <w:t> </w:t>
      </w:r>
      <w:r>
        <w:rPr/>
        <w:t>que</w:t>
      </w:r>
      <w:r>
        <w:rPr>
          <w:spacing w:val="-5"/>
        </w:rPr>
        <w:t> </w:t>
      </w:r>
      <w:r>
        <w:rPr/>
        <w:t>sur</w:t>
      </w:r>
      <w:r>
        <w:rPr>
          <w:spacing w:val="-6"/>
        </w:rPr>
        <w:t> </w:t>
      </w:r>
      <w:r>
        <w:rPr/>
        <w:t>leur</w:t>
      </w:r>
      <w:r>
        <w:rPr>
          <w:spacing w:val="-3"/>
        </w:rPr>
        <w:t> </w:t>
      </w:r>
      <w:r>
        <w:rPr>
          <w:spacing w:val="-2"/>
        </w:rPr>
        <w:t>éradication</w:t>
      </w:r>
      <w:r>
        <w:rPr>
          <w:b w:val="0"/>
          <w:i/>
          <w:spacing w:val="-2"/>
        </w:rPr>
        <w:t>.</w:t>
      </w:r>
    </w:p>
    <w:p>
      <w:pPr>
        <w:pStyle w:val="BodyText"/>
        <w:spacing w:before="3"/>
        <w:rPr>
          <w:i/>
          <w:sz w:val="11"/>
        </w:rPr>
      </w:pPr>
      <w:r>
        <w:rPr>
          <w:i/>
          <w:sz w:val="11"/>
        </w:rPr>
        <mc:AlternateContent>
          <mc:Choice Requires="wps">
            <w:drawing>
              <wp:anchor distT="0" distB="0" distL="0" distR="0" allowOverlap="1" layoutInCell="1" locked="0" behindDoc="1" simplePos="0" relativeHeight="487633920">
                <wp:simplePos x="0" y="0"/>
                <wp:positionH relativeFrom="page">
                  <wp:posOffset>1004620</wp:posOffset>
                </wp:positionH>
                <wp:positionV relativeFrom="paragraph">
                  <wp:posOffset>102988</wp:posOffset>
                </wp:positionV>
                <wp:extent cx="5190490" cy="1252855"/>
                <wp:effectExtent l="0" t="0" r="0" b="0"/>
                <wp:wrapTopAndBottom/>
                <wp:docPr id="302" name="Group 302"/>
                <wp:cNvGraphicFramePr>
                  <a:graphicFrameLocks/>
                </wp:cNvGraphicFramePr>
                <a:graphic>
                  <a:graphicData uri="http://schemas.microsoft.com/office/word/2010/wordprocessingGroup">
                    <wpg:wgp>
                      <wpg:cNvPr id="302" name="Group 302"/>
                      <wpg:cNvGrpSpPr/>
                      <wpg:grpSpPr>
                        <a:xfrm>
                          <a:off x="0" y="0"/>
                          <a:ext cx="5190490" cy="1252855"/>
                          <a:chExt cx="5190490" cy="1252855"/>
                        </a:xfrm>
                      </wpg:grpSpPr>
                      <wps:wsp>
                        <wps:cNvPr id="303" name="Graphic 303"/>
                        <wps:cNvSpPr/>
                        <wps:spPr>
                          <a:xfrm>
                            <a:off x="0" y="12"/>
                            <a:ext cx="5190490" cy="1252855"/>
                          </a:xfrm>
                          <a:custGeom>
                            <a:avLst/>
                            <a:gdLst/>
                            <a:ahLst/>
                            <a:cxnLst/>
                            <a:rect l="l" t="t" r="r" b="b"/>
                            <a:pathLst>
                              <a:path w="5190490" h="1252855">
                                <a:moveTo>
                                  <a:pt x="6096" y="1005840"/>
                                </a:moveTo>
                                <a:lnTo>
                                  <a:pt x="0" y="1005840"/>
                                </a:lnTo>
                                <a:lnTo>
                                  <a:pt x="0" y="1252715"/>
                                </a:lnTo>
                                <a:lnTo>
                                  <a:pt x="6096" y="1252715"/>
                                </a:lnTo>
                                <a:lnTo>
                                  <a:pt x="6096" y="1005840"/>
                                </a:lnTo>
                                <a:close/>
                              </a:path>
                              <a:path w="5190490" h="1252855">
                                <a:moveTo>
                                  <a:pt x="6096" y="265176"/>
                                </a:moveTo>
                                <a:lnTo>
                                  <a:pt x="0" y="265176"/>
                                </a:lnTo>
                                <a:lnTo>
                                  <a:pt x="0" y="512051"/>
                                </a:lnTo>
                                <a:lnTo>
                                  <a:pt x="0" y="758939"/>
                                </a:lnTo>
                                <a:lnTo>
                                  <a:pt x="0" y="1005827"/>
                                </a:lnTo>
                                <a:lnTo>
                                  <a:pt x="6096" y="1005827"/>
                                </a:lnTo>
                                <a:lnTo>
                                  <a:pt x="6096" y="758939"/>
                                </a:lnTo>
                                <a:lnTo>
                                  <a:pt x="6096" y="512051"/>
                                </a:lnTo>
                                <a:lnTo>
                                  <a:pt x="6096" y="265176"/>
                                </a:lnTo>
                                <a:close/>
                              </a:path>
                              <a:path w="5190490" h="1252855">
                                <a:moveTo>
                                  <a:pt x="5184013" y="0"/>
                                </a:moveTo>
                                <a:lnTo>
                                  <a:pt x="6096" y="0"/>
                                </a:lnTo>
                                <a:lnTo>
                                  <a:pt x="0" y="0"/>
                                </a:lnTo>
                                <a:lnTo>
                                  <a:pt x="0" y="6083"/>
                                </a:lnTo>
                                <a:lnTo>
                                  <a:pt x="0" y="265163"/>
                                </a:lnTo>
                                <a:lnTo>
                                  <a:pt x="6096" y="265163"/>
                                </a:lnTo>
                                <a:lnTo>
                                  <a:pt x="6096" y="6083"/>
                                </a:lnTo>
                                <a:lnTo>
                                  <a:pt x="5184013" y="6083"/>
                                </a:lnTo>
                                <a:lnTo>
                                  <a:pt x="5184013" y="0"/>
                                </a:lnTo>
                                <a:close/>
                              </a:path>
                              <a:path w="5190490" h="1252855">
                                <a:moveTo>
                                  <a:pt x="5190185" y="1005840"/>
                                </a:moveTo>
                                <a:lnTo>
                                  <a:pt x="5184089" y="1005840"/>
                                </a:lnTo>
                                <a:lnTo>
                                  <a:pt x="5184089" y="1252715"/>
                                </a:lnTo>
                                <a:lnTo>
                                  <a:pt x="5190185" y="1252715"/>
                                </a:lnTo>
                                <a:lnTo>
                                  <a:pt x="5190185" y="1005840"/>
                                </a:lnTo>
                                <a:close/>
                              </a:path>
                              <a:path w="5190490" h="1252855">
                                <a:moveTo>
                                  <a:pt x="5190185" y="265176"/>
                                </a:moveTo>
                                <a:lnTo>
                                  <a:pt x="5184089" y="265176"/>
                                </a:lnTo>
                                <a:lnTo>
                                  <a:pt x="5184089" y="512051"/>
                                </a:lnTo>
                                <a:lnTo>
                                  <a:pt x="5184089" y="758939"/>
                                </a:lnTo>
                                <a:lnTo>
                                  <a:pt x="5184089" y="1005827"/>
                                </a:lnTo>
                                <a:lnTo>
                                  <a:pt x="5190185" y="1005827"/>
                                </a:lnTo>
                                <a:lnTo>
                                  <a:pt x="5190185" y="758939"/>
                                </a:lnTo>
                                <a:lnTo>
                                  <a:pt x="5190185" y="512051"/>
                                </a:lnTo>
                                <a:lnTo>
                                  <a:pt x="5190185" y="265176"/>
                                </a:lnTo>
                                <a:close/>
                              </a:path>
                              <a:path w="5190490" h="1252855">
                                <a:moveTo>
                                  <a:pt x="5190185" y="0"/>
                                </a:moveTo>
                                <a:lnTo>
                                  <a:pt x="5184089" y="0"/>
                                </a:lnTo>
                                <a:lnTo>
                                  <a:pt x="5184089" y="6083"/>
                                </a:lnTo>
                                <a:lnTo>
                                  <a:pt x="5184089" y="265163"/>
                                </a:lnTo>
                                <a:lnTo>
                                  <a:pt x="5190185" y="265163"/>
                                </a:lnTo>
                                <a:lnTo>
                                  <a:pt x="5190185" y="6083"/>
                                </a:lnTo>
                                <a:lnTo>
                                  <a:pt x="5190185" y="0"/>
                                </a:lnTo>
                                <a:close/>
                              </a:path>
                            </a:pathLst>
                          </a:custGeom>
                          <a:solidFill>
                            <a:srgbClr val="000000"/>
                          </a:solidFill>
                        </wps:spPr>
                        <wps:bodyPr wrap="square" lIns="0" tIns="0" rIns="0" bIns="0" rtlCol="0">
                          <a:prstTxWarp prst="textNoShape">
                            <a:avLst/>
                          </a:prstTxWarp>
                          <a:noAutofit/>
                        </wps:bodyPr>
                      </wps:wsp>
                      <wps:wsp>
                        <wps:cNvPr id="304" name="Textbox 304"/>
                        <wps:cNvSpPr txBox="1"/>
                        <wps:spPr>
                          <a:xfrm>
                            <a:off x="6095" y="6095"/>
                            <a:ext cx="5178425" cy="1247140"/>
                          </a:xfrm>
                          <a:prstGeom prst="rect">
                            <a:avLst/>
                          </a:prstGeom>
                        </wps:spPr>
                        <wps:txbx>
                          <w:txbxContent>
                            <w:p>
                              <w:pPr>
                                <w:spacing w:before="18"/>
                                <w:ind w:left="2294" w:right="0" w:firstLine="0"/>
                                <w:jc w:val="left"/>
                                <w:rPr>
                                  <w:b/>
                                  <w:sz w:val="22"/>
                                </w:rPr>
                              </w:pPr>
                              <w:r>
                                <w:rPr>
                                  <w:b/>
                                  <w:sz w:val="22"/>
                                </w:rPr>
                                <w:t>Les</w:t>
                              </w:r>
                              <w:r>
                                <w:rPr>
                                  <w:b/>
                                  <w:spacing w:val="-5"/>
                                  <w:sz w:val="22"/>
                                </w:rPr>
                                <w:t> </w:t>
                              </w:r>
                              <w:r>
                                <w:rPr>
                                  <w:b/>
                                  <w:sz w:val="22"/>
                                </w:rPr>
                                <w:t>différents</w:t>
                              </w:r>
                              <w:r>
                                <w:rPr>
                                  <w:b/>
                                  <w:spacing w:val="-4"/>
                                  <w:sz w:val="22"/>
                                </w:rPr>
                                <w:t> </w:t>
                              </w:r>
                              <w:r>
                                <w:rPr>
                                  <w:b/>
                                  <w:sz w:val="22"/>
                                </w:rPr>
                                <w:t>types</w:t>
                              </w:r>
                              <w:r>
                                <w:rPr>
                                  <w:b/>
                                  <w:spacing w:val="-4"/>
                                  <w:sz w:val="22"/>
                                </w:rPr>
                                <w:t> </w:t>
                              </w:r>
                              <w:r>
                                <w:rPr>
                                  <w:b/>
                                  <w:sz w:val="22"/>
                                </w:rPr>
                                <w:t>de</w:t>
                              </w:r>
                              <w:r>
                                <w:rPr>
                                  <w:b/>
                                  <w:spacing w:val="-6"/>
                                  <w:sz w:val="22"/>
                                </w:rPr>
                                <w:t> </w:t>
                              </w:r>
                              <w:r>
                                <w:rPr>
                                  <w:b/>
                                  <w:sz w:val="22"/>
                                </w:rPr>
                                <w:t>lutte</w:t>
                              </w:r>
                              <w:r>
                                <w:rPr>
                                  <w:b/>
                                  <w:spacing w:val="-4"/>
                                  <w:sz w:val="22"/>
                                </w:rPr>
                                <w:t> </w:t>
                              </w:r>
                              <w:r>
                                <w:rPr>
                                  <w:b/>
                                  <w:spacing w:val="-2"/>
                                  <w:sz w:val="22"/>
                                </w:rPr>
                                <w:t>biologique</w:t>
                              </w:r>
                            </w:p>
                            <w:p>
                              <w:pPr>
                                <w:spacing w:before="120"/>
                                <w:ind w:left="107" w:right="0" w:firstLine="0"/>
                                <w:jc w:val="left"/>
                                <w:rPr>
                                  <w:sz w:val="22"/>
                                </w:rPr>
                              </w:pPr>
                              <w:r>
                                <w:rPr>
                                  <w:sz w:val="22"/>
                                </w:rPr>
                                <w:t>*Lutte</w:t>
                              </w:r>
                              <w:r>
                                <w:rPr>
                                  <w:spacing w:val="-8"/>
                                  <w:sz w:val="22"/>
                                </w:rPr>
                                <w:t> </w:t>
                              </w:r>
                              <w:r>
                                <w:rPr>
                                  <w:sz w:val="22"/>
                                </w:rPr>
                                <w:t>biologique</w:t>
                              </w:r>
                              <w:r>
                                <w:rPr>
                                  <w:spacing w:val="-5"/>
                                  <w:sz w:val="22"/>
                                </w:rPr>
                                <w:t> </w:t>
                              </w:r>
                              <w:r>
                                <w:rPr>
                                  <w:sz w:val="22"/>
                                </w:rPr>
                                <w:t>par</w:t>
                              </w:r>
                              <w:r>
                                <w:rPr>
                                  <w:spacing w:val="-5"/>
                                  <w:sz w:val="22"/>
                                </w:rPr>
                                <w:t> </w:t>
                              </w:r>
                              <w:r>
                                <w:rPr>
                                  <w:b/>
                                  <w:sz w:val="22"/>
                                </w:rPr>
                                <w:t>introduction</w:t>
                              </w:r>
                              <w:r>
                                <w:rPr>
                                  <w:b/>
                                  <w:spacing w:val="-6"/>
                                  <w:sz w:val="22"/>
                                </w:rPr>
                                <w:t> </w:t>
                              </w:r>
                              <w:r>
                                <w:rPr>
                                  <w:b/>
                                  <w:sz w:val="22"/>
                                </w:rPr>
                                <w:t>d’un</w:t>
                              </w:r>
                              <w:r>
                                <w:rPr>
                                  <w:b/>
                                  <w:spacing w:val="-6"/>
                                  <w:sz w:val="22"/>
                                </w:rPr>
                                <w:t> </w:t>
                              </w:r>
                              <w:r>
                                <w:rPr>
                                  <w:b/>
                                  <w:sz w:val="22"/>
                                </w:rPr>
                                <w:t>agent</w:t>
                              </w:r>
                              <w:r>
                                <w:rPr>
                                  <w:b/>
                                  <w:spacing w:val="-5"/>
                                  <w:sz w:val="22"/>
                                </w:rPr>
                                <w:t> </w:t>
                              </w:r>
                              <w:r>
                                <w:rPr>
                                  <w:b/>
                                  <w:sz w:val="22"/>
                                </w:rPr>
                                <w:t>prédateur,</w:t>
                              </w:r>
                              <w:r>
                                <w:rPr>
                                  <w:b/>
                                  <w:spacing w:val="-5"/>
                                  <w:sz w:val="22"/>
                                </w:rPr>
                                <w:t> </w:t>
                              </w:r>
                              <w:r>
                                <w:rPr>
                                  <w:b/>
                                  <w:sz w:val="22"/>
                                </w:rPr>
                                <w:t>parasite</w:t>
                              </w:r>
                              <w:r>
                                <w:rPr>
                                  <w:b/>
                                  <w:spacing w:val="-5"/>
                                  <w:sz w:val="22"/>
                                </w:rPr>
                                <w:t> </w:t>
                              </w:r>
                              <w:r>
                                <w:rPr>
                                  <w:b/>
                                  <w:sz w:val="22"/>
                                </w:rPr>
                                <w:t>ou</w:t>
                              </w:r>
                              <w:r>
                                <w:rPr>
                                  <w:b/>
                                  <w:spacing w:val="-5"/>
                                  <w:sz w:val="22"/>
                                </w:rPr>
                                <w:t> </w:t>
                              </w:r>
                              <w:r>
                                <w:rPr>
                                  <w:b/>
                                  <w:spacing w:val="-2"/>
                                  <w:sz w:val="22"/>
                                </w:rPr>
                                <w:t>pathogène</w:t>
                              </w:r>
                              <w:r>
                                <w:rPr>
                                  <w:spacing w:val="-2"/>
                                  <w:sz w:val="22"/>
                                </w:rPr>
                                <w:t>.</w:t>
                              </w:r>
                            </w:p>
                            <w:p>
                              <w:pPr>
                                <w:spacing w:before="121"/>
                                <w:ind w:left="107" w:right="0" w:firstLine="0"/>
                                <w:jc w:val="left"/>
                                <w:rPr>
                                  <w:sz w:val="22"/>
                                </w:rPr>
                              </w:pPr>
                              <w:r>
                                <w:rPr>
                                  <w:sz w:val="22"/>
                                </w:rPr>
                                <w:t>*Lutte</w:t>
                              </w:r>
                              <w:r>
                                <w:rPr>
                                  <w:spacing w:val="-7"/>
                                  <w:sz w:val="22"/>
                                </w:rPr>
                                <w:t> </w:t>
                              </w:r>
                              <w:r>
                                <w:rPr>
                                  <w:sz w:val="22"/>
                                </w:rPr>
                                <w:t>biologique</w:t>
                              </w:r>
                              <w:r>
                                <w:rPr>
                                  <w:spacing w:val="-5"/>
                                  <w:sz w:val="22"/>
                                </w:rPr>
                                <w:t> </w:t>
                              </w:r>
                              <w:r>
                                <w:rPr>
                                  <w:b/>
                                  <w:sz w:val="22"/>
                                </w:rPr>
                                <w:t>«</w:t>
                              </w:r>
                              <w:r>
                                <w:rPr>
                                  <w:b/>
                                  <w:spacing w:val="-4"/>
                                  <w:sz w:val="22"/>
                                </w:rPr>
                                <w:t> </w:t>
                              </w:r>
                              <w:r>
                                <w:rPr>
                                  <w:b/>
                                  <w:sz w:val="22"/>
                                </w:rPr>
                                <w:t>inondative</w:t>
                              </w:r>
                              <w:r>
                                <w:rPr>
                                  <w:b/>
                                  <w:spacing w:val="-6"/>
                                  <w:sz w:val="22"/>
                                </w:rPr>
                                <w:t> </w:t>
                              </w:r>
                              <w:r>
                                <w:rPr>
                                  <w:b/>
                                  <w:sz w:val="22"/>
                                </w:rPr>
                                <w:t>»</w:t>
                              </w:r>
                              <w:r>
                                <w:rPr>
                                  <w:b/>
                                  <w:spacing w:val="-4"/>
                                  <w:sz w:val="22"/>
                                </w:rPr>
                                <w:t> </w:t>
                              </w:r>
                              <w:r>
                                <w:rPr>
                                  <w:sz w:val="22"/>
                                </w:rPr>
                                <w:t>avec</w:t>
                              </w:r>
                              <w:r>
                                <w:rPr>
                                  <w:spacing w:val="-4"/>
                                  <w:sz w:val="22"/>
                                </w:rPr>
                                <w:t> </w:t>
                              </w:r>
                              <w:r>
                                <w:rPr>
                                  <w:b/>
                                  <w:sz w:val="22"/>
                                </w:rPr>
                                <w:t>lâchers</w:t>
                              </w:r>
                              <w:r>
                                <w:rPr>
                                  <w:b/>
                                  <w:spacing w:val="-6"/>
                                  <w:sz w:val="22"/>
                                </w:rPr>
                                <w:t> </w:t>
                              </w:r>
                              <w:r>
                                <w:rPr>
                                  <w:b/>
                                  <w:sz w:val="22"/>
                                </w:rPr>
                                <w:t>massifs</w:t>
                              </w:r>
                              <w:r>
                                <w:rPr>
                                  <w:b/>
                                  <w:spacing w:val="-7"/>
                                  <w:sz w:val="22"/>
                                </w:rPr>
                                <w:t> </w:t>
                              </w:r>
                              <w:r>
                                <w:rPr>
                                  <w:b/>
                                  <w:sz w:val="22"/>
                                </w:rPr>
                                <w:t>et</w:t>
                              </w:r>
                              <w:r>
                                <w:rPr>
                                  <w:b/>
                                  <w:spacing w:val="-4"/>
                                  <w:sz w:val="22"/>
                                </w:rPr>
                                <w:t> </w:t>
                              </w:r>
                              <w:r>
                                <w:rPr>
                                  <w:b/>
                                  <w:sz w:val="22"/>
                                </w:rPr>
                                <w:t>saisonniers</w:t>
                              </w:r>
                              <w:r>
                                <w:rPr>
                                  <w:b/>
                                  <w:spacing w:val="-1"/>
                                  <w:sz w:val="22"/>
                                </w:rPr>
                                <w:t> </w:t>
                              </w:r>
                              <w:r>
                                <w:rPr>
                                  <w:b/>
                                  <w:spacing w:val="-2"/>
                                  <w:sz w:val="22"/>
                                </w:rPr>
                                <w:t>d’auxiliaires</w:t>
                              </w:r>
                              <w:r>
                                <w:rPr>
                                  <w:spacing w:val="-2"/>
                                  <w:sz w:val="22"/>
                                </w:rPr>
                                <w:t>.</w:t>
                              </w:r>
                            </w:p>
                            <w:p>
                              <w:pPr>
                                <w:spacing w:before="120"/>
                                <w:ind w:left="107" w:right="0" w:firstLine="0"/>
                                <w:jc w:val="left"/>
                                <w:rPr>
                                  <w:i/>
                                  <w:sz w:val="22"/>
                                </w:rPr>
                              </w:pPr>
                              <w:r>
                                <w:rPr>
                                  <w:sz w:val="22"/>
                                </w:rPr>
                                <w:t>*Lutte</w:t>
                              </w:r>
                              <w:r>
                                <w:rPr>
                                  <w:spacing w:val="-9"/>
                                  <w:sz w:val="22"/>
                                </w:rPr>
                                <w:t> </w:t>
                              </w:r>
                              <w:r>
                                <w:rPr>
                                  <w:b/>
                                  <w:sz w:val="22"/>
                                </w:rPr>
                                <w:t>microbiologique</w:t>
                              </w:r>
                              <w:r>
                                <w:rPr>
                                  <w:b/>
                                  <w:spacing w:val="-7"/>
                                  <w:sz w:val="22"/>
                                </w:rPr>
                                <w:t> </w:t>
                              </w:r>
                              <w:r>
                                <w:rPr>
                                  <w:i/>
                                  <w:sz w:val="22"/>
                                </w:rPr>
                                <w:t>(ex.</w:t>
                              </w:r>
                              <w:r>
                                <w:rPr>
                                  <w:i/>
                                  <w:spacing w:val="-8"/>
                                  <w:sz w:val="22"/>
                                </w:rPr>
                                <w:t> </w:t>
                              </w:r>
                              <w:r>
                                <w:rPr>
                                  <w:i/>
                                  <w:sz w:val="22"/>
                                </w:rPr>
                                <w:t>Bacillus</w:t>
                              </w:r>
                              <w:r>
                                <w:rPr>
                                  <w:i/>
                                  <w:spacing w:val="-7"/>
                                  <w:sz w:val="22"/>
                                </w:rPr>
                                <w:t> </w:t>
                              </w:r>
                              <w:r>
                                <w:rPr>
                                  <w:i/>
                                  <w:sz w:val="22"/>
                                </w:rPr>
                                <w:t>thuringiensis</w:t>
                              </w:r>
                              <w:r>
                                <w:rPr>
                                  <w:i/>
                                  <w:spacing w:val="-9"/>
                                  <w:sz w:val="22"/>
                                </w:rPr>
                                <w:t> </w:t>
                              </w:r>
                              <w:r>
                                <w:rPr>
                                  <w:i/>
                                  <w:sz w:val="22"/>
                                </w:rPr>
                                <w:t>produisant</w:t>
                              </w:r>
                              <w:r>
                                <w:rPr>
                                  <w:i/>
                                  <w:spacing w:val="-8"/>
                                  <w:sz w:val="22"/>
                                </w:rPr>
                                <w:t> </w:t>
                              </w:r>
                              <w:r>
                                <w:rPr>
                                  <w:i/>
                                  <w:sz w:val="22"/>
                                </w:rPr>
                                <w:t>une</w:t>
                              </w:r>
                              <w:r>
                                <w:rPr>
                                  <w:i/>
                                  <w:spacing w:val="-7"/>
                                  <w:sz w:val="22"/>
                                </w:rPr>
                                <w:t> </w:t>
                              </w:r>
                              <w:r>
                                <w:rPr>
                                  <w:i/>
                                  <w:spacing w:val="-2"/>
                                  <w:sz w:val="22"/>
                                </w:rPr>
                                <w:t>toxine).</w:t>
                              </w:r>
                            </w:p>
                            <w:p>
                              <w:pPr>
                                <w:spacing w:before="120"/>
                                <w:ind w:left="107" w:right="0" w:firstLine="0"/>
                                <w:jc w:val="left"/>
                                <w:rPr>
                                  <w:sz w:val="22"/>
                                </w:rPr>
                              </w:pPr>
                              <w:r>
                                <w:rPr>
                                  <w:sz w:val="22"/>
                                </w:rPr>
                                <w:t>*Lutte</w:t>
                              </w:r>
                              <w:r>
                                <w:rPr>
                                  <w:spacing w:val="-8"/>
                                  <w:sz w:val="22"/>
                                </w:rPr>
                                <w:t> </w:t>
                              </w:r>
                              <w:r>
                                <w:rPr>
                                  <w:b/>
                                  <w:sz w:val="22"/>
                                </w:rPr>
                                <w:t>«</w:t>
                              </w:r>
                              <w:r>
                                <w:rPr>
                                  <w:b/>
                                  <w:spacing w:val="-2"/>
                                  <w:sz w:val="22"/>
                                </w:rPr>
                                <w:t> </w:t>
                              </w:r>
                              <w:r>
                                <w:rPr>
                                  <w:b/>
                                  <w:sz w:val="22"/>
                                </w:rPr>
                                <w:t>autocide</w:t>
                              </w:r>
                              <w:r>
                                <w:rPr>
                                  <w:b/>
                                  <w:spacing w:val="-6"/>
                                  <w:sz w:val="22"/>
                                </w:rPr>
                                <w:t> </w:t>
                              </w:r>
                              <w:r>
                                <w:rPr>
                                  <w:b/>
                                  <w:sz w:val="22"/>
                                </w:rPr>
                                <w:t>»</w:t>
                              </w:r>
                              <w:r>
                                <w:rPr>
                                  <w:b/>
                                  <w:spacing w:val="-2"/>
                                  <w:sz w:val="22"/>
                                </w:rPr>
                                <w:t> </w:t>
                              </w:r>
                              <w:r>
                                <w:rPr>
                                  <w:sz w:val="22"/>
                                </w:rPr>
                                <w:t>par</w:t>
                              </w:r>
                              <w:r>
                                <w:rPr>
                                  <w:spacing w:val="-3"/>
                                  <w:sz w:val="22"/>
                                </w:rPr>
                                <w:t> </w:t>
                              </w:r>
                              <w:r>
                                <w:rPr>
                                  <w:sz w:val="22"/>
                                </w:rPr>
                                <w:t>introduction</w:t>
                              </w:r>
                              <w:r>
                                <w:rPr>
                                  <w:spacing w:val="-4"/>
                                  <w:sz w:val="22"/>
                                </w:rPr>
                                <w:t> </w:t>
                              </w:r>
                              <w:r>
                                <w:rPr>
                                  <w:sz w:val="22"/>
                                </w:rPr>
                                <w:t>de</w:t>
                              </w:r>
                              <w:r>
                                <w:rPr>
                                  <w:spacing w:val="-6"/>
                                  <w:sz w:val="22"/>
                                </w:rPr>
                                <w:t> </w:t>
                              </w:r>
                              <w:r>
                                <w:rPr>
                                  <w:sz w:val="22"/>
                                </w:rPr>
                                <w:t>mâles</w:t>
                              </w:r>
                              <w:r>
                                <w:rPr>
                                  <w:spacing w:val="-7"/>
                                  <w:sz w:val="22"/>
                                </w:rPr>
                                <w:t> </w:t>
                              </w:r>
                              <w:r>
                                <w:rPr>
                                  <w:sz w:val="22"/>
                                </w:rPr>
                                <w:t>modifiés</w:t>
                              </w:r>
                              <w:r>
                                <w:rPr>
                                  <w:spacing w:val="-3"/>
                                  <w:sz w:val="22"/>
                                </w:rPr>
                                <w:t> </w:t>
                              </w:r>
                              <w:r>
                                <w:rPr>
                                  <w:sz w:val="22"/>
                                </w:rPr>
                                <w:t>afin</w:t>
                              </w:r>
                              <w:r>
                                <w:rPr>
                                  <w:spacing w:val="-4"/>
                                  <w:sz w:val="22"/>
                                </w:rPr>
                                <w:t> </w:t>
                              </w:r>
                              <w:r>
                                <w:rPr>
                                  <w:sz w:val="22"/>
                                </w:rPr>
                                <w:t>de</w:t>
                              </w:r>
                              <w:r>
                                <w:rPr>
                                  <w:spacing w:val="-3"/>
                                  <w:sz w:val="22"/>
                                </w:rPr>
                                <w:t> </w:t>
                              </w:r>
                              <w:r>
                                <w:rPr>
                                  <w:sz w:val="22"/>
                                </w:rPr>
                                <w:t>les</w:t>
                              </w:r>
                              <w:r>
                                <w:rPr>
                                  <w:spacing w:val="-2"/>
                                  <w:sz w:val="22"/>
                                </w:rPr>
                                <w:t> </w:t>
                              </w:r>
                              <w:r>
                                <w:rPr>
                                  <w:sz w:val="22"/>
                                </w:rPr>
                                <w:t>rendre</w:t>
                              </w:r>
                              <w:r>
                                <w:rPr>
                                  <w:spacing w:val="-3"/>
                                  <w:sz w:val="22"/>
                                </w:rPr>
                                <w:t> </w:t>
                              </w:r>
                              <w:r>
                                <w:rPr>
                                  <w:spacing w:val="-2"/>
                                  <w:sz w:val="22"/>
                                </w:rPr>
                                <w:t>stériles.</w:t>
                              </w:r>
                            </w:p>
                          </w:txbxContent>
                        </wps:txbx>
                        <wps:bodyPr wrap="square" lIns="0" tIns="0" rIns="0" bIns="0" rtlCol="0">
                          <a:noAutofit/>
                        </wps:bodyPr>
                      </wps:wsp>
                    </wpg:wgp>
                  </a:graphicData>
                </a:graphic>
              </wp:anchor>
            </w:drawing>
          </mc:Choice>
          <mc:Fallback>
            <w:pict>
              <v:group style="position:absolute;margin-left:79.103996pt;margin-top:8.109332pt;width:408.7pt;height:98.65pt;mso-position-horizontal-relative:page;mso-position-vertical-relative:paragraph;z-index:-15682560;mso-wrap-distance-left:0;mso-wrap-distance-right:0" id="docshapegroup282" coordorigin="1582,162" coordsize="8174,1973">
                <v:shape style="position:absolute;left:1582;top:162;width:8174;height:1973" id="docshape283" coordorigin="1582,162" coordsize="8174,1973" path="m1592,1746l1582,1746,1582,2135,1592,2135,1592,1746xm1592,580l1582,580,1582,969,1582,1357,1582,1746,1592,1746,1592,1357,1592,969,1592,580xm9746,162l1592,162,1582,162,1582,172,1582,580,1592,580,1592,172,9746,172,9746,162xm9756,1746l9746,1746,9746,2135,9756,2135,9756,1746xm9756,580l9746,580,9746,969,9746,1357,9746,1746,9756,1746,9756,1357,9756,969,9756,580xm9756,162l9746,162,9746,172,9746,580,9756,580,9756,172,9756,162xe" filled="true" fillcolor="#000000" stroked="false">
                  <v:path arrowok="t"/>
                  <v:fill type="solid"/>
                </v:shape>
                <v:shape style="position:absolute;left:1591;top:171;width:8155;height:1964" type="#_x0000_t202" id="docshape284" filled="false" stroked="false">
                  <v:textbox inset="0,0,0,0">
                    <w:txbxContent>
                      <w:p>
                        <w:pPr>
                          <w:spacing w:before="18"/>
                          <w:ind w:left="2294" w:right="0" w:firstLine="0"/>
                          <w:jc w:val="left"/>
                          <w:rPr>
                            <w:b/>
                            <w:sz w:val="22"/>
                          </w:rPr>
                        </w:pPr>
                        <w:r>
                          <w:rPr>
                            <w:b/>
                            <w:sz w:val="22"/>
                          </w:rPr>
                          <w:t>Les</w:t>
                        </w:r>
                        <w:r>
                          <w:rPr>
                            <w:b/>
                            <w:spacing w:val="-5"/>
                            <w:sz w:val="22"/>
                          </w:rPr>
                          <w:t> </w:t>
                        </w:r>
                        <w:r>
                          <w:rPr>
                            <w:b/>
                            <w:sz w:val="22"/>
                          </w:rPr>
                          <w:t>différents</w:t>
                        </w:r>
                        <w:r>
                          <w:rPr>
                            <w:b/>
                            <w:spacing w:val="-4"/>
                            <w:sz w:val="22"/>
                          </w:rPr>
                          <w:t> </w:t>
                        </w:r>
                        <w:r>
                          <w:rPr>
                            <w:b/>
                            <w:sz w:val="22"/>
                          </w:rPr>
                          <w:t>types</w:t>
                        </w:r>
                        <w:r>
                          <w:rPr>
                            <w:b/>
                            <w:spacing w:val="-4"/>
                            <w:sz w:val="22"/>
                          </w:rPr>
                          <w:t> </w:t>
                        </w:r>
                        <w:r>
                          <w:rPr>
                            <w:b/>
                            <w:sz w:val="22"/>
                          </w:rPr>
                          <w:t>de</w:t>
                        </w:r>
                        <w:r>
                          <w:rPr>
                            <w:b/>
                            <w:spacing w:val="-6"/>
                            <w:sz w:val="22"/>
                          </w:rPr>
                          <w:t> </w:t>
                        </w:r>
                        <w:r>
                          <w:rPr>
                            <w:b/>
                            <w:sz w:val="22"/>
                          </w:rPr>
                          <w:t>lutte</w:t>
                        </w:r>
                        <w:r>
                          <w:rPr>
                            <w:b/>
                            <w:spacing w:val="-4"/>
                            <w:sz w:val="22"/>
                          </w:rPr>
                          <w:t> </w:t>
                        </w:r>
                        <w:r>
                          <w:rPr>
                            <w:b/>
                            <w:spacing w:val="-2"/>
                            <w:sz w:val="22"/>
                          </w:rPr>
                          <w:t>biologique</w:t>
                        </w:r>
                      </w:p>
                      <w:p>
                        <w:pPr>
                          <w:spacing w:before="120"/>
                          <w:ind w:left="107" w:right="0" w:firstLine="0"/>
                          <w:jc w:val="left"/>
                          <w:rPr>
                            <w:sz w:val="22"/>
                          </w:rPr>
                        </w:pPr>
                        <w:r>
                          <w:rPr>
                            <w:sz w:val="22"/>
                          </w:rPr>
                          <w:t>*Lutte</w:t>
                        </w:r>
                        <w:r>
                          <w:rPr>
                            <w:spacing w:val="-8"/>
                            <w:sz w:val="22"/>
                          </w:rPr>
                          <w:t> </w:t>
                        </w:r>
                        <w:r>
                          <w:rPr>
                            <w:sz w:val="22"/>
                          </w:rPr>
                          <w:t>biologique</w:t>
                        </w:r>
                        <w:r>
                          <w:rPr>
                            <w:spacing w:val="-5"/>
                            <w:sz w:val="22"/>
                          </w:rPr>
                          <w:t> </w:t>
                        </w:r>
                        <w:r>
                          <w:rPr>
                            <w:sz w:val="22"/>
                          </w:rPr>
                          <w:t>par</w:t>
                        </w:r>
                        <w:r>
                          <w:rPr>
                            <w:spacing w:val="-5"/>
                            <w:sz w:val="22"/>
                          </w:rPr>
                          <w:t> </w:t>
                        </w:r>
                        <w:r>
                          <w:rPr>
                            <w:b/>
                            <w:sz w:val="22"/>
                          </w:rPr>
                          <w:t>introduction</w:t>
                        </w:r>
                        <w:r>
                          <w:rPr>
                            <w:b/>
                            <w:spacing w:val="-6"/>
                            <w:sz w:val="22"/>
                          </w:rPr>
                          <w:t> </w:t>
                        </w:r>
                        <w:r>
                          <w:rPr>
                            <w:b/>
                            <w:sz w:val="22"/>
                          </w:rPr>
                          <w:t>d’un</w:t>
                        </w:r>
                        <w:r>
                          <w:rPr>
                            <w:b/>
                            <w:spacing w:val="-6"/>
                            <w:sz w:val="22"/>
                          </w:rPr>
                          <w:t> </w:t>
                        </w:r>
                        <w:r>
                          <w:rPr>
                            <w:b/>
                            <w:sz w:val="22"/>
                          </w:rPr>
                          <w:t>agent</w:t>
                        </w:r>
                        <w:r>
                          <w:rPr>
                            <w:b/>
                            <w:spacing w:val="-5"/>
                            <w:sz w:val="22"/>
                          </w:rPr>
                          <w:t> </w:t>
                        </w:r>
                        <w:r>
                          <w:rPr>
                            <w:b/>
                            <w:sz w:val="22"/>
                          </w:rPr>
                          <w:t>prédateur,</w:t>
                        </w:r>
                        <w:r>
                          <w:rPr>
                            <w:b/>
                            <w:spacing w:val="-5"/>
                            <w:sz w:val="22"/>
                          </w:rPr>
                          <w:t> </w:t>
                        </w:r>
                        <w:r>
                          <w:rPr>
                            <w:b/>
                            <w:sz w:val="22"/>
                          </w:rPr>
                          <w:t>parasite</w:t>
                        </w:r>
                        <w:r>
                          <w:rPr>
                            <w:b/>
                            <w:spacing w:val="-5"/>
                            <w:sz w:val="22"/>
                          </w:rPr>
                          <w:t> </w:t>
                        </w:r>
                        <w:r>
                          <w:rPr>
                            <w:b/>
                            <w:sz w:val="22"/>
                          </w:rPr>
                          <w:t>ou</w:t>
                        </w:r>
                        <w:r>
                          <w:rPr>
                            <w:b/>
                            <w:spacing w:val="-5"/>
                            <w:sz w:val="22"/>
                          </w:rPr>
                          <w:t> </w:t>
                        </w:r>
                        <w:r>
                          <w:rPr>
                            <w:b/>
                            <w:spacing w:val="-2"/>
                            <w:sz w:val="22"/>
                          </w:rPr>
                          <w:t>pathogène</w:t>
                        </w:r>
                        <w:r>
                          <w:rPr>
                            <w:spacing w:val="-2"/>
                            <w:sz w:val="22"/>
                          </w:rPr>
                          <w:t>.</w:t>
                        </w:r>
                      </w:p>
                      <w:p>
                        <w:pPr>
                          <w:spacing w:before="121"/>
                          <w:ind w:left="107" w:right="0" w:firstLine="0"/>
                          <w:jc w:val="left"/>
                          <w:rPr>
                            <w:sz w:val="22"/>
                          </w:rPr>
                        </w:pPr>
                        <w:r>
                          <w:rPr>
                            <w:sz w:val="22"/>
                          </w:rPr>
                          <w:t>*Lutte</w:t>
                        </w:r>
                        <w:r>
                          <w:rPr>
                            <w:spacing w:val="-7"/>
                            <w:sz w:val="22"/>
                          </w:rPr>
                          <w:t> </w:t>
                        </w:r>
                        <w:r>
                          <w:rPr>
                            <w:sz w:val="22"/>
                          </w:rPr>
                          <w:t>biologique</w:t>
                        </w:r>
                        <w:r>
                          <w:rPr>
                            <w:spacing w:val="-5"/>
                            <w:sz w:val="22"/>
                          </w:rPr>
                          <w:t> </w:t>
                        </w:r>
                        <w:r>
                          <w:rPr>
                            <w:b/>
                            <w:sz w:val="22"/>
                          </w:rPr>
                          <w:t>«</w:t>
                        </w:r>
                        <w:r>
                          <w:rPr>
                            <w:b/>
                            <w:spacing w:val="-4"/>
                            <w:sz w:val="22"/>
                          </w:rPr>
                          <w:t> </w:t>
                        </w:r>
                        <w:r>
                          <w:rPr>
                            <w:b/>
                            <w:sz w:val="22"/>
                          </w:rPr>
                          <w:t>inondative</w:t>
                        </w:r>
                        <w:r>
                          <w:rPr>
                            <w:b/>
                            <w:spacing w:val="-6"/>
                            <w:sz w:val="22"/>
                          </w:rPr>
                          <w:t> </w:t>
                        </w:r>
                        <w:r>
                          <w:rPr>
                            <w:b/>
                            <w:sz w:val="22"/>
                          </w:rPr>
                          <w:t>»</w:t>
                        </w:r>
                        <w:r>
                          <w:rPr>
                            <w:b/>
                            <w:spacing w:val="-4"/>
                            <w:sz w:val="22"/>
                          </w:rPr>
                          <w:t> </w:t>
                        </w:r>
                        <w:r>
                          <w:rPr>
                            <w:sz w:val="22"/>
                          </w:rPr>
                          <w:t>avec</w:t>
                        </w:r>
                        <w:r>
                          <w:rPr>
                            <w:spacing w:val="-4"/>
                            <w:sz w:val="22"/>
                          </w:rPr>
                          <w:t> </w:t>
                        </w:r>
                        <w:r>
                          <w:rPr>
                            <w:b/>
                            <w:sz w:val="22"/>
                          </w:rPr>
                          <w:t>lâchers</w:t>
                        </w:r>
                        <w:r>
                          <w:rPr>
                            <w:b/>
                            <w:spacing w:val="-6"/>
                            <w:sz w:val="22"/>
                          </w:rPr>
                          <w:t> </w:t>
                        </w:r>
                        <w:r>
                          <w:rPr>
                            <w:b/>
                            <w:sz w:val="22"/>
                          </w:rPr>
                          <w:t>massifs</w:t>
                        </w:r>
                        <w:r>
                          <w:rPr>
                            <w:b/>
                            <w:spacing w:val="-7"/>
                            <w:sz w:val="22"/>
                          </w:rPr>
                          <w:t> </w:t>
                        </w:r>
                        <w:r>
                          <w:rPr>
                            <w:b/>
                            <w:sz w:val="22"/>
                          </w:rPr>
                          <w:t>et</w:t>
                        </w:r>
                        <w:r>
                          <w:rPr>
                            <w:b/>
                            <w:spacing w:val="-4"/>
                            <w:sz w:val="22"/>
                          </w:rPr>
                          <w:t> </w:t>
                        </w:r>
                        <w:r>
                          <w:rPr>
                            <w:b/>
                            <w:sz w:val="22"/>
                          </w:rPr>
                          <w:t>saisonniers</w:t>
                        </w:r>
                        <w:r>
                          <w:rPr>
                            <w:b/>
                            <w:spacing w:val="-1"/>
                            <w:sz w:val="22"/>
                          </w:rPr>
                          <w:t> </w:t>
                        </w:r>
                        <w:r>
                          <w:rPr>
                            <w:b/>
                            <w:spacing w:val="-2"/>
                            <w:sz w:val="22"/>
                          </w:rPr>
                          <w:t>d’auxiliaires</w:t>
                        </w:r>
                        <w:r>
                          <w:rPr>
                            <w:spacing w:val="-2"/>
                            <w:sz w:val="22"/>
                          </w:rPr>
                          <w:t>.</w:t>
                        </w:r>
                      </w:p>
                      <w:p>
                        <w:pPr>
                          <w:spacing w:before="120"/>
                          <w:ind w:left="107" w:right="0" w:firstLine="0"/>
                          <w:jc w:val="left"/>
                          <w:rPr>
                            <w:i/>
                            <w:sz w:val="22"/>
                          </w:rPr>
                        </w:pPr>
                        <w:r>
                          <w:rPr>
                            <w:sz w:val="22"/>
                          </w:rPr>
                          <w:t>*Lutte</w:t>
                        </w:r>
                        <w:r>
                          <w:rPr>
                            <w:spacing w:val="-9"/>
                            <w:sz w:val="22"/>
                          </w:rPr>
                          <w:t> </w:t>
                        </w:r>
                        <w:r>
                          <w:rPr>
                            <w:b/>
                            <w:sz w:val="22"/>
                          </w:rPr>
                          <w:t>microbiologique</w:t>
                        </w:r>
                        <w:r>
                          <w:rPr>
                            <w:b/>
                            <w:spacing w:val="-7"/>
                            <w:sz w:val="22"/>
                          </w:rPr>
                          <w:t> </w:t>
                        </w:r>
                        <w:r>
                          <w:rPr>
                            <w:i/>
                            <w:sz w:val="22"/>
                          </w:rPr>
                          <w:t>(ex.</w:t>
                        </w:r>
                        <w:r>
                          <w:rPr>
                            <w:i/>
                            <w:spacing w:val="-8"/>
                            <w:sz w:val="22"/>
                          </w:rPr>
                          <w:t> </w:t>
                        </w:r>
                        <w:r>
                          <w:rPr>
                            <w:i/>
                            <w:sz w:val="22"/>
                          </w:rPr>
                          <w:t>Bacillus</w:t>
                        </w:r>
                        <w:r>
                          <w:rPr>
                            <w:i/>
                            <w:spacing w:val="-7"/>
                            <w:sz w:val="22"/>
                          </w:rPr>
                          <w:t> </w:t>
                        </w:r>
                        <w:r>
                          <w:rPr>
                            <w:i/>
                            <w:sz w:val="22"/>
                          </w:rPr>
                          <w:t>thuringiensis</w:t>
                        </w:r>
                        <w:r>
                          <w:rPr>
                            <w:i/>
                            <w:spacing w:val="-9"/>
                            <w:sz w:val="22"/>
                          </w:rPr>
                          <w:t> </w:t>
                        </w:r>
                        <w:r>
                          <w:rPr>
                            <w:i/>
                            <w:sz w:val="22"/>
                          </w:rPr>
                          <w:t>produisant</w:t>
                        </w:r>
                        <w:r>
                          <w:rPr>
                            <w:i/>
                            <w:spacing w:val="-8"/>
                            <w:sz w:val="22"/>
                          </w:rPr>
                          <w:t> </w:t>
                        </w:r>
                        <w:r>
                          <w:rPr>
                            <w:i/>
                            <w:sz w:val="22"/>
                          </w:rPr>
                          <w:t>une</w:t>
                        </w:r>
                        <w:r>
                          <w:rPr>
                            <w:i/>
                            <w:spacing w:val="-7"/>
                            <w:sz w:val="22"/>
                          </w:rPr>
                          <w:t> </w:t>
                        </w:r>
                        <w:r>
                          <w:rPr>
                            <w:i/>
                            <w:spacing w:val="-2"/>
                            <w:sz w:val="22"/>
                          </w:rPr>
                          <w:t>toxine).</w:t>
                        </w:r>
                      </w:p>
                      <w:p>
                        <w:pPr>
                          <w:spacing w:before="120"/>
                          <w:ind w:left="107" w:right="0" w:firstLine="0"/>
                          <w:jc w:val="left"/>
                          <w:rPr>
                            <w:sz w:val="22"/>
                          </w:rPr>
                        </w:pPr>
                        <w:r>
                          <w:rPr>
                            <w:sz w:val="22"/>
                          </w:rPr>
                          <w:t>*Lutte</w:t>
                        </w:r>
                        <w:r>
                          <w:rPr>
                            <w:spacing w:val="-8"/>
                            <w:sz w:val="22"/>
                          </w:rPr>
                          <w:t> </w:t>
                        </w:r>
                        <w:r>
                          <w:rPr>
                            <w:b/>
                            <w:sz w:val="22"/>
                          </w:rPr>
                          <w:t>«</w:t>
                        </w:r>
                        <w:r>
                          <w:rPr>
                            <w:b/>
                            <w:spacing w:val="-2"/>
                            <w:sz w:val="22"/>
                          </w:rPr>
                          <w:t> </w:t>
                        </w:r>
                        <w:r>
                          <w:rPr>
                            <w:b/>
                            <w:sz w:val="22"/>
                          </w:rPr>
                          <w:t>autocide</w:t>
                        </w:r>
                        <w:r>
                          <w:rPr>
                            <w:b/>
                            <w:spacing w:val="-6"/>
                            <w:sz w:val="22"/>
                          </w:rPr>
                          <w:t> </w:t>
                        </w:r>
                        <w:r>
                          <w:rPr>
                            <w:b/>
                            <w:sz w:val="22"/>
                          </w:rPr>
                          <w:t>»</w:t>
                        </w:r>
                        <w:r>
                          <w:rPr>
                            <w:b/>
                            <w:spacing w:val="-2"/>
                            <w:sz w:val="22"/>
                          </w:rPr>
                          <w:t> </w:t>
                        </w:r>
                        <w:r>
                          <w:rPr>
                            <w:sz w:val="22"/>
                          </w:rPr>
                          <w:t>par</w:t>
                        </w:r>
                        <w:r>
                          <w:rPr>
                            <w:spacing w:val="-3"/>
                            <w:sz w:val="22"/>
                          </w:rPr>
                          <w:t> </w:t>
                        </w:r>
                        <w:r>
                          <w:rPr>
                            <w:sz w:val="22"/>
                          </w:rPr>
                          <w:t>introduction</w:t>
                        </w:r>
                        <w:r>
                          <w:rPr>
                            <w:spacing w:val="-4"/>
                            <w:sz w:val="22"/>
                          </w:rPr>
                          <w:t> </w:t>
                        </w:r>
                        <w:r>
                          <w:rPr>
                            <w:sz w:val="22"/>
                          </w:rPr>
                          <w:t>de</w:t>
                        </w:r>
                        <w:r>
                          <w:rPr>
                            <w:spacing w:val="-6"/>
                            <w:sz w:val="22"/>
                          </w:rPr>
                          <w:t> </w:t>
                        </w:r>
                        <w:r>
                          <w:rPr>
                            <w:sz w:val="22"/>
                          </w:rPr>
                          <w:t>mâles</w:t>
                        </w:r>
                        <w:r>
                          <w:rPr>
                            <w:spacing w:val="-7"/>
                            <w:sz w:val="22"/>
                          </w:rPr>
                          <w:t> </w:t>
                        </w:r>
                        <w:r>
                          <w:rPr>
                            <w:sz w:val="22"/>
                          </w:rPr>
                          <w:t>modifiés</w:t>
                        </w:r>
                        <w:r>
                          <w:rPr>
                            <w:spacing w:val="-3"/>
                            <w:sz w:val="22"/>
                          </w:rPr>
                          <w:t> </w:t>
                        </w:r>
                        <w:r>
                          <w:rPr>
                            <w:sz w:val="22"/>
                          </w:rPr>
                          <w:t>afin</w:t>
                        </w:r>
                        <w:r>
                          <w:rPr>
                            <w:spacing w:val="-4"/>
                            <w:sz w:val="22"/>
                          </w:rPr>
                          <w:t> </w:t>
                        </w:r>
                        <w:r>
                          <w:rPr>
                            <w:sz w:val="22"/>
                          </w:rPr>
                          <w:t>de</w:t>
                        </w:r>
                        <w:r>
                          <w:rPr>
                            <w:spacing w:val="-3"/>
                            <w:sz w:val="22"/>
                          </w:rPr>
                          <w:t> </w:t>
                        </w:r>
                        <w:r>
                          <w:rPr>
                            <w:sz w:val="22"/>
                          </w:rPr>
                          <w:t>les</w:t>
                        </w:r>
                        <w:r>
                          <w:rPr>
                            <w:spacing w:val="-2"/>
                            <w:sz w:val="22"/>
                          </w:rPr>
                          <w:t> </w:t>
                        </w:r>
                        <w:r>
                          <w:rPr>
                            <w:sz w:val="22"/>
                          </w:rPr>
                          <w:t>rendre</w:t>
                        </w:r>
                        <w:r>
                          <w:rPr>
                            <w:spacing w:val="-3"/>
                            <w:sz w:val="22"/>
                          </w:rPr>
                          <w:t> </w:t>
                        </w:r>
                        <w:r>
                          <w:rPr>
                            <w:spacing w:val="-2"/>
                            <w:sz w:val="22"/>
                          </w:rPr>
                          <w:t>stériles.</w:t>
                        </w:r>
                      </w:p>
                    </w:txbxContent>
                  </v:textbox>
                  <w10:wrap type="none"/>
                </v:shape>
                <w10:wrap type="topAndBottom"/>
              </v:group>
            </w:pict>
          </mc:Fallback>
        </mc:AlternateContent>
      </w:r>
      <w:r>
        <w:rPr>
          <w:i/>
          <w:sz w:val="11"/>
        </w:rPr>
        <mc:AlternateContent>
          <mc:Choice Requires="wps">
            <w:drawing>
              <wp:anchor distT="0" distB="0" distL="0" distR="0" allowOverlap="1" layoutInCell="1" locked="0" behindDoc="1" simplePos="0" relativeHeight="487634432">
                <wp:simplePos x="0" y="0"/>
                <wp:positionH relativeFrom="page">
                  <wp:posOffset>719327</wp:posOffset>
                </wp:positionH>
                <wp:positionV relativeFrom="paragraph">
                  <wp:posOffset>1477585</wp:posOffset>
                </wp:positionV>
                <wp:extent cx="1829435" cy="9525"/>
                <wp:effectExtent l="0" t="0" r="0" b="0"/>
                <wp:wrapTopAndBottom/>
                <wp:docPr id="305" name="Graphic 305"/>
                <wp:cNvGraphicFramePr>
                  <a:graphicFrameLocks/>
                </wp:cNvGraphicFramePr>
                <a:graphic>
                  <a:graphicData uri="http://schemas.microsoft.com/office/word/2010/wordprocessingShape">
                    <wps:wsp>
                      <wps:cNvPr id="305" name="Graphic 305"/>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16.345345pt;width:144.050pt;height:.71997pt;mso-position-horizontal-relative:page;mso-position-vertical-relative:paragraph;z-index:-15682048;mso-wrap-distance-left:0;mso-wrap-distance-right:0" id="docshape285" filled="true" fillcolor="#000000" stroked="false">
                <v:fill type="solid"/>
                <w10:wrap type="topAndBottom"/>
              </v:rect>
            </w:pict>
          </mc:Fallback>
        </mc:AlternateContent>
      </w:r>
    </w:p>
    <w:p>
      <w:pPr>
        <w:pStyle w:val="BodyText"/>
        <w:spacing w:before="9"/>
        <w:rPr>
          <w:i/>
          <w:sz w:val="13"/>
        </w:rPr>
      </w:pPr>
    </w:p>
    <w:p>
      <w:pPr>
        <w:spacing w:line="242" w:lineRule="auto" w:before="119"/>
        <w:ind w:left="282" w:right="706" w:firstLine="0"/>
        <w:jc w:val="both"/>
        <w:rPr>
          <w:sz w:val="18"/>
        </w:rPr>
      </w:pPr>
      <w:bookmarkStart w:name="_bookmark57" w:id="78"/>
      <w:bookmarkEnd w:id="78"/>
      <w:r>
        <w:rPr/>
      </w:r>
      <w:r>
        <w:rPr>
          <w:sz w:val="18"/>
          <w:vertAlign w:val="superscript"/>
        </w:rPr>
        <w:t>26</w:t>
      </w:r>
      <w:r>
        <w:rPr>
          <w:sz w:val="18"/>
          <w:vertAlign w:val="baseline"/>
        </w:rPr>
        <w:t> Source</w:t>
      </w:r>
      <w:r>
        <w:rPr>
          <w:spacing w:val="-2"/>
          <w:sz w:val="18"/>
          <w:vertAlign w:val="baseline"/>
        </w:rPr>
        <w:t> </w:t>
      </w:r>
      <w:r>
        <w:rPr>
          <w:sz w:val="18"/>
          <w:vertAlign w:val="baseline"/>
        </w:rPr>
        <w:t>: «</w:t>
      </w:r>
      <w:r>
        <w:rPr>
          <w:spacing w:val="-2"/>
          <w:sz w:val="18"/>
          <w:vertAlign w:val="baseline"/>
        </w:rPr>
        <w:t> </w:t>
      </w:r>
      <w:r>
        <w:rPr>
          <w:sz w:val="18"/>
          <w:vertAlign w:val="baseline"/>
        </w:rPr>
        <w:t>La lutte biologique classique : exemples et leçons de la Polynésie française ». JY Meyer, J Grandgirard. L’ensemble du diaporama est intéressant pour connaître des succès et des échecs en lutte biologique. Consultable sur internet : </w:t>
      </w:r>
      <w:hyperlink r:id="rId105">
        <w:r>
          <w:rPr>
            <w:color w:val="0562C1"/>
            <w:spacing w:val="-2"/>
            <w:sz w:val="18"/>
            <w:u w:val="single" w:color="0562C1"/>
            <w:vertAlign w:val="baseline"/>
          </w:rPr>
          <w:t>http://eee.mnhn.fr/wp-content/uploads/sites/9/2016/01/lutte_biologique_Polynesie_francaise.pdf</w:t>
        </w:r>
        <w:r>
          <w:rPr>
            <w:spacing w:val="-2"/>
            <w:sz w:val="18"/>
            <w:vertAlign w:val="baseline"/>
          </w:rPr>
          <w:t>.</w:t>
        </w:r>
      </w:hyperlink>
    </w:p>
    <w:p>
      <w:pPr>
        <w:spacing w:after="0" w:line="242" w:lineRule="auto"/>
        <w:jc w:val="both"/>
        <w:rPr>
          <w:sz w:val="18"/>
        </w:rPr>
        <w:sectPr>
          <w:pgSz w:w="11910" w:h="16840"/>
          <w:pgMar w:header="0" w:footer="710" w:top="1080" w:bottom="900" w:left="850" w:right="425"/>
        </w:sectPr>
      </w:pPr>
    </w:p>
    <w:p>
      <w:pPr>
        <w:pStyle w:val="BodyText"/>
        <w:ind w:left="732"/>
        <w:rPr>
          <w:sz w:val="20"/>
        </w:rPr>
      </w:pPr>
      <w:r>
        <w:rPr>
          <w:sz w:val="20"/>
        </w:rPr>
        <mc:AlternateContent>
          <mc:Choice Requires="wps">
            <w:drawing>
              <wp:inline distT="0" distB="0" distL="0" distR="0">
                <wp:extent cx="5190490" cy="412115"/>
                <wp:effectExtent l="0" t="0" r="0" b="6984"/>
                <wp:docPr id="306" name="Group 306"/>
                <wp:cNvGraphicFramePr>
                  <a:graphicFrameLocks/>
                </wp:cNvGraphicFramePr>
                <a:graphic>
                  <a:graphicData uri="http://schemas.microsoft.com/office/word/2010/wordprocessingGroup">
                    <wpg:wgp>
                      <wpg:cNvPr id="306" name="Group 306"/>
                      <wpg:cNvGrpSpPr/>
                      <wpg:grpSpPr>
                        <a:xfrm>
                          <a:off x="0" y="0"/>
                          <a:ext cx="5190490" cy="412115"/>
                          <a:chExt cx="5190490" cy="412115"/>
                        </a:xfrm>
                      </wpg:grpSpPr>
                      <wps:wsp>
                        <wps:cNvPr id="307" name="Graphic 307"/>
                        <wps:cNvSpPr/>
                        <wps:spPr>
                          <a:xfrm>
                            <a:off x="0" y="0"/>
                            <a:ext cx="5190490" cy="412115"/>
                          </a:xfrm>
                          <a:custGeom>
                            <a:avLst/>
                            <a:gdLst/>
                            <a:ahLst/>
                            <a:cxnLst/>
                            <a:rect l="l" t="t" r="r" b="b"/>
                            <a:pathLst>
                              <a:path w="5190490" h="412115">
                                <a:moveTo>
                                  <a:pt x="5184013" y="405638"/>
                                </a:moveTo>
                                <a:lnTo>
                                  <a:pt x="6096" y="405638"/>
                                </a:lnTo>
                                <a:lnTo>
                                  <a:pt x="6096" y="196596"/>
                                </a:lnTo>
                                <a:lnTo>
                                  <a:pt x="6096" y="0"/>
                                </a:lnTo>
                                <a:lnTo>
                                  <a:pt x="0" y="0"/>
                                </a:lnTo>
                                <a:lnTo>
                                  <a:pt x="0" y="196545"/>
                                </a:lnTo>
                                <a:lnTo>
                                  <a:pt x="0" y="405638"/>
                                </a:lnTo>
                                <a:lnTo>
                                  <a:pt x="0" y="411734"/>
                                </a:lnTo>
                                <a:lnTo>
                                  <a:pt x="6096" y="411734"/>
                                </a:lnTo>
                                <a:lnTo>
                                  <a:pt x="5184013" y="411734"/>
                                </a:lnTo>
                                <a:lnTo>
                                  <a:pt x="5184013" y="405638"/>
                                </a:lnTo>
                                <a:close/>
                              </a:path>
                              <a:path w="5190490" h="412115">
                                <a:moveTo>
                                  <a:pt x="5190185" y="0"/>
                                </a:moveTo>
                                <a:lnTo>
                                  <a:pt x="5184089" y="0"/>
                                </a:lnTo>
                                <a:lnTo>
                                  <a:pt x="5184089" y="196545"/>
                                </a:lnTo>
                                <a:lnTo>
                                  <a:pt x="5184089" y="405638"/>
                                </a:lnTo>
                                <a:lnTo>
                                  <a:pt x="5184089" y="411734"/>
                                </a:lnTo>
                                <a:lnTo>
                                  <a:pt x="5190185" y="411734"/>
                                </a:lnTo>
                                <a:lnTo>
                                  <a:pt x="5190185" y="405638"/>
                                </a:lnTo>
                                <a:lnTo>
                                  <a:pt x="5190185" y="196596"/>
                                </a:lnTo>
                                <a:lnTo>
                                  <a:pt x="5190185" y="0"/>
                                </a:lnTo>
                                <a:close/>
                              </a:path>
                            </a:pathLst>
                          </a:custGeom>
                          <a:solidFill>
                            <a:srgbClr val="000000"/>
                          </a:solidFill>
                        </wps:spPr>
                        <wps:bodyPr wrap="square" lIns="0" tIns="0" rIns="0" bIns="0" rtlCol="0">
                          <a:prstTxWarp prst="textNoShape">
                            <a:avLst/>
                          </a:prstTxWarp>
                          <a:noAutofit/>
                        </wps:bodyPr>
                      </wps:wsp>
                      <wps:wsp>
                        <wps:cNvPr id="308" name="Textbox 308"/>
                        <wps:cNvSpPr txBox="1"/>
                        <wps:spPr>
                          <a:xfrm>
                            <a:off x="6095" y="0"/>
                            <a:ext cx="5178425" cy="405765"/>
                          </a:xfrm>
                          <a:prstGeom prst="rect">
                            <a:avLst/>
                          </a:prstGeom>
                        </wps:spPr>
                        <wps:txbx>
                          <w:txbxContent>
                            <w:p>
                              <w:pPr>
                                <w:spacing w:line="268" w:lineRule="exact" w:before="0"/>
                                <w:ind w:left="107" w:right="0" w:firstLine="0"/>
                                <w:jc w:val="left"/>
                                <w:rPr>
                                  <w:sz w:val="22"/>
                                </w:rPr>
                              </w:pPr>
                              <w:r>
                                <w:rPr>
                                  <w:sz w:val="22"/>
                                </w:rPr>
                                <w:t>*Lutte</w:t>
                              </w:r>
                              <w:r>
                                <w:rPr>
                                  <w:spacing w:val="70"/>
                                  <w:w w:val="150"/>
                                  <w:sz w:val="22"/>
                                </w:rPr>
                                <w:t> </w:t>
                              </w:r>
                              <w:r>
                                <w:rPr>
                                  <w:b/>
                                  <w:sz w:val="22"/>
                                </w:rPr>
                                <w:t>biologique</w:t>
                              </w:r>
                              <w:r>
                                <w:rPr>
                                  <w:b/>
                                  <w:spacing w:val="70"/>
                                  <w:w w:val="150"/>
                                  <w:sz w:val="22"/>
                                </w:rPr>
                                <w:t> </w:t>
                              </w:r>
                              <w:r>
                                <w:rPr>
                                  <w:b/>
                                  <w:sz w:val="22"/>
                                </w:rPr>
                                <w:t>par</w:t>
                              </w:r>
                              <w:r>
                                <w:rPr>
                                  <w:b/>
                                  <w:spacing w:val="71"/>
                                  <w:w w:val="150"/>
                                  <w:sz w:val="22"/>
                                </w:rPr>
                                <w:t> </w:t>
                              </w:r>
                              <w:r>
                                <w:rPr>
                                  <w:b/>
                                  <w:sz w:val="22"/>
                                </w:rPr>
                                <w:t>conservation</w:t>
                              </w:r>
                              <w:r>
                                <w:rPr>
                                  <w:b/>
                                  <w:spacing w:val="72"/>
                                  <w:w w:val="150"/>
                                  <w:sz w:val="22"/>
                                </w:rPr>
                                <w:t> </w:t>
                              </w:r>
                              <w:r>
                                <w:rPr>
                                  <w:sz w:val="22"/>
                                </w:rPr>
                                <w:t>pour</w:t>
                              </w:r>
                              <w:r>
                                <w:rPr>
                                  <w:spacing w:val="69"/>
                                  <w:w w:val="150"/>
                                  <w:sz w:val="22"/>
                                </w:rPr>
                                <w:t> </w:t>
                              </w:r>
                              <w:r>
                                <w:rPr>
                                  <w:sz w:val="22"/>
                                </w:rPr>
                                <w:t>protéger,</w:t>
                              </w:r>
                              <w:r>
                                <w:rPr>
                                  <w:spacing w:val="70"/>
                                  <w:w w:val="150"/>
                                  <w:sz w:val="22"/>
                                </w:rPr>
                                <w:t> </w:t>
                              </w:r>
                              <w:r>
                                <w:rPr>
                                  <w:sz w:val="22"/>
                                </w:rPr>
                                <w:t>maintenir</w:t>
                              </w:r>
                              <w:r>
                                <w:rPr>
                                  <w:spacing w:val="70"/>
                                  <w:w w:val="150"/>
                                  <w:sz w:val="22"/>
                                </w:rPr>
                                <w:t> </w:t>
                              </w:r>
                              <w:r>
                                <w:rPr>
                                  <w:sz w:val="22"/>
                                </w:rPr>
                                <w:t>et</w:t>
                              </w:r>
                              <w:r>
                                <w:rPr>
                                  <w:spacing w:val="71"/>
                                  <w:w w:val="150"/>
                                  <w:sz w:val="22"/>
                                </w:rPr>
                                <w:t> </w:t>
                              </w:r>
                              <w:r>
                                <w:rPr>
                                  <w:sz w:val="22"/>
                                </w:rPr>
                                <w:t>augmenter</w:t>
                              </w:r>
                              <w:r>
                                <w:rPr>
                                  <w:spacing w:val="70"/>
                                  <w:w w:val="150"/>
                                  <w:sz w:val="22"/>
                                </w:rPr>
                                <w:t> </w:t>
                              </w:r>
                              <w:r>
                                <w:rPr>
                                  <w:spacing w:val="-5"/>
                                  <w:sz w:val="22"/>
                                </w:rPr>
                                <w:t>les</w:t>
                              </w:r>
                            </w:p>
                            <w:p>
                              <w:pPr>
                                <w:spacing w:before="41"/>
                                <w:ind w:left="249" w:right="0" w:firstLine="0"/>
                                <w:jc w:val="left"/>
                                <w:rPr>
                                  <w:sz w:val="22"/>
                                </w:rPr>
                              </w:pPr>
                              <w:r>
                                <w:rPr>
                                  <w:sz w:val="22"/>
                                </w:rPr>
                                <w:t>populations</w:t>
                              </w:r>
                              <w:r>
                                <w:rPr>
                                  <w:spacing w:val="-8"/>
                                  <w:sz w:val="22"/>
                                </w:rPr>
                                <w:t> </w:t>
                              </w:r>
                              <w:r>
                                <w:rPr>
                                  <w:sz w:val="22"/>
                                </w:rPr>
                                <w:t>d’auxiliaires</w:t>
                              </w:r>
                              <w:r>
                                <w:rPr>
                                  <w:spacing w:val="-7"/>
                                  <w:sz w:val="22"/>
                                </w:rPr>
                                <w:t> </w:t>
                              </w:r>
                              <w:r>
                                <w:rPr>
                                  <w:sz w:val="22"/>
                                </w:rPr>
                                <w:t>des</w:t>
                              </w:r>
                              <w:r>
                                <w:rPr>
                                  <w:spacing w:val="-7"/>
                                  <w:sz w:val="22"/>
                                </w:rPr>
                                <w:t> </w:t>
                              </w:r>
                              <w:r>
                                <w:rPr>
                                  <w:spacing w:val="-2"/>
                                  <w:sz w:val="22"/>
                                </w:rPr>
                                <w:t>cultures.</w:t>
                              </w:r>
                            </w:p>
                          </w:txbxContent>
                        </wps:txbx>
                        <wps:bodyPr wrap="square" lIns="0" tIns="0" rIns="0" bIns="0" rtlCol="0">
                          <a:noAutofit/>
                        </wps:bodyPr>
                      </wps:wsp>
                    </wpg:wgp>
                  </a:graphicData>
                </a:graphic>
              </wp:inline>
            </w:drawing>
          </mc:Choice>
          <mc:Fallback>
            <w:pict>
              <v:group style="width:408.7pt;height:32.4500pt;mso-position-horizontal-relative:char;mso-position-vertical-relative:line" id="docshapegroup286" coordorigin="0,0" coordsize="8174,649">
                <v:shape style="position:absolute;left:0;top:0;width:8174;height:649" id="docshape287" coordorigin="0,0" coordsize="8174,649" path="m8164,639l10,639,10,310,10,310,10,0,0,0,0,310,0,310,0,639,0,648,10,648,8164,648,8164,639xm8174,0l8164,0,8164,310,8164,310,8164,639,8164,648,8174,648,8174,639,8174,310,8174,310,8174,0xe" filled="true" fillcolor="#000000" stroked="false">
                  <v:path arrowok="t"/>
                  <v:fill type="solid"/>
                </v:shape>
                <v:shape style="position:absolute;left:9;top:0;width:8155;height:639" type="#_x0000_t202" id="docshape288" filled="false" stroked="false">
                  <v:textbox inset="0,0,0,0">
                    <w:txbxContent>
                      <w:p>
                        <w:pPr>
                          <w:spacing w:line="268" w:lineRule="exact" w:before="0"/>
                          <w:ind w:left="107" w:right="0" w:firstLine="0"/>
                          <w:jc w:val="left"/>
                          <w:rPr>
                            <w:sz w:val="22"/>
                          </w:rPr>
                        </w:pPr>
                        <w:r>
                          <w:rPr>
                            <w:sz w:val="22"/>
                          </w:rPr>
                          <w:t>*Lutte</w:t>
                        </w:r>
                        <w:r>
                          <w:rPr>
                            <w:spacing w:val="70"/>
                            <w:w w:val="150"/>
                            <w:sz w:val="22"/>
                          </w:rPr>
                          <w:t> </w:t>
                        </w:r>
                        <w:r>
                          <w:rPr>
                            <w:b/>
                            <w:sz w:val="22"/>
                          </w:rPr>
                          <w:t>biologique</w:t>
                        </w:r>
                        <w:r>
                          <w:rPr>
                            <w:b/>
                            <w:spacing w:val="70"/>
                            <w:w w:val="150"/>
                            <w:sz w:val="22"/>
                          </w:rPr>
                          <w:t> </w:t>
                        </w:r>
                        <w:r>
                          <w:rPr>
                            <w:b/>
                            <w:sz w:val="22"/>
                          </w:rPr>
                          <w:t>par</w:t>
                        </w:r>
                        <w:r>
                          <w:rPr>
                            <w:b/>
                            <w:spacing w:val="71"/>
                            <w:w w:val="150"/>
                            <w:sz w:val="22"/>
                          </w:rPr>
                          <w:t> </w:t>
                        </w:r>
                        <w:r>
                          <w:rPr>
                            <w:b/>
                            <w:sz w:val="22"/>
                          </w:rPr>
                          <w:t>conservation</w:t>
                        </w:r>
                        <w:r>
                          <w:rPr>
                            <w:b/>
                            <w:spacing w:val="72"/>
                            <w:w w:val="150"/>
                            <w:sz w:val="22"/>
                          </w:rPr>
                          <w:t> </w:t>
                        </w:r>
                        <w:r>
                          <w:rPr>
                            <w:sz w:val="22"/>
                          </w:rPr>
                          <w:t>pour</w:t>
                        </w:r>
                        <w:r>
                          <w:rPr>
                            <w:spacing w:val="69"/>
                            <w:w w:val="150"/>
                            <w:sz w:val="22"/>
                          </w:rPr>
                          <w:t> </w:t>
                        </w:r>
                        <w:r>
                          <w:rPr>
                            <w:sz w:val="22"/>
                          </w:rPr>
                          <w:t>protéger,</w:t>
                        </w:r>
                        <w:r>
                          <w:rPr>
                            <w:spacing w:val="70"/>
                            <w:w w:val="150"/>
                            <w:sz w:val="22"/>
                          </w:rPr>
                          <w:t> </w:t>
                        </w:r>
                        <w:r>
                          <w:rPr>
                            <w:sz w:val="22"/>
                          </w:rPr>
                          <w:t>maintenir</w:t>
                        </w:r>
                        <w:r>
                          <w:rPr>
                            <w:spacing w:val="70"/>
                            <w:w w:val="150"/>
                            <w:sz w:val="22"/>
                          </w:rPr>
                          <w:t> </w:t>
                        </w:r>
                        <w:r>
                          <w:rPr>
                            <w:sz w:val="22"/>
                          </w:rPr>
                          <w:t>et</w:t>
                        </w:r>
                        <w:r>
                          <w:rPr>
                            <w:spacing w:val="71"/>
                            <w:w w:val="150"/>
                            <w:sz w:val="22"/>
                          </w:rPr>
                          <w:t> </w:t>
                        </w:r>
                        <w:r>
                          <w:rPr>
                            <w:sz w:val="22"/>
                          </w:rPr>
                          <w:t>augmenter</w:t>
                        </w:r>
                        <w:r>
                          <w:rPr>
                            <w:spacing w:val="70"/>
                            <w:w w:val="150"/>
                            <w:sz w:val="22"/>
                          </w:rPr>
                          <w:t> </w:t>
                        </w:r>
                        <w:r>
                          <w:rPr>
                            <w:spacing w:val="-5"/>
                            <w:sz w:val="22"/>
                          </w:rPr>
                          <w:t>les</w:t>
                        </w:r>
                      </w:p>
                      <w:p>
                        <w:pPr>
                          <w:spacing w:before="41"/>
                          <w:ind w:left="249" w:right="0" w:firstLine="0"/>
                          <w:jc w:val="left"/>
                          <w:rPr>
                            <w:sz w:val="22"/>
                          </w:rPr>
                        </w:pPr>
                        <w:r>
                          <w:rPr>
                            <w:sz w:val="22"/>
                          </w:rPr>
                          <w:t>populations</w:t>
                        </w:r>
                        <w:r>
                          <w:rPr>
                            <w:spacing w:val="-8"/>
                            <w:sz w:val="22"/>
                          </w:rPr>
                          <w:t> </w:t>
                        </w:r>
                        <w:r>
                          <w:rPr>
                            <w:sz w:val="22"/>
                          </w:rPr>
                          <w:t>d’auxiliaires</w:t>
                        </w:r>
                        <w:r>
                          <w:rPr>
                            <w:spacing w:val="-7"/>
                            <w:sz w:val="22"/>
                          </w:rPr>
                          <w:t> </w:t>
                        </w:r>
                        <w:r>
                          <w:rPr>
                            <w:sz w:val="22"/>
                          </w:rPr>
                          <w:t>des</w:t>
                        </w:r>
                        <w:r>
                          <w:rPr>
                            <w:spacing w:val="-7"/>
                            <w:sz w:val="22"/>
                          </w:rPr>
                          <w:t> </w:t>
                        </w:r>
                        <w:r>
                          <w:rPr>
                            <w:spacing w:val="-2"/>
                            <w:sz w:val="22"/>
                          </w:rPr>
                          <w:t>cultures.</w:t>
                        </w:r>
                      </w:p>
                    </w:txbxContent>
                  </v:textbox>
                  <w10:wrap type="none"/>
                </v:shape>
              </v:group>
            </w:pict>
          </mc:Fallback>
        </mc:AlternateContent>
      </w:r>
      <w:r>
        <w:rPr>
          <w:sz w:val="20"/>
        </w:rPr>
      </w:r>
    </w:p>
    <w:p>
      <w:pPr>
        <w:pStyle w:val="BodyText"/>
        <w:spacing w:before="197"/>
      </w:pPr>
    </w:p>
    <w:p>
      <w:pPr>
        <w:spacing w:before="0"/>
        <w:ind w:left="424" w:right="0" w:firstLine="0"/>
        <w:jc w:val="both"/>
        <w:rPr>
          <w:sz w:val="22"/>
        </w:rPr>
      </w:pPr>
      <w:r>
        <w:rPr>
          <w:sz w:val="22"/>
        </w:rPr>
        <w:t>On</w:t>
      </w:r>
      <w:r>
        <w:rPr>
          <w:spacing w:val="-8"/>
          <w:sz w:val="22"/>
        </w:rPr>
        <w:t> </w:t>
      </w:r>
      <w:r>
        <w:rPr>
          <w:sz w:val="22"/>
        </w:rPr>
        <w:t>distingue</w:t>
      </w:r>
      <w:r>
        <w:rPr>
          <w:spacing w:val="-5"/>
          <w:sz w:val="22"/>
        </w:rPr>
        <w:t> </w:t>
      </w:r>
      <w:r>
        <w:rPr>
          <w:sz w:val="22"/>
        </w:rPr>
        <w:t>habituellement</w:t>
      </w:r>
      <w:r>
        <w:rPr>
          <w:spacing w:val="-3"/>
          <w:sz w:val="22"/>
        </w:rPr>
        <w:t> </w:t>
      </w:r>
      <w:r>
        <w:rPr>
          <w:i/>
          <w:sz w:val="22"/>
        </w:rPr>
        <w:t>(source</w:t>
      </w:r>
      <w:r>
        <w:rPr>
          <w:i/>
          <w:spacing w:val="-8"/>
          <w:sz w:val="22"/>
        </w:rPr>
        <w:t> </w:t>
      </w:r>
      <w:r>
        <w:rPr>
          <w:i/>
          <w:sz w:val="22"/>
        </w:rPr>
        <w:t>:</w:t>
      </w:r>
      <w:r>
        <w:rPr>
          <w:i/>
          <w:spacing w:val="-7"/>
          <w:sz w:val="22"/>
        </w:rPr>
        <w:t> </w:t>
      </w:r>
      <w:r>
        <w:rPr>
          <w:i/>
          <w:sz w:val="22"/>
        </w:rPr>
        <w:t>Site</w:t>
      </w:r>
      <w:r>
        <w:rPr>
          <w:i/>
          <w:spacing w:val="-7"/>
          <w:sz w:val="22"/>
        </w:rPr>
        <w:t> </w:t>
      </w:r>
      <w:r>
        <w:rPr>
          <w:i/>
          <w:sz w:val="22"/>
        </w:rPr>
        <w:t>Ecophyto</w:t>
      </w:r>
      <w:r>
        <w:rPr>
          <w:i/>
          <w:spacing w:val="-6"/>
          <w:sz w:val="22"/>
        </w:rPr>
        <w:t> </w:t>
      </w:r>
      <w:r>
        <w:rPr>
          <w:i/>
          <w:sz w:val="22"/>
        </w:rPr>
        <w:t>du</w:t>
      </w:r>
      <w:r>
        <w:rPr>
          <w:i/>
          <w:spacing w:val="-6"/>
          <w:sz w:val="22"/>
        </w:rPr>
        <w:t> </w:t>
      </w:r>
      <w:r>
        <w:rPr>
          <w:i/>
          <w:sz w:val="22"/>
        </w:rPr>
        <w:t>Ministère</w:t>
      </w:r>
      <w:r>
        <w:rPr>
          <w:i/>
          <w:spacing w:val="-5"/>
          <w:sz w:val="22"/>
        </w:rPr>
        <w:t> </w:t>
      </w:r>
      <w:r>
        <w:rPr>
          <w:i/>
          <w:sz w:val="22"/>
        </w:rPr>
        <w:t>de</w:t>
      </w:r>
      <w:r>
        <w:rPr>
          <w:i/>
          <w:spacing w:val="-5"/>
          <w:sz w:val="22"/>
        </w:rPr>
        <w:t> </w:t>
      </w:r>
      <w:r>
        <w:rPr>
          <w:i/>
          <w:sz w:val="22"/>
        </w:rPr>
        <w:t>l’agriculture</w:t>
      </w:r>
      <w:r>
        <w:rPr>
          <w:i/>
          <w:spacing w:val="-8"/>
          <w:sz w:val="22"/>
        </w:rPr>
        <w:t> </w:t>
      </w:r>
      <w:r>
        <w:rPr>
          <w:i/>
          <w:sz w:val="22"/>
        </w:rPr>
        <w:t>français)</w:t>
      </w:r>
      <w:r>
        <w:rPr>
          <w:i/>
          <w:spacing w:val="-4"/>
          <w:sz w:val="22"/>
        </w:rPr>
        <w:t> </w:t>
      </w:r>
      <w:r>
        <w:rPr>
          <w:spacing w:val="-10"/>
          <w:sz w:val="22"/>
        </w:rPr>
        <w:t>:</w:t>
      </w:r>
    </w:p>
    <w:p>
      <w:pPr>
        <w:pStyle w:val="ListParagraph"/>
        <w:numPr>
          <w:ilvl w:val="2"/>
          <w:numId w:val="27"/>
        </w:numPr>
        <w:tabs>
          <w:tab w:pos="994" w:val="left" w:leader="none"/>
          <w:tab w:pos="996" w:val="left" w:leader="none"/>
        </w:tabs>
        <w:spacing w:line="276" w:lineRule="auto" w:before="161" w:after="0"/>
        <w:ind w:left="996" w:right="704" w:hanging="356"/>
        <w:jc w:val="both"/>
        <w:rPr>
          <w:sz w:val="22"/>
        </w:rPr>
      </w:pPr>
      <w:r>
        <w:rPr>
          <w:sz w:val="22"/>
        </w:rPr>
        <w:t>la </w:t>
      </w:r>
      <w:r>
        <w:rPr>
          <w:b/>
          <w:sz w:val="22"/>
        </w:rPr>
        <w:t>cible </w:t>
      </w:r>
      <w:r>
        <w:rPr>
          <w:i/>
          <w:sz w:val="22"/>
        </w:rPr>
        <w:t>(de la lutte) </w:t>
      </w:r>
      <w:r>
        <w:rPr>
          <w:sz w:val="22"/>
        </w:rPr>
        <w:t>est un </w:t>
      </w:r>
      <w:r>
        <w:rPr>
          <w:b/>
          <w:sz w:val="22"/>
        </w:rPr>
        <w:t>organisme indésirable</w:t>
      </w:r>
      <w:r>
        <w:rPr>
          <w:sz w:val="22"/>
        </w:rPr>
        <w:t>, </w:t>
      </w:r>
      <w:r>
        <w:rPr>
          <w:b/>
          <w:sz w:val="22"/>
        </w:rPr>
        <w:t>ravageur </w:t>
      </w:r>
      <w:r>
        <w:rPr>
          <w:sz w:val="22"/>
        </w:rPr>
        <w:t>d'une plante cultivée, parasite du</w:t>
      </w:r>
      <w:r>
        <w:rPr>
          <w:spacing w:val="40"/>
          <w:sz w:val="22"/>
        </w:rPr>
        <w:t> </w:t>
      </w:r>
      <w:r>
        <w:rPr>
          <w:sz w:val="22"/>
        </w:rPr>
        <w:t>bétail, etc. ;</w:t>
      </w:r>
    </w:p>
    <w:p>
      <w:pPr>
        <w:pStyle w:val="ListParagraph"/>
        <w:numPr>
          <w:ilvl w:val="2"/>
          <w:numId w:val="27"/>
        </w:numPr>
        <w:tabs>
          <w:tab w:pos="994" w:val="left" w:leader="none"/>
          <w:tab w:pos="996" w:val="left" w:leader="none"/>
        </w:tabs>
        <w:spacing w:line="276" w:lineRule="auto" w:before="120" w:after="0"/>
        <w:ind w:left="996" w:right="706" w:hanging="356"/>
        <w:jc w:val="both"/>
        <w:rPr>
          <w:sz w:val="22"/>
        </w:rPr>
      </w:pPr>
      <w:r>
        <w:rPr>
          <w:sz w:val="22"/>
        </w:rPr>
        <w:t>l'</w:t>
      </w:r>
      <w:r>
        <w:rPr>
          <w:b/>
          <w:sz w:val="22"/>
        </w:rPr>
        <w:t>agent de lutte </w:t>
      </w:r>
      <w:r>
        <w:rPr>
          <w:i/>
          <w:sz w:val="22"/>
        </w:rPr>
        <w:t>(ou auxiliaire) </w:t>
      </w:r>
      <w:r>
        <w:rPr>
          <w:sz w:val="22"/>
        </w:rPr>
        <w:t>est un organisme différent, le plus souvent </w:t>
      </w:r>
      <w:r>
        <w:rPr>
          <w:b/>
          <w:sz w:val="22"/>
        </w:rPr>
        <w:t>un parasite ou un prédateur du premier</w:t>
      </w:r>
      <w:r>
        <w:rPr>
          <w:sz w:val="22"/>
        </w:rPr>
        <w:t>, qui</w:t>
      </w:r>
      <w:r>
        <w:rPr>
          <w:spacing w:val="-1"/>
          <w:sz w:val="22"/>
        </w:rPr>
        <w:t> </w:t>
      </w:r>
      <w:r>
        <w:rPr>
          <w:sz w:val="22"/>
        </w:rPr>
        <w:t>le tue</w:t>
      </w:r>
      <w:r>
        <w:rPr>
          <w:spacing w:val="-1"/>
          <w:sz w:val="22"/>
        </w:rPr>
        <w:t> </w:t>
      </w:r>
      <w:r>
        <w:rPr>
          <w:sz w:val="22"/>
        </w:rPr>
        <w:t>à plus</w:t>
      </w:r>
      <w:r>
        <w:rPr>
          <w:spacing w:val="-1"/>
          <w:sz w:val="22"/>
        </w:rPr>
        <w:t> </w:t>
      </w:r>
      <w:r>
        <w:rPr>
          <w:sz w:val="22"/>
        </w:rPr>
        <w:t>ou</w:t>
      </w:r>
      <w:r>
        <w:rPr>
          <w:spacing w:val="-2"/>
          <w:sz w:val="22"/>
        </w:rPr>
        <w:t> </w:t>
      </w:r>
      <w:r>
        <w:rPr>
          <w:sz w:val="22"/>
        </w:rPr>
        <w:t>moins brève échéance</w:t>
      </w:r>
      <w:r>
        <w:rPr>
          <w:spacing w:val="-1"/>
          <w:sz w:val="22"/>
        </w:rPr>
        <w:t> </w:t>
      </w:r>
      <w:r>
        <w:rPr>
          <w:sz w:val="22"/>
        </w:rPr>
        <w:t>en s'en</w:t>
      </w:r>
      <w:r>
        <w:rPr>
          <w:spacing w:val="-1"/>
          <w:sz w:val="22"/>
        </w:rPr>
        <w:t> </w:t>
      </w:r>
      <w:r>
        <w:rPr>
          <w:sz w:val="22"/>
        </w:rPr>
        <w:t>nourrissant ou</w:t>
      </w:r>
      <w:r>
        <w:rPr>
          <w:spacing w:val="-2"/>
          <w:sz w:val="22"/>
        </w:rPr>
        <w:t> </w:t>
      </w:r>
      <w:r>
        <w:rPr>
          <w:sz w:val="22"/>
        </w:rPr>
        <w:t>en limitant son développement. Les auxiliaires que l'on cherche à utiliser sont le plus souvent des insectes, des acariens entomophages. Ce sont aussi des bactéries, des virus et des champignons qui provoquent certaines maladies chez les insectes nuisibles. Dans certains cas, on utilise aussi des animaux de</w:t>
      </w:r>
      <w:r>
        <w:rPr>
          <w:spacing w:val="40"/>
          <w:sz w:val="22"/>
        </w:rPr>
        <w:t> </w:t>
      </w:r>
      <w:r>
        <w:rPr>
          <w:sz w:val="22"/>
        </w:rPr>
        <w:t>plus grandes tailles, comme les poissons pour lutter contre les moustiques ou les canards pour lutter contre les escargots dans les rizières.</w:t>
      </w:r>
    </w:p>
    <w:p>
      <w:pPr>
        <w:pStyle w:val="BodyText"/>
        <w:spacing w:before="121"/>
        <w:ind w:left="282"/>
        <w:jc w:val="both"/>
      </w:pPr>
      <w:r>
        <w:rPr/>
        <w:t>Le</w:t>
      </w:r>
      <w:r>
        <w:rPr>
          <w:spacing w:val="-7"/>
        </w:rPr>
        <w:t> </w:t>
      </w:r>
      <w:r>
        <w:rPr/>
        <w:t>tableau</w:t>
      </w:r>
      <w:r>
        <w:rPr>
          <w:spacing w:val="-5"/>
        </w:rPr>
        <w:t> </w:t>
      </w:r>
      <w:r>
        <w:rPr/>
        <w:t>ci-dessous</w:t>
      </w:r>
      <w:r>
        <w:rPr>
          <w:spacing w:val="-5"/>
        </w:rPr>
        <w:t> </w:t>
      </w:r>
      <w:r>
        <w:rPr/>
        <w:t>regroupe</w:t>
      </w:r>
      <w:r>
        <w:rPr>
          <w:spacing w:val="-4"/>
        </w:rPr>
        <w:t> </w:t>
      </w:r>
      <w:r>
        <w:rPr/>
        <w:t>quelques</w:t>
      </w:r>
      <w:r>
        <w:rPr>
          <w:spacing w:val="-4"/>
        </w:rPr>
        <w:t> </w:t>
      </w:r>
      <w:r>
        <w:rPr/>
        <w:t>exemples</w:t>
      </w:r>
      <w:r>
        <w:rPr>
          <w:spacing w:val="-5"/>
        </w:rPr>
        <w:t> </w:t>
      </w:r>
      <w:r>
        <w:rPr/>
        <w:t>de</w:t>
      </w:r>
      <w:r>
        <w:rPr>
          <w:spacing w:val="-8"/>
        </w:rPr>
        <w:t> </w:t>
      </w:r>
      <w:r>
        <w:rPr/>
        <w:t>cibles</w:t>
      </w:r>
      <w:r>
        <w:rPr>
          <w:spacing w:val="-4"/>
        </w:rPr>
        <w:t> </w:t>
      </w:r>
      <w:r>
        <w:rPr/>
        <w:t>et</w:t>
      </w:r>
      <w:r>
        <w:rPr>
          <w:spacing w:val="-7"/>
        </w:rPr>
        <w:t> </w:t>
      </w:r>
      <w:r>
        <w:rPr/>
        <w:t>de</w:t>
      </w:r>
      <w:r>
        <w:rPr>
          <w:spacing w:val="-4"/>
        </w:rPr>
        <w:t> </w:t>
      </w:r>
      <w:r>
        <w:rPr/>
        <w:t>prédateurs</w:t>
      </w:r>
      <w:r>
        <w:rPr>
          <w:spacing w:val="-5"/>
        </w:rPr>
        <w:t> </w:t>
      </w:r>
      <w:r>
        <w:rPr/>
        <w:t>de</w:t>
      </w:r>
      <w:r>
        <w:rPr>
          <w:spacing w:val="-6"/>
        </w:rPr>
        <w:t> </w:t>
      </w:r>
      <w:r>
        <w:rPr/>
        <w:t>ces</w:t>
      </w:r>
      <w:r>
        <w:rPr>
          <w:spacing w:val="-4"/>
        </w:rPr>
        <w:t> </w:t>
      </w:r>
      <w:r>
        <w:rPr>
          <w:spacing w:val="-2"/>
        </w:rPr>
        <w:t>cibles.</w:t>
      </w:r>
    </w:p>
    <w:p>
      <w:pPr>
        <w:pStyle w:val="BodyText"/>
        <w:spacing w:before="1"/>
        <w:rPr>
          <w:sz w:val="11"/>
        </w:rPr>
      </w:pPr>
    </w:p>
    <w:tbl>
      <w:tblPr>
        <w:tblW w:w="0" w:type="auto"/>
        <w:jc w:val="left"/>
        <w:tblInd w:w="380" w:type="dxa"/>
        <w:tblBorders>
          <w:top w:val="double" w:sz="6" w:space="0" w:color="9F9F9F"/>
          <w:left w:val="double" w:sz="6" w:space="0" w:color="9F9F9F"/>
          <w:bottom w:val="double" w:sz="6" w:space="0" w:color="9F9F9F"/>
          <w:right w:val="double" w:sz="6" w:space="0" w:color="9F9F9F"/>
          <w:insideH w:val="double" w:sz="6" w:space="0" w:color="9F9F9F"/>
          <w:insideV w:val="double" w:sz="6" w:space="0" w:color="9F9F9F"/>
        </w:tblBorders>
        <w:tblLayout w:type="fixed"/>
        <w:tblCellMar>
          <w:top w:w="0" w:type="dxa"/>
          <w:left w:w="0" w:type="dxa"/>
          <w:bottom w:w="0" w:type="dxa"/>
          <w:right w:w="0" w:type="dxa"/>
        </w:tblCellMar>
        <w:tblLook w:val="01E0"/>
      </w:tblPr>
      <w:tblGrid>
        <w:gridCol w:w="1844"/>
        <w:gridCol w:w="2836"/>
        <w:gridCol w:w="1842"/>
        <w:gridCol w:w="2968"/>
      </w:tblGrid>
      <w:tr>
        <w:trPr>
          <w:trHeight w:val="478" w:hRule="atLeast"/>
        </w:trPr>
        <w:tc>
          <w:tcPr>
            <w:tcW w:w="1844" w:type="dxa"/>
            <w:tcBorders>
              <w:left w:val="double" w:sz="6" w:space="0" w:color="EFEFEF"/>
            </w:tcBorders>
            <w:shd w:val="clear" w:color="auto" w:fill="66CC99"/>
          </w:tcPr>
          <w:p>
            <w:pPr>
              <w:pStyle w:val="TableParagraph"/>
              <w:spacing w:before="123"/>
              <w:ind w:left="9" w:right="1"/>
              <w:jc w:val="center"/>
              <w:rPr>
                <w:rFonts w:ascii="Arial" w:hAnsi="Arial"/>
                <w:b/>
                <w:sz w:val="20"/>
              </w:rPr>
            </w:pPr>
            <w:r>
              <w:rPr>
                <w:rFonts w:ascii="Arial" w:hAnsi="Arial"/>
                <w:b/>
                <w:w w:val="80"/>
                <w:sz w:val="20"/>
              </w:rPr>
              <w:t>Cible</w:t>
            </w:r>
            <w:r>
              <w:rPr>
                <w:rFonts w:ascii="Arial" w:hAnsi="Arial"/>
                <w:b/>
                <w:spacing w:val="-8"/>
                <w:sz w:val="20"/>
              </w:rPr>
              <w:t> </w:t>
            </w:r>
            <w:r>
              <w:rPr>
                <w:rFonts w:ascii="Arial" w:hAnsi="Arial"/>
                <w:b/>
                <w:w w:val="80"/>
                <w:sz w:val="20"/>
              </w:rPr>
              <w:t>=</w:t>
            </w:r>
            <w:r>
              <w:rPr>
                <w:rFonts w:ascii="Arial" w:hAnsi="Arial"/>
                <w:b/>
                <w:spacing w:val="-7"/>
                <w:sz w:val="20"/>
              </w:rPr>
              <w:t> </w:t>
            </w:r>
            <w:r>
              <w:rPr>
                <w:rFonts w:ascii="Arial" w:hAnsi="Arial"/>
                <w:b/>
                <w:spacing w:val="-2"/>
                <w:w w:val="80"/>
                <w:sz w:val="20"/>
              </w:rPr>
              <w:t>prédateur</w:t>
            </w:r>
          </w:p>
        </w:tc>
        <w:tc>
          <w:tcPr>
            <w:tcW w:w="2836" w:type="dxa"/>
            <w:shd w:val="clear" w:color="auto" w:fill="66CC99"/>
          </w:tcPr>
          <w:p>
            <w:pPr>
              <w:pStyle w:val="TableParagraph"/>
              <w:spacing w:line="230" w:lineRule="atLeast"/>
              <w:ind w:left="1026" w:hanging="659"/>
              <w:rPr>
                <w:rFonts w:ascii="Arial" w:hAnsi="Arial"/>
                <w:b/>
                <w:sz w:val="20"/>
              </w:rPr>
            </w:pPr>
            <w:r>
              <w:rPr>
                <w:rFonts w:ascii="Arial" w:hAnsi="Arial"/>
                <w:b/>
                <w:w w:val="80"/>
                <w:sz w:val="20"/>
              </w:rPr>
              <w:t>Dégâts occasionnés par le </w:t>
            </w:r>
            <w:r>
              <w:rPr>
                <w:rFonts w:ascii="Arial" w:hAnsi="Arial"/>
                <w:b/>
                <w:spacing w:val="-2"/>
                <w:w w:val="90"/>
                <w:sz w:val="20"/>
              </w:rPr>
              <w:t>prédateur</w:t>
            </w:r>
          </w:p>
        </w:tc>
        <w:tc>
          <w:tcPr>
            <w:tcW w:w="1842" w:type="dxa"/>
            <w:shd w:val="clear" w:color="auto" w:fill="66CC99"/>
          </w:tcPr>
          <w:p>
            <w:pPr>
              <w:pStyle w:val="TableParagraph"/>
              <w:spacing w:line="230" w:lineRule="atLeast"/>
              <w:ind w:left="508" w:hanging="445"/>
              <w:rPr>
                <w:rFonts w:ascii="Arial" w:hAnsi="Arial"/>
                <w:b/>
                <w:sz w:val="20"/>
              </w:rPr>
            </w:pPr>
            <w:r>
              <w:rPr>
                <w:rFonts w:ascii="Arial" w:hAnsi="Arial"/>
                <w:b/>
                <w:w w:val="80"/>
                <w:sz w:val="20"/>
              </w:rPr>
              <w:t>Auxiliaire = </w:t>
            </w:r>
            <w:r>
              <w:rPr>
                <w:rFonts w:ascii="Arial" w:hAnsi="Arial"/>
                <w:b/>
                <w:w w:val="80"/>
                <w:sz w:val="20"/>
              </w:rPr>
              <w:t>prédateur </w:t>
            </w:r>
            <w:r>
              <w:rPr>
                <w:rFonts w:ascii="Arial" w:hAnsi="Arial"/>
                <w:b/>
                <w:w w:val="90"/>
                <w:sz w:val="20"/>
              </w:rPr>
              <w:t>de la cible</w:t>
            </w:r>
          </w:p>
        </w:tc>
        <w:tc>
          <w:tcPr>
            <w:tcW w:w="2968" w:type="dxa"/>
            <w:shd w:val="clear" w:color="auto" w:fill="66CC99"/>
          </w:tcPr>
          <w:p>
            <w:pPr>
              <w:pStyle w:val="TableParagraph"/>
              <w:spacing w:before="123"/>
              <w:ind w:left="675"/>
              <w:rPr>
                <w:rFonts w:ascii="Arial"/>
                <w:b/>
                <w:sz w:val="20"/>
              </w:rPr>
            </w:pPr>
            <w:r>
              <w:rPr>
                <w:rFonts w:ascii="Arial"/>
                <w:b/>
                <w:w w:val="80"/>
                <w:sz w:val="20"/>
              </w:rPr>
              <w:t>Action</w:t>
            </w:r>
            <w:r>
              <w:rPr>
                <w:rFonts w:ascii="Arial"/>
                <w:b/>
                <w:spacing w:val="-5"/>
                <w:sz w:val="20"/>
              </w:rPr>
              <w:t> </w:t>
            </w:r>
            <w:r>
              <w:rPr>
                <w:rFonts w:ascii="Arial"/>
                <w:b/>
                <w:w w:val="80"/>
                <w:sz w:val="20"/>
              </w:rPr>
              <w:t>de</w:t>
            </w:r>
            <w:r>
              <w:rPr>
                <w:rFonts w:ascii="Arial"/>
                <w:b/>
                <w:spacing w:val="-6"/>
                <w:sz w:val="20"/>
              </w:rPr>
              <w:t> </w:t>
            </w:r>
            <w:r>
              <w:rPr>
                <w:rFonts w:ascii="Arial"/>
                <w:b/>
                <w:spacing w:val="-2"/>
                <w:w w:val="80"/>
                <w:sz w:val="20"/>
              </w:rPr>
              <w:t>l'auxiliaire</w:t>
            </w:r>
          </w:p>
        </w:tc>
      </w:tr>
      <w:tr>
        <w:trPr>
          <w:trHeight w:val="711" w:hRule="atLeast"/>
        </w:trPr>
        <w:tc>
          <w:tcPr>
            <w:tcW w:w="1844" w:type="dxa"/>
            <w:tcBorders>
              <w:left w:val="double" w:sz="6" w:space="0" w:color="EFEFEF"/>
            </w:tcBorders>
            <w:shd w:val="clear" w:color="auto" w:fill="CCFFCC"/>
          </w:tcPr>
          <w:p>
            <w:pPr>
              <w:pStyle w:val="TableParagraph"/>
              <w:spacing w:before="238"/>
              <w:ind w:left="9" w:right="3"/>
              <w:jc w:val="center"/>
              <w:rPr>
                <w:rFonts w:ascii="Arial"/>
                <w:b/>
                <w:sz w:val="20"/>
              </w:rPr>
            </w:pPr>
            <w:r>
              <w:rPr>
                <w:rFonts w:ascii="Arial"/>
                <w:b/>
                <w:spacing w:val="-2"/>
                <w:w w:val="90"/>
                <w:sz w:val="20"/>
              </w:rPr>
              <w:t>Puceron</w:t>
            </w:r>
          </w:p>
        </w:tc>
        <w:tc>
          <w:tcPr>
            <w:tcW w:w="2836" w:type="dxa"/>
            <w:shd w:val="clear" w:color="auto" w:fill="CCFFCC"/>
          </w:tcPr>
          <w:p>
            <w:pPr>
              <w:pStyle w:val="TableParagraph"/>
              <w:spacing w:before="10"/>
              <w:ind w:left="19"/>
              <w:rPr>
                <w:sz w:val="20"/>
              </w:rPr>
            </w:pPr>
            <w:r>
              <w:rPr>
                <w:w w:val="90"/>
                <w:sz w:val="20"/>
              </w:rPr>
              <w:t>Prélèvement</w:t>
            </w:r>
            <w:r>
              <w:rPr>
                <w:spacing w:val="-9"/>
                <w:w w:val="90"/>
                <w:sz w:val="20"/>
              </w:rPr>
              <w:t> </w:t>
            </w:r>
            <w:r>
              <w:rPr>
                <w:w w:val="90"/>
                <w:sz w:val="20"/>
              </w:rPr>
              <w:t>de</w:t>
            </w:r>
            <w:r>
              <w:rPr>
                <w:spacing w:val="-8"/>
                <w:w w:val="90"/>
                <w:sz w:val="20"/>
              </w:rPr>
              <w:t> </w:t>
            </w:r>
            <w:r>
              <w:rPr>
                <w:w w:val="90"/>
                <w:sz w:val="20"/>
              </w:rPr>
              <w:t>la</w:t>
            </w:r>
            <w:r>
              <w:rPr>
                <w:spacing w:val="-8"/>
                <w:w w:val="90"/>
                <w:sz w:val="20"/>
              </w:rPr>
              <w:t> </w:t>
            </w:r>
            <w:r>
              <w:rPr>
                <w:w w:val="90"/>
                <w:sz w:val="20"/>
              </w:rPr>
              <w:t>sève</w:t>
            </w:r>
            <w:r>
              <w:rPr>
                <w:spacing w:val="-9"/>
                <w:w w:val="90"/>
                <w:sz w:val="20"/>
              </w:rPr>
              <w:t> </w:t>
            </w:r>
            <w:r>
              <w:rPr>
                <w:w w:val="90"/>
                <w:sz w:val="20"/>
              </w:rPr>
              <w:t>; </w:t>
            </w:r>
            <w:r>
              <w:rPr>
                <w:w w:val="80"/>
                <w:sz w:val="20"/>
              </w:rPr>
              <w:t>transmission de virus ; déformation</w:t>
            </w:r>
          </w:p>
          <w:p>
            <w:pPr>
              <w:pStyle w:val="TableParagraph"/>
              <w:spacing w:line="220" w:lineRule="exact"/>
              <w:ind w:left="19"/>
              <w:rPr>
                <w:sz w:val="20"/>
              </w:rPr>
            </w:pPr>
            <w:r>
              <w:rPr>
                <w:w w:val="80"/>
                <w:sz w:val="20"/>
              </w:rPr>
              <w:t>des</w:t>
            </w:r>
            <w:r>
              <w:rPr>
                <w:spacing w:val="-1"/>
                <w:w w:val="85"/>
                <w:sz w:val="20"/>
              </w:rPr>
              <w:t> </w:t>
            </w:r>
            <w:r>
              <w:rPr>
                <w:spacing w:val="-2"/>
                <w:w w:val="85"/>
                <w:sz w:val="20"/>
              </w:rPr>
              <w:t>plantes</w:t>
            </w:r>
          </w:p>
        </w:tc>
        <w:tc>
          <w:tcPr>
            <w:tcW w:w="1842" w:type="dxa"/>
            <w:shd w:val="clear" w:color="auto" w:fill="CCFFCC"/>
          </w:tcPr>
          <w:p>
            <w:pPr>
              <w:pStyle w:val="TableParagraph"/>
              <w:spacing w:before="10"/>
              <w:ind w:left="17"/>
              <w:jc w:val="center"/>
              <w:rPr>
                <w:sz w:val="20"/>
              </w:rPr>
            </w:pPr>
            <w:r>
              <w:rPr>
                <w:w w:val="80"/>
                <w:sz w:val="20"/>
              </w:rPr>
              <w:t>Coccinelle</w:t>
            </w:r>
            <w:r>
              <w:rPr>
                <w:spacing w:val="-3"/>
                <w:w w:val="80"/>
                <w:sz w:val="20"/>
              </w:rPr>
              <w:t> </w:t>
            </w:r>
            <w:r>
              <w:rPr>
                <w:w w:val="80"/>
                <w:sz w:val="20"/>
              </w:rPr>
              <w:t>(insecte) </w:t>
            </w:r>
            <w:r>
              <w:rPr>
                <w:w w:val="90"/>
                <w:sz w:val="20"/>
              </w:rPr>
              <w:t>(larve et adulte) ;</w:t>
            </w:r>
          </w:p>
          <w:p>
            <w:pPr>
              <w:pStyle w:val="TableParagraph"/>
              <w:spacing w:line="220" w:lineRule="exact"/>
              <w:ind w:left="15"/>
              <w:jc w:val="center"/>
              <w:rPr>
                <w:sz w:val="20"/>
              </w:rPr>
            </w:pPr>
            <w:r>
              <w:rPr>
                <w:w w:val="80"/>
                <w:sz w:val="20"/>
              </w:rPr>
              <w:t>syrphe</w:t>
            </w:r>
            <w:r>
              <w:rPr>
                <w:spacing w:val="-6"/>
                <w:sz w:val="20"/>
              </w:rPr>
              <w:t> </w:t>
            </w:r>
            <w:r>
              <w:rPr>
                <w:spacing w:val="-2"/>
                <w:w w:val="85"/>
                <w:sz w:val="20"/>
              </w:rPr>
              <w:t>(larve)</w:t>
            </w:r>
          </w:p>
        </w:tc>
        <w:tc>
          <w:tcPr>
            <w:tcW w:w="2968" w:type="dxa"/>
            <w:shd w:val="clear" w:color="auto" w:fill="CCFFCC"/>
          </w:tcPr>
          <w:p>
            <w:pPr>
              <w:pStyle w:val="TableParagraph"/>
              <w:spacing w:before="238"/>
              <w:ind w:left="20"/>
              <w:rPr>
                <w:sz w:val="20"/>
              </w:rPr>
            </w:pPr>
            <w:r>
              <w:rPr>
                <w:w w:val="80"/>
                <w:sz w:val="20"/>
              </w:rPr>
              <w:t>Se</w:t>
            </w:r>
            <w:r>
              <w:rPr>
                <w:spacing w:val="-9"/>
                <w:sz w:val="20"/>
              </w:rPr>
              <w:t> </w:t>
            </w:r>
            <w:r>
              <w:rPr>
                <w:w w:val="80"/>
                <w:sz w:val="20"/>
              </w:rPr>
              <w:t>nourrit</w:t>
            </w:r>
            <w:r>
              <w:rPr>
                <w:spacing w:val="-8"/>
                <w:sz w:val="20"/>
              </w:rPr>
              <w:t> </w:t>
            </w:r>
            <w:r>
              <w:rPr>
                <w:w w:val="80"/>
                <w:sz w:val="20"/>
              </w:rPr>
              <w:t>exclusivement</w:t>
            </w:r>
            <w:r>
              <w:rPr>
                <w:spacing w:val="-8"/>
                <w:sz w:val="20"/>
              </w:rPr>
              <w:t> </w:t>
            </w:r>
            <w:r>
              <w:rPr>
                <w:w w:val="80"/>
                <w:sz w:val="20"/>
              </w:rPr>
              <w:t>de</w:t>
            </w:r>
            <w:r>
              <w:rPr>
                <w:spacing w:val="-8"/>
                <w:sz w:val="20"/>
              </w:rPr>
              <w:t> </w:t>
            </w:r>
            <w:r>
              <w:rPr>
                <w:spacing w:val="-2"/>
                <w:w w:val="80"/>
                <w:sz w:val="20"/>
              </w:rPr>
              <w:t>pucerons</w:t>
            </w:r>
          </w:p>
        </w:tc>
      </w:tr>
      <w:tr>
        <w:trPr>
          <w:trHeight w:val="708" w:hRule="atLeast"/>
        </w:trPr>
        <w:tc>
          <w:tcPr>
            <w:tcW w:w="1844" w:type="dxa"/>
            <w:tcBorders>
              <w:left w:val="double" w:sz="6" w:space="0" w:color="EFEFEF"/>
            </w:tcBorders>
            <w:shd w:val="clear" w:color="auto" w:fill="CCFFCC"/>
          </w:tcPr>
          <w:p>
            <w:pPr>
              <w:pStyle w:val="TableParagraph"/>
              <w:spacing w:before="238"/>
              <w:ind w:left="9"/>
              <w:jc w:val="center"/>
              <w:rPr>
                <w:rFonts w:ascii="Arial"/>
                <w:b/>
                <w:sz w:val="20"/>
              </w:rPr>
            </w:pPr>
            <w:r>
              <w:rPr>
                <w:rFonts w:ascii="Arial"/>
                <w:b/>
                <w:spacing w:val="-2"/>
                <w:w w:val="90"/>
                <w:sz w:val="20"/>
              </w:rPr>
              <w:t>Moustique</w:t>
            </w:r>
          </w:p>
        </w:tc>
        <w:tc>
          <w:tcPr>
            <w:tcW w:w="2836" w:type="dxa"/>
            <w:shd w:val="clear" w:color="auto" w:fill="CCFFCC"/>
          </w:tcPr>
          <w:p>
            <w:pPr>
              <w:pStyle w:val="TableParagraph"/>
              <w:spacing w:before="8"/>
              <w:ind w:left="19"/>
              <w:rPr>
                <w:sz w:val="20"/>
              </w:rPr>
            </w:pPr>
            <w:r>
              <w:rPr>
                <w:w w:val="80"/>
                <w:sz w:val="20"/>
              </w:rPr>
              <w:t>Piqures</w:t>
            </w:r>
            <w:r>
              <w:rPr>
                <w:spacing w:val="-8"/>
                <w:sz w:val="20"/>
              </w:rPr>
              <w:t> </w:t>
            </w:r>
            <w:r>
              <w:rPr>
                <w:w w:val="80"/>
                <w:sz w:val="20"/>
              </w:rPr>
              <w:t>;</w:t>
            </w:r>
            <w:r>
              <w:rPr>
                <w:spacing w:val="-6"/>
                <w:sz w:val="20"/>
              </w:rPr>
              <w:t> </w:t>
            </w:r>
            <w:r>
              <w:rPr>
                <w:w w:val="80"/>
                <w:sz w:val="20"/>
              </w:rPr>
              <w:t>propagation</w:t>
            </w:r>
            <w:r>
              <w:rPr>
                <w:spacing w:val="-7"/>
                <w:sz w:val="20"/>
              </w:rPr>
              <w:t> </w:t>
            </w:r>
            <w:r>
              <w:rPr>
                <w:w w:val="80"/>
                <w:sz w:val="20"/>
              </w:rPr>
              <w:t>de</w:t>
            </w:r>
            <w:r>
              <w:rPr>
                <w:spacing w:val="-7"/>
                <w:sz w:val="20"/>
              </w:rPr>
              <w:t> </w:t>
            </w:r>
            <w:r>
              <w:rPr>
                <w:w w:val="80"/>
                <w:sz w:val="20"/>
              </w:rPr>
              <w:t>virus,</w:t>
            </w:r>
            <w:r>
              <w:rPr>
                <w:spacing w:val="-6"/>
                <w:sz w:val="20"/>
              </w:rPr>
              <w:t> </w:t>
            </w:r>
            <w:r>
              <w:rPr>
                <w:spacing w:val="-5"/>
                <w:w w:val="80"/>
                <w:sz w:val="20"/>
              </w:rPr>
              <w:t>de</w:t>
            </w:r>
          </w:p>
          <w:p>
            <w:pPr>
              <w:pStyle w:val="TableParagraph"/>
              <w:spacing w:line="228" w:lineRule="exact"/>
              <w:ind w:left="19"/>
              <w:rPr>
                <w:sz w:val="20"/>
              </w:rPr>
            </w:pPr>
            <w:r>
              <w:rPr>
                <w:w w:val="80"/>
                <w:sz w:val="20"/>
              </w:rPr>
              <w:t>maladies bénignes chez les </w:t>
            </w:r>
            <w:r>
              <w:rPr>
                <w:spacing w:val="-2"/>
                <w:w w:val="90"/>
                <w:sz w:val="20"/>
              </w:rPr>
              <w:t>mammifères</w:t>
            </w:r>
          </w:p>
        </w:tc>
        <w:tc>
          <w:tcPr>
            <w:tcW w:w="1842" w:type="dxa"/>
            <w:shd w:val="clear" w:color="auto" w:fill="CCFFCC"/>
          </w:tcPr>
          <w:p>
            <w:pPr>
              <w:pStyle w:val="TableParagraph"/>
              <w:spacing w:before="238"/>
              <w:ind w:left="13"/>
              <w:jc w:val="center"/>
              <w:rPr>
                <w:sz w:val="20"/>
              </w:rPr>
            </w:pPr>
            <w:r>
              <w:rPr>
                <w:rFonts w:ascii="Arial"/>
                <w:i/>
                <w:w w:val="80"/>
                <w:sz w:val="20"/>
              </w:rPr>
              <w:t>Gambusia</w:t>
            </w:r>
            <w:r>
              <w:rPr>
                <w:rFonts w:ascii="Arial"/>
                <w:i/>
                <w:spacing w:val="-1"/>
                <w:w w:val="90"/>
                <w:sz w:val="20"/>
              </w:rPr>
              <w:t> </w:t>
            </w:r>
            <w:r>
              <w:rPr>
                <w:spacing w:val="-2"/>
                <w:w w:val="90"/>
                <w:sz w:val="20"/>
              </w:rPr>
              <w:t>(poisson)</w:t>
            </w:r>
          </w:p>
        </w:tc>
        <w:tc>
          <w:tcPr>
            <w:tcW w:w="2968" w:type="dxa"/>
            <w:shd w:val="clear" w:color="auto" w:fill="CCFFCC"/>
          </w:tcPr>
          <w:p>
            <w:pPr>
              <w:pStyle w:val="TableParagraph"/>
              <w:spacing w:before="238"/>
              <w:ind w:left="20"/>
              <w:rPr>
                <w:sz w:val="20"/>
              </w:rPr>
            </w:pPr>
            <w:r>
              <w:rPr>
                <w:w w:val="80"/>
                <w:sz w:val="20"/>
              </w:rPr>
              <w:t>Se</w:t>
            </w:r>
            <w:r>
              <w:rPr>
                <w:spacing w:val="-9"/>
                <w:sz w:val="20"/>
              </w:rPr>
              <w:t> </w:t>
            </w:r>
            <w:r>
              <w:rPr>
                <w:w w:val="80"/>
                <w:sz w:val="20"/>
              </w:rPr>
              <w:t>nourrit</w:t>
            </w:r>
            <w:r>
              <w:rPr>
                <w:spacing w:val="-8"/>
                <w:sz w:val="20"/>
              </w:rPr>
              <w:t> </w:t>
            </w:r>
            <w:r>
              <w:rPr>
                <w:w w:val="80"/>
                <w:sz w:val="20"/>
              </w:rPr>
              <w:t>de</w:t>
            </w:r>
            <w:r>
              <w:rPr>
                <w:spacing w:val="-7"/>
                <w:sz w:val="20"/>
              </w:rPr>
              <w:t> </w:t>
            </w:r>
            <w:r>
              <w:rPr>
                <w:w w:val="80"/>
                <w:sz w:val="20"/>
              </w:rPr>
              <w:t>larves</w:t>
            </w:r>
            <w:r>
              <w:rPr>
                <w:spacing w:val="-8"/>
                <w:sz w:val="20"/>
              </w:rPr>
              <w:t> </w:t>
            </w:r>
            <w:r>
              <w:rPr>
                <w:w w:val="80"/>
                <w:sz w:val="20"/>
              </w:rPr>
              <w:t>de</w:t>
            </w:r>
            <w:r>
              <w:rPr>
                <w:spacing w:val="-9"/>
                <w:sz w:val="20"/>
              </w:rPr>
              <w:t> </w:t>
            </w:r>
            <w:r>
              <w:rPr>
                <w:spacing w:val="-2"/>
                <w:w w:val="80"/>
                <w:sz w:val="20"/>
              </w:rPr>
              <w:t>moustiques</w:t>
            </w:r>
          </w:p>
        </w:tc>
      </w:tr>
      <w:tr>
        <w:trPr>
          <w:trHeight w:val="709" w:hRule="atLeast"/>
        </w:trPr>
        <w:tc>
          <w:tcPr>
            <w:tcW w:w="1844" w:type="dxa"/>
            <w:tcBorders>
              <w:left w:val="double" w:sz="6" w:space="0" w:color="EFEFEF"/>
            </w:tcBorders>
            <w:shd w:val="clear" w:color="auto" w:fill="CCFFCC"/>
          </w:tcPr>
          <w:p>
            <w:pPr>
              <w:pStyle w:val="TableParagraph"/>
              <w:spacing w:before="123"/>
              <w:ind w:left="534" w:hanging="411"/>
              <w:rPr>
                <w:rFonts w:ascii="Arial"/>
                <w:b/>
                <w:sz w:val="20"/>
              </w:rPr>
            </w:pPr>
            <w:r>
              <w:rPr>
                <w:rFonts w:ascii="Arial"/>
                <w:b/>
                <w:w w:val="80"/>
                <w:sz w:val="20"/>
              </w:rPr>
              <w:t>Chenille du bombyx </w:t>
            </w:r>
            <w:r>
              <w:rPr>
                <w:rFonts w:ascii="Arial"/>
                <w:b/>
                <w:spacing w:val="-2"/>
                <w:w w:val="90"/>
                <w:sz w:val="20"/>
              </w:rPr>
              <w:t>(papillon)</w:t>
            </w:r>
          </w:p>
        </w:tc>
        <w:tc>
          <w:tcPr>
            <w:tcW w:w="2836" w:type="dxa"/>
            <w:shd w:val="clear" w:color="auto" w:fill="CCFFCC"/>
          </w:tcPr>
          <w:p>
            <w:pPr>
              <w:pStyle w:val="TableParagraph"/>
              <w:spacing w:line="230" w:lineRule="exact"/>
              <w:ind w:left="19"/>
              <w:rPr>
                <w:sz w:val="20"/>
              </w:rPr>
            </w:pPr>
            <w:r>
              <w:rPr>
                <w:w w:val="80"/>
                <w:sz w:val="20"/>
              </w:rPr>
              <w:t>Affaiblissement du végétal le rendant </w:t>
            </w:r>
            <w:r>
              <w:rPr>
                <w:w w:val="85"/>
                <w:sz w:val="20"/>
              </w:rPr>
              <w:t>vulnérable à d'autres maladies ou </w:t>
            </w:r>
            <w:r>
              <w:rPr>
                <w:w w:val="90"/>
                <w:sz w:val="20"/>
              </w:rPr>
              <w:t>insectes</w:t>
            </w:r>
            <w:r>
              <w:rPr>
                <w:spacing w:val="-2"/>
                <w:w w:val="90"/>
                <w:sz w:val="20"/>
              </w:rPr>
              <w:t> </w:t>
            </w:r>
            <w:r>
              <w:rPr>
                <w:w w:val="90"/>
                <w:sz w:val="20"/>
              </w:rPr>
              <w:t>ravageurs</w:t>
            </w:r>
          </w:p>
        </w:tc>
        <w:tc>
          <w:tcPr>
            <w:tcW w:w="1842" w:type="dxa"/>
            <w:shd w:val="clear" w:color="auto" w:fill="CCFFCC"/>
          </w:tcPr>
          <w:p>
            <w:pPr>
              <w:pStyle w:val="TableParagraph"/>
              <w:spacing w:before="123"/>
              <w:ind w:left="13"/>
              <w:jc w:val="center"/>
              <w:rPr>
                <w:rFonts w:ascii="Arial"/>
                <w:i/>
                <w:sz w:val="20"/>
              </w:rPr>
            </w:pPr>
            <w:r>
              <w:rPr>
                <w:rFonts w:ascii="Arial"/>
                <w:i/>
                <w:w w:val="80"/>
                <w:sz w:val="20"/>
              </w:rPr>
              <w:t>Bacillus</w:t>
            </w:r>
            <w:r>
              <w:rPr>
                <w:rFonts w:ascii="Arial"/>
                <w:i/>
                <w:spacing w:val="-3"/>
                <w:w w:val="85"/>
                <w:sz w:val="20"/>
              </w:rPr>
              <w:t> </w:t>
            </w:r>
            <w:r>
              <w:rPr>
                <w:rFonts w:ascii="Arial"/>
                <w:i/>
                <w:spacing w:val="-2"/>
                <w:w w:val="85"/>
                <w:sz w:val="20"/>
              </w:rPr>
              <w:t>thuringiensis</w:t>
            </w:r>
          </w:p>
          <w:p>
            <w:pPr>
              <w:pStyle w:val="TableParagraph"/>
              <w:spacing w:before="1"/>
              <w:ind w:left="13"/>
              <w:jc w:val="center"/>
              <w:rPr>
                <w:sz w:val="20"/>
              </w:rPr>
            </w:pPr>
            <w:r>
              <w:rPr>
                <w:spacing w:val="-2"/>
                <w:w w:val="90"/>
                <w:sz w:val="20"/>
              </w:rPr>
              <w:t>(bactérie)</w:t>
            </w:r>
          </w:p>
        </w:tc>
        <w:tc>
          <w:tcPr>
            <w:tcW w:w="2968" w:type="dxa"/>
            <w:shd w:val="clear" w:color="auto" w:fill="CCFFCC"/>
          </w:tcPr>
          <w:p>
            <w:pPr>
              <w:pStyle w:val="TableParagraph"/>
              <w:spacing w:before="123"/>
              <w:ind w:left="20"/>
              <w:rPr>
                <w:sz w:val="20"/>
              </w:rPr>
            </w:pPr>
            <w:r>
              <w:rPr>
                <w:w w:val="80"/>
                <w:sz w:val="20"/>
              </w:rPr>
              <w:t>Provoque une septicémie de la chenille </w:t>
            </w:r>
            <w:r>
              <w:rPr>
                <w:w w:val="90"/>
                <w:sz w:val="20"/>
              </w:rPr>
              <w:t>après</w:t>
            </w:r>
            <w:r>
              <w:rPr>
                <w:spacing w:val="-2"/>
                <w:w w:val="90"/>
                <w:sz w:val="20"/>
              </w:rPr>
              <w:t> </w:t>
            </w:r>
            <w:r>
              <w:rPr>
                <w:w w:val="90"/>
                <w:sz w:val="20"/>
              </w:rPr>
              <w:t>paralysie</w:t>
            </w:r>
          </w:p>
        </w:tc>
      </w:tr>
      <w:tr>
        <w:trPr>
          <w:trHeight w:val="1169" w:hRule="atLeast"/>
        </w:trPr>
        <w:tc>
          <w:tcPr>
            <w:tcW w:w="1844" w:type="dxa"/>
            <w:tcBorders>
              <w:left w:val="double" w:sz="6" w:space="0" w:color="EFEFEF"/>
            </w:tcBorders>
            <w:shd w:val="clear" w:color="auto" w:fill="CCFFCC"/>
          </w:tcPr>
          <w:p>
            <w:pPr>
              <w:pStyle w:val="TableParagraph"/>
              <w:spacing w:before="224"/>
              <w:rPr>
                <w:rFonts w:ascii="Calibri"/>
                <w:sz w:val="20"/>
              </w:rPr>
            </w:pPr>
          </w:p>
          <w:p>
            <w:pPr>
              <w:pStyle w:val="TableParagraph"/>
              <w:spacing w:before="1"/>
              <w:ind w:left="9"/>
              <w:jc w:val="center"/>
              <w:rPr>
                <w:rFonts w:ascii="Arial" w:hAnsi="Arial"/>
                <w:b/>
                <w:sz w:val="20"/>
              </w:rPr>
            </w:pPr>
            <w:r>
              <w:rPr>
                <w:rFonts w:ascii="Arial" w:hAnsi="Arial"/>
                <w:b/>
                <w:w w:val="80"/>
                <w:sz w:val="20"/>
              </w:rPr>
              <w:t>Pyrale</w:t>
            </w:r>
            <w:r>
              <w:rPr>
                <w:rFonts w:ascii="Arial" w:hAnsi="Arial"/>
                <w:b/>
                <w:spacing w:val="-7"/>
                <w:sz w:val="20"/>
              </w:rPr>
              <w:t> </w:t>
            </w:r>
            <w:r>
              <w:rPr>
                <w:rFonts w:ascii="Arial" w:hAnsi="Arial"/>
                <w:b/>
                <w:w w:val="80"/>
                <w:sz w:val="20"/>
              </w:rPr>
              <w:t>du</w:t>
            </w:r>
            <w:r>
              <w:rPr>
                <w:rFonts w:ascii="Arial" w:hAnsi="Arial"/>
                <w:b/>
                <w:spacing w:val="-6"/>
                <w:sz w:val="20"/>
              </w:rPr>
              <w:t> </w:t>
            </w:r>
            <w:r>
              <w:rPr>
                <w:rFonts w:ascii="Arial" w:hAnsi="Arial"/>
                <w:b/>
                <w:spacing w:val="-4"/>
                <w:w w:val="80"/>
                <w:sz w:val="20"/>
              </w:rPr>
              <w:t>maïs</w:t>
            </w:r>
          </w:p>
        </w:tc>
        <w:tc>
          <w:tcPr>
            <w:tcW w:w="2836" w:type="dxa"/>
            <w:shd w:val="clear" w:color="auto" w:fill="CCFFCC"/>
          </w:tcPr>
          <w:p>
            <w:pPr>
              <w:pStyle w:val="TableParagraph"/>
              <w:spacing w:before="109"/>
              <w:rPr>
                <w:rFonts w:ascii="Calibri"/>
                <w:sz w:val="20"/>
              </w:rPr>
            </w:pPr>
          </w:p>
          <w:p>
            <w:pPr>
              <w:pStyle w:val="TableParagraph"/>
              <w:ind w:left="19"/>
              <w:rPr>
                <w:sz w:val="20"/>
              </w:rPr>
            </w:pPr>
            <w:r>
              <w:rPr>
                <w:w w:val="80"/>
                <w:sz w:val="20"/>
              </w:rPr>
              <w:t>Dévore les feuilles du maïs et fait </w:t>
            </w:r>
            <w:r>
              <w:rPr>
                <w:w w:val="90"/>
                <w:sz w:val="20"/>
              </w:rPr>
              <w:t>tomber les épis</w:t>
            </w:r>
          </w:p>
        </w:tc>
        <w:tc>
          <w:tcPr>
            <w:tcW w:w="1842" w:type="dxa"/>
            <w:shd w:val="clear" w:color="auto" w:fill="CCFFCC"/>
          </w:tcPr>
          <w:p>
            <w:pPr>
              <w:pStyle w:val="TableParagraph"/>
              <w:spacing w:line="229" w:lineRule="exact" w:before="126"/>
              <w:ind w:left="14"/>
              <w:jc w:val="center"/>
              <w:rPr>
                <w:rFonts w:ascii="Arial"/>
                <w:i/>
                <w:sz w:val="20"/>
              </w:rPr>
            </w:pPr>
            <w:r>
              <w:rPr>
                <w:rFonts w:ascii="Arial"/>
                <w:i/>
                <w:spacing w:val="-2"/>
                <w:w w:val="90"/>
                <w:sz w:val="20"/>
              </w:rPr>
              <w:t>Beauveria</w:t>
            </w:r>
          </w:p>
          <w:p>
            <w:pPr>
              <w:pStyle w:val="TableParagraph"/>
              <w:spacing w:line="229" w:lineRule="exact"/>
              <w:ind w:left="15"/>
              <w:jc w:val="center"/>
              <w:rPr>
                <w:sz w:val="20"/>
              </w:rPr>
            </w:pPr>
            <w:r>
              <w:rPr>
                <w:spacing w:val="-2"/>
                <w:w w:val="90"/>
                <w:sz w:val="20"/>
              </w:rPr>
              <w:t>(champignon)</w:t>
            </w:r>
          </w:p>
          <w:p>
            <w:pPr>
              <w:pStyle w:val="TableParagraph"/>
              <w:spacing w:before="228"/>
              <w:ind w:left="14"/>
              <w:jc w:val="center"/>
              <w:rPr>
                <w:sz w:val="20"/>
              </w:rPr>
            </w:pPr>
            <w:r>
              <w:rPr>
                <w:w w:val="80"/>
                <w:sz w:val="20"/>
              </w:rPr>
              <w:t>Trichogramme</w:t>
            </w:r>
            <w:r>
              <w:rPr>
                <w:spacing w:val="-4"/>
                <w:sz w:val="20"/>
              </w:rPr>
              <w:t> </w:t>
            </w:r>
            <w:r>
              <w:rPr>
                <w:spacing w:val="-2"/>
                <w:w w:val="90"/>
                <w:sz w:val="20"/>
              </w:rPr>
              <w:t>(insecte)</w:t>
            </w:r>
          </w:p>
        </w:tc>
        <w:tc>
          <w:tcPr>
            <w:tcW w:w="2968" w:type="dxa"/>
            <w:shd w:val="clear" w:color="auto" w:fill="CCFFCC"/>
          </w:tcPr>
          <w:p>
            <w:pPr>
              <w:pStyle w:val="TableParagraph"/>
              <w:spacing w:before="10"/>
              <w:ind w:left="20"/>
              <w:rPr>
                <w:sz w:val="20"/>
              </w:rPr>
            </w:pPr>
            <w:r>
              <w:rPr>
                <w:w w:val="80"/>
                <w:sz w:val="20"/>
              </w:rPr>
              <w:t>Les spores du champignon germent sur </w:t>
            </w:r>
            <w:r>
              <w:rPr>
                <w:w w:val="90"/>
                <w:sz w:val="20"/>
              </w:rPr>
              <w:t>la</w:t>
            </w:r>
            <w:r>
              <w:rPr>
                <w:spacing w:val="-7"/>
                <w:w w:val="90"/>
                <w:sz w:val="20"/>
              </w:rPr>
              <w:t> </w:t>
            </w:r>
            <w:r>
              <w:rPr>
                <w:w w:val="90"/>
                <w:sz w:val="20"/>
              </w:rPr>
              <w:t>pyrale</w:t>
            </w:r>
            <w:r>
              <w:rPr>
                <w:spacing w:val="-7"/>
                <w:w w:val="90"/>
                <w:sz w:val="20"/>
              </w:rPr>
              <w:t> </w:t>
            </w:r>
            <w:r>
              <w:rPr>
                <w:w w:val="90"/>
                <w:sz w:val="20"/>
              </w:rPr>
              <w:t>et</w:t>
            </w:r>
            <w:r>
              <w:rPr>
                <w:spacing w:val="-7"/>
                <w:w w:val="90"/>
                <w:sz w:val="20"/>
              </w:rPr>
              <w:t> </w:t>
            </w:r>
            <w:r>
              <w:rPr>
                <w:w w:val="90"/>
                <w:sz w:val="20"/>
              </w:rPr>
              <w:t>la</w:t>
            </w:r>
            <w:r>
              <w:rPr>
                <w:spacing w:val="-8"/>
                <w:w w:val="90"/>
                <w:sz w:val="20"/>
              </w:rPr>
              <w:t> </w:t>
            </w:r>
            <w:r>
              <w:rPr>
                <w:w w:val="90"/>
                <w:sz w:val="20"/>
              </w:rPr>
              <w:t>détruisent.</w:t>
            </w:r>
          </w:p>
          <w:p>
            <w:pPr>
              <w:pStyle w:val="TableParagraph"/>
              <w:spacing w:line="228" w:lineRule="exact" w:before="223"/>
              <w:ind w:left="20"/>
              <w:rPr>
                <w:sz w:val="20"/>
              </w:rPr>
            </w:pPr>
            <w:r>
              <w:rPr>
                <w:w w:val="80"/>
                <w:sz w:val="20"/>
              </w:rPr>
              <w:t>Pond dans les œufs de la pyrale ; les </w:t>
            </w:r>
            <w:r>
              <w:rPr>
                <w:w w:val="85"/>
                <w:sz w:val="20"/>
              </w:rPr>
              <w:t>larves dévorent le contenu de l’œuf</w:t>
            </w:r>
          </w:p>
        </w:tc>
      </w:tr>
      <w:tr>
        <w:trPr>
          <w:trHeight w:val="480" w:hRule="atLeast"/>
        </w:trPr>
        <w:tc>
          <w:tcPr>
            <w:tcW w:w="1844" w:type="dxa"/>
            <w:tcBorders>
              <w:left w:val="double" w:sz="6" w:space="0" w:color="EFEFEF"/>
            </w:tcBorders>
            <w:shd w:val="clear" w:color="auto" w:fill="CCFFCC"/>
          </w:tcPr>
          <w:p>
            <w:pPr>
              <w:pStyle w:val="TableParagraph"/>
              <w:spacing w:before="123"/>
              <w:ind w:left="9"/>
              <w:jc w:val="center"/>
              <w:rPr>
                <w:rFonts w:ascii="Arial"/>
                <w:b/>
                <w:sz w:val="20"/>
              </w:rPr>
            </w:pPr>
            <w:r>
              <w:rPr>
                <w:rFonts w:ascii="Arial"/>
                <w:b/>
                <w:spacing w:val="-2"/>
                <w:w w:val="90"/>
                <w:sz w:val="20"/>
              </w:rPr>
              <w:t>Aleurode</w:t>
            </w:r>
          </w:p>
        </w:tc>
        <w:tc>
          <w:tcPr>
            <w:tcW w:w="2836" w:type="dxa"/>
            <w:shd w:val="clear" w:color="auto" w:fill="CCFFCC"/>
          </w:tcPr>
          <w:p>
            <w:pPr>
              <w:pStyle w:val="TableParagraph"/>
              <w:spacing w:line="230" w:lineRule="atLeast"/>
              <w:ind w:left="19"/>
              <w:rPr>
                <w:sz w:val="20"/>
              </w:rPr>
            </w:pPr>
            <w:r>
              <w:rPr>
                <w:w w:val="80"/>
                <w:sz w:val="20"/>
              </w:rPr>
              <w:t>Perfore les feuilles et les fruits de la </w:t>
            </w:r>
            <w:r>
              <w:rPr>
                <w:spacing w:val="-2"/>
                <w:w w:val="90"/>
                <w:sz w:val="20"/>
              </w:rPr>
              <w:t>tomate</w:t>
            </w:r>
          </w:p>
        </w:tc>
        <w:tc>
          <w:tcPr>
            <w:tcW w:w="1842" w:type="dxa"/>
            <w:shd w:val="clear" w:color="auto" w:fill="CCFFCC"/>
          </w:tcPr>
          <w:p>
            <w:pPr>
              <w:pStyle w:val="TableParagraph"/>
              <w:spacing w:line="230" w:lineRule="atLeast"/>
              <w:ind w:left="628" w:hanging="380"/>
              <w:rPr>
                <w:sz w:val="20"/>
              </w:rPr>
            </w:pPr>
            <w:r>
              <w:rPr>
                <w:rFonts w:ascii="Arial"/>
                <w:i/>
                <w:w w:val="80"/>
                <w:sz w:val="20"/>
              </w:rPr>
              <w:t>Encarsia</w:t>
            </w:r>
            <w:r>
              <w:rPr>
                <w:rFonts w:ascii="Arial"/>
                <w:i/>
                <w:spacing w:val="-3"/>
                <w:w w:val="80"/>
                <w:sz w:val="20"/>
              </w:rPr>
              <w:t> </w:t>
            </w:r>
            <w:r>
              <w:rPr>
                <w:w w:val="80"/>
                <w:sz w:val="20"/>
              </w:rPr>
              <w:t>(insecte) </w:t>
            </w:r>
            <w:r>
              <w:rPr>
                <w:spacing w:val="-2"/>
                <w:w w:val="90"/>
                <w:sz w:val="20"/>
              </w:rPr>
              <w:t>(adulte)</w:t>
            </w:r>
          </w:p>
        </w:tc>
        <w:tc>
          <w:tcPr>
            <w:tcW w:w="2968" w:type="dxa"/>
            <w:shd w:val="clear" w:color="auto" w:fill="CCFFCC"/>
          </w:tcPr>
          <w:p>
            <w:pPr>
              <w:pStyle w:val="TableParagraph"/>
              <w:spacing w:before="123"/>
              <w:ind w:left="20"/>
              <w:rPr>
                <w:sz w:val="20"/>
              </w:rPr>
            </w:pPr>
            <w:r>
              <w:rPr>
                <w:w w:val="80"/>
                <w:sz w:val="20"/>
              </w:rPr>
              <w:t>Pond</w:t>
            </w:r>
            <w:r>
              <w:rPr>
                <w:spacing w:val="-10"/>
                <w:sz w:val="20"/>
              </w:rPr>
              <w:t> </w:t>
            </w:r>
            <w:r>
              <w:rPr>
                <w:w w:val="80"/>
                <w:sz w:val="20"/>
              </w:rPr>
              <w:t>dans</w:t>
            </w:r>
            <w:r>
              <w:rPr>
                <w:spacing w:val="-9"/>
                <w:sz w:val="20"/>
              </w:rPr>
              <w:t> </w:t>
            </w:r>
            <w:r>
              <w:rPr>
                <w:w w:val="80"/>
                <w:sz w:val="20"/>
              </w:rPr>
              <w:t>les</w:t>
            </w:r>
            <w:r>
              <w:rPr>
                <w:spacing w:val="-6"/>
                <w:sz w:val="20"/>
              </w:rPr>
              <w:t> </w:t>
            </w:r>
            <w:r>
              <w:rPr>
                <w:w w:val="80"/>
                <w:sz w:val="20"/>
              </w:rPr>
              <w:t>œufs</w:t>
            </w:r>
            <w:r>
              <w:rPr>
                <w:spacing w:val="-9"/>
                <w:sz w:val="20"/>
              </w:rPr>
              <w:t> </w:t>
            </w:r>
            <w:r>
              <w:rPr>
                <w:w w:val="80"/>
                <w:sz w:val="20"/>
              </w:rPr>
              <w:t>de</w:t>
            </w:r>
            <w:r>
              <w:rPr>
                <w:spacing w:val="-8"/>
                <w:sz w:val="20"/>
              </w:rPr>
              <w:t> </w:t>
            </w:r>
            <w:r>
              <w:rPr>
                <w:spacing w:val="-2"/>
                <w:w w:val="80"/>
                <w:sz w:val="20"/>
              </w:rPr>
              <w:t>l'aleurode</w:t>
            </w:r>
          </w:p>
        </w:tc>
      </w:tr>
      <w:tr>
        <w:trPr>
          <w:trHeight w:val="480" w:hRule="atLeast"/>
        </w:trPr>
        <w:tc>
          <w:tcPr>
            <w:tcW w:w="1844" w:type="dxa"/>
            <w:tcBorders>
              <w:left w:val="double" w:sz="6" w:space="0" w:color="EFEFEF"/>
            </w:tcBorders>
            <w:shd w:val="clear" w:color="auto" w:fill="CCFFCC"/>
          </w:tcPr>
          <w:p>
            <w:pPr>
              <w:pStyle w:val="TableParagraph"/>
              <w:spacing w:line="230" w:lineRule="atLeast"/>
              <w:ind w:left="210" w:firstLine="242"/>
              <w:rPr>
                <w:rFonts w:ascii="Arial"/>
                <w:b/>
                <w:sz w:val="20"/>
              </w:rPr>
            </w:pPr>
            <w:r>
              <w:rPr>
                <w:rFonts w:ascii="Arial"/>
                <w:b/>
                <w:w w:val="90"/>
                <w:sz w:val="20"/>
              </w:rPr>
              <w:t>Mineuse du </w:t>
            </w:r>
            <w:r>
              <w:rPr>
                <w:rFonts w:ascii="Arial"/>
                <w:b/>
                <w:w w:val="80"/>
                <w:sz w:val="20"/>
              </w:rPr>
              <w:t>marronnier</w:t>
            </w:r>
            <w:r>
              <w:rPr>
                <w:rFonts w:ascii="Arial"/>
                <w:b/>
                <w:spacing w:val="-3"/>
                <w:w w:val="80"/>
                <w:sz w:val="20"/>
              </w:rPr>
              <w:t> </w:t>
            </w:r>
            <w:r>
              <w:rPr>
                <w:rFonts w:ascii="Arial"/>
                <w:b/>
                <w:w w:val="80"/>
                <w:sz w:val="20"/>
              </w:rPr>
              <w:t>d'Inde</w:t>
            </w:r>
          </w:p>
        </w:tc>
        <w:tc>
          <w:tcPr>
            <w:tcW w:w="2836" w:type="dxa"/>
            <w:shd w:val="clear" w:color="auto" w:fill="CCFFCC"/>
          </w:tcPr>
          <w:p>
            <w:pPr>
              <w:pStyle w:val="TableParagraph"/>
              <w:spacing w:line="230" w:lineRule="atLeast"/>
              <w:ind w:left="19" w:right="11"/>
              <w:rPr>
                <w:sz w:val="20"/>
              </w:rPr>
            </w:pPr>
            <w:r>
              <w:rPr>
                <w:w w:val="80"/>
                <w:sz w:val="20"/>
              </w:rPr>
              <w:t>Couleur brune et chute prématurée </w:t>
            </w:r>
            <w:r>
              <w:rPr>
                <w:w w:val="90"/>
                <w:sz w:val="20"/>
              </w:rPr>
              <w:t>des</w:t>
            </w:r>
            <w:r>
              <w:rPr>
                <w:spacing w:val="-11"/>
                <w:w w:val="90"/>
                <w:sz w:val="20"/>
              </w:rPr>
              <w:t> </w:t>
            </w:r>
            <w:r>
              <w:rPr>
                <w:w w:val="90"/>
                <w:sz w:val="20"/>
              </w:rPr>
              <w:t>feuilles</w:t>
            </w:r>
            <w:r>
              <w:rPr>
                <w:spacing w:val="-8"/>
                <w:w w:val="90"/>
                <w:sz w:val="20"/>
              </w:rPr>
              <w:t> </w:t>
            </w:r>
            <w:r>
              <w:rPr>
                <w:w w:val="90"/>
                <w:sz w:val="20"/>
              </w:rPr>
              <w:t>de</w:t>
            </w:r>
            <w:r>
              <w:rPr>
                <w:spacing w:val="-8"/>
                <w:w w:val="90"/>
                <w:sz w:val="20"/>
              </w:rPr>
              <w:t> </w:t>
            </w:r>
            <w:r>
              <w:rPr>
                <w:w w:val="90"/>
                <w:sz w:val="20"/>
              </w:rPr>
              <w:t>marronnier</w:t>
            </w:r>
          </w:p>
        </w:tc>
        <w:tc>
          <w:tcPr>
            <w:tcW w:w="1842" w:type="dxa"/>
            <w:shd w:val="clear" w:color="auto" w:fill="CCFFCC"/>
          </w:tcPr>
          <w:p>
            <w:pPr>
              <w:pStyle w:val="TableParagraph"/>
              <w:spacing w:line="230" w:lineRule="atLeast"/>
              <w:ind w:left="628" w:hanging="385"/>
              <w:rPr>
                <w:sz w:val="20"/>
              </w:rPr>
            </w:pPr>
            <w:r>
              <w:rPr>
                <w:rFonts w:ascii="Arial"/>
                <w:i/>
                <w:w w:val="80"/>
                <w:sz w:val="20"/>
              </w:rPr>
              <w:t>Dacnusa</w:t>
            </w:r>
            <w:r>
              <w:rPr>
                <w:rFonts w:ascii="Arial"/>
                <w:i/>
                <w:spacing w:val="-3"/>
                <w:w w:val="80"/>
                <w:sz w:val="20"/>
              </w:rPr>
              <w:t> </w:t>
            </w:r>
            <w:r>
              <w:rPr>
                <w:w w:val="80"/>
                <w:sz w:val="20"/>
              </w:rPr>
              <w:t>(insecte) </w:t>
            </w:r>
            <w:r>
              <w:rPr>
                <w:spacing w:val="-2"/>
                <w:w w:val="90"/>
                <w:sz w:val="20"/>
              </w:rPr>
              <w:t>(adulte)</w:t>
            </w:r>
          </w:p>
        </w:tc>
        <w:tc>
          <w:tcPr>
            <w:tcW w:w="2968" w:type="dxa"/>
            <w:shd w:val="clear" w:color="auto" w:fill="CCFFCC"/>
          </w:tcPr>
          <w:p>
            <w:pPr>
              <w:pStyle w:val="TableParagraph"/>
              <w:spacing w:line="230" w:lineRule="atLeast"/>
              <w:ind w:left="20"/>
              <w:rPr>
                <w:sz w:val="20"/>
              </w:rPr>
            </w:pPr>
            <w:r>
              <w:rPr>
                <w:w w:val="80"/>
                <w:sz w:val="20"/>
              </w:rPr>
              <w:t>Pond ses oeufs dans la larve de la </w:t>
            </w:r>
            <w:r>
              <w:rPr>
                <w:spacing w:val="-2"/>
                <w:w w:val="90"/>
                <w:sz w:val="20"/>
              </w:rPr>
              <w:t>mineuse</w:t>
            </w:r>
          </w:p>
        </w:tc>
      </w:tr>
      <w:tr>
        <w:trPr>
          <w:trHeight w:val="936" w:hRule="atLeast"/>
        </w:trPr>
        <w:tc>
          <w:tcPr>
            <w:tcW w:w="1844" w:type="dxa"/>
            <w:tcBorders>
              <w:left w:val="double" w:sz="6" w:space="0" w:color="EFEFEF"/>
            </w:tcBorders>
            <w:shd w:val="clear" w:color="auto" w:fill="CCFFCC"/>
          </w:tcPr>
          <w:p>
            <w:pPr>
              <w:pStyle w:val="TableParagraph"/>
              <w:spacing w:before="107"/>
              <w:rPr>
                <w:rFonts w:ascii="Calibri"/>
                <w:sz w:val="20"/>
              </w:rPr>
            </w:pPr>
          </w:p>
          <w:p>
            <w:pPr>
              <w:pStyle w:val="TableParagraph"/>
              <w:ind w:left="9" w:right="2"/>
              <w:jc w:val="center"/>
              <w:rPr>
                <w:rFonts w:ascii="Arial"/>
                <w:b/>
                <w:sz w:val="20"/>
              </w:rPr>
            </w:pPr>
            <w:r>
              <w:rPr>
                <w:rFonts w:ascii="Arial"/>
                <w:b/>
                <w:spacing w:val="-2"/>
                <w:w w:val="90"/>
                <w:sz w:val="20"/>
              </w:rPr>
              <w:t>Cochenille</w:t>
            </w:r>
          </w:p>
        </w:tc>
        <w:tc>
          <w:tcPr>
            <w:tcW w:w="2836" w:type="dxa"/>
            <w:shd w:val="clear" w:color="auto" w:fill="CCFFCC"/>
          </w:tcPr>
          <w:p>
            <w:pPr>
              <w:pStyle w:val="TableParagraph"/>
              <w:spacing w:before="8"/>
              <w:ind w:left="19"/>
              <w:rPr>
                <w:sz w:val="20"/>
              </w:rPr>
            </w:pPr>
            <w:r>
              <w:rPr>
                <w:w w:val="85"/>
                <w:sz w:val="20"/>
              </w:rPr>
              <w:t>Affaiblissement de la plante par </w:t>
            </w:r>
            <w:r>
              <w:rPr>
                <w:spacing w:val="-2"/>
                <w:w w:val="90"/>
                <w:sz w:val="20"/>
              </w:rPr>
              <w:t>prélèvement</w:t>
            </w:r>
            <w:r>
              <w:rPr>
                <w:spacing w:val="-7"/>
                <w:w w:val="90"/>
                <w:sz w:val="20"/>
              </w:rPr>
              <w:t> </w:t>
            </w:r>
            <w:r>
              <w:rPr>
                <w:spacing w:val="-2"/>
                <w:w w:val="90"/>
                <w:sz w:val="20"/>
              </w:rPr>
              <w:t>de</w:t>
            </w:r>
            <w:r>
              <w:rPr>
                <w:spacing w:val="-6"/>
                <w:w w:val="90"/>
                <w:sz w:val="20"/>
              </w:rPr>
              <w:t> </w:t>
            </w:r>
            <w:r>
              <w:rPr>
                <w:spacing w:val="-2"/>
                <w:w w:val="90"/>
                <w:sz w:val="20"/>
              </w:rPr>
              <w:t>sève</w:t>
            </w:r>
            <w:r>
              <w:rPr>
                <w:spacing w:val="-6"/>
                <w:w w:val="90"/>
                <w:sz w:val="20"/>
              </w:rPr>
              <w:t> </w:t>
            </w:r>
            <w:r>
              <w:rPr>
                <w:spacing w:val="-2"/>
                <w:w w:val="90"/>
                <w:sz w:val="20"/>
              </w:rPr>
              <w:t>;</w:t>
            </w:r>
            <w:r>
              <w:rPr>
                <w:spacing w:val="-7"/>
                <w:w w:val="90"/>
                <w:sz w:val="20"/>
              </w:rPr>
              <w:t> </w:t>
            </w:r>
            <w:r>
              <w:rPr>
                <w:spacing w:val="-2"/>
                <w:w w:val="90"/>
                <w:sz w:val="20"/>
              </w:rPr>
              <w:t>entrave </w:t>
            </w:r>
            <w:r>
              <w:rPr>
                <w:w w:val="80"/>
                <w:sz w:val="20"/>
              </w:rPr>
              <w:t>gravement l'activité photosynthétique</w:t>
            </w:r>
          </w:p>
          <w:p>
            <w:pPr>
              <w:pStyle w:val="TableParagraph"/>
              <w:spacing w:line="218" w:lineRule="exact"/>
              <w:ind w:left="19"/>
              <w:rPr>
                <w:sz w:val="20"/>
              </w:rPr>
            </w:pPr>
            <w:r>
              <w:rPr>
                <w:w w:val="80"/>
                <w:sz w:val="20"/>
              </w:rPr>
              <w:t>du</w:t>
            </w:r>
            <w:r>
              <w:rPr>
                <w:spacing w:val="-4"/>
                <w:w w:val="90"/>
                <w:sz w:val="20"/>
              </w:rPr>
              <w:t> </w:t>
            </w:r>
            <w:r>
              <w:rPr>
                <w:spacing w:val="-2"/>
                <w:w w:val="90"/>
                <w:sz w:val="20"/>
              </w:rPr>
              <w:t>végétal</w:t>
            </w:r>
          </w:p>
        </w:tc>
        <w:tc>
          <w:tcPr>
            <w:tcW w:w="1842" w:type="dxa"/>
            <w:shd w:val="clear" w:color="auto" w:fill="CCFFCC"/>
          </w:tcPr>
          <w:p>
            <w:pPr>
              <w:pStyle w:val="TableParagraph"/>
              <w:spacing w:before="107"/>
              <w:rPr>
                <w:rFonts w:ascii="Calibri"/>
                <w:sz w:val="20"/>
              </w:rPr>
            </w:pPr>
          </w:p>
          <w:p>
            <w:pPr>
              <w:pStyle w:val="TableParagraph"/>
              <w:ind w:left="15"/>
              <w:jc w:val="center"/>
              <w:rPr>
                <w:sz w:val="20"/>
              </w:rPr>
            </w:pPr>
            <w:r>
              <w:rPr>
                <w:w w:val="80"/>
                <w:sz w:val="20"/>
              </w:rPr>
              <w:t>Coccinelle</w:t>
            </w:r>
            <w:r>
              <w:rPr>
                <w:spacing w:val="-6"/>
                <w:w w:val="90"/>
                <w:sz w:val="20"/>
              </w:rPr>
              <w:t> </w:t>
            </w:r>
            <w:r>
              <w:rPr>
                <w:spacing w:val="-2"/>
                <w:w w:val="90"/>
                <w:sz w:val="20"/>
              </w:rPr>
              <w:t>(insecte)</w:t>
            </w:r>
          </w:p>
        </w:tc>
        <w:tc>
          <w:tcPr>
            <w:tcW w:w="2968" w:type="dxa"/>
            <w:shd w:val="clear" w:color="auto" w:fill="CCFFCC"/>
          </w:tcPr>
          <w:p>
            <w:pPr>
              <w:pStyle w:val="TableParagraph"/>
              <w:spacing w:before="238"/>
              <w:ind w:left="20"/>
              <w:rPr>
                <w:sz w:val="20"/>
              </w:rPr>
            </w:pPr>
            <w:r>
              <w:rPr>
                <w:w w:val="80"/>
                <w:sz w:val="20"/>
              </w:rPr>
              <w:t>La larve de la coccinelle se nourrit de </w:t>
            </w:r>
            <w:r>
              <w:rPr>
                <w:spacing w:val="-2"/>
                <w:w w:val="90"/>
                <w:sz w:val="20"/>
              </w:rPr>
              <w:t>cochenilles</w:t>
            </w:r>
          </w:p>
        </w:tc>
      </w:tr>
    </w:tbl>
    <w:p>
      <w:pPr>
        <w:pStyle w:val="BodyText"/>
        <w:spacing w:line="276" w:lineRule="auto" w:before="255"/>
        <w:ind w:left="427" w:right="703"/>
        <w:jc w:val="both"/>
      </w:pPr>
      <w:r>
        <w:rPr/>
        <w:t>Une forme particulière de lutte biologique est la </w:t>
      </w:r>
      <w:r>
        <w:rPr>
          <w:b/>
        </w:rPr>
        <w:t>lutte autocide </w:t>
      </w:r>
      <w:r>
        <w:rPr/>
        <w:t>: on fait appel à des </w:t>
      </w:r>
      <w:r>
        <w:rPr>
          <w:b/>
        </w:rPr>
        <w:t>mâles stériles</w:t>
      </w:r>
      <w:r>
        <w:rPr/>
        <w:t>, qui, libérés en très grand nombre, font </w:t>
      </w:r>
      <w:r>
        <w:rPr>
          <w:b/>
        </w:rPr>
        <w:t>concurrence aux mâles sauvages </w:t>
      </w:r>
      <w:r>
        <w:rPr/>
        <w:t>et limitent ainsi efficacement la descendance des femelles. Cette méthode s’adapte particulièrement aux cultures sous serres mais elle nécessite la présence d’un organisme produisant ces mâles stériles.</w:t>
      </w:r>
    </w:p>
    <w:p>
      <w:pPr>
        <w:pStyle w:val="BodyText"/>
        <w:spacing w:line="276" w:lineRule="auto" w:before="121"/>
        <w:ind w:left="427" w:right="706"/>
        <w:jc w:val="both"/>
      </w:pPr>
      <w:r>
        <w:rPr/>
        <w:t>Une méthode proche consiste </w:t>
      </w:r>
      <w:r>
        <w:rPr>
          <w:b/>
        </w:rPr>
        <w:t>à utiliser des phéromones pour attirer les mâles dans des pièges et ainsi limiter leur nombre. </w:t>
      </w:r>
      <w:r>
        <w:rPr/>
        <w:t>Une phéromone est un signal chimique qu’émet la femelle vierge pour attirer le</w:t>
      </w:r>
      <w:r>
        <w:rPr>
          <w:spacing w:val="40"/>
        </w:rPr>
        <w:t> </w:t>
      </w:r>
      <w:r>
        <w:rPr/>
        <w:t>mâle pour se reproduire. Ce signal a pu être déchiffré par la recherche et reproduit, ce qui permet la capture sélective des mâles. Les phéromones sont un moyen de lutte écologique. Contrairement aux insecticides, ces molécules, diffusées localement et en très faible concentration, ne présentent généralement pas de risque pour la santé et pour l'environnement.</w:t>
      </w:r>
    </w:p>
    <w:p>
      <w:pPr>
        <w:pStyle w:val="BodyText"/>
        <w:spacing w:after="0" w:line="276" w:lineRule="auto"/>
        <w:jc w:val="both"/>
        <w:sectPr>
          <w:pgSz w:w="11910" w:h="16840"/>
          <w:pgMar w:header="0" w:footer="710" w:top="1120" w:bottom="900" w:left="850" w:right="425"/>
        </w:sectPr>
      </w:pPr>
    </w:p>
    <w:p>
      <w:pPr>
        <w:pStyle w:val="BodyText"/>
        <w:spacing w:line="276" w:lineRule="auto" w:before="33"/>
        <w:ind w:left="427" w:right="708"/>
        <w:jc w:val="both"/>
      </w:pPr>
      <w:r>
        <w:rPr/>
        <w:t>Cette méthode, tout comme la confusion sexuelle, est généralement très efficace et sans impact négatif sur la santé ou l’environnement du moins tant que les diffuseurs de phéromones ne sont pas ouverts, ni abandonnés au sol ou dans l’eau. Cependant, elle doit être réalisée sur de grandes surfaces pour être réellement efficace, plusieurs agriculteurs doivent se regrouper et installer en même temps et au bon moment les diffuseurs d’hormones en prenant bien en compte le cycle de vie du ravageur.</w:t>
      </w:r>
    </w:p>
    <w:p>
      <w:pPr>
        <w:pStyle w:val="BodyText"/>
        <w:spacing w:before="77"/>
      </w:pPr>
    </w:p>
    <w:p>
      <w:pPr>
        <w:pStyle w:val="Heading3"/>
        <w:spacing w:line="276" w:lineRule="auto" w:before="0"/>
        <w:ind w:right="703"/>
        <w:jc w:val="both"/>
      </w:pPr>
      <w:r>
        <w:rPr/>
        <w:t>Des exemples de lutte biologique sont développés ci-après dans des encadrés. Toutes ces méthodes ont pu être déployées grâce à la connaissance des insectes ravageurs et/ou des auxiliaires. Selon les méthodes, elles ciblent les larves, ou les adultes ou la phase de reproduction des insectes ravageurs :</w:t>
      </w:r>
    </w:p>
    <w:p>
      <w:pPr>
        <w:pStyle w:val="ListParagraph"/>
        <w:numPr>
          <w:ilvl w:val="0"/>
          <w:numId w:val="28"/>
        </w:numPr>
        <w:tabs>
          <w:tab w:pos="1001" w:val="left" w:leader="none"/>
        </w:tabs>
        <w:spacing w:line="240" w:lineRule="auto" w:before="122" w:after="0"/>
        <w:ind w:left="1001" w:right="0" w:hanging="358"/>
        <w:jc w:val="both"/>
        <w:rPr>
          <w:sz w:val="22"/>
        </w:rPr>
      </w:pPr>
      <w:r>
        <w:rPr>
          <w:b/>
          <w:sz w:val="22"/>
        </w:rPr>
        <w:t>Utilisation</w:t>
      </w:r>
      <w:r>
        <w:rPr>
          <w:b/>
          <w:spacing w:val="8"/>
          <w:sz w:val="22"/>
        </w:rPr>
        <w:t> </w:t>
      </w:r>
      <w:r>
        <w:rPr>
          <w:b/>
          <w:sz w:val="22"/>
        </w:rPr>
        <w:t>d’une</w:t>
      </w:r>
      <w:r>
        <w:rPr>
          <w:b/>
          <w:spacing w:val="9"/>
          <w:sz w:val="22"/>
        </w:rPr>
        <w:t> </w:t>
      </w:r>
      <w:r>
        <w:rPr>
          <w:b/>
          <w:sz w:val="22"/>
        </w:rPr>
        <w:t>petite</w:t>
      </w:r>
      <w:r>
        <w:rPr>
          <w:b/>
          <w:spacing w:val="9"/>
          <w:sz w:val="22"/>
        </w:rPr>
        <w:t> </w:t>
      </w:r>
      <w:r>
        <w:rPr>
          <w:b/>
          <w:sz w:val="22"/>
        </w:rPr>
        <w:t>guêpe</w:t>
      </w:r>
      <w:r>
        <w:rPr>
          <w:b/>
          <w:spacing w:val="12"/>
          <w:sz w:val="22"/>
        </w:rPr>
        <w:t> </w:t>
      </w:r>
      <w:r>
        <w:rPr>
          <w:i/>
          <w:sz w:val="22"/>
        </w:rPr>
        <w:t>(trichogramme)</w:t>
      </w:r>
      <w:r>
        <w:rPr>
          <w:i/>
          <w:spacing w:val="11"/>
          <w:sz w:val="22"/>
        </w:rPr>
        <w:t> </w:t>
      </w:r>
      <w:r>
        <w:rPr>
          <w:b/>
          <w:sz w:val="22"/>
        </w:rPr>
        <w:t>pour</w:t>
      </w:r>
      <w:r>
        <w:rPr>
          <w:b/>
          <w:spacing w:val="9"/>
          <w:sz w:val="22"/>
        </w:rPr>
        <w:t> </w:t>
      </w:r>
      <w:r>
        <w:rPr>
          <w:b/>
          <w:sz w:val="22"/>
        </w:rPr>
        <w:t>détruire</w:t>
      </w:r>
      <w:r>
        <w:rPr>
          <w:b/>
          <w:spacing w:val="6"/>
          <w:sz w:val="22"/>
        </w:rPr>
        <w:t> </w:t>
      </w:r>
      <w:r>
        <w:rPr>
          <w:b/>
          <w:sz w:val="22"/>
        </w:rPr>
        <w:t>les</w:t>
      </w:r>
      <w:r>
        <w:rPr>
          <w:b/>
          <w:spacing w:val="11"/>
          <w:sz w:val="22"/>
        </w:rPr>
        <w:t> </w:t>
      </w:r>
      <w:r>
        <w:rPr>
          <w:b/>
          <w:sz w:val="22"/>
        </w:rPr>
        <w:t>larves</w:t>
      </w:r>
      <w:r>
        <w:rPr>
          <w:b/>
          <w:spacing w:val="10"/>
          <w:sz w:val="22"/>
        </w:rPr>
        <w:t> </w:t>
      </w:r>
      <w:r>
        <w:rPr>
          <w:b/>
          <w:sz w:val="22"/>
        </w:rPr>
        <w:t>de</w:t>
      </w:r>
      <w:r>
        <w:rPr>
          <w:b/>
          <w:spacing w:val="9"/>
          <w:sz w:val="22"/>
        </w:rPr>
        <w:t> </w:t>
      </w:r>
      <w:r>
        <w:rPr>
          <w:b/>
          <w:sz w:val="22"/>
        </w:rPr>
        <w:t>pyrale</w:t>
      </w:r>
      <w:r>
        <w:rPr>
          <w:b/>
          <w:spacing w:val="13"/>
          <w:sz w:val="22"/>
        </w:rPr>
        <w:t> </w:t>
      </w:r>
      <w:r>
        <w:rPr>
          <w:sz w:val="22"/>
        </w:rPr>
        <w:t>qui</w:t>
      </w:r>
      <w:r>
        <w:rPr>
          <w:spacing w:val="10"/>
          <w:sz w:val="22"/>
        </w:rPr>
        <w:t> </w:t>
      </w:r>
      <w:r>
        <w:rPr>
          <w:sz w:val="22"/>
        </w:rPr>
        <w:t>font</w:t>
      </w:r>
      <w:r>
        <w:rPr>
          <w:spacing w:val="10"/>
          <w:sz w:val="22"/>
        </w:rPr>
        <w:t> </w:t>
      </w:r>
      <w:r>
        <w:rPr>
          <w:sz w:val="22"/>
        </w:rPr>
        <w:t>de</w:t>
      </w:r>
      <w:r>
        <w:rPr>
          <w:spacing w:val="11"/>
          <w:sz w:val="22"/>
        </w:rPr>
        <w:t> </w:t>
      </w:r>
      <w:r>
        <w:rPr>
          <w:spacing w:val="-4"/>
          <w:sz w:val="22"/>
        </w:rPr>
        <w:t>gros</w:t>
      </w:r>
    </w:p>
    <w:p>
      <w:pPr>
        <w:pStyle w:val="BodyText"/>
        <w:spacing w:before="39"/>
        <w:ind w:left="1003"/>
        <w:jc w:val="both"/>
        <w:rPr>
          <w:i/>
        </w:rPr>
      </w:pPr>
      <w:r>
        <w:rPr/>
        <w:t>dégâts</w:t>
      </w:r>
      <w:r>
        <w:rPr>
          <w:spacing w:val="-3"/>
        </w:rPr>
        <w:t> </w:t>
      </w:r>
      <w:r>
        <w:rPr/>
        <w:t>au</w:t>
      </w:r>
      <w:r>
        <w:rPr>
          <w:spacing w:val="-6"/>
        </w:rPr>
        <w:t> </w:t>
      </w:r>
      <w:r>
        <w:rPr/>
        <w:t>Maïs</w:t>
      </w:r>
      <w:r>
        <w:rPr>
          <w:spacing w:val="-5"/>
        </w:rPr>
        <w:t> </w:t>
      </w:r>
      <w:r>
        <w:rPr/>
        <w:t>et</w:t>
      </w:r>
      <w:r>
        <w:rPr>
          <w:spacing w:val="-3"/>
        </w:rPr>
        <w:t> </w:t>
      </w:r>
      <w:r>
        <w:rPr/>
        <w:t>à</w:t>
      </w:r>
      <w:r>
        <w:rPr>
          <w:spacing w:val="-3"/>
        </w:rPr>
        <w:t> </w:t>
      </w:r>
      <w:r>
        <w:rPr/>
        <w:t>d’autres</w:t>
      </w:r>
      <w:r>
        <w:rPr>
          <w:spacing w:val="-2"/>
        </w:rPr>
        <w:t> cultures</w:t>
      </w:r>
      <w:r>
        <w:rPr>
          <w:i/>
          <w:spacing w:val="-2"/>
        </w:rPr>
        <w:t>.</w:t>
      </w:r>
    </w:p>
    <w:p>
      <w:pPr>
        <w:pStyle w:val="ListParagraph"/>
        <w:numPr>
          <w:ilvl w:val="0"/>
          <w:numId w:val="28"/>
        </w:numPr>
        <w:tabs>
          <w:tab w:pos="1001" w:val="left" w:leader="none"/>
        </w:tabs>
        <w:spacing w:line="240" w:lineRule="auto" w:before="161" w:after="0"/>
        <w:ind w:left="1001" w:right="0" w:hanging="358"/>
        <w:jc w:val="both"/>
        <w:rPr>
          <w:sz w:val="22"/>
        </w:rPr>
      </w:pPr>
      <w:r>
        <w:rPr>
          <w:b/>
          <w:sz w:val="22"/>
        </w:rPr>
        <w:t>Lutte</w:t>
      </w:r>
      <w:r>
        <w:rPr>
          <w:b/>
          <w:spacing w:val="-3"/>
          <w:sz w:val="22"/>
        </w:rPr>
        <w:t> </w:t>
      </w:r>
      <w:r>
        <w:rPr>
          <w:b/>
          <w:sz w:val="22"/>
        </w:rPr>
        <w:t>biologique</w:t>
      </w:r>
      <w:r>
        <w:rPr>
          <w:b/>
          <w:spacing w:val="-4"/>
          <w:sz w:val="22"/>
        </w:rPr>
        <w:t> </w:t>
      </w:r>
      <w:r>
        <w:rPr>
          <w:b/>
          <w:sz w:val="22"/>
        </w:rPr>
        <w:t>contre</w:t>
      </w:r>
      <w:r>
        <w:rPr>
          <w:b/>
          <w:spacing w:val="-6"/>
          <w:sz w:val="22"/>
        </w:rPr>
        <w:t> </w:t>
      </w:r>
      <w:r>
        <w:rPr>
          <w:b/>
          <w:sz w:val="22"/>
        </w:rPr>
        <w:t>la</w:t>
      </w:r>
      <w:r>
        <w:rPr>
          <w:b/>
          <w:spacing w:val="-5"/>
          <w:sz w:val="22"/>
        </w:rPr>
        <w:t> </w:t>
      </w:r>
      <w:r>
        <w:rPr>
          <w:b/>
          <w:sz w:val="22"/>
        </w:rPr>
        <w:t>mineuse</w:t>
      </w:r>
      <w:r>
        <w:rPr>
          <w:b/>
          <w:spacing w:val="-4"/>
          <w:sz w:val="22"/>
        </w:rPr>
        <w:t> </w:t>
      </w:r>
      <w:r>
        <w:rPr>
          <w:b/>
          <w:sz w:val="22"/>
        </w:rPr>
        <w:t>de</w:t>
      </w:r>
      <w:r>
        <w:rPr>
          <w:b/>
          <w:spacing w:val="-5"/>
          <w:sz w:val="22"/>
        </w:rPr>
        <w:t> </w:t>
      </w:r>
      <w:r>
        <w:rPr>
          <w:b/>
          <w:sz w:val="22"/>
        </w:rPr>
        <w:t>l’épi</w:t>
      </w:r>
      <w:r>
        <w:rPr>
          <w:b/>
          <w:spacing w:val="-3"/>
          <w:sz w:val="22"/>
        </w:rPr>
        <w:t> </w:t>
      </w:r>
      <w:r>
        <w:rPr>
          <w:b/>
          <w:sz w:val="22"/>
        </w:rPr>
        <w:t>du</w:t>
      </w:r>
      <w:r>
        <w:rPr>
          <w:b/>
          <w:spacing w:val="-4"/>
          <w:sz w:val="22"/>
        </w:rPr>
        <w:t> Mil.</w:t>
      </w:r>
    </w:p>
    <w:p>
      <w:pPr>
        <w:pStyle w:val="ListParagraph"/>
        <w:numPr>
          <w:ilvl w:val="0"/>
          <w:numId w:val="28"/>
        </w:numPr>
        <w:tabs>
          <w:tab w:pos="1001" w:val="left" w:leader="none"/>
        </w:tabs>
        <w:spacing w:line="240" w:lineRule="auto" w:before="162" w:after="0"/>
        <w:ind w:left="1001" w:right="0" w:hanging="358"/>
        <w:jc w:val="both"/>
        <w:rPr>
          <w:sz w:val="22"/>
        </w:rPr>
      </w:pPr>
      <w:r>
        <w:rPr>
          <w:b/>
          <w:sz w:val="22"/>
        </w:rPr>
        <w:t>Perspectives</w:t>
      </w:r>
      <w:r>
        <w:rPr>
          <w:b/>
          <w:spacing w:val="-6"/>
          <w:sz w:val="22"/>
        </w:rPr>
        <w:t> </w:t>
      </w:r>
      <w:r>
        <w:rPr>
          <w:b/>
          <w:sz w:val="22"/>
        </w:rPr>
        <w:t>de</w:t>
      </w:r>
      <w:r>
        <w:rPr>
          <w:b/>
          <w:spacing w:val="-7"/>
          <w:sz w:val="22"/>
        </w:rPr>
        <w:t> </w:t>
      </w:r>
      <w:r>
        <w:rPr>
          <w:b/>
          <w:sz w:val="22"/>
        </w:rPr>
        <w:t>lutte</w:t>
      </w:r>
      <w:r>
        <w:rPr>
          <w:b/>
          <w:spacing w:val="-5"/>
          <w:sz w:val="22"/>
        </w:rPr>
        <w:t> </w:t>
      </w:r>
      <w:r>
        <w:rPr>
          <w:b/>
          <w:sz w:val="22"/>
        </w:rPr>
        <w:t>biologique</w:t>
      </w:r>
      <w:r>
        <w:rPr>
          <w:b/>
          <w:spacing w:val="-6"/>
          <w:sz w:val="22"/>
        </w:rPr>
        <w:t> </w:t>
      </w:r>
      <w:r>
        <w:rPr>
          <w:b/>
          <w:sz w:val="22"/>
        </w:rPr>
        <w:t>contre</w:t>
      </w:r>
      <w:r>
        <w:rPr>
          <w:b/>
          <w:spacing w:val="-6"/>
          <w:sz w:val="22"/>
        </w:rPr>
        <w:t> </w:t>
      </w:r>
      <w:r>
        <w:rPr>
          <w:b/>
          <w:sz w:val="22"/>
        </w:rPr>
        <w:t>la</w:t>
      </w:r>
      <w:r>
        <w:rPr>
          <w:b/>
          <w:spacing w:val="-8"/>
          <w:sz w:val="22"/>
        </w:rPr>
        <w:t> </w:t>
      </w:r>
      <w:r>
        <w:rPr>
          <w:b/>
          <w:sz w:val="22"/>
        </w:rPr>
        <w:t>chenille</w:t>
      </w:r>
      <w:r>
        <w:rPr>
          <w:b/>
          <w:spacing w:val="-6"/>
          <w:sz w:val="22"/>
        </w:rPr>
        <w:t> </w:t>
      </w:r>
      <w:r>
        <w:rPr>
          <w:b/>
          <w:sz w:val="22"/>
        </w:rPr>
        <w:t>légionnaire</w:t>
      </w:r>
      <w:r>
        <w:rPr>
          <w:b/>
          <w:spacing w:val="-6"/>
          <w:sz w:val="22"/>
        </w:rPr>
        <w:t> </w:t>
      </w:r>
      <w:r>
        <w:rPr>
          <w:b/>
          <w:spacing w:val="-2"/>
          <w:sz w:val="22"/>
        </w:rPr>
        <w:t>d’automne.</w:t>
      </w:r>
    </w:p>
    <w:p>
      <w:pPr>
        <w:pStyle w:val="ListParagraph"/>
        <w:numPr>
          <w:ilvl w:val="0"/>
          <w:numId w:val="28"/>
        </w:numPr>
        <w:tabs>
          <w:tab w:pos="1001" w:val="left" w:leader="none"/>
        </w:tabs>
        <w:spacing w:line="240" w:lineRule="auto" w:before="158" w:after="0"/>
        <w:ind w:left="1001" w:right="0" w:hanging="358"/>
        <w:jc w:val="both"/>
        <w:rPr>
          <w:sz w:val="22"/>
        </w:rPr>
      </w:pPr>
      <w:r>
        <w:rPr>
          <w:b/>
          <w:sz w:val="22"/>
        </w:rPr>
        <w:t>Capture</w:t>
      </w:r>
      <w:r>
        <w:rPr>
          <w:b/>
          <w:spacing w:val="-7"/>
          <w:sz w:val="22"/>
        </w:rPr>
        <w:t> </w:t>
      </w:r>
      <w:r>
        <w:rPr>
          <w:b/>
          <w:sz w:val="22"/>
        </w:rPr>
        <w:t>des</w:t>
      </w:r>
      <w:r>
        <w:rPr>
          <w:b/>
          <w:spacing w:val="-6"/>
          <w:sz w:val="22"/>
        </w:rPr>
        <w:t> </w:t>
      </w:r>
      <w:r>
        <w:rPr>
          <w:b/>
          <w:sz w:val="22"/>
        </w:rPr>
        <w:t>charançons</w:t>
      </w:r>
      <w:r>
        <w:rPr>
          <w:b/>
          <w:spacing w:val="-4"/>
          <w:sz w:val="22"/>
        </w:rPr>
        <w:t> </w:t>
      </w:r>
      <w:r>
        <w:rPr>
          <w:b/>
          <w:sz w:val="22"/>
        </w:rPr>
        <w:t>mâles</w:t>
      </w:r>
      <w:r>
        <w:rPr>
          <w:b/>
          <w:spacing w:val="-4"/>
          <w:sz w:val="22"/>
        </w:rPr>
        <w:t> </w:t>
      </w:r>
      <w:r>
        <w:rPr>
          <w:b/>
          <w:sz w:val="22"/>
        </w:rPr>
        <w:t>du</w:t>
      </w:r>
      <w:r>
        <w:rPr>
          <w:b/>
          <w:spacing w:val="-6"/>
          <w:sz w:val="22"/>
        </w:rPr>
        <w:t> </w:t>
      </w:r>
      <w:r>
        <w:rPr>
          <w:b/>
          <w:sz w:val="22"/>
        </w:rPr>
        <w:t>bananier</w:t>
      </w:r>
      <w:r>
        <w:rPr>
          <w:b/>
          <w:spacing w:val="-4"/>
          <w:sz w:val="22"/>
        </w:rPr>
        <w:t> </w:t>
      </w:r>
      <w:r>
        <w:rPr>
          <w:b/>
          <w:sz w:val="22"/>
        </w:rPr>
        <w:t>grâce</w:t>
      </w:r>
      <w:r>
        <w:rPr>
          <w:b/>
          <w:spacing w:val="-5"/>
          <w:sz w:val="22"/>
        </w:rPr>
        <w:t> </w:t>
      </w:r>
      <w:r>
        <w:rPr>
          <w:b/>
          <w:sz w:val="22"/>
        </w:rPr>
        <w:t>à</w:t>
      </w:r>
      <w:r>
        <w:rPr>
          <w:b/>
          <w:spacing w:val="-4"/>
          <w:sz w:val="22"/>
        </w:rPr>
        <w:t> </w:t>
      </w:r>
      <w:r>
        <w:rPr>
          <w:b/>
          <w:sz w:val="22"/>
        </w:rPr>
        <w:t>des</w:t>
      </w:r>
      <w:r>
        <w:rPr>
          <w:b/>
          <w:spacing w:val="-4"/>
          <w:sz w:val="22"/>
        </w:rPr>
        <w:t> </w:t>
      </w:r>
      <w:r>
        <w:rPr>
          <w:b/>
          <w:sz w:val="22"/>
        </w:rPr>
        <w:t>pièges</w:t>
      </w:r>
      <w:r>
        <w:rPr>
          <w:b/>
          <w:spacing w:val="-4"/>
          <w:sz w:val="22"/>
        </w:rPr>
        <w:t> </w:t>
      </w:r>
      <w:r>
        <w:rPr>
          <w:b/>
          <w:sz w:val="22"/>
        </w:rPr>
        <w:t>avec</w:t>
      </w:r>
      <w:r>
        <w:rPr>
          <w:b/>
          <w:spacing w:val="-3"/>
          <w:sz w:val="22"/>
        </w:rPr>
        <w:t> </w:t>
      </w:r>
      <w:r>
        <w:rPr>
          <w:b/>
          <w:sz w:val="22"/>
        </w:rPr>
        <w:t>des</w:t>
      </w:r>
      <w:r>
        <w:rPr>
          <w:b/>
          <w:spacing w:val="-4"/>
          <w:sz w:val="22"/>
        </w:rPr>
        <w:t> </w:t>
      </w:r>
      <w:r>
        <w:rPr>
          <w:b/>
          <w:spacing w:val="-2"/>
          <w:sz w:val="22"/>
        </w:rPr>
        <w:t>phéromones</w:t>
      </w:r>
      <w:r>
        <w:rPr>
          <w:i/>
          <w:spacing w:val="-2"/>
          <w:sz w:val="22"/>
        </w:rPr>
        <w:t>.</w:t>
      </w:r>
    </w:p>
    <w:p>
      <w:pPr>
        <w:pStyle w:val="ListParagraph"/>
        <w:numPr>
          <w:ilvl w:val="0"/>
          <w:numId w:val="28"/>
        </w:numPr>
        <w:tabs>
          <w:tab w:pos="1001" w:val="left" w:leader="none"/>
        </w:tabs>
        <w:spacing w:line="240" w:lineRule="auto" w:before="161" w:after="0"/>
        <w:ind w:left="1001" w:right="0" w:hanging="358"/>
        <w:jc w:val="both"/>
        <w:rPr>
          <w:sz w:val="22"/>
        </w:rPr>
      </w:pPr>
      <w:r>
        <w:rPr>
          <w:b/>
          <w:sz w:val="22"/>
        </w:rPr>
        <w:t>Confusion</w:t>
      </w:r>
      <w:r>
        <w:rPr>
          <w:b/>
          <w:spacing w:val="-8"/>
          <w:sz w:val="22"/>
        </w:rPr>
        <w:t> </w:t>
      </w:r>
      <w:r>
        <w:rPr>
          <w:b/>
          <w:sz w:val="22"/>
        </w:rPr>
        <w:t>sexuelle</w:t>
      </w:r>
      <w:r>
        <w:rPr>
          <w:b/>
          <w:spacing w:val="-7"/>
          <w:sz w:val="22"/>
        </w:rPr>
        <w:t> </w:t>
      </w:r>
      <w:r>
        <w:rPr>
          <w:b/>
          <w:sz w:val="22"/>
        </w:rPr>
        <w:t>utilisant</w:t>
      </w:r>
      <w:r>
        <w:rPr>
          <w:b/>
          <w:spacing w:val="-4"/>
          <w:sz w:val="22"/>
        </w:rPr>
        <w:t> </w:t>
      </w:r>
      <w:r>
        <w:rPr>
          <w:b/>
          <w:sz w:val="22"/>
        </w:rPr>
        <w:t>également</w:t>
      </w:r>
      <w:r>
        <w:rPr>
          <w:b/>
          <w:spacing w:val="-8"/>
          <w:sz w:val="22"/>
        </w:rPr>
        <w:t> </w:t>
      </w:r>
      <w:r>
        <w:rPr>
          <w:b/>
          <w:sz w:val="22"/>
        </w:rPr>
        <w:t>des</w:t>
      </w:r>
      <w:r>
        <w:rPr>
          <w:b/>
          <w:spacing w:val="-6"/>
          <w:sz w:val="22"/>
        </w:rPr>
        <w:t> </w:t>
      </w:r>
      <w:r>
        <w:rPr>
          <w:b/>
          <w:spacing w:val="-2"/>
          <w:sz w:val="22"/>
        </w:rPr>
        <w:t>phéromones.</w:t>
      </w:r>
    </w:p>
    <w:p>
      <w:pPr>
        <w:pStyle w:val="ListParagraph"/>
        <w:numPr>
          <w:ilvl w:val="0"/>
          <w:numId w:val="28"/>
        </w:numPr>
        <w:tabs>
          <w:tab w:pos="1052" w:val="left" w:leader="none"/>
        </w:tabs>
        <w:spacing w:line="240" w:lineRule="auto" w:before="161" w:after="0"/>
        <w:ind w:left="1052" w:right="0" w:hanging="409"/>
        <w:jc w:val="both"/>
        <w:rPr>
          <w:sz w:val="22"/>
        </w:rPr>
      </w:pPr>
      <w:r>
        <w:rPr>
          <w:b/>
          <w:sz w:val="22"/>
        </w:rPr>
        <w:t>Utilisation</w:t>
      </w:r>
      <w:r>
        <w:rPr>
          <w:b/>
          <w:spacing w:val="-7"/>
          <w:sz w:val="22"/>
        </w:rPr>
        <w:t> </w:t>
      </w:r>
      <w:r>
        <w:rPr>
          <w:b/>
          <w:sz w:val="22"/>
        </w:rPr>
        <w:t>de</w:t>
      </w:r>
      <w:r>
        <w:rPr>
          <w:b/>
          <w:spacing w:val="-8"/>
          <w:sz w:val="22"/>
        </w:rPr>
        <w:t> </w:t>
      </w:r>
      <w:r>
        <w:rPr>
          <w:b/>
          <w:sz w:val="22"/>
        </w:rPr>
        <w:t>toxines</w:t>
      </w:r>
      <w:r>
        <w:rPr>
          <w:b/>
          <w:spacing w:val="-5"/>
          <w:sz w:val="22"/>
        </w:rPr>
        <w:t> </w:t>
      </w:r>
      <w:r>
        <w:rPr>
          <w:b/>
          <w:sz w:val="22"/>
        </w:rPr>
        <w:t>du</w:t>
      </w:r>
      <w:r>
        <w:rPr>
          <w:b/>
          <w:spacing w:val="-8"/>
          <w:sz w:val="22"/>
        </w:rPr>
        <w:t> </w:t>
      </w:r>
      <w:r>
        <w:rPr>
          <w:b/>
          <w:i/>
          <w:sz w:val="22"/>
        </w:rPr>
        <w:t>Bacillus</w:t>
      </w:r>
      <w:r>
        <w:rPr>
          <w:b/>
          <w:i/>
          <w:spacing w:val="-5"/>
          <w:sz w:val="22"/>
        </w:rPr>
        <w:t> </w:t>
      </w:r>
      <w:r>
        <w:rPr>
          <w:b/>
          <w:i/>
          <w:sz w:val="22"/>
        </w:rPr>
        <w:t>thuringiensis</w:t>
      </w:r>
      <w:r>
        <w:rPr>
          <w:b/>
          <w:i/>
          <w:spacing w:val="-5"/>
          <w:sz w:val="22"/>
        </w:rPr>
        <w:t> </w:t>
      </w:r>
      <w:r>
        <w:rPr>
          <w:b/>
          <w:sz w:val="22"/>
        </w:rPr>
        <w:t>(Bt)</w:t>
      </w:r>
      <w:r>
        <w:rPr>
          <w:b/>
          <w:spacing w:val="-8"/>
          <w:sz w:val="22"/>
        </w:rPr>
        <w:t> </w:t>
      </w:r>
      <w:r>
        <w:rPr>
          <w:b/>
          <w:sz w:val="22"/>
        </w:rPr>
        <w:t>en</w:t>
      </w:r>
      <w:r>
        <w:rPr>
          <w:b/>
          <w:spacing w:val="-6"/>
          <w:sz w:val="22"/>
        </w:rPr>
        <w:t> </w:t>
      </w:r>
      <w:r>
        <w:rPr>
          <w:b/>
          <w:sz w:val="22"/>
        </w:rPr>
        <w:t>maraîchage</w:t>
      </w:r>
      <w:r>
        <w:rPr>
          <w:b/>
          <w:spacing w:val="-7"/>
          <w:sz w:val="22"/>
        </w:rPr>
        <w:t> </w:t>
      </w:r>
      <w:r>
        <w:rPr>
          <w:b/>
          <w:sz w:val="22"/>
        </w:rPr>
        <w:t>et</w:t>
      </w:r>
      <w:r>
        <w:rPr>
          <w:b/>
          <w:spacing w:val="-5"/>
          <w:sz w:val="22"/>
        </w:rPr>
        <w:t> </w:t>
      </w:r>
      <w:r>
        <w:rPr>
          <w:b/>
          <w:sz w:val="22"/>
        </w:rPr>
        <w:t>pomme-de-</w:t>
      </w:r>
      <w:r>
        <w:rPr>
          <w:b/>
          <w:spacing w:val="-2"/>
          <w:sz w:val="22"/>
        </w:rPr>
        <w:t>terre.</w:t>
      </w:r>
    </w:p>
    <w:p>
      <w:pPr>
        <w:pStyle w:val="ListParagraph"/>
        <w:numPr>
          <w:ilvl w:val="0"/>
          <w:numId w:val="28"/>
        </w:numPr>
        <w:tabs>
          <w:tab w:pos="1001" w:val="left" w:leader="none"/>
        </w:tabs>
        <w:spacing w:line="240" w:lineRule="auto" w:before="159" w:after="0"/>
        <w:ind w:left="1001" w:right="0" w:hanging="358"/>
        <w:jc w:val="both"/>
        <w:rPr>
          <w:i/>
          <w:sz w:val="22"/>
        </w:rPr>
      </w:pPr>
      <w:r>
        <w:rPr>
          <w:b/>
          <w:sz w:val="22"/>
        </w:rPr>
        <w:t>Utilisation</w:t>
      </w:r>
      <w:r>
        <w:rPr>
          <w:b/>
          <w:spacing w:val="-9"/>
          <w:sz w:val="22"/>
        </w:rPr>
        <w:t> </w:t>
      </w:r>
      <w:r>
        <w:rPr>
          <w:b/>
          <w:sz w:val="22"/>
        </w:rPr>
        <w:t>d’un</w:t>
      </w:r>
      <w:r>
        <w:rPr>
          <w:b/>
          <w:spacing w:val="-6"/>
          <w:sz w:val="22"/>
        </w:rPr>
        <w:t> </w:t>
      </w:r>
      <w:r>
        <w:rPr>
          <w:b/>
          <w:sz w:val="22"/>
        </w:rPr>
        <w:t>champignon,</w:t>
      </w:r>
      <w:r>
        <w:rPr>
          <w:b/>
          <w:spacing w:val="-4"/>
          <w:sz w:val="22"/>
        </w:rPr>
        <w:t> </w:t>
      </w:r>
      <w:r>
        <w:rPr>
          <w:b/>
          <w:sz w:val="22"/>
        </w:rPr>
        <w:t>le</w:t>
      </w:r>
      <w:r>
        <w:rPr>
          <w:b/>
          <w:spacing w:val="-7"/>
          <w:sz w:val="22"/>
        </w:rPr>
        <w:t> </w:t>
      </w:r>
      <w:r>
        <w:rPr>
          <w:b/>
          <w:sz w:val="22"/>
        </w:rPr>
        <w:t>Beauveria</w:t>
      </w:r>
      <w:r>
        <w:rPr>
          <w:b/>
          <w:spacing w:val="-6"/>
          <w:sz w:val="22"/>
        </w:rPr>
        <w:t> </w:t>
      </w:r>
      <w:r>
        <w:rPr>
          <w:b/>
          <w:sz w:val="22"/>
        </w:rPr>
        <w:t>bassiana,</w:t>
      </w:r>
      <w:r>
        <w:rPr>
          <w:b/>
          <w:spacing w:val="-7"/>
          <w:sz w:val="22"/>
        </w:rPr>
        <w:t> </w:t>
      </w:r>
      <w:r>
        <w:rPr>
          <w:b/>
          <w:sz w:val="22"/>
        </w:rPr>
        <w:t>pour</w:t>
      </w:r>
      <w:r>
        <w:rPr>
          <w:b/>
          <w:spacing w:val="-5"/>
          <w:sz w:val="22"/>
        </w:rPr>
        <w:t> </w:t>
      </w:r>
      <w:r>
        <w:rPr>
          <w:b/>
          <w:sz w:val="22"/>
        </w:rPr>
        <w:t>lutter</w:t>
      </w:r>
      <w:r>
        <w:rPr>
          <w:b/>
          <w:spacing w:val="-7"/>
          <w:sz w:val="22"/>
        </w:rPr>
        <w:t> </w:t>
      </w:r>
      <w:r>
        <w:rPr>
          <w:b/>
          <w:sz w:val="22"/>
        </w:rPr>
        <w:t>contre</w:t>
      </w:r>
      <w:r>
        <w:rPr>
          <w:b/>
          <w:spacing w:val="-6"/>
          <w:sz w:val="22"/>
        </w:rPr>
        <w:t> </w:t>
      </w:r>
      <w:r>
        <w:rPr>
          <w:b/>
          <w:sz w:val="22"/>
        </w:rPr>
        <w:t>divers</w:t>
      </w:r>
      <w:r>
        <w:rPr>
          <w:b/>
          <w:spacing w:val="-7"/>
          <w:sz w:val="22"/>
        </w:rPr>
        <w:t> </w:t>
      </w:r>
      <w:r>
        <w:rPr>
          <w:b/>
          <w:spacing w:val="-2"/>
          <w:sz w:val="22"/>
        </w:rPr>
        <w:t>insectes.</w:t>
      </w:r>
    </w:p>
    <w:p>
      <w:pPr>
        <w:pStyle w:val="ListParagraph"/>
        <w:numPr>
          <w:ilvl w:val="0"/>
          <w:numId w:val="28"/>
        </w:numPr>
        <w:tabs>
          <w:tab w:pos="1001" w:val="left" w:leader="none"/>
        </w:tabs>
        <w:spacing w:line="240" w:lineRule="auto" w:before="161" w:after="0"/>
        <w:ind w:left="1001" w:right="0" w:hanging="358"/>
        <w:jc w:val="both"/>
        <w:rPr>
          <w:sz w:val="22"/>
        </w:rPr>
      </w:pPr>
      <w:r>
        <w:rPr>
          <w:b/>
          <w:sz w:val="22"/>
        </w:rPr>
        <w:t>Stimulation</w:t>
      </w:r>
      <w:r>
        <w:rPr>
          <w:b/>
          <w:spacing w:val="-7"/>
          <w:sz w:val="22"/>
        </w:rPr>
        <w:t> </w:t>
      </w:r>
      <w:r>
        <w:rPr>
          <w:b/>
          <w:sz w:val="22"/>
        </w:rPr>
        <w:t>des</w:t>
      </w:r>
      <w:r>
        <w:rPr>
          <w:b/>
          <w:spacing w:val="-4"/>
          <w:sz w:val="22"/>
        </w:rPr>
        <w:t> </w:t>
      </w:r>
      <w:r>
        <w:rPr>
          <w:b/>
          <w:sz w:val="22"/>
        </w:rPr>
        <w:t>défenses</w:t>
      </w:r>
      <w:r>
        <w:rPr>
          <w:b/>
          <w:spacing w:val="-6"/>
          <w:sz w:val="22"/>
        </w:rPr>
        <w:t> </w:t>
      </w:r>
      <w:r>
        <w:rPr>
          <w:b/>
          <w:sz w:val="22"/>
        </w:rPr>
        <w:t>des</w:t>
      </w:r>
      <w:r>
        <w:rPr>
          <w:b/>
          <w:spacing w:val="-3"/>
          <w:sz w:val="22"/>
        </w:rPr>
        <w:t> </w:t>
      </w:r>
      <w:r>
        <w:rPr>
          <w:b/>
          <w:sz w:val="22"/>
        </w:rPr>
        <w:t>végétaux</w:t>
      </w:r>
      <w:r>
        <w:rPr>
          <w:b/>
          <w:spacing w:val="-7"/>
          <w:sz w:val="22"/>
        </w:rPr>
        <w:t> </w:t>
      </w:r>
      <w:r>
        <w:rPr>
          <w:b/>
          <w:sz w:val="22"/>
        </w:rPr>
        <w:t>grâce</w:t>
      </w:r>
      <w:r>
        <w:rPr>
          <w:b/>
          <w:spacing w:val="-7"/>
          <w:sz w:val="22"/>
        </w:rPr>
        <w:t> </w:t>
      </w:r>
      <w:r>
        <w:rPr>
          <w:b/>
          <w:sz w:val="22"/>
        </w:rPr>
        <w:t>à</w:t>
      </w:r>
      <w:r>
        <w:rPr>
          <w:b/>
          <w:spacing w:val="-4"/>
          <w:sz w:val="22"/>
        </w:rPr>
        <w:t> </w:t>
      </w:r>
      <w:r>
        <w:rPr>
          <w:b/>
          <w:sz w:val="22"/>
        </w:rPr>
        <w:t>des</w:t>
      </w:r>
      <w:r>
        <w:rPr>
          <w:b/>
          <w:spacing w:val="-4"/>
          <w:sz w:val="22"/>
        </w:rPr>
        <w:t> </w:t>
      </w:r>
      <w:r>
        <w:rPr>
          <w:b/>
          <w:sz w:val="22"/>
        </w:rPr>
        <w:t>substances</w:t>
      </w:r>
      <w:r>
        <w:rPr>
          <w:b/>
          <w:spacing w:val="-4"/>
          <w:sz w:val="22"/>
        </w:rPr>
        <w:t> </w:t>
      </w:r>
      <w:r>
        <w:rPr>
          <w:b/>
          <w:sz w:val="22"/>
        </w:rPr>
        <w:t>élicitrices</w:t>
      </w:r>
      <w:r>
        <w:rPr>
          <w:b/>
          <w:spacing w:val="-3"/>
          <w:sz w:val="22"/>
        </w:rPr>
        <w:t> </w:t>
      </w:r>
      <w:r>
        <w:rPr>
          <w:b/>
          <w:sz w:val="22"/>
        </w:rPr>
        <w:t>ou</w:t>
      </w:r>
      <w:r>
        <w:rPr>
          <w:b/>
          <w:spacing w:val="-5"/>
          <w:sz w:val="22"/>
        </w:rPr>
        <w:t> </w:t>
      </w:r>
      <w:r>
        <w:rPr>
          <w:b/>
          <w:sz w:val="22"/>
        </w:rPr>
        <w:t>à</w:t>
      </w:r>
      <w:r>
        <w:rPr>
          <w:b/>
          <w:spacing w:val="-4"/>
          <w:sz w:val="22"/>
        </w:rPr>
        <w:t> </w:t>
      </w:r>
      <w:r>
        <w:rPr>
          <w:b/>
          <w:sz w:val="22"/>
        </w:rPr>
        <w:t>des</w:t>
      </w:r>
      <w:r>
        <w:rPr>
          <w:b/>
          <w:spacing w:val="-3"/>
          <w:sz w:val="22"/>
        </w:rPr>
        <w:t> </w:t>
      </w:r>
      <w:r>
        <w:rPr>
          <w:b/>
          <w:spacing w:val="-2"/>
          <w:sz w:val="22"/>
        </w:rPr>
        <w:t>biostimulants</w:t>
      </w:r>
      <w:hyperlink w:history="true" w:anchor="_bookmark58">
        <w:r>
          <w:rPr>
            <w:b/>
            <w:spacing w:val="-2"/>
            <w:sz w:val="22"/>
            <w:vertAlign w:val="superscript"/>
          </w:rPr>
          <w:t>27</w:t>
        </w:r>
      </w:hyperlink>
    </w:p>
    <w:p>
      <w:pPr>
        <w:pStyle w:val="ListParagraph"/>
        <w:numPr>
          <w:ilvl w:val="0"/>
          <w:numId w:val="28"/>
        </w:numPr>
        <w:tabs>
          <w:tab w:pos="1001" w:val="left" w:leader="none"/>
        </w:tabs>
        <w:spacing w:line="240" w:lineRule="auto" w:before="161" w:after="0"/>
        <w:ind w:left="1001" w:right="0" w:hanging="358"/>
        <w:jc w:val="both"/>
        <w:rPr>
          <w:sz w:val="22"/>
        </w:rPr>
      </w:pPr>
      <w:r>
        <w:rPr>
          <w:b/>
          <w:sz w:val="22"/>
        </w:rPr>
        <w:t>Présentation</w:t>
      </w:r>
      <w:r>
        <w:rPr>
          <w:b/>
          <w:spacing w:val="-9"/>
          <w:sz w:val="22"/>
        </w:rPr>
        <w:t> </w:t>
      </w:r>
      <w:r>
        <w:rPr>
          <w:b/>
          <w:sz w:val="22"/>
        </w:rPr>
        <w:t>du</w:t>
      </w:r>
      <w:r>
        <w:rPr>
          <w:b/>
          <w:spacing w:val="-6"/>
          <w:sz w:val="22"/>
        </w:rPr>
        <w:t> </w:t>
      </w:r>
      <w:r>
        <w:rPr>
          <w:b/>
          <w:sz w:val="22"/>
        </w:rPr>
        <w:t>push-</w:t>
      </w:r>
      <w:r>
        <w:rPr>
          <w:b/>
          <w:spacing w:val="-4"/>
          <w:sz w:val="22"/>
        </w:rPr>
        <w:t>pull.</w:t>
      </w:r>
    </w:p>
    <w:p>
      <w:pPr>
        <w:pStyle w:val="ListParagraph"/>
        <w:numPr>
          <w:ilvl w:val="0"/>
          <w:numId w:val="28"/>
        </w:numPr>
        <w:tabs>
          <w:tab w:pos="1001" w:val="left" w:leader="none"/>
          <w:tab w:pos="1003" w:val="left" w:leader="none"/>
        </w:tabs>
        <w:spacing w:line="276" w:lineRule="auto" w:before="159" w:after="0"/>
        <w:ind w:left="1003" w:right="702" w:hanging="360"/>
        <w:jc w:val="left"/>
        <w:rPr>
          <w:sz w:val="22"/>
        </w:rPr>
      </w:pPr>
      <w:r>
        <w:rPr>
          <w:b/>
          <w:sz w:val="22"/>
        </w:rPr>
        <w:t>Approche</w:t>
      </w:r>
      <w:r>
        <w:rPr>
          <w:b/>
          <w:spacing w:val="40"/>
          <w:sz w:val="22"/>
        </w:rPr>
        <w:t> </w:t>
      </w:r>
      <w:r>
        <w:rPr>
          <w:b/>
          <w:sz w:val="22"/>
        </w:rPr>
        <w:t>intégrée</w:t>
      </w:r>
      <w:r>
        <w:rPr>
          <w:b/>
          <w:spacing w:val="40"/>
          <w:sz w:val="22"/>
        </w:rPr>
        <w:t> </w:t>
      </w:r>
      <w:r>
        <w:rPr>
          <w:b/>
          <w:sz w:val="22"/>
        </w:rPr>
        <w:t>avec</w:t>
      </w:r>
      <w:r>
        <w:rPr>
          <w:b/>
          <w:spacing w:val="40"/>
          <w:sz w:val="22"/>
        </w:rPr>
        <w:t> </w:t>
      </w:r>
      <w:r>
        <w:rPr>
          <w:b/>
          <w:sz w:val="22"/>
        </w:rPr>
        <w:t>combinaison</w:t>
      </w:r>
      <w:r>
        <w:rPr>
          <w:b/>
          <w:spacing w:val="40"/>
          <w:sz w:val="22"/>
        </w:rPr>
        <w:t> </w:t>
      </w:r>
      <w:r>
        <w:rPr>
          <w:b/>
          <w:sz w:val="22"/>
        </w:rPr>
        <w:t>de</w:t>
      </w:r>
      <w:r>
        <w:rPr>
          <w:b/>
          <w:spacing w:val="40"/>
          <w:sz w:val="22"/>
        </w:rPr>
        <w:t> </w:t>
      </w:r>
      <w:r>
        <w:rPr>
          <w:b/>
          <w:sz w:val="22"/>
        </w:rPr>
        <w:t>diverses</w:t>
      </w:r>
      <w:r>
        <w:rPr>
          <w:b/>
          <w:spacing w:val="39"/>
          <w:sz w:val="22"/>
        </w:rPr>
        <w:t> </w:t>
      </w:r>
      <w:r>
        <w:rPr>
          <w:b/>
          <w:sz w:val="22"/>
        </w:rPr>
        <w:t>méthodes</w:t>
      </w:r>
      <w:r>
        <w:rPr>
          <w:b/>
          <w:spacing w:val="40"/>
          <w:sz w:val="22"/>
        </w:rPr>
        <w:t> </w:t>
      </w:r>
      <w:r>
        <w:rPr>
          <w:b/>
          <w:sz w:val="22"/>
        </w:rPr>
        <w:t>de</w:t>
      </w:r>
      <w:r>
        <w:rPr>
          <w:b/>
          <w:spacing w:val="40"/>
          <w:sz w:val="22"/>
        </w:rPr>
        <w:t> </w:t>
      </w:r>
      <w:r>
        <w:rPr>
          <w:b/>
          <w:sz w:val="22"/>
        </w:rPr>
        <w:t>lutte</w:t>
      </w:r>
      <w:r>
        <w:rPr>
          <w:b/>
          <w:spacing w:val="40"/>
          <w:sz w:val="22"/>
        </w:rPr>
        <w:t> </w:t>
      </w:r>
      <w:r>
        <w:rPr>
          <w:b/>
          <w:sz w:val="22"/>
        </w:rPr>
        <w:t>biologique</w:t>
      </w:r>
      <w:r>
        <w:rPr>
          <w:b/>
          <w:spacing w:val="40"/>
          <w:sz w:val="22"/>
        </w:rPr>
        <w:t> </w:t>
      </w:r>
      <w:r>
        <w:rPr>
          <w:i/>
          <w:sz w:val="22"/>
        </w:rPr>
        <w:t>(exemple</w:t>
      </w:r>
      <w:r>
        <w:rPr>
          <w:i/>
          <w:spacing w:val="40"/>
          <w:sz w:val="22"/>
        </w:rPr>
        <w:t> </w:t>
      </w:r>
      <w:r>
        <w:rPr>
          <w:i/>
          <w:sz w:val="22"/>
        </w:rPr>
        <w:t>des méthodes de luttes utilisées contre la mouche des légumes à la Réunion)</w:t>
      </w:r>
      <w:r>
        <w:rPr>
          <w:sz w:val="22"/>
        </w:rPr>
        <w:t>.</w:t>
      </w:r>
    </w:p>
    <w:p>
      <w:pPr>
        <w:pStyle w:val="Heading3"/>
        <w:numPr>
          <w:ilvl w:val="0"/>
          <w:numId w:val="28"/>
        </w:numPr>
        <w:tabs>
          <w:tab w:pos="1001" w:val="left" w:leader="none"/>
        </w:tabs>
        <w:spacing w:line="240" w:lineRule="auto" w:before="122" w:after="0"/>
        <w:ind w:left="1001" w:right="0" w:hanging="358"/>
        <w:jc w:val="left"/>
        <w:rPr>
          <w:b w:val="0"/>
        </w:rPr>
      </w:pPr>
      <w:r>
        <w:rPr/>
        <w:t>La lutte</w:t>
      </w:r>
      <w:r>
        <w:rPr>
          <w:spacing w:val="3"/>
        </w:rPr>
        <w:t> </w:t>
      </w:r>
      <w:r>
        <w:rPr/>
        <w:t>biologique</w:t>
      </w:r>
      <w:r>
        <w:rPr>
          <w:spacing w:val="2"/>
        </w:rPr>
        <w:t> </w:t>
      </w:r>
      <w:r>
        <w:rPr/>
        <w:t>par</w:t>
      </w:r>
      <w:r>
        <w:rPr>
          <w:spacing w:val="5"/>
        </w:rPr>
        <w:t> </w:t>
      </w:r>
      <w:r>
        <w:rPr/>
        <w:t>conservation</w:t>
      </w:r>
      <w:r>
        <w:rPr>
          <w:spacing w:val="2"/>
        </w:rPr>
        <w:t> </w:t>
      </w:r>
      <w:r>
        <w:rPr/>
        <w:t>et</w:t>
      </w:r>
      <w:r>
        <w:rPr>
          <w:spacing w:val="3"/>
        </w:rPr>
        <w:t> </w:t>
      </w:r>
      <w:r>
        <w:rPr/>
        <w:t>gestion</w:t>
      </w:r>
      <w:r>
        <w:rPr>
          <w:spacing w:val="2"/>
        </w:rPr>
        <w:t> </w:t>
      </w:r>
      <w:r>
        <w:rPr/>
        <w:t>des</w:t>
      </w:r>
      <w:r>
        <w:rPr>
          <w:spacing w:val="2"/>
        </w:rPr>
        <w:t> </w:t>
      </w:r>
      <w:r>
        <w:rPr/>
        <w:t>habitats</w:t>
      </w:r>
      <w:r>
        <w:rPr>
          <w:spacing w:val="4"/>
        </w:rPr>
        <w:t> </w:t>
      </w:r>
      <w:r>
        <w:rPr/>
        <w:t>:</w:t>
      </w:r>
      <w:r>
        <w:rPr>
          <w:spacing w:val="2"/>
        </w:rPr>
        <w:t> </w:t>
      </w:r>
      <w:r>
        <w:rPr/>
        <w:t>la</w:t>
      </w:r>
      <w:r>
        <w:rPr>
          <w:spacing w:val="3"/>
        </w:rPr>
        <w:t> </w:t>
      </w:r>
      <w:r>
        <w:rPr/>
        <w:t>nécessité</w:t>
      </w:r>
      <w:r>
        <w:rPr>
          <w:spacing w:val="3"/>
        </w:rPr>
        <w:t> </w:t>
      </w:r>
      <w:r>
        <w:rPr/>
        <w:t>de</w:t>
      </w:r>
      <w:r>
        <w:rPr>
          <w:spacing w:val="2"/>
        </w:rPr>
        <w:t> </w:t>
      </w:r>
      <w:r>
        <w:rPr/>
        <w:t>raisonner</w:t>
      </w:r>
      <w:r>
        <w:rPr>
          <w:spacing w:val="4"/>
        </w:rPr>
        <w:t> </w:t>
      </w:r>
      <w:r>
        <w:rPr/>
        <w:t>à</w:t>
      </w:r>
      <w:r>
        <w:rPr>
          <w:spacing w:val="3"/>
        </w:rPr>
        <w:t> </w:t>
      </w:r>
      <w:r>
        <w:rPr>
          <w:spacing w:val="-2"/>
        </w:rPr>
        <w:t>l’échelle</w:t>
      </w:r>
    </w:p>
    <w:p>
      <w:pPr>
        <w:spacing w:before="38"/>
        <w:ind w:left="1003" w:right="0" w:firstLine="0"/>
        <w:jc w:val="left"/>
        <w:rPr>
          <w:b/>
          <w:sz w:val="22"/>
        </w:rPr>
      </w:pPr>
      <w:r>
        <w:rPr>
          <w:b/>
          <w:sz w:val="22"/>
        </w:rPr>
        <w:t>du</w:t>
      </w:r>
      <w:r>
        <w:rPr>
          <w:b/>
          <w:spacing w:val="-4"/>
          <w:sz w:val="22"/>
        </w:rPr>
        <w:t> </w:t>
      </w:r>
      <w:r>
        <w:rPr>
          <w:b/>
          <w:spacing w:val="-2"/>
          <w:sz w:val="22"/>
        </w:rPr>
        <w:t>paysage.</w:t>
      </w:r>
    </w:p>
    <w:p>
      <w:pPr>
        <w:pStyle w:val="BodyText"/>
        <w:spacing w:before="202"/>
        <w:rPr>
          <w:b/>
        </w:rPr>
      </w:pPr>
    </w:p>
    <w:p>
      <w:pPr>
        <w:spacing w:before="0"/>
        <w:ind w:left="282" w:right="0" w:firstLine="0"/>
        <w:jc w:val="both"/>
        <w:rPr>
          <w:b/>
          <w:sz w:val="22"/>
        </w:rPr>
      </w:pPr>
      <w:r>
        <w:rPr>
          <w:b/>
          <w:sz w:val="22"/>
          <w:u w:val="single"/>
        </w:rPr>
        <w:t>Quelques</w:t>
      </w:r>
      <w:r>
        <w:rPr>
          <w:b/>
          <w:spacing w:val="-8"/>
          <w:sz w:val="22"/>
          <w:u w:val="single"/>
        </w:rPr>
        <w:t> </w:t>
      </w:r>
      <w:r>
        <w:rPr>
          <w:b/>
          <w:sz w:val="22"/>
          <w:u w:val="single"/>
        </w:rPr>
        <w:t>remarques</w:t>
      </w:r>
      <w:r>
        <w:rPr>
          <w:b/>
          <w:spacing w:val="-5"/>
          <w:sz w:val="22"/>
          <w:u w:val="single"/>
        </w:rPr>
        <w:t> </w:t>
      </w:r>
      <w:r>
        <w:rPr>
          <w:b/>
          <w:sz w:val="22"/>
          <w:u w:val="single"/>
        </w:rPr>
        <w:t>préalables</w:t>
      </w:r>
      <w:r>
        <w:rPr>
          <w:b/>
          <w:spacing w:val="-4"/>
          <w:sz w:val="22"/>
          <w:u w:val="single"/>
        </w:rPr>
        <w:t> </w:t>
      </w:r>
      <w:r>
        <w:rPr>
          <w:b/>
          <w:sz w:val="22"/>
          <w:u w:val="single"/>
        </w:rPr>
        <w:t>concernant</w:t>
      </w:r>
      <w:r>
        <w:rPr>
          <w:b/>
          <w:spacing w:val="-5"/>
          <w:sz w:val="22"/>
          <w:u w:val="single"/>
        </w:rPr>
        <w:t> </w:t>
      </w:r>
      <w:r>
        <w:rPr>
          <w:b/>
          <w:sz w:val="22"/>
          <w:u w:val="single"/>
        </w:rPr>
        <w:t>ces</w:t>
      </w:r>
      <w:r>
        <w:rPr>
          <w:b/>
          <w:spacing w:val="-7"/>
          <w:sz w:val="22"/>
          <w:u w:val="single"/>
        </w:rPr>
        <w:t> </w:t>
      </w:r>
      <w:r>
        <w:rPr>
          <w:b/>
          <w:sz w:val="22"/>
          <w:u w:val="single"/>
        </w:rPr>
        <w:t>méthodes</w:t>
      </w:r>
      <w:r>
        <w:rPr>
          <w:b/>
          <w:spacing w:val="-5"/>
          <w:sz w:val="22"/>
          <w:u w:val="single"/>
        </w:rPr>
        <w:t> </w:t>
      </w:r>
      <w:r>
        <w:rPr>
          <w:b/>
          <w:sz w:val="22"/>
          <w:u w:val="single"/>
        </w:rPr>
        <w:t>de</w:t>
      </w:r>
      <w:r>
        <w:rPr>
          <w:b/>
          <w:spacing w:val="-7"/>
          <w:sz w:val="22"/>
          <w:u w:val="single"/>
        </w:rPr>
        <w:t> </w:t>
      </w:r>
      <w:r>
        <w:rPr>
          <w:b/>
          <w:sz w:val="22"/>
          <w:u w:val="single"/>
        </w:rPr>
        <w:t>lutte</w:t>
      </w:r>
      <w:r>
        <w:rPr>
          <w:b/>
          <w:spacing w:val="-5"/>
          <w:sz w:val="22"/>
          <w:u w:val="single"/>
        </w:rPr>
        <w:t> </w:t>
      </w:r>
      <w:r>
        <w:rPr>
          <w:b/>
          <w:spacing w:val="-2"/>
          <w:sz w:val="22"/>
          <w:u w:val="single"/>
        </w:rPr>
        <w:t>biologique</w:t>
      </w:r>
    </w:p>
    <w:p>
      <w:pPr>
        <w:pStyle w:val="ListParagraph"/>
        <w:numPr>
          <w:ilvl w:val="0"/>
          <w:numId w:val="29"/>
        </w:numPr>
        <w:tabs>
          <w:tab w:pos="525" w:val="left" w:leader="none"/>
        </w:tabs>
        <w:spacing w:line="276" w:lineRule="auto" w:before="159" w:after="0"/>
        <w:ind w:left="282" w:right="704" w:firstLine="0"/>
        <w:jc w:val="both"/>
        <w:rPr>
          <w:sz w:val="22"/>
        </w:rPr>
      </w:pPr>
      <w:r>
        <w:rPr>
          <w:b/>
          <w:sz w:val="22"/>
        </w:rPr>
        <w:t>Une des limites actuelles de plusieurs méthodes de lutte biologique est leur coût souvent élevé pour les paysans</w:t>
      </w:r>
      <w:r>
        <w:rPr>
          <w:sz w:val="22"/>
        </w:rPr>
        <w:t>. Les firmes phytosanitaires savent</w:t>
      </w:r>
      <w:r>
        <w:rPr>
          <w:spacing w:val="-2"/>
          <w:sz w:val="22"/>
        </w:rPr>
        <w:t> </w:t>
      </w:r>
      <w:r>
        <w:rPr>
          <w:sz w:val="22"/>
        </w:rPr>
        <w:t>que l’avenir de beaucoup de leurs</w:t>
      </w:r>
      <w:r>
        <w:rPr>
          <w:spacing w:val="-5"/>
          <w:sz w:val="22"/>
        </w:rPr>
        <w:t> </w:t>
      </w:r>
      <w:r>
        <w:rPr>
          <w:sz w:val="22"/>
        </w:rPr>
        <w:t>pesticides homologués</w:t>
      </w:r>
      <w:r>
        <w:rPr>
          <w:spacing w:val="-1"/>
          <w:sz w:val="22"/>
        </w:rPr>
        <w:t> </w:t>
      </w:r>
      <w:r>
        <w:rPr>
          <w:sz w:val="22"/>
        </w:rPr>
        <w:t>est compromis vu leur toxicité et elles ont compris que les produits dits « de biocontrôle » constitueraient un marché très prometteur à l’avenir. Dans un premier temps, elles prennent cependant des marges très confortables sur ces produits comme cela a été le cas pour le glyphosate lorsqu’il a été homologué.</w:t>
      </w:r>
    </w:p>
    <w:p>
      <w:pPr>
        <w:pStyle w:val="BodyText"/>
        <w:spacing w:line="276" w:lineRule="auto" w:before="121"/>
        <w:ind w:left="282" w:right="703"/>
        <w:jc w:val="both"/>
      </w:pPr>
      <w:r>
        <w:rPr/>
        <w:t>Par exemple, le</w:t>
      </w:r>
      <w:r>
        <w:rPr>
          <w:spacing w:val="-1"/>
        </w:rPr>
        <w:t> </w:t>
      </w:r>
      <w:r>
        <w:rPr/>
        <w:t>coût hectare en France d’une</w:t>
      </w:r>
      <w:r>
        <w:rPr>
          <w:spacing w:val="-1"/>
        </w:rPr>
        <w:t> </w:t>
      </w:r>
      <w:r>
        <w:rPr/>
        <w:t>application de Spinosad est actuellement 5 à</w:t>
      </w:r>
      <w:r>
        <w:rPr>
          <w:spacing w:val="-1"/>
        </w:rPr>
        <w:t> </w:t>
      </w:r>
      <w:r>
        <w:rPr/>
        <w:t>10 fois plus cher qu’un insecticide chimique à base de pyréthrines ou de néonicotinoïdes ! C’est un produit fermenté dérivé du mélange de deux toxines </w:t>
      </w:r>
      <w:r>
        <w:rPr>
          <w:i/>
        </w:rPr>
        <w:t>(Spinosyn A et D) </w:t>
      </w:r>
      <w:r>
        <w:rPr/>
        <w:t>sécrétées par une bactérie vivant dans le sol, le Saccharopolyspora spinosa. Le spino</w:t>
      </w:r>
      <w:r>
        <w:rPr>
          <w:color w:val="C00000"/>
        </w:rPr>
        <w:t>s</w:t>
      </w:r>
      <w:r>
        <w:rPr/>
        <w:t>ad est controversé mais autorisé en agriculture biologique en Europe.</w:t>
      </w:r>
    </w:p>
    <w:p>
      <w:pPr>
        <w:pStyle w:val="Heading3"/>
        <w:spacing w:line="276" w:lineRule="auto" w:before="122"/>
        <w:ind w:right="713"/>
        <w:jc w:val="both"/>
      </w:pPr>
      <w:r>
        <w:rPr/>
        <w:t>En conséquence, chaque fois que possible, il faudrait privilégier les méthodes de lutte biologique peu coûteuses et à la portée des paysans et paysannes africaines. Par exemple, en maraîchage familial, l’utilisation</w:t>
      </w:r>
      <w:r>
        <w:rPr>
          <w:spacing w:val="44"/>
        </w:rPr>
        <w:t> </w:t>
      </w:r>
      <w:r>
        <w:rPr/>
        <w:t>des</w:t>
      </w:r>
      <w:r>
        <w:rPr>
          <w:spacing w:val="46"/>
        </w:rPr>
        <w:t> </w:t>
      </w:r>
      <w:r>
        <w:rPr/>
        <w:t>vieilles</w:t>
      </w:r>
      <w:r>
        <w:rPr>
          <w:spacing w:val="46"/>
        </w:rPr>
        <w:t> </w:t>
      </w:r>
      <w:r>
        <w:rPr/>
        <w:t>moustiquaires</w:t>
      </w:r>
      <w:r>
        <w:rPr>
          <w:spacing w:val="48"/>
        </w:rPr>
        <w:t> </w:t>
      </w:r>
      <w:r>
        <w:rPr/>
        <w:t>ou</w:t>
      </w:r>
      <w:r>
        <w:rPr>
          <w:spacing w:val="47"/>
        </w:rPr>
        <w:t> </w:t>
      </w:r>
      <w:r>
        <w:rPr/>
        <w:t>encore</w:t>
      </w:r>
      <w:r>
        <w:rPr>
          <w:spacing w:val="47"/>
        </w:rPr>
        <w:t> </w:t>
      </w:r>
      <w:r>
        <w:rPr/>
        <w:t>des</w:t>
      </w:r>
      <w:r>
        <w:rPr>
          <w:spacing w:val="48"/>
        </w:rPr>
        <w:t> </w:t>
      </w:r>
      <w:r>
        <w:rPr/>
        <w:t>préparations</w:t>
      </w:r>
      <w:r>
        <w:rPr>
          <w:spacing w:val="47"/>
        </w:rPr>
        <w:t> </w:t>
      </w:r>
      <w:r>
        <w:rPr/>
        <w:t>à</w:t>
      </w:r>
      <w:r>
        <w:rPr>
          <w:spacing w:val="47"/>
        </w:rPr>
        <w:t> </w:t>
      </w:r>
      <w:r>
        <w:rPr/>
        <w:t>base</w:t>
      </w:r>
      <w:r>
        <w:rPr>
          <w:spacing w:val="47"/>
        </w:rPr>
        <w:t> </w:t>
      </w:r>
      <w:r>
        <w:rPr/>
        <w:t>de</w:t>
      </w:r>
      <w:r>
        <w:rPr>
          <w:spacing w:val="47"/>
        </w:rPr>
        <w:t> </w:t>
      </w:r>
      <w:r>
        <w:rPr/>
        <w:t>piment,</w:t>
      </w:r>
      <w:r>
        <w:rPr>
          <w:spacing w:val="49"/>
        </w:rPr>
        <w:t> </w:t>
      </w:r>
      <w:r>
        <w:rPr/>
        <w:t>d’ail,</w:t>
      </w:r>
      <w:r>
        <w:rPr>
          <w:spacing w:val="49"/>
        </w:rPr>
        <w:t> </w:t>
      </w:r>
      <w:r>
        <w:rPr>
          <w:spacing w:val="-2"/>
        </w:rPr>
        <w:t>d’hyptis</w:t>
      </w:r>
    </w:p>
    <w:p>
      <w:pPr>
        <w:pStyle w:val="BodyText"/>
        <w:spacing w:before="190"/>
        <w:rPr>
          <w:b/>
          <w:sz w:val="20"/>
        </w:rPr>
      </w:pPr>
      <w:r>
        <w:rPr>
          <w:b/>
          <w:sz w:val="20"/>
        </w:rPr>
        <mc:AlternateContent>
          <mc:Choice Requires="wps">
            <w:drawing>
              <wp:anchor distT="0" distB="0" distL="0" distR="0" allowOverlap="1" layoutInCell="1" locked="0" behindDoc="1" simplePos="0" relativeHeight="487635456">
                <wp:simplePos x="0" y="0"/>
                <wp:positionH relativeFrom="page">
                  <wp:posOffset>719327</wp:posOffset>
                </wp:positionH>
                <wp:positionV relativeFrom="paragraph">
                  <wp:posOffset>291316</wp:posOffset>
                </wp:positionV>
                <wp:extent cx="1829435" cy="9525"/>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2.938274pt;width:144.050pt;height:.72003pt;mso-position-horizontal-relative:page;mso-position-vertical-relative:paragraph;z-index:-15681024;mso-wrap-distance-left:0;mso-wrap-distance-right:0" id="docshape289" filled="true" fillcolor="#000000" stroked="false">
                <v:fill type="solid"/>
                <w10:wrap type="topAndBottom"/>
              </v:rect>
            </w:pict>
          </mc:Fallback>
        </mc:AlternateContent>
      </w:r>
    </w:p>
    <w:p>
      <w:pPr>
        <w:spacing w:before="102"/>
        <w:ind w:left="282" w:right="713" w:firstLine="0"/>
        <w:jc w:val="left"/>
        <w:rPr>
          <w:sz w:val="20"/>
        </w:rPr>
      </w:pPr>
      <w:bookmarkStart w:name="_bookmark58" w:id="79"/>
      <w:bookmarkEnd w:id="79"/>
      <w:r>
        <w:rPr/>
      </w:r>
      <w:r>
        <w:rPr>
          <w:sz w:val="20"/>
          <w:vertAlign w:val="superscript"/>
        </w:rPr>
        <w:t>27</w:t>
      </w:r>
      <w:r>
        <w:rPr>
          <w:spacing w:val="25"/>
          <w:sz w:val="20"/>
          <w:vertAlign w:val="baseline"/>
        </w:rPr>
        <w:t> </w:t>
      </w:r>
      <w:r>
        <w:rPr>
          <w:b/>
          <w:sz w:val="20"/>
          <w:vertAlign w:val="baseline"/>
        </w:rPr>
        <w:t>Substances</w:t>
      </w:r>
      <w:r>
        <w:rPr>
          <w:b/>
          <w:spacing w:val="25"/>
          <w:sz w:val="20"/>
          <w:vertAlign w:val="baseline"/>
        </w:rPr>
        <w:t> </w:t>
      </w:r>
      <w:r>
        <w:rPr>
          <w:b/>
          <w:sz w:val="20"/>
          <w:vertAlign w:val="baseline"/>
        </w:rPr>
        <w:t>élicitrices </w:t>
      </w:r>
      <w:r>
        <w:rPr>
          <w:sz w:val="20"/>
          <w:vertAlign w:val="baseline"/>
        </w:rPr>
        <w:t>:</w:t>
      </w:r>
      <w:r>
        <w:rPr>
          <w:spacing w:val="25"/>
          <w:sz w:val="20"/>
          <w:vertAlign w:val="baseline"/>
        </w:rPr>
        <w:t> </w:t>
      </w:r>
      <w:r>
        <w:rPr>
          <w:sz w:val="20"/>
          <w:vertAlign w:val="baseline"/>
        </w:rPr>
        <w:t>substances</w:t>
      </w:r>
      <w:r>
        <w:rPr>
          <w:spacing w:val="26"/>
          <w:sz w:val="20"/>
          <w:vertAlign w:val="baseline"/>
        </w:rPr>
        <w:t> </w:t>
      </w:r>
      <w:r>
        <w:rPr>
          <w:sz w:val="20"/>
          <w:vertAlign w:val="baseline"/>
        </w:rPr>
        <w:t>déclenchant</w:t>
      </w:r>
      <w:r>
        <w:rPr>
          <w:spacing w:val="26"/>
          <w:sz w:val="20"/>
          <w:vertAlign w:val="baseline"/>
        </w:rPr>
        <w:t> </w:t>
      </w:r>
      <w:r>
        <w:rPr>
          <w:sz w:val="20"/>
          <w:vertAlign w:val="baseline"/>
        </w:rPr>
        <w:t>des</w:t>
      </w:r>
      <w:r>
        <w:rPr>
          <w:spacing w:val="26"/>
          <w:sz w:val="20"/>
          <w:vertAlign w:val="baseline"/>
        </w:rPr>
        <w:t> </w:t>
      </w:r>
      <w:r>
        <w:rPr>
          <w:sz w:val="20"/>
          <w:vertAlign w:val="baseline"/>
        </w:rPr>
        <w:t>défenses</w:t>
      </w:r>
      <w:r>
        <w:rPr>
          <w:spacing w:val="26"/>
          <w:sz w:val="20"/>
          <w:vertAlign w:val="baseline"/>
        </w:rPr>
        <w:t> </w:t>
      </w:r>
      <w:r>
        <w:rPr>
          <w:sz w:val="20"/>
          <w:vertAlign w:val="baseline"/>
        </w:rPr>
        <w:t>naturelles</w:t>
      </w:r>
      <w:r>
        <w:rPr>
          <w:spacing w:val="26"/>
          <w:sz w:val="20"/>
          <w:vertAlign w:val="baseline"/>
        </w:rPr>
        <w:t> </w:t>
      </w:r>
      <w:r>
        <w:rPr>
          <w:sz w:val="20"/>
          <w:vertAlign w:val="baseline"/>
        </w:rPr>
        <w:t>des</w:t>
      </w:r>
      <w:r>
        <w:rPr>
          <w:spacing w:val="26"/>
          <w:sz w:val="20"/>
          <w:vertAlign w:val="baseline"/>
        </w:rPr>
        <w:t> </w:t>
      </w:r>
      <w:r>
        <w:rPr>
          <w:sz w:val="20"/>
          <w:vertAlign w:val="baseline"/>
        </w:rPr>
        <w:t>plantes</w:t>
      </w:r>
      <w:r>
        <w:rPr>
          <w:spacing w:val="26"/>
          <w:sz w:val="20"/>
          <w:vertAlign w:val="baseline"/>
        </w:rPr>
        <w:t> </w:t>
      </w:r>
      <w:r>
        <w:rPr>
          <w:sz w:val="20"/>
          <w:vertAlign w:val="baseline"/>
        </w:rPr>
        <w:t>contre</w:t>
      </w:r>
      <w:r>
        <w:rPr>
          <w:spacing w:val="25"/>
          <w:sz w:val="20"/>
          <w:vertAlign w:val="baseline"/>
        </w:rPr>
        <w:t> </w:t>
      </w:r>
      <w:r>
        <w:rPr>
          <w:sz w:val="20"/>
          <w:vertAlign w:val="baseline"/>
        </w:rPr>
        <w:t>des</w:t>
      </w:r>
      <w:r>
        <w:rPr>
          <w:spacing w:val="26"/>
          <w:sz w:val="20"/>
          <w:vertAlign w:val="baseline"/>
        </w:rPr>
        <w:t> </w:t>
      </w:r>
      <w:r>
        <w:rPr>
          <w:sz w:val="20"/>
          <w:vertAlign w:val="baseline"/>
        </w:rPr>
        <w:t>agressions</w:t>
      </w:r>
      <w:r>
        <w:rPr>
          <w:spacing w:val="26"/>
          <w:sz w:val="20"/>
          <w:vertAlign w:val="baseline"/>
        </w:rPr>
        <w:t> </w:t>
      </w:r>
      <w:r>
        <w:rPr>
          <w:sz w:val="20"/>
          <w:vertAlign w:val="baseline"/>
        </w:rPr>
        <w:t>et</w:t>
      </w:r>
      <w:r>
        <w:rPr>
          <w:spacing w:val="26"/>
          <w:sz w:val="20"/>
          <w:vertAlign w:val="baseline"/>
        </w:rPr>
        <w:t> </w:t>
      </w:r>
      <w:r>
        <w:rPr>
          <w:sz w:val="20"/>
          <w:vertAlign w:val="baseline"/>
        </w:rPr>
        <w:t>les rendant plus résistantes à ces agressions.</w:t>
      </w:r>
    </w:p>
    <w:p>
      <w:pPr>
        <w:spacing w:line="243" w:lineRule="exact" w:before="0"/>
        <w:ind w:left="374" w:right="0" w:firstLine="0"/>
        <w:jc w:val="left"/>
        <w:rPr>
          <w:sz w:val="20"/>
        </w:rPr>
      </w:pPr>
      <w:r>
        <w:rPr>
          <w:b/>
          <w:sz w:val="20"/>
        </w:rPr>
        <w:t>Biostimulants</w:t>
      </w:r>
      <w:r>
        <w:rPr>
          <w:b/>
          <w:spacing w:val="-6"/>
          <w:sz w:val="20"/>
        </w:rPr>
        <w:t> </w:t>
      </w:r>
      <w:r>
        <w:rPr>
          <w:sz w:val="20"/>
        </w:rPr>
        <w:t>:</w:t>
      </w:r>
      <w:r>
        <w:rPr>
          <w:spacing w:val="-8"/>
          <w:sz w:val="20"/>
        </w:rPr>
        <w:t> </w:t>
      </w:r>
      <w:r>
        <w:rPr>
          <w:sz w:val="20"/>
        </w:rPr>
        <w:t>substances</w:t>
      </w:r>
      <w:r>
        <w:rPr>
          <w:spacing w:val="-7"/>
          <w:sz w:val="20"/>
        </w:rPr>
        <w:t> </w:t>
      </w:r>
      <w:r>
        <w:rPr>
          <w:sz w:val="20"/>
        </w:rPr>
        <w:t>favorisant</w:t>
      </w:r>
      <w:r>
        <w:rPr>
          <w:spacing w:val="-6"/>
          <w:sz w:val="20"/>
        </w:rPr>
        <w:t> </w:t>
      </w:r>
      <w:r>
        <w:rPr>
          <w:sz w:val="20"/>
        </w:rPr>
        <w:t>la</w:t>
      </w:r>
      <w:r>
        <w:rPr>
          <w:spacing w:val="-9"/>
          <w:sz w:val="20"/>
        </w:rPr>
        <w:t> </w:t>
      </w:r>
      <w:r>
        <w:rPr>
          <w:sz w:val="20"/>
        </w:rPr>
        <w:t>nutrition</w:t>
      </w:r>
      <w:r>
        <w:rPr>
          <w:spacing w:val="-6"/>
          <w:sz w:val="20"/>
        </w:rPr>
        <w:t> </w:t>
      </w:r>
      <w:r>
        <w:rPr>
          <w:sz w:val="20"/>
        </w:rPr>
        <w:t>des</w:t>
      </w:r>
      <w:r>
        <w:rPr>
          <w:spacing w:val="-8"/>
          <w:sz w:val="20"/>
        </w:rPr>
        <w:t> </w:t>
      </w:r>
      <w:r>
        <w:rPr>
          <w:sz w:val="20"/>
        </w:rPr>
        <w:t>plantes</w:t>
      </w:r>
      <w:r>
        <w:rPr>
          <w:spacing w:val="-6"/>
          <w:sz w:val="20"/>
        </w:rPr>
        <w:t> </w:t>
      </w:r>
      <w:r>
        <w:rPr>
          <w:sz w:val="20"/>
        </w:rPr>
        <w:t>et</w:t>
      </w:r>
      <w:r>
        <w:rPr>
          <w:spacing w:val="-7"/>
          <w:sz w:val="20"/>
        </w:rPr>
        <w:t> </w:t>
      </w:r>
      <w:r>
        <w:rPr>
          <w:sz w:val="20"/>
        </w:rPr>
        <w:t>leur</w:t>
      </w:r>
      <w:r>
        <w:rPr>
          <w:spacing w:val="-7"/>
          <w:sz w:val="20"/>
        </w:rPr>
        <w:t> </w:t>
      </w:r>
      <w:r>
        <w:rPr>
          <w:spacing w:val="-2"/>
          <w:sz w:val="20"/>
        </w:rPr>
        <w:t>développement.</w:t>
      </w:r>
    </w:p>
    <w:p>
      <w:pPr>
        <w:spacing w:after="0" w:line="243" w:lineRule="exact"/>
        <w:jc w:val="left"/>
        <w:rPr>
          <w:sz w:val="20"/>
        </w:rPr>
        <w:sectPr>
          <w:pgSz w:w="11910" w:h="16840"/>
          <w:pgMar w:header="0" w:footer="710" w:top="1080" w:bottom="900" w:left="850" w:right="425"/>
        </w:sectPr>
      </w:pPr>
    </w:p>
    <w:p>
      <w:pPr>
        <w:pStyle w:val="Heading3"/>
        <w:spacing w:before="33"/>
        <w:jc w:val="both"/>
      </w:pPr>
      <w:r>
        <w:rPr/>
        <w:t>spicigera,</w:t>
      </w:r>
      <w:r>
        <w:rPr>
          <w:spacing w:val="27"/>
        </w:rPr>
        <w:t> </w:t>
      </w:r>
      <w:r>
        <w:rPr/>
        <w:t>de</w:t>
      </w:r>
      <w:r>
        <w:rPr>
          <w:spacing w:val="26"/>
        </w:rPr>
        <w:t> </w:t>
      </w:r>
      <w:r>
        <w:rPr/>
        <w:t>caïlcedrat,</w:t>
      </w:r>
      <w:r>
        <w:rPr>
          <w:spacing w:val="30"/>
        </w:rPr>
        <w:t> </w:t>
      </w:r>
      <w:r>
        <w:rPr/>
        <w:t>de</w:t>
      </w:r>
      <w:r>
        <w:rPr>
          <w:spacing w:val="28"/>
        </w:rPr>
        <w:t> </w:t>
      </w:r>
      <w:r>
        <w:rPr/>
        <w:t>certaines</w:t>
      </w:r>
      <w:r>
        <w:rPr>
          <w:spacing w:val="27"/>
        </w:rPr>
        <w:t> </w:t>
      </w:r>
      <w:r>
        <w:rPr/>
        <w:t>cendres</w:t>
      </w:r>
      <w:r>
        <w:rPr>
          <w:spacing w:val="28"/>
        </w:rPr>
        <w:t> </w:t>
      </w:r>
      <w:r>
        <w:rPr/>
        <w:t>et</w:t>
      </w:r>
      <w:r>
        <w:rPr>
          <w:spacing w:val="29"/>
        </w:rPr>
        <w:t> </w:t>
      </w:r>
      <w:r>
        <w:rPr/>
        <w:t>autres</w:t>
      </w:r>
      <w:r>
        <w:rPr>
          <w:spacing w:val="27"/>
        </w:rPr>
        <w:t> </w:t>
      </w:r>
      <w:r>
        <w:rPr/>
        <w:t>PNPP</w:t>
      </w:r>
      <w:r>
        <w:rPr>
          <w:spacing w:val="30"/>
        </w:rPr>
        <w:t> </w:t>
      </w:r>
      <w:r>
        <w:rPr/>
        <w:t>que</w:t>
      </w:r>
      <w:r>
        <w:rPr>
          <w:spacing w:val="26"/>
        </w:rPr>
        <w:t> </w:t>
      </w:r>
      <w:r>
        <w:rPr/>
        <w:t>l’on</w:t>
      </w:r>
      <w:r>
        <w:rPr>
          <w:spacing w:val="28"/>
        </w:rPr>
        <w:t> </w:t>
      </w:r>
      <w:r>
        <w:rPr/>
        <w:t>peut</w:t>
      </w:r>
      <w:r>
        <w:rPr>
          <w:spacing w:val="24"/>
        </w:rPr>
        <w:t> </w:t>
      </w:r>
      <w:r>
        <w:rPr/>
        <w:t>préparer</w:t>
      </w:r>
      <w:r>
        <w:rPr>
          <w:spacing w:val="29"/>
        </w:rPr>
        <w:t> </w:t>
      </w:r>
      <w:r>
        <w:rPr/>
        <w:t>sans</w:t>
      </w:r>
      <w:r>
        <w:rPr>
          <w:spacing w:val="28"/>
        </w:rPr>
        <w:t> </w:t>
      </w:r>
      <w:r>
        <w:rPr/>
        <w:t>danger</w:t>
      </w:r>
      <w:r>
        <w:rPr>
          <w:spacing w:val="27"/>
        </w:rPr>
        <w:t> </w:t>
      </w:r>
      <w:r>
        <w:rPr/>
        <w:t>à</w:t>
      </w:r>
      <w:r>
        <w:rPr>
          <w:spacing w:val="29"/>
        </w:rPr>
        <w:t> </w:t>
      </w:r>
      <w:r>
        <w:rPr>
          <w:spacing w:val="-5"/>
        </w:rPr>
        <w:t>la</w:t>
      </w:r>
    </w:p>
    <w:p>
      <w:pPr>
        <w:spacing w:before="41"/>
        <w:ind w:left="282" w:right="0" w:firstLine="0"/>
        <w:jc w:val="both"/>
        <w:rPr>
          <w:b/>
          <w:sz w:val="22"/>
        </w:rPr>
      </w:pPr>
      <w:r>
        <w:rPr>
          <w:b/>
          <w:sz w:val="22"/>
        </w:rPr>
        <w:t>maison</w:t>
      </w:r>
      <w:r>
        <w:rPr>
          <w:b/>
          <w:spacing w:val="-7"/>
          <w:sz w:val="22"/>
        </w:rPr>
        <w:t> </w:t>
      </w:r>
      <w:r>
        <w:rPr>
          <w:b/>
          <w:i/>
          <w:sz w:val="22"/>
        </w:rPr>
        <w:t>(cf.</w:t>
      </w:r>
      <w:r>
        <w:rPr>
          <w:b/>
          <w:i/>
          <w:spacing w:val="-5"/>
          <w:sz w:val="22"/>
        </w:rPr>
        <w:t> </w:t>
      </w:r>
      <w:r>
        <w:rPr>
          <w:b/>
          <w:i/>
          <w:sz w:val="22"/>
        </w:rPr>
        <w:t>thème</w:t>
      </w:r>
      <w:r>
        <w:rPr>
          <w:b/>
          <w:i/>
          <w:spacing w:val="-4"/>
          <w:sz w:val="22"/>
        </w:rPr>
        <w:t> </w:t>
      </w:r>
      <w:r>
        <w:rPr>
          <w:b/>
          <w:i/>
          <w:sz w:val="22"/>
        </w:rPr>
        <w:t>5</w:t>
      </w:r>
      <w:r>
        <w:rPr>
          <w:b/>
          <w:i/>
          <w:spacing w:val="-5"/>
          <w:sz w:val="22"/>
        </w:rPr>
        <w:t> </w:t>
      </w:r>
      <w:r>
        <w:rPr>
          <w:b/>
          <w:i/>
          <w:sz w:val="22"/>
        </w:rPr>
        <w:t>de</w:t>
      </w:r>
      <w:r>
        <w:rPr>
          <w:b/>
          <w:i/>
          <w:spacing w:val="-7"/>
          <w:sz w:val="22"/>
        </w:rPr>
        <w:t> </w:t>
      </w:r>
      <w:r>
        <w:rPr>
          <w:b/>
          <w:i/>
          <w:sz w:val="22"/>
        </w:rPr>
        <w:t>ce</w:t>
      </w:r>
      <w:r>
        <w:rPr>
          <w:b/>
          <w:i/>
          <w:spacing w:val="-6"/>
          <w:sz w:val="22"/>
        </w:rPr>
        <w:t> </w:t>
      </w:r>
      <w:r>
        <w:rPr>
          <w:b/>
          <w:i/>
          <w:sz w:val="22"/>
        </w:rPr>
        <w:t>module)</w:t>
      </w:r>
      <w:r>
        <w:rPr>
          <w:b/>
          <w:i/>
          <w:spacing w:val="-4"/>
          <w:sz w:val="22"/>
        </w:rPr>
        <w:t> </w:t>
      </w:r>
      <w:r>
        <w:rPr>
          <w:b/>
          <w:sz w:val="22"/>
        </w:rPr>
        <w:t>constituent</w:t>
      </w:r>
      <w:r>
        <w:rPr>
          <w:b/>
          <w:spacing w:val="-4"/>
          <w:sz w:val="22"/>
        </w:rPr>
        <w:t> </w:t>
      </w:r>
      <w:r>
        <w:rPr>
          <w:b/>
          <w:sz w:val="22"/>
        </w:rPr>
        <w:t>des</w:t>
      </w:r>
      <w:r>
        <w:rPr>
          <w:b/>
          <w:spacing w:val="-4"/>
          <w:sz w:val="22"/>
        </w:rPr>
        <w:t> </w:t>
      </w:r>
      <w:r>
        <w:rPr>
          <w:b/>
          <w:sz w:val="22"/>
        </w:rPr>
        <w:t>alternatives</w:t>
      </w:r>
      <w:r>
        <w:rPr>
          <w:b/>
          <w:spacing w:val="-4"/>
          <w:sz w:val="22"/>
        </w:rPr>
        <w:t> </w:t>
      </w:r>
      <w:r>
        <w:rPr>
          <w:b/>
          <w:sz w:val="22"/>
        </w:rPr>
        <w:t>qu’il</w:t>
      </w:r>
      <w:r>
        <w:rPr>
          <w:b/>
          <w:spacing w:val="-4"/>
          <w:sz w:val="22"/>
        </w:rPr>
        <w:t> </w:t>
      </w:r>
      <w:r>
        <w:rPr>
          <w:b/>
          <w:sz w:val="22"/>
        </w:rPr>
        <w:t>faudrait</w:t>
      </w:r>
      <w:r>
        <w:rPr>
          <w:b/>
          <w:spacing w:val="-6"/>
          <w:sz w:val="22"/>
        </w:rPr>
        <w:t> </w:t>
      </w:r>
      <w:r>
        <w:rPr>
          <w:b/>
          <w:sz w:val="22"/>
        </w:rPr>
        <w:t>privilégier</w:t>
      </w:r>
      <w:r>
        <w:rPr>
          <w:b/>
          <w:spacing w:val="-4"/>
          <w:sz w:val="22"/>
        </w:rPr>
        <w:t> </w:t>
      </w:r>
      <w:r>
        <w:rPr>
          <w:b/>
          <w:sz w:val="22"/>
        </w:rPr>
        <w:t>dès</w:t>
      </w:r>
      <w:r>
        <w:rPr>
          <w:b/>
          <w:spacing w:val="-4"/>
          <w:sz w:val="22"/>
        </w:rPr>
        <w:t> </w:t>
      </w:r>
      <w:r>
        <w:rPr>
          <w:b/>
          <w:spacing w:val="-2"/>
          <w:sz w:val="22"/>
        </w:rPr>
        <w:t>maintenant.</w:t>
      </w:r>
    </w:p>
    <w:p>
      <w:pPr>
        <w:pStyle w:val="BodyText"/>
        <w:spacing w:before="13"/>
        <w:rPr>
          <w:b/>
        </w:rPr>
      </w:pPr>
    </w:p>
    <w:p>
      <w:pPr>
        <w:pStyle w:val="ListParagraph"/>
        <w:numPr>
          <w:ilvl w:val="0"/>
          <w:numId w:val="29"/>
        </w:numPr>
        <w:tabs>
          <w:tab w:pos="518" w:val="left" w:leader="none"/>
        </w:tabs>
        <w:spacing w:line="276" w:lineRule="auto" w:before="0" w:after="0"/>
        <w:ind w:left="282" w:right="704" w:firstLine="0"/>
        <w:jc w:val="both"/>
        <w:rPr>
          <w:sz w:val="22"/>
        </w:rPr>
      </w:pPr>
      <w:r>
        <w:rPr>
          <w:b/>
          <w:sz w:val="22"/>
        </w:rPr>
        <w:t>Certaines urgences en matière de santé publique </w:t>
      </w:r>
      <w:r>
        <w:rPr>
          <w:sz w:val="22"/>
        </w:rPr>
        <w:t>devraient conduire à subventionner des méthodes de lutte biologique. Par exemple, les maraîchers et maraîchères de nombreuses régions d’Afrique </w:t>
      </w:r>
      <w:r>
        <w:rPr>
          <w:i/>
          <w:sz w:val="22"/>
        </w:rPr>
        <w:t>(surtout</w:t>
      </w:r>
      <w:r>
        <w:rPr>
          <w:i/>
          <w:spacing w:val="40"/>
          <w:sz w:val="22"/>
        </w:rPr>
        <w:t> </w:t>
      </w:r>
      <w:r>
        <w:rPr>
          <w:i/>
          <w:sz w:val="22"/>
        </w:rPr>
        <w:t>dans les périmètres péri-urbains) </w:t>
      </w:r>
      <w:r>
        <w:rPr>
          <w:sz w:val="22"/>
        </w:rPr>
        <w:t>utilisent divers pesticides très toxiques sans connaissance </w:t>
      </w:r>
      <w:r>
        <w:rPr>
          <w:i/>
          <w:sz w:val="22"/>
        </w:rPr>
        <w:t>(ou</w:t>
      </w:r>
      <w:r>
        <w:rPr>
          <w:i/>
          <w:spacing w:val="-2"/>
          <w:sz w:val="22"/>
        </w:rPr>
        <w:t> </w:t>
      </w:r>
      <w:r>
        <w:rPr>
          <w:i/>
          <w:sz w:val="22"/>
        </w:rPr>
        <w:t>respect) </w:t>
      </w:r>
      <w:r>
        <w:rPr>
          <w:sz w:val="22"/>
        </w:rPr>
        <w:t>des doses</w:t>
      </w:r>
      <w:r>
        <w:rPr>
          <w:spacing w:val="-1"/>
          <w:sz w:val="22"/>
        </w:rPr>
        <w:t> </w:t>
      </w:r>
      <w:r>
        <w:rPr>
          <w:sz w:val="22"/>
        </w:rPr>
        <w:t>et fréquences</w:t>
      </w:r>
      <w:r>
        <w:rPr>
          <w:spacing w:val="-2"/>
          <w:sz w:val="22"/>
        </w:rPr>
        <w:t> </w:t>
      </w:r>
      <w:r>
        <w:rPr>
          <w:sz w:val="22"/>
        </w:rPr>
        <w:t>de</w:t>
      </w:r>
      <w:r>
        <w:rPr>
          <w:spacing w:val="-2"/>
          <w:sz w:val="22"/>
        </w:rPr>
        <w:t> </w:t>
      </w:r>
      <w:r>
        <w:rPr>
          <w:sz w:val="22"/>
        </w:rPr>
        <w:t>traitement</w:t>
      </w:r>
      <w:r>
        <w:rPr>
          <w:spacing w:val="-2"/>
          <w:sz w:val="22"/>
        </w:rPr>
        <w:t> </w:t>
      </w:r>
      <w:r>
        <w:rPr>
          <w:sz w:val="22"/>
        </w:rPr>
        <w:t>recommandés ni</w:t>
      </w:r>
      <w:r>
        <w:rPr>
          <w:spacing w:val="-2"/>
          <w:sz w:val="22"/>
        </w:rPr>
        <w:t> </w:t>
      </w:r>
      <w:r>
        <w:rPr>
          <w:sz w:val="22"/>
        </w:rPr>
        <w:t>respect</w:t>
      </w:r>
      <w:r>
        <w:rPr>
          <w:spacing w:val="-2"/>
          <w:sz w:val="22"/>
        </w:rPr>
        <w:t> </w:t>
      </w:r>
      <w:r>
        <w:rPr>
          <w:sz w:val="22"/>
        </w:rPr>
        <w:t>de la durée de rémanence</w:t>
      </w:r>
      <w:r>
        <w:rPr>
          <w:spacing w:val="-2"/>
          <w:sz w:val="22"/>
        </w:rPr>
        <w:t> </w:t>
      </w:r>
      <w:r>
        <w:rPr>
          <w:sz w:val="22"/>
        </w:rPr>
        <w:t>des</w:t>
      </w:r>
      <w:r>
        <w:rPr>
          <w:spacing w:val="-2"/>
          <w:sz w:val="22"/>
        </w:rPr>
        <w:t> </w:t>
      </w:r>
      <w:r>
        <w:rPr>
          <w:sz w:val="22"/>
        </w:rPr>
        <w:t>produits</w:t>
      </w:r>
      <w:r>
        <w:rPr>
          <w:spacing w:val="-2"/>
          <w:sz w:val="22"/>
        </w:rPr>
        <w:t> </w:t>
      </w:r>
      <w:r>
        <w:rPr>
          <w:sz w:val="22"/>
        </w:rPr>
        <w:t>et donc de la date de la dernière application avant commercialisation.</w:t>
      </w:r>
    </w:p>
    <w:p>
      <w:pPr>
        <w:pStyle w:val="BodyText"/>
        <w:spacing w:line="276" w:lineRule="auto" w:before="119"/>
        <w:ind w:left="282" w:right="703"/>
        <w:jc w:val="both"/>
      </w:pPr>
      <w:r>
        <w:rPr/>
        <w:t>Selon les enquêtes de l’ITRA </w:t>
      </w:r>
      <w:r>
        <w:rPr>
          <w:i/>
        </w:rPr>
        <w:t>(Institut togolais de recherche agronomique) </w:t>
      </w:r>
      <w:r>
        <w:rPr/>
        <w:t>dans les périmètres maraîchers situés autour de</w:t>
      </w:r>
      <w:r>
        <w:rPr>
          <w:spacing w:val="-2"/>
        </w:rPr>
        <w:t> </w:t>
      </w:r>
      <w:r>
        <w:rPr/>
        <w:t>Dapaong,</w:t>
      </w:r>
      <w:r>
        <w:rPr>
          <w:spacing w:val="-2"/>
        </w:rPr>
        <w:t> </w:t>
      </w:r>
      <w:r>
        <w:rPr/>
        <w:t>les ¾ des pesticides utilisés</w:t>
      </w:r>
      <w:r>
        <w:rPr>
          <w:spacing w:val="-2"/>
        </w:rPr>
        <w:t> </w:t>
      </w:r>
      <w:r>
        <w:rPr/>
        <w:t>pour le</w:t>
      </w:r>
      <w:r>
        <w:rPr>
          <w:spacing w:val="-2"/>
        </w:rPr>
        <w:t> </w:t>
      </w:r>
      <w:r>
        <w:rPr/>
        <w:t>traitement des cultures maraîchères sont des insecticides ou acaricides dont principalement la Lambda-cyhalothrine qui présente des risques santé humaine et environnement importants </w:t>
      </w:r>
      <w:r>
        <w:rPr>
          <w:i/>
        </w:rPr>
        <w:t>(cf. Module II, thème 1). </w:t>
      </w:r>
      <w:r>
        <w:rPr/>
        <w:t>En Afrique, des traitements avec cette matière active sont parfois pratiqués dans les zones périurbaines de maraîchage 2 fois par semaine sur des cultures maraîchères et sur le niébé cultivé en pur.</w:t>
      </w:r>
    </w:p>
    <w:p>
      <w:pPr>
        <w:spacing w:line="276" w:lineRule="auto" w:before="121"/>
        <w:ind w:left="282" w:right="711" w:firstLine="0"/>
        <w:jc w:val="both"/>
        <w:rPr>
          <w:i/>
          <w:sz w:val="22"/>
        </w:rPr>
      </w:pPr>
      <w:r>
        <w:rPr>
          <w:sz w:val="22"/>
        </w:rPr>
        <w:t>Vu sa toxicité pour les humains et pour les insectes auxiliaires, elle est considérée comme très</w:t>
      </w:r>
      <w:r>
        <w:rPr>
          <w:spacing w:val="40"/>
          <w:sz w:val="22"/>
        </w:rPr>
        <w:t> </w:t>
      </w:r>
      <w:r>
        <w:rPr>
          <w:sz w:val="22"/>
        </w:rPr>
        <w:t>préoccupante en Europe. Le 20-06-2019, l’UE a d’ailleurs réduit les limites maximales de résidus de cette matière active </w:t>
      </w:r>
      <w:r>
        <w:rPr>
          <w:i/>
          <w:sz w:val="22"/>
        </w:rPr>
        <w:t>(cf. </w:t>
      </w:r>
      <w:hyperlink r:id="rId106">
        <w:r>
          <w:rPr>
            <w:i/>
            <w:color w:val="0562C1"/>
            <w:sz w:val="22"/>
            <w:u w:val="single" w:color="0562C1"/>
          </w:rPr>
          <w:t>https://eur-lex.europa.eu/legal-content/FR/TXT/PDF/?uri=CELEX:32019R1015</w:t>
        </w:r>
      </w:hyperlink>
      <w:r>
        <w:rPr>
          <w:i/>
          <w:sz w:val="22"/>
        </w:rPr>
        <w:t>).</w:t>
      </w:r>
    </w:p>
    <w:p>
      <w:pPr>
        <w:spacing w:line="276" w:lineRule="auto" w:before="120"/>
        <w:ind w:left="282" w:right="704" w:firstLine="0"/>
        <w:jc w:val="both"/>
        <w:rPr>
          <w:b/>
          <w:sz w:val="22"/>
        </w:rPr>
      </w:pPr>
      <w:r>
        <w:rPr>
          <w:b/>
          <w:sz w:val="22"/>
        </w:rPr>
        <w:t>En conséquence, les alternatives de lutte biologique permettant de se passer dans les périmètres maraîchers de la Lamda-cyalothrine </w:t>
      </w:r>
      <w:r>
        <w:rPr>
          <w:i/>
          <w:sz w:val="22"/>
        </w:rPr>
        <w:t>(ou du diméthoate, du chlorpyrifos, du Dichlorvos, etc…) </w:t>
      </w:r>
      <w:r>
        <w:rPr>
          <w:b/>
          <w:sz w:val="22"/>
        </w:rPr>
        <w:t>pourraient être subventionnées et largement diffusées.</w:t>
      </w:r>
    </w:p>
    <w:p>
      <w:pPr>
        <w:pStyle w:val="BodyText"/>
        <w:spacing w:before="247"/>
        <w:rPr>
          <w:b/>
        </w:rPr>
      </w:pPr>
    </w:p>
    <w:p>
      <w:pPr>
        <w:pStyle w:val="Heading2"/>
        <w:spacing w:before="0"/>
        <w:ind w:left="782"/>
        <w:jc w:val="both"/>
      </w:pPr>
      <w:r>
        <w:rPr/>
        <mc:AlternateContent>
          <mc:Choice Requires="wps">
            <w:drawing>
              <wp:anchor distT="0" distB="0" distL="0" distR="0" allowOverlap="1" layoutInCell="1" locked="0" behindDoc="1" simplePos="0" relativeHeight="482799104">
                <wp:simplePos x="0" y="0"/>
                <wp:positionH relativeFrom="page">
                  <wp:posOffset>632460</wp:posOffset>
                </wp:positionH>
                <wp:positionV relativeFrom="paragraph">
                  <wp:posOffset>-29885</wp:posOffset>
                </wp:positionV>
                <wp:extent cx="6295390" cy="4583430"/>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6295390" cy="4583430"/>
                        </a:xfrm>
                        <a:custGeom>
                          <a:avLst/>
                          <a:gdLst/>
                          <a:ahLst/>
                          <a:cxnLst/>
                          <a:rect l="l" t="t" r="r" b="b"/>
                          <a:pathLst>
                            <a:path w="6295390" h="4583430">
                              <a:moveTo>
                                <a:pt x="18275" y="4564977"/>
                              </a:moveTo>
                              <a:lnTo>
                                <a:pt x="0" y="4564977"/>
                              </a:lnTo>
                              <a:lnTo>
                                <a:pt x="0" y="4583252"/>
                              </a:lnTo>
                              <a:lnTo>
                                <a:pt x="18275" y="4583252"/>
                              </a:lnTo>
                              <a:lnTo>
                                <a:pt x="18275" y="4564977"/>
                              </a:lnTo>
                              <a:close/>
                            </a:path>
                            <a:path w="6295390" h="4583430">
                              <a:moveTo>
                                <a:pt x="18275" y="3463175"/>
                              </a:moveTo>
                              <a:lnTo>
                                <a:pt x="0" y="3463175"/>
                              </a:lnTo>
                              <a:lnTo>
                                <a:pt x="0" y="3735959"/>
                              </a:lnTo>
                              <a:lnTo>
                                <a:pt x="0" y="3932555"/>
                              </a:lnTo>
                              <a:lnTo>
                                <a:pt x="0" y="4118432"/>
                              </a:lnTo>
                              <a:lnTo>
                                <a:pt x="0" y="4382084"/>
                              </a:lnTo>
                              <a:lnTo>
                                <a:pt x="0" y="4564964"/>
                              </a:lnTo>
                              <a:lnTo>
                                <a:pt x="18275" y="4564964"/>
                              </a:lnTo>
                              <a:lnTo>
                                <a:pt x="18275" y="3735959"/>
                              </a:lnTo>
                              <a:lnTo>
                                <a:pt x="18275" y="3463175"/>
                              </a:lnTo>
                              <a:close/>
                            </a:path>
                            <a:path w="6295390" h="4583430">
                              <a:moveTo>
                                <a:pt x="18275" y="3071507"/>
                              </a:moveTo>
                              <a:lnTo>
                                <a:pt x="0" y="3071507"/>
                              </a:lnTo>
                              <a:lnTo>
                                <a:pt x="0" y="3268091"/>
                              </a:lnTo>
                              <a:lnTo>
                                <a:pt x="0" y="3463163"/>
                              </a:lnTo>
                              <a:lnTo>
                                <a:pt x="18275" y="3463163"/>
                              </a:lnTo>
                              <a:lnTo>
                                <a:pt x="18275" y="3268091"/>
                              </a:lnTo>
                              <a:lnTo>
                                <a:pt x="18275" y="3071507"/>
                              </a:lnTo>
                              <a:close/>
                            </a:path>
                            <a:path w="6295390" h="4583430">
                              <a:moveTo>
                                <a:pt x="18275" y="2677998"/>
                              </a:moveTo>
                              <a:lnTo>
                                <a:pt x="0" y="2677998"/>
                              </a:lnTo>
                              <a:lnTo>
                                <a:pt x="0" y="2874899"/>
                              </a:lnTo>
                              <a:lnTo>
                                <a:pt x="0" y="3071495"/>
                              </a:lnTo>
                              <a:lnTo>
                                <a:pt x="18275" y="3071495"/>
                              </a:lnTo>
                              <a:lnTo>
                                <a:pt x="18275" y="2874899"/>
                              </a:lnTo>
                              <a:lnTo>
                                <a:pt x="18275" y="2677998"/>
                              </a:lnTo>
                              <a:close/>
                            </a:path>
                            <a:path w="6295390" h="4583430">
                              <a:moveTo>
                                <a:pt x="18275" y="0"/>
                              </a:moveTo>
                              <a:lnTo>
                                <a:pt x="0" y="0"/>
                              </a:lnTo>
                              <a:lnTo>
                                <a:pt x="0" y="18288"/>
                              </a:lnTo>
                              <a:lnTo>
                                <a:pt x="0" y="292557"/>
                              </a:lnTo>
                              <a:lnTo>
                                <a:pt x="0" y="2677922"/>
                              </a:lnTo>
                              <a:lnTo>
                                <a:pt x="18275" y="2677922"/>
                              </a:lnTo>
                              <a:lnTo>
                                <a:pt x="18275" y="18288"/>
                              </a:lnTo>
                              <a:lnTo>
                                <a:pt x="18275" y="0"/>
                              </a:lnTo>
                              <a:close/>
                            </a:path>
                            <a:path w="6295390" h="4583430">
                              <a:moveTo>
                                <a:pt x="6295390" y="4564977"/>
                              </a:moveTo>
                              <a:lnTo>
                                <a:pt x="6277102" y="4564977"/>
                              </a:lnTo>
                              <a:lnTo>
                                <a:pt x="18288" y="4564977"/>
                              </a:lnTo>
                              <a:lnTo>
                                <a:pt x="18288" y="4583252"/>
                              </a:lnTo>
                              <a:lnTo>
                                <a:pt x="6277102" y="4583252"/>
                              </a:lnTo>
                              <a:lnTo>
                                <a:pt x="6295390" y="4583252"/>
                              </a:lnTo>
                              <a:lnTo>
                                <a:pt x="6295390" y="4564977"/>
                              </a:lnTo>
                              <a:close/>
                            </a:path>
                            <a:path w="6295390" h="4583430">
                              <a:moveTo>
                                <a:pt x="6295390" y="3463175"/>
                              </a:moveTo>
                              <a:lnTo>
                                <a:pt x="6277102" y="3463175"/>
                              </a:lnTo>
                              <a:lnTo>
                                <a:pt x="6277102" y="3735959"/>
                              </a:lnTo>
                              <a:lnTo>
                                <a:pt x="6277102" y="3932555"/>
                              </a:lnTo>
                              <a:lnTo>
                                <a:pt x="6277102" y="4118432"/>
                              </a:lnTo>
                              <a:lnTo>
                                <a:pt x="6277102" y="4382084"/>
                              </a:lnTo>
                              <a:lnTo>
                                <a:pt x="6277102" y="4564964"/>
                              </a:lnTo>
                              <a:lnTo>
                                <a:pt x="6295390" y="4564964"/>
                              </a:lnTo>
                              <a:lnTo>
                                <a:pt x="6295390" y="3735959"/>
                              </a:lnTo>
                              <a:lnTo>
                                <a:pt x="6295390" y="3463175"/>
                              </a:lnTo>
                              <a:close/>
                            </a:path>
                            <a:path w="6295390" h="4583430">
                              <a:moveTo>
                                <a:pt x="6295390" y="3071507"/>
                              </a:moveTo>
                              <a:lnTo>
                                <a:pt x="6277102" y="3071507"/>
                              </a:lnTo>
                              <a:lnTo>
                                <a:pt x="6277102" y="3268091"/>
                              </a:lnTo>
                              <a:lnTo>
                                <a:pt x="6277102" y="3463163"/>
                              </a:lnTo>
                              <a:lnTo>
                                <a:pt x="6295390" y="3463163"/>
                              </a:lnTo>
                              <a:lnTo>
                                <a:pt x="6295390" y="3268091"/>
                              </a:lnTo>
                              <a:lnTo>
                                <a:pt x="6295390" y="3071507"/>
                              </a:lnTo>
                              <a:close/>
                            </a:path>
                            <a:path w="6295390" h="4583430">
                              <a:moveTo>
                                <a:pt x="6295390" y="2677998"/>
                              </a:moveTo>
                              <a:lnTo>
                                <a:pt x="6277102" y="2677998"/>
                              </a:lnTo>
                              <a:lnTo>
                                <a:pt x="6277102" y="2874899"/>
                              </a:lnTo>
                              <a:lnTo>
                                <a:pt x="6277102" y="3071495"/>
                              </a:lnTo>
                              <a:lnTo>
                                <a:pt x="6295390" y="3071495"/>
                              </a:lnTo>
                              <a:lnTo>
                                <a:pt x="6295390" y="2874899"/>
                              </a:lnTo>
                              <a:lnTo>
                                <a:pt x="6295390" y="2677998"/>
                              </a:lnTo>
                              <a:close/>
                            </a:path>
                            <a:path w="6295390" h="4583430">
                              <a:moveTo>
                                <a:pt x="6295390" y="0"/>
                              </a:moveTo>
                              <a:lnTo>
                                <a:pt x="6277102" y="0"/>
                              </a:lnTo>
                              <a:lnTo>
                                <a:pt x="18288" y="0"/>
                              </a:lnTo>
                              <a:lnTo>
                                <a:pt x="18288" y="18288"/>
                              </a:lnTo>
                              <a:lnTo>
                                <a:pt x="6277102" y="18288"/>
                              </a:lnTo>
                              <a:lnTo>
                                <a:pt x="6277102" y="292557"/>
                              </a:lnTo>
                              <a:lnTo>
                                <a:pt x="6277102" y="292608"/>
                              </a:lnTo>
                              <a:lnTo>
                                <a:pt x="6277102" y="2677922"/>
                              </a:lnTo>
                              <a:lnTo>
                                <a:pt x="6295390" y="2677922"/>
                              </a:lnTo>
                              <a:lnTo>
                                <a:pt x="6295390" y="18288"/>
                              </a:lnTo>
                              <a:lnTo>
                                <a:pt x="629539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49.800003pt;margin-top:-2.353165pt;width:495.7pt;height:360.9pt;mso-position-horizontal-relative:page;mso-position-vertical-relative:paragraph;z-index:-20517376" id="docshape290" coordorigin="996,-47" coordsize="9914,7218" path="m1025,7142l996,7142,996,7171,1025,7171,1025,7142xm1025,5407l996,5407,996,5836,996,6146,996,6439,996,6439,996,6854,996,7142,1025,7142,1025,6854,1025,6439,1025,6439,1025,6146,1025,5836,1025,5407xm1025,4790l996,4790,996,5100,996,5407,1025,5407,1025,5100,1025,4790xm1025,4170l996,4170,996,4480,996,4790,1025,4790,1025,4480,1025,4170xm1025,-47l996,-47,996,-18,996,414,996,414,996,724,996,1031,996,1461,996,1770,996,2077,996,2387,996,2697,996,3124,996,3433,996,3863,996,4170,1025,4170,1025,3863,1025,3433,1025,3124,1025,2697,1025,2387,1025,2077,1025,1770,1025,1461,1025,1031,1025,724,1025,414,1025,414,1025,-18,1025,-47xm10910,7142l10881,7142,1025,7142,1025,7171,10881,7171,10910,7171,10910,7142xm10910,5407l10881,5407,10881,5836,10881,6146,10881,6439,10881,6439,10881,6854,10881,7142,10910,7142,10910,6854,10910,6439,10910,6439,10910,6146,10910,5836,10910,5407xm10910,4790l10881,4790,10881,5100,10881,5407,10910,5407,10910,5100,10910,4790xm10910,4170l10881,4170,10881,4480,10881,4790,10910,4790,10910,4480,10910,4170xm10910,-47l10881,-47,1025,-47,1025,-18,10881,-18,10881,414,10881,414,10881,724,10881,1031,10881,1461,10881,1770,10881,2077,10881,2387,10881,2697,10881,3124,10881,3433,10881,3863,10881,4170,10910,4170,10910,3863,10910,3433,10910,3124,10910,2697,10910,2387,10910,2077,10910,1770,10910,1461,10910,1031,10910,724,10910,414,10910,414,10910,-18,10910,-47xe" filled="true" fillcolor="#7a7a7a" stroked="false">
                <v:path arrowok="t"/>
                <v:fill type="solid"/>
                <w10:wrap type="none"/>
              </v:shape>
            </w:pict>
          </mc:Fallback>
        </mc:AlternateContent>
      </w:r>
      <w:r>
        <w:rPr>
          <w:color w:val="525252"/>
        </w:rPr>
        <w:t>1</w:t>
      </w:r>
      <w:r>
        <w:rPr>
          <w:color w:val="525252"/>
          <w:spacing w:val="-5"/>
        </w:rPr>
        <w:t> </w:t>
      </w:r>
      <w:r>
        <w:rPr>
          <w:color w:val="525252"/>
        </w:rPr>
        <w:t>-</w:t>
      </w:r>
      <w:r>
        <w:rPr>
          <w:color w:val="525252"/>
          <w:spacing w:val="-3"/>
        </w:rPr>
        <w:t> </w:t>
      </w:r>
      <w:r>
        <w:rPr>
          <w:color w:val="525252"/>
        </w:rPr>
        <w:t>Utilisation</w:t>
      </w:r>
      <w:r>
        <w:rPr>
          <w:color w:val="525252"/>
          <w:spacing w:val="-4"/>
        </w:rPr>
        <w:t> </w:t>
      </w:r>
      <w:r>
        <w:rPr>
          <w:color w:val="525252"/>
        </w:rPr>
        <w:t>des</w:t>
      </w:r>
      <w:r>
        <w:rPr>
          <w:color w:val="525252"/>
          <w:spacing w:val="-4"/>
        </w:rPr>
        <w:t> </w:t>
      </w:r>
      <w:r>
        <w:rPr>
          <w:color w:val="525252"/>
        </w:rPr>
        <w:t>trichogrammes</w:t>
      </w:r>
      <w:r>
        <w:rPr>
          <w:color w:val="525252"/>
          <w:spacing w:val="-3"/>
        </w:rPr>
        <w:t> </w:t>
      </w:r>
      <w:r>
        <w:rPr>
          <w:color w:val="525252"/>
        </w:rPr>
        <w:t>pour</w:t>
      </w:r>
      <w:r>
        <w:rPr>
          <w:color w:val="525252"/>
          <w:spacing w:val="-3"/>
        </w:rPr>
        <w:t> </w:t>
      </w:r>
      <w:r>
        <w:rPr>
          <w:color w:val="525252"/>
        </w:rPr>
        <w:t>détruire</w:t>
      </w:r>
      <w:r>
        <w:rPr>
          <w:color w:val="525252"/>
          <w:spacing w:val="-4"/>
        </w:rPr>
        <w:t> </w:t>
      </w:r>
      <w:r>
        <w:rPr>
          <w:color w:val="525252"/>
        </w:rPr>
        <w:t>les</w:t>
      </w:r>
      <w:r>
        <w:rPr>
          <w:color w:val="525252"/>
          <w:spacing w:val="-4"/>
        </w:rPr>
        <w:t> </w:t>
      </w:r>
      <w:r>
        <w:rPr>
          <w:color w:val="525252"/>
        </w:rPr>
        <w:t>larves</w:t>
      </w:r>
      <w:r>
        <w:rPr>
          <w:color w:val="525252"/>
          <w:spacing w:val="-3"/>
        </w:rPr>
        <w:t> </w:t>
      </w:r>
      <w:r>
        <w:rPr>
          <w:color w:val="525252"/>
        </w:rPr>
        <w:t>de</w:t>
      </w:r>
      <w:r>
        <w:rPr>
          <w:color w:val="525252"/>
          <w:spacing w:val="-4"/>
        </w:rPr>
        <w:t> </w:t>
      </w:r>
      <w:r>
        <w:rPr>
          <w:color w:val="525252"/>
        </w:rPr>
        <w:t>divers</w:t>
      </w:r>
      <w:r>
        <w:rPr>
          <w:color w:val="525252"/>
          <w:spacing w:val="-4"/>
        </w:rPr>
        <w:t> </w:t>
      </w:r>
      <w:r>
        <w:rPr>
          <w:color w:val="525252"/>
        </w:rPr>
        <w:t>insectes</w:t>
      </w:r>
      <w:r>
        <w:rPr>
          <w:color w:val="525252"/>
          <w:spacing w:val="-3"/>
        </w:rPr>
        <w:t> </w:t>
      </w:r>
      <w:r>
        <w:rPr>
          <w:color w:val="525252"/>
          <w:spacing w:val="-2"/>
        </w:rPr>
        <w:t>prédateurs</w:t>
      </w:r>
    </w:p>
    <w:p>
      <w:pPr>
        <w:pStyle w:val="BodyText"/>
        <w:spacing w:line="276" w:lineRule="auto" w:before="120"/>
        <w:ind w:left="282" w:right="705"/>
        <w:jc w:val="both"/>
      </w:pPr>
      <w:r>
        <w:rPr/>
        <w:t>Les trichogrammes sont de petits hyménoptères minuscules qui détruisent les populations d’insectes prédateurs dans diverses cultures. Leur utilisation a été mise au point par l’INRAE en France depuis les années 80 et cette méthode de lutte biologique a fait ses preuves à grande échelle en maïs, vigne, etc...</w:t>
      </w:r>
    </w:p>
    <w:p>
      <w:pPr>
        <w:pStyle w:val="BodyText"/>
        <w:spacing w:line="276" w:lineRule="auto" w:before="120"/>
        <w:ind w:left="282" w:right="705"/>
        <w:jc w:val="both"/>
        <w:rPr>
          <w:i/>
          <w:sz w:val="20"/>
        </w:rPr>
      </w:pPr>
      <w:r>
        <w:rPr/>
        <w:t>Par exemple, en Maïs, lorsque les vols de pyrale sont signalés, des plaquettes de Trichogramma brassicae spécifiques de la pyrale sont mises dans les parcelles </w:t>
      </w:r>
      <w:r>
        <w:rPr>
          <w:i/>
        </w:rPr>
        <w:t>(temps nécessaire = 15 à 20’/ha). </w:t>
      </w:r>
      <w:r>
        <w:rPr/>
        <w:t>Les trichogrammes déposent alors leurs œufs dans les œufs de la pyrale et leurs larves les détruisent. Ces trichogrammes sont des parasites puissants qui détruisent entièrement leur hôte et leur efficacité n’est pas inférieure à celle</w:t>
      </w:r>
      <w:r>
        <w:rPr>
          <w:spacing w:val="40"/>
        </w:rPr>
        <w:t> </w:t>
      </w:r>
      <w:r>
        <w:rPr/>
        <w:t>des insecticides utilisés antérieurement </w:t>
      </w:r>
      <w:r>
        <w:rPr>
          <w:i/>
          <w:sz w:val="20"/>
        </w:rPr>
        <w:t>(Source : ARVALIS - PERSPECTIVES AGRICOLES • N° 341 • JANVIER 2008).</w:t>
      </w:r>
    </w:p>
    <w:p>
      <w:pPr>
        <w:pStyle w:val="BodyText"/>
        <w:spacing w:line="276" w:lineRule="auto" w:before="119"/>
        <w:ind w:left="282" w:right="705"/>
        <w:jc w:val="both"/>
      </w:pPr>
      <w:r>
        <w:rPr/>
        <w:t>Le coût hectare des trichogrammes est maintenant limité en Europe </w:t>
      </w:r>
      <w:r>
        <w:rPr>
          <w:i/>
        </w:rPr>
        <w:t>(25 à 30 €/ha) </w:t>
      </w:r>
      <w:r>
        <w:rPr/>
        <w:t>et chaque plaquette contient 3 à 4 générations à des stades différents permettant de protéger la culture pendant 2 mois.</w:t>
      </w:r>
    </w:p>
    <w:p>
      <w:pPr>
        <w:spacing w:line="276" w:lineRule="auto" w:before="122"/>
        <w:ind w:left="282" w:right="702" w:firstLine="0"/>
        <w:jc w:val="both"/>
        <w:rPr>
          <w:sz w:val="22"/>
        </w:rPr>
      </w:pPr>
      <w:r>
        <w:rPr>
          <w:b/>
          <w:sz w:val="22"/>
        </w:rPr>
        <w:t>Cette technologie s’est maintenant diffusée dans plusieurs pays latino-américains </w:t>
      </w:r>
      <w:r>
        <w:rPr>
          <w:sz w:val="22"/>
        </w:rPr>
        <w:t>et permet de lutter contre une vingtaine de ravageurs de diverses cultures dont le coton, des cultures vivrières </w:t>
      </w:r>
      <w:r>
        <w:rPr>
          <w:i/>
          <w:sz w:val="22"/>
        </w:rPr>
        <w:t>(haricots y compris)</w:t>
      </w:r>
      <w:r>
        <w:rPr>
          <w:sz w:val="22"/>
        </w:rPr>
        <w:t>, canne à sucre, etc. </w:t>
      </w:r>
      <w:r>
        <w:rPr>
          <w:i/>
          <w:sz w:val="20"/>
        </w:rPr>
        <w:t>(cf. </w:t>
      </w:r>
      <w:hyperlink r:id="rId107">
        <w:r>
          <w:rPr>
            <w:i/>
            <w:color w:val="0562C1"/>
            <w:sz w:val="20"/>
            <w:u w:val="single" w:color="0562C1"/>
          </w:rPr>
          <w:t>https://www.ideassonline.org/pic/doc/BrochureTrichogramma.pdf</w:t>
        </w:r>
      </w:hyperlink>
      <w:r>
        <w:rPr>
          <w:i/>
          <w:sz w:val="20"/>
        </w:rPr>
        <w:t>). </w:t>
      </w:r>
      <w:r>
        <w:rPr>
          <w:sz w:val="22"/>
        </w:rPr>
        <w:t>Par contre, pour que les trichogrammes restent actifs avant leur pose dans les champs, il faut les protéger des très fortes chaleurs et des périodes trop sèches, ce qui peut limiter leur utilisation dans les zones chaudes du globe dont les zones sahéliennes.</w:t>
      </w:r>
    </w:p>
    <w:p>
      <w:pPr>
        <w:spacing w:line="276" w:lineRule="auto" w:before="120"/>
        <w:ind w:left="282" w:right="708" w:firstLine="0"/>
        <w:jc w:val="both"/>
        <w:rPr>
          <w:sz w:val="21"/>
        </w:rPr>
      </w:pPr>
      <w:r>
        <w:rPr>
          <w:sz w:val="22"/>
        </w:rPr>
        <w:t>A noter que des </w:t>
      </w:r>
      <w:r>
        <w:rPr>
          <w:sz w:val="21"/>
        </w:rPr>
        <w:t>trichogrammes jouant un rôle d’auxiliaire existent naturellement dans la nature et sont plus fréquents</w:t>
      </w:r>
      <w:r>
        <w:rPr>
          <w:spacing w:val="-2"/>
          <w:sz w:val="21"/>
        </w:rPr>
        <w:t> </w:t>
      </w:r>
      <w:r>
        <w:rPr>
          <w:sz w:val="21"/>
        </w:rPr>
        <w:t>quand</w:t>
      </w:r>
      <w:r>
        <w:rPr>
          <w:spacing w:val="-1"/>
          <w:sz w:val="21"/>
        </w:rPr>
        <w:t> </w:t>
      </w:r>
      <w:r>
        <w:rPr>
          <w:sz w:val="21"/>
        </w:rPr>
        <w:t>la </w:t>
      </w:r>
      <w:r>
        <w:rPr>
          <w:b/>
          <w:sz w:val="21"/>
        </w:rPr>
        <w:t>biodiversité</w:t>
      </w:r>
      <w:r>
        <w:rPr>
          <w:b/>
          <w:spacing w:val="-2"/>
          <w:sz w:val="21"/>
        </w:rPr>
        <w:t> </w:t>
      </w:r>
      <w:r>
        <w:rPr>
          <w:b/>
          <w:sz w:val="21"/>
        </w:rPr>
        <w:t>des</w:t>
      </w:r>
      <w:r>
        <w:rPr>
          <w:b/>
          <w:spacing w:val="-1"/>
          <w:sz w:val="21"/>
        </w:rPr>
        <w:t> </w:t>
      </w:r>
      <w:r>
        <w:rPr>
          <w:b/>
          <w:sz w:val="21"/>
        </w:rPr>
        <w:t>plantes</w:t>
      </w:r>
      <w:r>
        <w:rPr>
          <w:b/>
          <w:spacing w:val="-1"/>
          <w:sz w:val="21"/>
        </w:rPr>
        <w:t> </w:t>
      </w:r>
      <w:r>
        <w:rPr>
          <w:b/>
          <w:sz w:val="21"/>
        </w:rPr>
        <w:t>est grande</w:t>
      </w:r>
      <w:r>
        <w:rPr>
          <w:b/>
          <w:spacing w:val="-4"/>
          <w:sz w:val="21"/>
        </w:rPr>
        <w:t> </w:t>
      </w:r>
      <w:r>
        <w:rPr>
          <w:b/>
          <w:sz w:val="21"/>
        </w:rPr>
        <w:t>dans</w:t>
      </w:r>
      <w:r>
        <w:rPr>
          <w:b/>
          <w:spacing w:val="-2"/>
          <w:sz w:val="21"/>
        </w:rPr>
        <w:t> </w:t>
      </w:r>
      <w:r>
        <w:rPr>
          <w:b/>
          <w:sz w:val="21"/>
        </w:rPr>
        <w:t>les</w:t>
      </w:r>
      <w:r>
        <w:rPr>
          <w:b/>
          <w:spacing w:val="-1"/>
          <w:sz w:val="21"/>
        </w:rPr>
        <w:t> </w:t>
      </w:r>
      <w:r>
        <w:rPr>
          <w:b/>
          <w:sz w:val="21"/>
        </w:rPr>
        <w:t>parcelles</w:t>
      </w:r>
      <w:r>
        <w:rPr>
          <w:b/>
          <w:spacing w:val="-1"/>
          <w:sz w:val="21"/>
        </w:rPr>
        <w:t> </w:t>
      </w:r>
      <w:r>
        <w:rPr>
          <w:b/>
          <w:sz w:val="21"/>
        </w:rPr>
        <w:t>et quand</w:t>
      </w:r>
      <w:r>
        <w:rPr>
          <w:b/>
          <w:spacing w:val="-2"/>
          <w:sz w:val="21"/>
        </w:rPr>
        <w:t> </w:t>
      </w:r>
      <w:r>
        <w:rPr>
          <w:b/>
          <w:sz w:val="21"/>
        </w:rPr>
        <w:t>les</w:t>
      </w:r>
      <w:r>
        <w:rPr>
          <w:b/>
          <w:spacing w:val="-1"/>
          <w:sz w:val="21"/>
        </w:rPr>
        <w:t> </w:t>
      </w:r>
      <w:r>
        <w:rPr>
          <w:b/>
          <w:sz w:val="21"/>
        </w:rPr>
        <w:t>zones</w:t>
      </w:r>
      <w:r>
        <w:rPr>
          <w:b/>
          <w:spacing w:val="-1"/>
          <w:sz w:val="21"/>
        </w:rPr>
        <w:t> </w:t>
      </w:r>
      <w:r>
        <w:rPr>
          <w:b/>
          <w:sz w:val="21"/>
        </w:rPr>
        <w:t>refuges</w:t>
      </w:r>
      <w:r>
        <w:rPr>
          <w:b/>
          <w:spacing w:val="-1"/>
          <w:sz w:val="21"/>
        </w:rPr>
        <w:t> </w:t>
      </w:r>
      <w:r>
        <w:rPr>
          <w:b/>
          <w:sz w:val="21"/>
        </w:rPr>
        <w:t>autour</w:t>
      </w:r>
      <w:r>
        <w:rPr>
          <w:b/>
          <w:spacing w:val="-3"/>
          <w:sz w:val="21"/>
        </w:rPr>
        <w:t> </w:t>
      </w:r>
      <w:r>
        <w:rPr>
          <w:b/>
          <w:sz w:val="21"/>
        </w:rPr>
        <w:t>des parcelles sont fréquentes </w:t>
      </w:r>
      <w:r>
        <w:rPr>
          <w:sz w:val="21"/>
        </w:rPr>
        <w:t>(</w:t>
      </w:r>
      <w:hyperlink r:id="rId108">
        <w:r>
          <w:rPr>
            <w:i/>
            <w:color w:val="0562C1"/>
            <w:sz w:val="21"/>
            <w:u w:val="single" w:color="0562C1"/>
          </w:rPr>
          <w:t>https://lasef.org/wp-content/uploads/BSEF/118-2/1641_Lamy_et_al.pdf</w:t>
        </w:r>
      </w:hyperlink>
      <w:r>
        <w:rPr>
          <w:i/>
          <w:sz w:val="21"/>
        </w:rPr>
        <w:t>)</w:t>
      </w:r>
      <w:r>
        <w:rPr>
          <w:sz w:val="21"/>
        </w:rPr>
        <w:t>.</w:t>
      </w:r>
    </w:p>
    <w:p>
      <w:pPr>
        <w:spacing w:after="0" w:line="276" w:lineRule="auto"/>
        <w:jc w:val="both"/>
        <w:rPr>
          <w:sz w:val="21"/>
        </w:rPr>
        <w:sectPr>
          <w:pgSz w:w="11910" w:h="16840"/>
          <w:pgMar w:header="0" w:footer="710" w:top="1080" w:bottom="900" w:left="850" w:right="425"/>
        </w:sectPr>
      </w:pPr>
    </w:p>
    <w:tbl>
      <w:tblPr>
        <w:tblW w:w="0" w:type="auto"/>
        <w:jc w:val="left"/>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1"/>
        <w:gridCol w:w="6661"/>
      </w:tblGrid>
      <w:tr>
        <w:trPr>
          <w:trHeight w:val="1020" w:hRule="atLeast"/>
        </w:trPr>
        <w:tc>
          <w:tcPr>
            <w:tcW w:w="3121" w:type="dxa"/>
          </w:tcPr>
          <w:p>
            <w:pPr>
              <w:pStyle w:val="TableParagraph"/>
              <w:spacing w:line="276" w:lineRule="auto" w:before="62"/>
              <w:ind w:left="129" w:right="118" w:firstLine="1"/>
              <w:jc w:val="center"/>
              <w:rPr>
                <w:sz w:val="16"/>
              </w:rPr>
            </w:pPr>
            <w:r>
              <w:rPr>
                <w:rFonts w:ascii="Arial" w:hAnsi="Arial"/>
                <w:b/>
                <w:spacing w:val="-2"/>
                <w:w w:val="90"/>
                <w:sz w:val="20"/>
              </w:rPr>
              <w:t>Larve</w:t>
            </w:r>
            <w:r>
              <w:rPr>
                <w:rFonts w:ascii="Arial" w:hAnsi="Arial"/>
                <w:b/>
                <w:spacing w:val="-7"/>
                <w:w w:val="90"/>
                <w:sz w:val="20"/>
              </w:rPr>
              <w:t> </w:t>
            </w:r>
            <w:r>
              <w:rPr>
                <w:rFonts w:ascii="Arial" w:hAnsi="Arial"/>
                <w:b/>
                <w:spacing w:val="-2"/>
                <w:w w:val="90"/>
                <w:sz w:val="20"/>
              </w:rPr>
              <w:t>de</w:t>
            </w:r>
            <w:r>
              <w:rPr>
                <w:rFonts w:ascii="Arial" w:hAnsi="Arial"/>
                <w:b/>
                <w:spacing w:val="-6"/>
                <w:w w:val="90"/>
                <w:sz w:val="20"/>
              </w:rPr>
              <w:t> </w:t>
            </w:r>
            <w:r>
              <w:rPr>
                <w:rFonts w:ascii="Arial" w:hAnsi="Arial"/>
                <w:b/>
                <w:spacing w:val="-2"/>
                <w:w w:val="90"/>
                <w:sz w:val="20"/>
              </w:rPr>
              <w:t>pyrale</w:t>
            </w:r>
            <w:r>
              <w:rPr>
                <w:rFonts w:ascii="Arial" w:hAnsi="Arial"/>
                <w:b/>
                <w:spacing w:val="-6"/>
                <w:w w:val="90"/>
                <w:sz w:val="20"/>
              </w:rPr>
              <w:t> </w:t>
            </w:r>
            <w:r>
              <w:rPr>
                <w:rFonts w:ascii="Arial" w:hAnsi="Arial"/>
                <w:b/>
                <w:spacing w:val="-2"/>
                <w:w w:val="90"/>
                <w:sz w:val="20"/>
              </w:rPr>
              <w:t>sur</w:t>
            </w:r>
            <w:r>
              <w:rPr>
                <w:rFonts w:ascii="Arial" w:hAnsi="Arial"/>
                <w:b/>
                <w:spacing w:val="-7"/>
                <w:w w:val="90"/>
                <w:sz w:val="20"/>
              </w:rPr>
              <w:t> </w:t>
            </w:r>
            <w:r>
              <w:rPr>
                <w:rFonts w:ascii="Arial" w:hAnsi="Arial"/>
                <w:b/>
                <w:spacing w:val="-2"/>
                <w:w w:val="90"/>
                <w:sz w:val="20"/>
              </w:rPr>
              <w:t>Maïs</w:t>
            </w:r>
            <w:r>
              <w:rPr>
                <w:rFonts w:ascii="Arial" w:hAnsi="Arial"/>
                <w:b/>
                <w:spacing w:val="-6"/>
                <w:w w:val="90"/>
                <w:sz w:val="20"/>
              </w:rPr>
              <w:t> </w:t>
            </w:r>
            <w:r>
              <w:rPr>
                <w:rFonts w:ascii="Arial" w:hAnsi="Arial"/>
                <w:b/>
                <w:spacing w:val="-2"/>
                <w:w w:val="90"/>
                <w:sz w:val="20"/>
              </w:rPr>
              <w:t>-</w:t>
            </w:r>
            <w:r>
              <w:rPr>
                <w:rFonts w:ascii="Arial" w:hAnsi="Arial"/>
                <w:b/>
                <w:spacing w:val="-7"/>
                <w:w w:val="90"/>
                <w:sz w:val="20"/>
              </w:rPr>
              <w:t> </w:t>
            </w:r>
            <w:r>
              <w:rPr>
                <w:spacing w:val="-2"/>
                <w:w w:val="90"/>
                <w:sz w:val="16"/>
              </w:rPr>
              <w:t>Source</w:t>
            </w:r>
            <w:r>
              <w:rPr>
                <w:spacing w:val="-4"/>
                <w:w w:val="90"/>
                <w:sz w:val="16"/>
              </w:rPr>
              <w:t> </w:t>
            </w:r>
            <w:r>
              <w:rPr>
                <w:spacing w:val="-2"/>
                <w:w w:val="90"/>
                <w:sz w:val="16"/>
              </w:rPr>
              <w:t>:</w:t>
            </w:r>
            <w:r>
              <w:rPr>
                <w:sz w:val="16"/>
              </w:rPr>
              <w:t> </w:t>
            </w:r>
            <w:hyperlink r:id="rId109">
              <w:r>
                <w:rPr>
                  <w:color w:val="0562C1"/>
                  <w:spacing w:val="-2"/>
                  <w:w w:val="90"/>
                  <w:sz w:val="16"/>
                  <w:u w:val="single" w:color="0562C1"/>
                </w:rPr>
                <w:t>http://www.fiches.arvalis-</w:t>
              </w:r>
            </w:hyperlink>
            <w:r>
              <w:rPr>
                <w:color w:val="0562C1"/>
                <w:sz w:val="16"/>
              </w:rPr>
              <w:t> </w:t>
            </w:r>
            <w:hyperlink r:id="rId109">
              <w:r>
                <w:rPr>
                  <w:color w:val="0562C1"/>
                  <w:spacing w:val="-2"/>
                  <w:w w:val="80"/>
                  <w:sz w:val="16"/>
                  <w:u w:val="single" w:color="0562C1"/>
                </w:rPr>
                <w:t>infos.fr/fiche_accident/fiches_accidents.php?mod</w:t>
              </w:r>
            </w:hyperlink>
            <w:r>
              <w:rPr>
                <w:color w:val="0562C1"/>
                <w:sz w:val="16"/>
              </w:rPr>
              <w:t> </w:t>
            </w:r>
            <w:hyperlink r:id="rId109">
              <w:r>
                <w:rPr>
                  <w:color w:val="0562C1"/>
                  <w:spacing w:val="-2"/>
                  <w:w w:val="85"/>
                  <w:sz w:val="16"/>
                  <w:u w:val="single" w:color="0562C1"/>
                </w:rPr>
                <w:t>e=fa&amp;type_cul=3&amp;type_acc=3&amp;id_acc=126</w:t>
              </w:r>
            </w:hyperlink>
          </w:p>
        </w:tc>
        <w:tc>
          <w:tcPr>
            <w:tcW w:w="6661" w:type="dxa"/>
          </w:tcPr>
          <w:p>
            <w:pPr>
              <w:pStyle w:val="TableParagraph"/>
              <w:spacing w:before="62"/>
              <w:ind w:left="7"/>
              <w:jc w:val="center"/>
              <w:rPr>
                <w:rFonts w:ascii="Arial"/>
                <w:b/>
                <w:sz w:val="20"/>
              </w:rPr>
            </w:pPr>
            <w:r>
              <w:rPr>
                <w:rFonts w:ascii="Arial"/>
                <w:b/>
                <w:w w:val="80"/>
                <w:sz w:val="20"/>
              </w:rPr>
              <w:t>Cycle</w:t>
            </w:r>
            <w:r>
              <w:rPr>
                <w:rFonts w:ascii="Arial"/>
                <w:b/>
                <w:spacing w:val="-8"/>
                <w:sz w:val="20"/>
              </w:rPr>
              <w:t> </w:t>
            </w:r>
            <w:r>
              <w:rPr>
                <w:rFonts w:ascii="Arial"/>
                <w:b/>
                <w:w w:val="80"/>
                <w:sz w:val="20"/>
              </w:rPr>
              <w:t>du</w:t>
            </w:r>
            <w:r>
              <w:rPr>
                <w:rFonts w:ascii="Arial"/>
                <w:b/>
                <w:spacing w:val="-8"/>
                <w:sz w:val="20"/>
              </w:rPr>
              <w:t> </w:t>
            </w:r>
            <w:r>
              <w:rPr>
                <w:rFonts w:ascii="Arial"/>
                <w:b/>
                <w:spacing w:val="-2"/>
                <w:w w:val="80"/>
                <w:sz w:val="20"/>
              </w:rPr>
              <w:t>trichogramme</w:t>
            </w:r>
          </w:p>
          <w:p>
            <w:pPr>
              <w:pStyle w:val="TableParagraph"/>
              <w:spacing w:before="96"/>
              <w:ind w:left="7"/>
              <w:jc w:val="center"/>
              <w:rPr>
                <w:rFonts w:ascii="Calibri"/>
                <w:sz w:val="20"/>
              </w:rPr>
            </w:pPr>
            <w:r>
              <w:rPr>
                <w:rFonts w:ascii="Calibri"/>
                <w:spacing w:val="-2"/>
                <w:sz w:val="20"/>
              </w:rPr>
              <w:t>Source</w:t>
            </w:r>
            <w:r>
              <w:rPr>
                <w:rFonts w:ascii="Calibri"/>
                <w:spacing w:val="27"/>
                <w:sz w:val="20"/>
              </w:rPr>
              <w:t> </w:t>
            </w:r>
            <w:r>
              <w:rPr>
                <w:rFonts w:ascii="Calibri"/>
                <w:spacing w:val="-2"/>
                <w:sz w:val="20"/>
              </w:rPr>
              <w:t>:</w:t>
            </w:r>
            <w:r>
              <w:rPr>
                <w:rFonts w:ascii="Calibri"/>
                <w:spacing w:val="31"/>
                <w:sz w:val="20"/>
              </w:rPr>
              <w:t> </w:t>
            </w:r>
            <w:r>
              <w:rPr>
                <w:rFonts w:ascii="Calibri"/>
                <w:spacing w:val="-2"/>
                <w:sz w:val="20"/>
              </w:rPr>
              <w:t>https:/</w:t>
            </w:r>
            <w:hyperlink r:id="rId110">
              <w:r>
                <w:rPr>
                  <w:rFonts w:ascii="Calibri"/>
                  <w:spacing w:val="-2"/>
                  <w:sz w:val="20"/>
                </w:rPr>
                <w:t>/www.insectosphere.fr/trichogrammes-anti-mites-alimentaires</w:t>
              </w:r>
            </w:hyperlink>
          </w:p>
        </w:tc>
      </w:tr>
      <w:tr>
        <w:trPr>
          <w:trHeight w:val="3220" w:hRule="atLeast"/>
        </w:trPr>
        <w:tc>
          <w:tcPr>
            <w:tcW w:w="3121" w:type="dxa"/>
          </w:tcPr>
          <w:p>
            <w:pPr>
              <w:pStyle w:val="TableParagraph"/>
              <w:ind w:left="109"/>
              <w:rPr>
                <w:rFonts w:ascii="Calibri"/>
                <w:sz w:val="20"/>
              </w:rPr>
            </w:pPr>
            <w:r>
              <w:rPr>
                <w:rFonts w:ascii="Calibri"/>
                <w:sz w:val="20"/>
              </w:rPr>
              <w:drawing>
                <wp:inline distT="0" distB="0" distL="0" distR="0">
                  <wp:extent cx="1859682" cy="1943100"/>
                  <wp:effectExtent l="0" t="0" r="0" b="0"/>
                  <wp:docPr id="311" name="Image 311"/>
                  <wp:cNvGraphicFramePr>
                    <a:graphicFrameLocks/>
                  </wp:cNvGraphicFramePr>
                  <a:graphic>
                    <a:graphicData uri="http://schemas.openxmlformats.org/drawingml/2006/picture">
                      <pic:pic>
                        <pic:nvPicPr>
                          <pic:cNvPr id="311" name="Image 311"/>
                          <pic:cNvPicPr/>
                        </pic:nvPicPr>
                        <pic:blipFill>
                          <a:blip r:embed="rId111" cstate="print"/>
                          <a:stretch>
                            <a:fillRect/>
                          </a:stretch>
                        </pic:blipFill>
                        <pic:spPr>
                          <a:xfrm>
                            <a:off x="0" y="0"/>
                            <a:ext cx="1859682" cy="1943100"/>
                          </a:xfrm>
                          <a:prstGeom prst="rect">
                            <a:avLst/>
                          </a:prstGeom>
                        </pic:spPr>
                      </pic:pic>
                    </a:graphicData>
                  </a:graphic>
                </wp:inline>
              </w:drawing>
            </w:r>
            <w:r>
              <w:rPr>
                <w:rFonts w:ascii="Calibri"/>
                <w:sz w:val="20"/>
              </w:rPr>
            </w:r>
          </w:p>
        </w:tc>
        <w:tc>
          <w:tcPr>
            <w:tcW w:w="6661" w:type="dxa"/>
          </w:tcPr>
          <w:p>
            <w:pPr>
              <w:pStyle w:val="TableParagraph"/>
              <w:ind w:left="107" w:right="-29"/>
              <w:rPr>
                <w:rFonts w:ascii="Calibri"/>
                <w:sz w:val="20"/>
              </w:rPr>
            </w:pPr>
            <w:r>
              <w:rPr>
                <w:rFonts w:ascii="Calibri"/>
                <w:sz w:val="20"/>
              </w:rPr>
              <w:drawing>
                <wp:inline distT="0" distB="0" distL="0" distR="0">
                  <wp:extent cx="4146199" cy="1885950"/>
                  <wp:effectExtent l="0" t="0" r="0" b="0"/>
                  <wp:docPr id="312" name="Image 312"/>
                  <wp:cNvGraphicFramePr>
                    <a:graphicFrameLocks/>
                  </wp:cNvGraphicFramePr>
                  <a:graphic>
                    <a:graphicData uri="http://schemas.openxmlformats.org/drawingml/2006/picture">
                      <pic:pic>
                        <pic:nvPicPr>
                          <pic:cNvPr id="312" name="Image 312"/>
                          <pic:cNvPicPr/>
                        </pic:nvPicPr>
                        <pic:blipFill>
                          <a:blip r:embed="rId112" cstate="print"/>
                          <a:stretch>
                            <a:fillRect/>
                          </a:stretch>
                        </pic:blipFill>
                        <pic:spPr>
                          <a:xfrm>
                            <a:off x="0" y="0"/>
                            <a:ext cx="4146199" cy="1885950"/>
                          </a:xfrm>
                          <a:prstGeom prst="rect">
                            <a:avLst/>
                          </a:prstGeom>
                        </pic:spPr>
                      </pic:pic>
                    </a:graphicData>
                  </a:graphic>
                </wp:inline>
              </w:drawing>
            </w:r>
            <w:r>
              <w:rPr>
                <w:rFonts w:ascii="Calibri"/>
                <w:sz w:val="20"/>
              </w:rPr>
            </w:r>
          </w:p>
        </w:tc>
      </w:tr>
    </w:tbl>
    <w:p>
      <w:pPr>
        <w:pStyle w:val="BodyText"/>
        <w:rPr>
          <w:sz w:val="20"/>
        </w:rPr>
      </w:pPr>
    </w:p>
    <w:tbl>
      <w:tblPr>
        <w:tblW w:w="0" w:type="auto"/>
        <w:jc w:val="left"/>
        <w:tblInd w:w="2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531"/>
        <w:gridCol w:w="4325"/>
      </w:tblGrid>
      <w:tr>
        <w:trPr>
          <w:trHeight w:val="659" w:hRule="atLeast"/>
        </w:trPr>
        <w:tc>
          <w:tcPr>
            <w:tcW w:w="5531" w:type="dxa"/>
            <w:tcBorders>
              <w:left w:val="single" w:sz="4" w:space="0" w:color="000000"/>
              <w:bottom w:val="triple" w:sz="4" w:space="0" w:color="000000"/>
              <w:right w:val="single" w:sz="4" w:space="0" w:color="000000"/>
            </w:tcBorders>
          </w:tcPr>
          <w:p>
            <w:pPr>
              <w:pStyle w:val="TableParagraph"/>
              <w:spacing w:before="14"/>
              <w:ind w:left="10" w:right="3"/>
              <w:jc w:val="center"/>
              <w:rPr>
                <w:rFonts w:ascii="Calibri" w:hAnsi="Calibri"/>
                <w:sz w:val="18"/>
              </w:rPr>
            </w:pPr>
            <w:r>
              <w:rPr>
                <w:rFonts w:ascii="Calibri" w:hAnsi="Calibri"/>
                <w:b/>
                <w:sz w:val="20"/>
              </w:rPr>
              <w:t>Taille</w:t>
            </w:r>
            <w:r>
              <w:rPr>
                <w:rFonts w:ascii="Calibri" w:hAnsi="Calibri"/>
                <w:b/>
                <w:spacing w:val="-6"/>
                <w:sz w:val="20"/>
              </w:rPr>
              <w:t> </w:t>
            </w:r>
            <w:r>
              <w:rPr>
                <w:rFonts w:ascii="Calibri" w:hAnsi="Calibri"/>
                <w:b/>
                <w:sz w:val="20"/>
              </w:rPr>
              <w:t>réelle</w:t>
            </w:r>
            <w:r>
              <w:rPr>
                <w:rFonts w:ascii="Calibri" w:hAnsi="Calibri"/>
                <w:b/>
                <w:spacing w:val="-6"/>
                <w:sz w:val="20"/>
              </w:rPr>
              <w:t> </w:t>
            </w:r>
            <w:r>
              <w:rPr>
                <w:rFonts w:ascii="Calibri" w:hAnsi="Calibri"/>
                <w:b/>
                <w:sz w:val="20"/>
              </w:rPr>
              <w:t>des</w:t>
            </w:r>
            <w:r>
              <w:rPr>
                <w:rFonts w:ascii="Calibri" w:hAnsi="Calibri"/>
                <w:b/>
                <w:spacing w:val="-6"/>
                <w:sz w:val="20"/>
              </w:rPr>
              <w:t> </w:t>
            </w:r>
            <w:r>
              <w:rPr>
                <w:rFonts w:ascii="Calibri" w:hAnsi="Calibri"/>
                <w:b/>
                <w:sz w:val="20"/>
              </w:rPr>
              <w:t>trichogrammes</w:t>
            </w:r>
            <w:r>
              <w:rPr>
                <w:rFonts w:ascii="Calibri" w:hAnsi="Calibri"/>
                <w:b/>
                <w:spacing w:val="-2"/>
                <w:sz w:val="20"/>
              </w:rPr>
              <w:t> </w:t>
            </w:r>
            <w:r>
              <w:rPr>
                <w:rFonts w:ascii="Calibri" w:hAnsi="Calibri"/>
                <w:sz w:val="18"/>
              </w:rPr>
              <w:t>-</w:t>
            </w:r>
            <w:r>
              <w:rPr>
                <w:rFonts w:ascii="Calibri" w:hAnsi="Calibri"/>
                <w:spacing w:val="-5"/>
                <w:sz w:val="18"/>
              </w:rPr>
              <w:t> </w:t>
            </w:r>
            <w:r>
              <w:rPr>
                <w:rFonts w:ascii="Calibri" w:hAnsi="Calibri"/>
                <w:sz w:val="18"/>
              </w:rPr>
              <w:t>Source</w:t>
            </w:r>
            <w:r>
              <w:rPr>
                <w:rFonts w:ascii="Calibri" w:hAnsi="Calibri"/>
                <w:spacing w:val="-6"/>
                <w:sz w:val="18"/>
              </w:rPr>
              <w:t> </w:t>
            </w:r>
            <w:r>
              <w:rPr>
                <w:rFonts w:ascii="Calibri" w:hAnsi="Calibri"/>
                <w:spacing w:val="-10"/>
                <w:sz w:val="18"/>
              </w:rPr>
              <w:t>:</w:t>
            </w:r>
          </w:p>
          <w:p>
            <w:pPr>
              <w:pStyle w:val="TableParagraph"/>
              <w:spacing w:line="195" w:lineRule="exact"/>
              <w:ind w:left="10" w:right="2"/>
              <w:jc w:val="center"/>
              <w:rPr>
                <w:rFonts w:ascii="Calibri"/>
                <w:sz w:val="16"/>
              </w:rPr>
            </w:pPr>
            <w:r>
              <w:rPr>
                <w:rFonts w:ascii="Calibri"/>
                <w:spacing w:val="-2"/>
                <w:sz w:val="16"/>
              </w:rPr>
              <w:t>https://i.f1g.fr/media/figaro/767x431_crop/2018/07/11/XVMb06206f8-</w:t>
            </w:r>
            <w:r>
              <w:rPr>
                <w:rFonts w:ascii="Calibri"/>
                <w:spacing w:val="-4"/>
                <w:sz w:val="16"/>
              </w:rPr>
              <w:t>7de0-</w:t>
            </w:r>
          </w:p>
          <w:p>
            <w:pPr>
              <w:pStyle w:val="TableParagraph"/>
              <w:spacing w:line="186" w:lineRule="exact"/>
              <w:ind w:left="10"/>
              <w:jc w:val="center"/>
              <w:rPr>
                <w:rFonts w:ascii="Calibri"/>
                <w:sz w:val="16"/>
              </w:rPr>
            </w:pPr>
            <w:r>
              <w:rPr>
                <w:rFonts w:ascii="Calibri"/>
                <w:spacing w:val="-2"/>
                <w:sz w:val="16"/>
              </w:rPr>
              <w:t>11e8-86d7-8173784e1d0f.jpg</w:t>
            </w:r>
          </w:p>
        </w:tc>
        <w:tc>
          <w:tcPr>
            <w:tcW w:w="4325" w:type="dxa"/>
            <w:tcBorders>
              <w:left w:val="single" w:sz="4" w:space="0" w:color="000000"/>
              <w:bottom w:val="triple" w:sz="4" w:space="0" w:color="000000"/>
              <w:right w:val="single" w:sz="4" w:space="0" w:color="000000"/>
            </w:tcBorders>
          </w:tcPr>
          <w:p>
            <w:pPr>
              <w:pStyle w:val="TableParagraph"/>
              <w:spacing w:before="14"/>
              <w:ind w:left="10"/>
              <w:jc w:val="center"/>
              <w:rPr>
                <w:rFonts w:ascii="Calibri"/>
                <w:sz w:val="18"/>
              </w:rPr>
            </w:pPr>
            <w:r>
              <w:rPr>
                <w:rFonts w:ascii="Calibri"/>
                <w:b/>
                <w:sz w:val="20"/>
              </w:rPr>
              <w:t>Trichogramme</w:t>
            </w:r>
            <w:r>
              <w:rPr>
                <w:rFonts w:ascii="Calibri"/>
                <w:b/>
                <w:spacing w:val="-8"/>
                <w:sz w:val="20"/>
              </w:rPr>
              <w:t> </w:t>
            </w:r>
            <w:r>
              <w:rPr>
                <w:rFonts w:ascii="Calibri"/>
                <w:b/>
                <w:sz w:val="20"/>
              </w:rPr>
              <w:t>agrandi</w:t>
            </w:r>
            <w:r>
              <w:rPr>
                <w:rFonts w:ascii="Calibri"/>
                <w:b/>
                <w:spacing w:val="-4"/>
                <w:sz w:val="20"/>
              </w:rPr>
              <w:t> </w:t>
            </w:r>
            <w:r>
              <w:rPr>
                <w:rFonts w:ascii="Calibri"/>
                <w:sz w:val="18"/>
              </w:rPr>
              <w:t>-</w:t>
            </w:r>
            <w:r>
              <w:rPr>
                <w:rFonts w:ascii="Calibri"/>
                <w:spacing w:val="-7"/>
                <w:sz w:val="18"/>
              </w:rPr>
              <w:t> </w:t>
            </w:r>
            <w:r>
              <w:rPr>
                <w:rFonts w:ascii="Calibri"/>
                <w:sz w:val="18"/>
              </w:rPr>
              <w:t>Source</w:t>
            </w:r>
            <w:r>
              <w:rPr>
                <w:rFonts w:ascii="Calibri"/>
                <w:spacing w:val="-7"/>
                <w:sz w:val="18"/>
              </w:rPr>
              <w:t> </w:t>
            </w:r>
            <w:r>
              <w:rPr>
                <w:rFonts w:ascii="Calibri"/>
                <w:spacing w:val="-10"/>
                <w:sz w:val="18"/>
              </w:rPr>
              <w:t>:</w:t>
            </w:r>
          </w:p>
          <w:p>
            <w:pPr>
              <w:pStyle w:val="TableParagraph"/>
              <w:spacing w:line="195" w:lineRule="exact"/>
              <w:ind w:left="10" w:right="1"/>
              <w:jc w:val="center"/>
              <w:rPr>
                <w:rFonts w:ascii="Calibri"/>
                <w:sz w:val="16"/>
              </w:rPr>
            </w:pPr>
            <w:r>
              <w:rPr>
                <w:rFonts w:ascii="Calibri"/>
                <w:b/>
                <w:spacing w:val="-2"/>
                <w:sz w:val="16"/>
              </w:rPr>
              <w:t>h</w:t>
            </w:r>
            <w:r>
              <w:rPr>
                <w:rFonts w:ascii="Calibri"/>
                <w:spacing w:val="-2"/>
                <w:sz w:val="16"/>
              </w:rPr>
              <w:t>ttps://images.sudouest.fr/2018/08/27/5b8398da66a4bdb13c</w:t>
            </w:r>
          </w:p>
          <w:p>
            <w:pPr>
              <w:pStyle w:val="TableParagraph"/>
              <w:spacing w:line="186" w:lineRule="exact"/>
              <w:ind w:left="10"/>
              <w:jc w:val="center"/>
              <w:rPr>
                <w:rFonts w:ascii="Calibri"/>
                <w:sz w:val="16"/>
              </w:rPr>
            </w:pPr>
            <w:r>
              <w:rPr>
                <w:rFonts w:ascii="Calibri"/>
                <w:spacing w:val="-2"/>
                <w:sz w:val="16"/>
              </w:rPr>
              <w:t>6a4920/widescreen/1000x500/trichogramma-brassicae.jpg?v1</w:t>
            </w:r>
          </w:p>
        </w:tc>
      </w:tr>
      <w:tr>
        <w:trPr>
          <w:trHeight w:val="3511" w:hRule="atLeast"/>
        </w:trPr>
        <w:tc>
          <w:tcPr>
            <w:tcW w:w="5531" w:type="dxa"/>
            <w:tcBorders>
              <w:top w:val="triple" w:sz="4" w:space="0" w:color="000000"/>
              <w:left w:val="single" w:sz="4" w:space="0" w:color="000000"/>
              <w:bottom w:val="single" w:sz="4" w:space="0" w:color="000000"/>
              <w:right w:val="single" w:sz="4" w:space="0" w:color="000000"/>
            </w:tcBorders>
          </w:tcPr>
          <w:p>
            <w:pPr>
              <w:pStyle w:val="TableParagraph"/>
              <w:ind w:left="109" w:right="-15"/>
              <w:rPr>
                <w:rFonts w:ascii="Calibri"/>
                <w:sz w:val="20"/>
              </w:rPr>
            </w:pPr>
            <w:r>
              <w:rPr>
                <w:rFonts w:ascii="Calibri"/>
                <w:sz w:val="20"/>
              </w:rPr>
              <w:drawing>
                <wp:inline distT="0" distB="0" distL="0" distR="0">
                  <wp:extent cx="3413760" cy="2209800"/>
                  <wp:effectExtent l="0" t="0" r="0" b="0"/>
                  <wp:docPr id="313" name="Image 313"/>
                  <wp:cNvGraphicFramePr>
                    <a:graphicFrameLocks/>
                  </wp:cNvGraphicFramePr>
                  <a:graphic>
                    <a:graphicData uri="http://schemas.openxmlformats.org/drawingml/2006/picture">
                      <pic:pic>
                        <pic:nvPicPr>
                          <pic:cNvPr id="313" name="Image 313"/>
                          <pic:cNvPicPr/>
                        </pic:nvPicPr>
                        <pic:blipFill>
                          <a:blip r:embed="rId113" cstate="print"/>
                          <a:stretch>
                            <a:fillRect/>
                          </a:stretch>
                        </pic:blipFill>
                        <pic:spPr>
                          <a:xfrm>
                            <a:off x="0" y="0"/>
                            <a:ext cx="3413760" cy="2209800"/>
                          </a:xfrm>
                          <a:prstGeom prst="rect">
                            <a:avLst/>
                          </a:prstGeom>
                        </pic:spPr>
                      </pic:pic>
                    </a:graphicData>
                  </a:graphic>
                </wp:inline>
              </w:drawing>
            </w:r>
            <w:r>
              <w:rPr>
                <w:rFonts w:ascii="Calibri"/>
                <w:sz w:val="20"/>
              </w:rPr>
            </w:r>
          </w:p>
        </w:tc>
        <w:tc>
          <w:tcPr>
            <w:tcW w:w="4325" w:type="dxa"/>
            <w:tcBorders>
              <w:top w:val="triple" w:sz="4" w:space="0" w:color="000000"/>
              <w:left w:val="single" w:sz="4" w:space="0" w:color="000000"/>
              <w:bottom w:val="single" w:sz="4" w:space="0" w:color="000000"/>
              <w:right w:val="single" w:sz="4" w:space="0" w:color="000000"/>
            </w:tcBorders>
          </w:tcPr>
          <w:p>
            <w:pPr>
              <w:pStyle w:val="TableParagraph"/>
              <w:ind w:left="344"/>
              <w:rPr>
                <w:rFonts w:ascii="Calibri"/>
                <w:sz w:val="20"/>
              </w:rPr>
            </w:pPr>
            <w:r>
              <w:rPr>
                <w:rFonts w:ascii="Calibri"/>
                <w:sz w:val="20"/>
              </w:rPr>
              <w:drawing>
                <wp:inline distT="0" distB="0" distL="0" distR="0">
                  <wp:extent cx="2311075" cy="2162175"/>
                  <wp:effectExtent l="0" t="0" r="0" b="0"/>
                  <wp:docPr id="314" name="Image 314"/>
                  <wp:cNvGraphicFramePr>
                    <a:graphicFrameLocks/>
                  </wp:cNvGraphicFramePr>
                  <a:graphic>
                    <a:graphicData uri="http://schemas.openxmlformats.org/drawingml/2006/picture">
                      <pic:pic>
                        <pic:nvPicPr>
                          <pic:cNvPr id="314" name="Image 314"/>
                          <pic:cNvPicPr/>
                        </pic:nvPicPr>
                        <pic:blipFill>
                          <a:blip r:embed="rId114" cstate="print"/>
                          <a:stretch>
                            <a:fillRect/>
                          </a:stretch>
                        </pic:blipFill>
                        <pic:spPr>
                          <a:xfrm>
                            <a:off x="0" y="0"/>
                            <a:ext cx="2311075" cy="2162175"/>
                          </a:xfrm>
                          <a:prstGeom prst="rect">
                            <a:avLst/>
                          </a:prstGeom>
                        </pic:spPr>
                      </pic:pic>
                    </a:graphicData>
                  </a:graphic>
                </wp:inline>
              </w:drawing>
            </w:r>
            <w:r>
              <w:rPr>
                <w:rFonts w:ascii="Calibri"/>
                <w:sz w:val="20"/>
              </w:rPr>
            </w:r>
          </w:p>
        </w:tc>
      </w:tr>
      <w:tr>
        <w:trPr>
          <w:trHeight w:val="159" w:hRule="atLeast"/>
        </w:trPr>
        <w:tc>
          <w:tcPr>
            <w:tcW w:w="553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c>
          <w:tcPr>
            <w:tcW w:w="432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0"/>
              </w:rPr>
            </w:pPr>
          </w:p>
        </w:tc>
      </w:tr>
    </w:tbl>
    <w:p>
      <w:pPr>
        <w:pStyle w:val="BodyText"/>
        <w:spacing w:before="3"/>
        <w:rPr>
          <w:sz w:val="15"/>
        </w:rPr>
      </w:pPr>
    </w:p>
    <w:tbl>
      <w:tblPr>
        <w:tblW w:w="0" w:type="auto"/>
        <w:jc w:val="left"/>
        <w:tblInd w:w="28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4112"/>
        <w:gridCol w:w="5670"/>
      </w:tblGrid>
      <w:tr>
        <w:trPr>
          <w:trHeight w:val="851" w:hRule="atLeast"/>
        </w:trPr>
        <w:tc>
          <w:tcPr>
            <w:tcW w:w="4112" w:type="dxa"/>
            <w:tcBorders>
              <w:left w:val="single" w:sz="4" w:space="0" w:color="000000"/>
              <w:bottom w:val="triple" w:sz="4" w:space="0" w:color="000000"/>
              <w:right w:val="single" w:sz="4" w:space="0" w:color="000000"/>
            </w:tcBorders>
          </w:tcPr>
          <w:p>
            <w:pPr>
              <w:pStyle w:val="TableParagraph"/>
              <w:spacing w:before="14"/>
              <w:ind w:left="10" w:right="5"/>
              <w:jc w:val="center"/>
              <w:rPr>
                <w:rFonts w:ascii="Arial" w:hAnsi="Arial"/>
                <w:b/>
                <w:sz w:val="20"/>
              </w:rPr>
            </w:pPr>
            <w:r>
              <w:rPr>
                <w:rFonts w:ascii="Arial" w:hAnsi="Arial"/>
                <w:b/>
                <w:w w:val="80"/>
                <w:sz w:val="20"/>
              </w:rPr>
              <w:t>Plaquette contenant plusieurs générations de </w:t>
            </w:r>
            <w:r>
              <w:rPr>
                <w:rFonts w:ascii="Arial" w:hAnsi="Arial"/>
                <w:b/>
                <w:spacing w:val="-2"/>
                <w:w w:val="90"/>
                <w:sz w:val="20"/>
              </w:rPr>
              <w:t>trichogrammes</w:t>
            </w:r>
          </w:p>
          <w:p>
            <w:pPr>
              <w:pStyle w:val="TableParagraph"/>
              <w:spacing w:line="182" w:lineRule="exact"/>
              <w:ind w:left="10" w:right="2"/>
              <w:jc w:val="center"/>
              <w:rPr>
                <w:sz w:val="16"/>
              </w:rPr>
            </w:pPr>
            <w:r>
              <w:rPr>
                <w:w w:val="80"/>
                <w:sz w:val="16"/>
              </w:rPr>
              <w:t>Source</w:t>
            </w:r>
            <w:r>
              <w:rPr>
                <w:spacing w:val="-5"/>
                <w:sz w:val="16"/>
              </w:rPr>
              <w:t> </w:t>
            </w:r>
            <w:r>
              <w:rPr>
                <w:w w:val="80"/>
                <w:sz w:val="16"/>
              </w:rPr>
              <w:t>:</w:t>
            </w:r>
            <w:r>
              <w:rPr>
                <w:spacing w:val="-7"/>
                <w:sz w:val="16"/>
              </w:rPr>
              <w:t> </w:t>
            </w:r>
            <w:hyperlink r:id="rId115">
              <w:r>
                <w:rPr>
                  <w:color w:val="0562C1"/>
                  <w:spacing w:val="-2"/>
                  <w:w w:val="80"/>
                  <w:sz w:val="16"/>
                  <w:u w:val="single" w:color="0562C1"/>
                </w:rPr>
                <w:t>https://www.lesterrenales.com/wp-</w:t>
              </w:r>
            </w:hyperlink>
          </w:p>
          <w:p>
            <w:pPr>
              <w:pStyle w:val="TableParagraph"/>
              <w:spacing w:line="175" w:lineRule="exact" w:before="1"/>
              <w:ind w:left="10"/>
              <w:jc w:val="center"/>
              <w:rPr>
                <w:sz w:val="16"/>
              </w:rPr>
            </w:pPr>
            <w:hyperlink r:id="rId115">
              <w:r>
                <w:rPr>
                  <w:color w:val="0562C1"/>
                  <w:w w:val="80"/>
                  <w:sz w:val="16"/>
                  <w:u w:val="single" w:color="0562C1"/>
                </w:rPr>
                <w:t>content/uploads/IMG_4528-</w:t>
              </w:r>
              <w:r>
                <w:rPr>
                  <w:color w:val="0562C1"/>
                  <w:spacing w:val="-2"/>
                  <w:w w:val="90"/>
                  <w:sz w:val="16"/>
                  <w:u w:val="single" w:color="0562C1"/>
                </w:rPr>
                <w:t>683x1024.jpg</w:t>
              </w:r>
            </w:hyperlink>
          </w:p>
        </w:tc>
        <w:tc>
          <w:tcPr>
            <w:tcW w:w="5670" w:type="dxa"/>
            <w:tcBorders>
              <w:left w:val="single" w:sz="4" w:space="0" w:color="000000"/>
              <w:bottom w:val="triple" w:sz="4" w:space="0" w:color="000000"/>
              <w:right w:val="single" w:sz="4" w:space="0" w:color="000000"/>
            </w:tcBorders>
          </w:tcPr>
          <w:p>
            <w:pPr>
              <w:pStyle w:val="TableParagraph"/>
              <w:spacing w:before="14"/>
              <w:ind w:left="141" w:right="135" w:hanging="3"/>
              <w:jc w:val="center"/>
              <w:rPr>
                <w:rFonts w:ascii="Arial" w:hAnsi="Arial"/>
                <w:b/>
                <w:i/>
                <w:sz w:val="16"/>
              </w:rPr>
            </w:pPr>
            <w:r>
              <w:rPr>
                <w:rFonts w:ascii="Arial" w:hAnsi="Arial"/>
                <w:b/>
                <w:w w:val="80"/>
                <w:sz w:val="20"/>
              </w:rPr>
              <w:t>Pose manuelle des plaquettes tous les 20m x 20m sur une feuille de </w:t>
            </w:r>
            <w:r>
              <w:rPr>
                <w:rFonts w:ascii="Arial" w:hAnsi="Arial"/>
                <w:b/>
                <w:w w:val="85"/>
                <w:sz w:val="20"/>
              </w:rPr>
              <w:t>Maïs</w:t>
            </w:r>
            <w:r>
              <w:rPr>
                <w:rFonts w:ascii="Arial" w:hAnsi="Arial"/>
                <w:b/>
                <w:spacing w:val="-1"/>
                <w:w w:val="85"/>
                <w:sz w:val="20"/>
              </w:rPr>
              <w:t> </w:t>
            </w:r>
            <w:r>
              <w:rPr>
                <w:rFonts w:ascii="Arial" w:hAnsi="Arial"/>
                <w:b/>
                <w:i/>
                <w:w w:val="85"/>
                <w:sz w:val="20"/>
              </w:rPr>
              <w:t>(temps</w:t>
            </w:r>
            <w:r>
              <w:rPr>
                <w:rFonts w:ascii="Arial" w:hAnsi="Arial"/>
                <w:b/>
                <w:i/>
                <w:spacing w:val="-3"/>
                <w:w w:val="85"/>
                <w:sz w:val="20"/>
              </w:rPr>
              <w:t> </w:t>
            </w:r>
            <w:r>
              <w:rPr>
                <w:rFonts w:ascii="Arial" w:hAnsi="Arial"/>
                <w:b/>
                <w:i/>
                <w:w w:val="85"/>
                <w:sz w:val="20"/>
              </w:rPr>
              <w:t>nécessaire</w:t>
            </w:r>
            <w:r>
              <w:rPr>
                <w:rFonts w:ascii="Arial" w:hAnsi="Arial"/>
                <w:b/>
                <w:i/>
                <w:spacing w:val="-3"/>
                <w:w w:val="85"/>
                <w:sz w:val="20"/>
              </w:rPr>
              <w:t> </w:t>
            </w:r>
            <w:r>
              <w:rPr>
                <w:rFonts w:ascii="Arial" w:hAnsi="Arial"/>
                <w:b/>
                <w:i/>
                <w:w w:val="85"/>
                <w:sz w:val="20"/>
              </w:rPr>
              <w:t>=</w:t>
            </w:r>
            <w:r>
              <w:rPr>
                <w:rFonts w:ascii="Arial" w:hAnsi="Arial"/>
                <w:b/>
                <w:i/>
                <w:spacing w:val="-2"/>
                <w:w w:val="85"/>
                <w:sz w:val="20"/>
              </w:rPr>
              <w:t> </w:t>
            </w:r>
            <w:r>
              <w:rPr>
                <w:rFonts w:ascii="Arial" w:hAnsi="Arial"/>
                <w:b/>
                <w:i/>
                <w:w w:val="85"/>
                <w:sz w:val="20"/>
              </w:rPr>
              <w:t>environ</w:t>
            </w:r>
            <w:r>
              <w:rPr>
                <w:rFonts w:ascii="Arial" w:hAnsi="Arial"/>
                <w:b/>
                <w:i/>
                <w:spacing w:val="-2"/>
                <w:w w:val="85"/>
                <w:sz w:val="20"/>
              </w:rPr>
              <w:t> </w:t>
            </w:r>
            <w:r>
              <w:rPr>
                <w:rFonts w:ascii="Arial" w:hAnsi="Arial"/>
                <w:b/>
                <w:i/>
                <w:w w:val="85"/>
                <w:sz w:val="20"/>
              </w:rPr>
              <w:t>15’</w:t>
            </w:r>
            <w:r>
              <w:rPr>
                <w:rFonts w:ascii="Arial" w:hAnsi="Arial"/>
                <w:b/>
                <w:i/>
                <w:spacing w:val="-3"/>
                <w:w w:val="85"/>
                <w:sz w:val="20"/>
              </w:rPr>
              <w:t> </w:t>
            </w:r>
            <w:r>
              <w:rPr>
                <w:rFonts w:ascii="Arial" w:hAnsi="Arial"/>
                <w:b/>
                <w:i/>
                <w:w w:val="85"/>
                <w:sz w:val="20"/>
              </w:rPr>
              <w:t>par</w:t>
            </w:r>
            <w:r>
              <w:rPr>
                <w:rFonts w:ascii="Arial" w:hAnsi="Arial"/>
                <w:b/>
                <w:i/>
                <w:spacing w:val="-1"/>
                <w:w w:val="85"/>
                <w:sz w:val="20"/>
              </w:rPr>
              <w:t> </w:t>
            </w:r>
            <w:r>
              <w:rPr>
                <w:rFonts w:ascii="Arial" w:hAnsi="Arial"/>
                <w:b/>
                <w:i/>
                <w:w w:val="85"/>
                <w:sz w:val="20"/>
              </w:rPr>
              <w:t>ha) </w:t>
            </w:r>
            <w:r>
              <w:rPr>
                <w:rFonts w:ascii="Arial" w:hAnsi="Arial"/>
                <w:b/>
                <w:i/>
                <w:w w:val="85"/>
                <w:sz w:val="16"/>
              </w:rPr>
              <w:t>Source :</w:t>
            </w:r>
            <w:r>
              <w:rPr>
                <w:rFonts w:ascii="Arial" w:hAnsi="Arial"/>
                <w:b/>
                <w:i/>
                <w:sz w:val="16"/>
              </w:rPr>
              <w:t> </w:t>
            </w:r>
            <w:r>
              <w:rPr>
                <w:rFonts w:ascii="Arial" w:hAnsi="Arial"/>
                <w:b/>
                <w:i/>
                <w:w w:val="80"/>
                <w:sz w:val="16"/>
              </w:rPr>
              <w:t>https://wikiagri.fr/uploads/article/cover/3546/home_big_Trichogramme</w:t>
            </w:r>
            <w:r>
              <w:rPr>
                <w:rFonts w:ascii="Arial" w:hAnsi="Arial"/>
                <w:b/>
                <w:i/>
                <w:spacing w:val="80"/>
                <w:sz w:val="16"/>
              </w:rPr>
              <w:t> </w:t>
            </w:r>
            <w:r>
              <w:rPr>
                <w:rFonts w:ascii="Arial" w:hAnsi="Arial"/>
                <w:b/>
                <w:i/>
                <w:w w:val="80"/>
                <w:sz w:val="16"/>
              </w:rPr>
              <w:t>De_Sangosse</w:t>
            </w:r>
          </w:p>
          <w:p>
            <w:pPr>
              <w:pStyle w:val="TableParagraph"/>
              <w:spacing w:line="173" w:lineRule="exact"/>
              <w:ind w:left="10"/>
              <w:jc w:val="center"/>
              <w:rPr>
                <w:rFonts w:ascii="Arial"/>
                <w:b/>
                <w:i/>
                <w:sz w:val="16"/>
              </w:rPr>
            </w:pPr>
            <w:r>
              <w:rPr>
                <w:rFonts w:ascii="Arial"/>
                <w:b/>
                <w:i/>
                <w:sz w:val="16"/>
              </w:rPr>
              <mc:AlternateContent>
                <mc:Choice Requires="wps">
                  <w:drawing>
                    <wp:anchor distT="0" distB="0" distL="0" distR="0" allowOverlap="1" layoutInCell="1" locked="0" behindDoc="1" simplePos="0" relativeHeight="482799616">
                      <wp:simplePos x="0" y="0"/>
                      <wp:positionH relativeFrom="column">
                        <wp:posOffset>2867554</wp:posOffset>
                      </wp:positionH>
                      <wp:positionV relativeFrom="paragraph">
                        <wp:posOffset>-15422</wp:posOffset>
                      </wp:positionV>
                      <wp:extent cx="92710" cy="571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92710" cy="5715"/>
                                <a:chExt cx="92710" cy="5715"/>
                              </a:xfrm>
                            </wpg:grpSpPr>
                            <wps:wsp>
                              <wps:cNvPr id="316" name="Graphic 316"/>
                              <wps:cNvSpPr/>
                              <wps:spPr>
                                <a:xfrm>
                                  <a:off x="0" y="2552"/>
                                  <a:ext cx="92710" cy="1270"/>
                                </a:xfrm>
                                <a:custGeom>
                                  <a:avLst/>
                                  <a:gdLst/>
                                  <a:ahLst/>
                                  <a:cxnLst/>
                                  <a:rect l="l" t="t" r="r" b="b"/>
                                  <a:pathLst>
                                    <a:path w="92710" h="0">
                                      <a:moveTo>
                                        <a:pt x="0" y="0"/>
                                      </a:moveTo>
                                      <a:lnTo>
                                        <a:pt x="92311" y="0"/>
                                      </a:lnTo>
                                    </a:path>
                                  </a:pathLst>
                                </a:custGeom>
                                <a:ln w="51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5.791718pt;margin-top:-1.214383pt;width:7.3pt;height:.45pt;mso-position-horizontal-relative:column;mso-position-vertical-relative:paragraph;z-index:-20516864" id="docshapegroup291" coordorigin="4516,-24" coordsize="146,9">
                      <v:line style="position:absolute" from="4516,-20" to="4661,-20" stroked="true" strokeweight=".402pt" strokecolor="#000000">
                        <v:stroke dashstyle="solid"/>
                      </v:line>
                      <w10:wrap type="none"/>
                    </v:group>
                  </w:pict>
                </mc:Fallback>
              </mc:AlternateContent>
            </w:r>
            <w:r>
              <w:rPr>
                <w:rFonts w:ascii="Arial"/>
                <w:b/>
                <w:i/>
                <w:spacing w:val="-2"/>
                <w:w w:val="90"/>
                <w:sz w:val="16"/>
              </w:rPr>
              <w:t>_.jpg</w:t>
            </w:r>
          </w:p>
        </w:tc>
      </w:tr>
      <w:tr>
        <w:trPr>
          <w:trHeight w:val="3481" w:hRule="atLeast"/>
        </w:trPr>
        <w:tc>
          <w:tcPr>
            <w:tcW w:w="4112" w:type="dxa"/>
            <w:tcBorders>
              <w:top w:val="triple" w:sz="4" w:space="0" w:color="000000"/>
              <w:left w:val="single" w:sz="4" w:space="0" w:color="000000"/>
              <w:bottom w:val="single" w:sz="8" w:space="0" w:color="000000"/>
              <w:right w:val="single" w:sz="4" w:space="0" w:color="000000"/>
            </w:tcBorders>
          </w:tcPr>
          <w:p>
            <w:pPr>
              <w:pStyle w:val="TableParagraph"/>
              <w:ind w:left="376"/>
              <w:rPr>
                <w:rFonts w:ascii="Calibri"/>
                <w:sz w:val="20"/>
              </w:rPr>
            </w:pPr>
            <w:r>
              <w:rPr>
                <w:rFonts w:ascii="Calibri"/>
                <w:sz w:val="20"/>
              </w:rPr>
              <w:drawing>
                <wp:inline distT="0" distB="0" distL="0" distR="0">
                  <wp:extent cx="2132594" cy="2190750"/>
                  <wp:effectExtent l="0" t="0" r="0" b="0"/>
                  <wp:docPr id="317" name="Image 317"/>
                  <wp:cNvGraphicFramePr>
                    <a:graphicFrameLocks/>
                  </wp:cNvGraphicFramePr>
                  <a:graphic>
                    <a:graphicData uri="http://schemas.openxmlformats.org/drawingml/2006/picture">
                      <pic:pic>
                        <pic:nvPicPr>
                          <pic:cNvPr id="317" name="Image 317"/>
                          <pic:cNvPicPr/>
                        </pic:nvPicPr>
                        <pic:blipFill>
                          <a:blip r:embed="rId116" cstate="print"/>
                          <a:stretch>
                            <a:fillRect/>
                          </a:stretch>
                        </pic:blipFill>
                        <pic:spPr>
                          <a:xfrm>
                            <a:off x="0" y="0"/>
                            <a:ext cx="2132594" cy="2190750"/>
                          </a:xfrm>
                          <a:prstGeom prst="rect">
                            <a:avLst/>
                          </a:prstGeom>
                        </pic:spPr>
                      </pic:pic>
                    </a:graphicData>
                  </a:graphic>
                </wp:inline>
              </w:drawing>
            </w:r>
            <w:r>
              <w:rPr>
                <w:rFonts w:ascii="Calibri"/>
                <w:sz w:val="20"/>
              </w:rPr>
            </w:r>
          </w:p>
        </w:tc>
        <w:tc>
          <w:tcPr>
            <w:tcW w:w="5670" w:type="dxa"/>
            <w:tcBorders>
              <w:top w:val="triple" w:sz="4" w:space="0" w:color="000000"/>
              <w:left w:val="single" w:sz="4" w:space="0" w:color="000000"/>
              <w:bottom w:val="single" w:sz="4" w:space="0" w:color="000000"/>
              <w:right w:val="single" w:sz="4" w:space="0" w:color="000000"/>
            </w:tcBorders>
          </w:tcPr>
          <w:p>
            <w:pPr>
              <w:pStyle w:val="TableParagraph"/>
              <w:ind w:left="278"/>
              <w:rPr>
                <w:rFonts w:ascii="Calibri"/>
                <w:sz w:val="20"/>
              </w:rPr>
            </w:pPr>
            <w:r>
              <w:rPr>
                <w:rFonts w:ascii="Calibri"/>
                <w:sz w:val="20"/>
              </w:rPr>
              <w:drawing>
                <wp:inline distT="0" distB="0" distL="0" distR="0">
                  <wp:extent cx="3232750" cy="2149983"/>
                  <wp:effectExtent l="0" t="0" r="0" b="0"/>
                  <wp:docPr id="318" name="Image 318"/>
                  <wp:cNvGraphicFramePr>
                    <a:graphicFrameLocks/>
                  </wp:cNvGraphicFramePr>
                  <a:graphic>
                    <a:graphicData uri="http://schemas.openxmlformats.org/drawingml/2006/picture">
                      <pic:pic>
                        <pic:nvPicPr>
                          <pic:cNvPr id="318" name="Image 318"/>
                          <pic:cNvPicPr/>
                        </pic:nvPicPr>
                        <pic:blipFill>
                          <a:blip r:embed="rId117" cstate="print"/>
                          <a:stretch>
                            <a:fillRect/>
                          </a:stretch>
                        </pic:blipFill>
                        <pic:spPr>
                          <a:xfrm>
                            <a:off x="0" y="0"/>
                            <a:ext cx="3232750" cy="2149983"/>
                          </a:xfrm>
                          <a:prstGeom prst="rect">
                            <a:avLst/>
                          </a:prstGeom>
                        </pic:spPr>
                      </pic:pic>
                    </a:graphicData>
                  </a:graphic>
                </wp:inline>
              </w:drawing>
            </w:r>
            <w:r>
              <w:rPr>
                <w:rFonts w:ascii="Calibri"/>
                <w:sz w:val="20"/>
              </w:rPr>
            </w:r>
          </w:p>
        </w:tc>
      </w:tr>
    </w:tbl>
    <w:p>
      <w:pPr>
        <w:pStyle w:val="TableParagraph"/>
        <w:spacing w:after="0"/>
        <w:rPr>
          <w:rFonts w:ascii="Calibri"/>
          <w:sz w:val="20"/>
        </w:rPr>
        <w:sectPr>
          <w:pgSz w:w="11910" w:h="16840"/>
          <w:pgMar w:header="0" w:footer="710" w:top="1100" w:bottom="900" w:left="850" w:right="425"/>
        </w:sectPr>
      </w:pPr>
    </w:p>
    <w:p>
      <w:pPr>
        <w:pStyle w:val="BodyText"/>
        <w:rPr>
          <w:sz w:val="20"/>
        </w:rPr>
      </w:pPr>
      <w:r>
        <w:rPr>
          <w:sz w:val="20"/>
        </w:rPr>
        <mc:AlternateContent>
          <mc:Choice Requires="wps">
            <w:drawing>
              <wp:anchor distT="0" distB="0" distL="0" distR="0" allowOverlap="1" layoutInCell="1" locked="0" behindDoc="0" simplePos="0" relativeHeight="15778304">
                <wp:simplePos x="0" y="0"/>
                <wp:positionH relativeFrom="page">
                  <wp:posOffset>641604</wp:posOffset>
                </wp:positionH>
                <wp:positionV relativeFrom="page">
                  <wp:posOffset>729995</wp:posOffset>
                </wp:positionV>
                <wp:extent cx="6277610" cy="260858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6277610" cy="2608580"/>
                        </a:xfrm>
                        <a:prstGeom prst="rect">
                          <a:avLst/>
                        </a:prstGeom>
                        <a:ln w="18288">
                          <a:solidFill>
                            <a:srgbClr val="7A7A7A"/>
                          </a:solidFill>
                          <a:prstDash val="solid"/>
                        </a:ln>
                      </wps:spPr>
                      <wps:txbx>
                        <w:txbxContent>
                          <w:p>
                            <w:pPr>
                              <w:spacing w:before="18"/>
                              <w:ind w:left="1" w:right="5" w:firstLine="0"/>
                              <w:jc w:val="center"/>
                              <w:rPr>
                                <w:b/>
                                <w:sz w:val="24"/>
                              </w:rPr>
                            </w:pPr>
                            <w:r>
                              <w:rPr>
                                <w:b/>
                                <w:color w:val="525252"/>
                                <w:sz w:val="24"/>
                              </w:rPr>
                              <w:t>2</w:t>
                            </w:r>
                            <w:r>
                              <w:rPr>
                                <w:b/>
                                <w:color w:val="525252"/>
                                <w:spacing w:val="-2"/>
                                <w:sz w:val="24"/>
                              </w:rPr>
                              <w:t> </w:t>
                            </w:r>
                            <w:r>
                              <w:rPr>
                                <w:b/>
                                <w:color w:val="525252"/>
                                <w:sz w:val="24"/>
                              </w:rPr>
                              <w:t>–</w:t>
                            </w:r>
                            <w:r>
                              <w:rPr>
                                <w:b/>
                                <w:color w:val="525252"/>
                                <w:spacing w:val="-1"/>
                                <w:sz w:val="24"/>
                              </w:rPr>
                              <w:t> </w:t>
                            </w:r>
                            <w:r>
                              <w:rPr>
                                <w:b/>
                                <w:color w:val="525252"/>
                                <w:sz w:val="24"/>
                              </w:rPr>
                              <w:t>Lutte</w:t>
                            </w:r>
                            <w:r>
                              <w:rPr>
                                <w:b/>
                                <w:color w:val="525252"/>
                                <w:spacing w:val="-2"/>
                                <w:sz w:val="24"/>
                              </w:rPr>
                              <w:t> </w:t>
                            </w:r>
                            <w:r>
                              <w:rPr>
                                <w:b/>
                                <w:color w:val="525252"/>
                                <w:sz w:val="24"/>
                              </w:rPr>
                              <w:t>biologique</w:t>
                            </w:r>
                            <w:r>
                              <w:rPr>
                                <w:b/>
                                <w:color w:val="525252"/>
                                <w:spacing w:val="-5"/>
                                <w:sz w:val="24"/>
                              </w:rPr>
                              <w:t> </w:t>
                            </w:r>
                            <w:r>
                              <w:rPr>
                                <w:b/>
                                <w:color w:val="525252"/>
                                <w:sz w:val="24"/>
                              </w:rPr>
                              <w:t>contre</w:t>
                            </w:r>
                            <w:r>
                              <w:rPr>
                                <w:b/>
                                <w:color w:val="525252"/>
                                <w:spacing w:val="-3"/>
                                <w:sz w:val="24"/>
                              </w:rPr>
                              <w:t> </w:t>
                            </w:r>
                            <w:r>
                              <w:rPr>
                                <w:b/>
                                <w:color w:val="525252"/>
                                <w:sz w:val="24"/>
                              </w:rPr>
                              <w:t>la</w:t>
                            </w:r>
                            <w:r>
                              <w:rPr>
                                <w:b/>
                                <w:color w:val="525252"/>
                                <w:spacing w:val="-2"/>
                                <w:sz w:val="24"/>
                              </w:rPr>
                              <w:t> </w:t>
                            </w:r>
                            <w:r>
                              <w:rPr>
                                <w:b/>
                                <w:color w:val="525252"/>
                                <w:sz w:val="24"/>
                              </w:rPr>
                              <w:t>mineuse</w:t>
                            </w:r>
                            <w:r>
                              <w:rPr>
                                <w:b/>
                                <w:color w:val="525252"/>
                                <w:spacing w:val="-3"/>
                                <w:sz w:val="24"/>
                              </w:rPr>
                              <w:t> </w:t>
                            </w:r>
                            <w:r>
                              <w:rPr>
                                <w:b/>
                                <w:color w:val="525252"/>
                                <w:sz w:val="24"/>
                              </w:rPr>
                              <w:t>du </w:t>
                            </w:r>
                            <w:r>
                              <w:rPr>
                                <w:b/>
                                <w:color w:val="525252"/>
                                <w:spacing w:val="-5"/>
                                <w:sz w:val="24"/>
                              </w:rPr>
                              <w:t>Mil</w:t>
                            </w:r>
                          </w:p>
                          <w:p>
                            <w:pPr>
                              <w:spacing w:before="166"/>
                              <w:ind w:left="107" w:right="0" w:firstLine="0"/>
                              <w:jc w:val="left"/>
                              <w:rPr>
                                <w:i/>
                                <w:sz w:val="22"/>
                              </w:rPr>
                            </w:pPr>
                            <w:r>
                              <w:rPr>
                                <w:b/>
                                <w:sz w:val="22"/>
                              </w:rPr>
                              <w:t>Source</w:t>
                            </w:r>
                            <w:r>
                              <w:rPr>
                                <w:b/>
                                <w:spacing w:val="-2"/>
                                <w:sz w:val="22"/>
                              </w:rPr>
                              <w:t> </w:t>
                            </w:r>
                            <w:r>
                              <w:rPr>
                                <w:b/>
                                <w:sz w:val="22"/>
                              </w:rPr>
                              <w:t>:</w:t>
                            </w:r>
                            <w:r>
                              <w:rPr>
                                <w:b/>
                                <w:spacing w:val="31"/>
                                <w:sz w:val="22"/>
                              </w:rPr>
                              <w:t>  </w:t>
                            </w:r>
                            <w:r>
                              <w:rPr>
                                <w:sz w:val="22"/>
                              </w:rPr>
                              <w:t>articles</w:t>
                            </w:r>
                            <w:r>
                              <w:rPr>
                                <w:spacing w:val="33"/>
                                <w:sz w:val="22"/>
                              </w:rPr>
                              <w:t>  </w:t>
                            </w:r>
                            <w:r>
                              <w:rPr>
                                <w:sz w:val="22"/>
                              </w:rPr>
                              <w:t>de</w:t>
                            </w:r>
                            <w:r>
                              <w:rPr>
                                <w:spacing w:val="31"/>
                                <w:sz w:val="22"/>
                              </w:rPr>
                              <w:t>  </w:t>
                            </w:r>
                            <w:r>
                              <w:rPr>
                                <w:sz w:val="22"/>
                              </w:rPr>
                              <w:t>Boukary</w:t>
                            </w:r>
                            <w:r>
                              <w:rPr>
                                <w:spacing w:val="32"/>
                                <w:sz w:val="22"/>
                              </w:rPr>
                              <w:t>  </w:t>
                            </w:r>
                            <w:r>
                              <w:rPr>
                                <w:sz w:val="22"/>
                              </w:rPr>
                              <w:t>Baoua</w:t>
                            </w:r>
                            <w:r>
                              <w:rPr>
                                <w:spacing w:val="32"/>
                                <w:sz w:val="22"/>
                              </w:rPr>
                              <w:t>  </w:t>
                            </w:r>
                            <w:r>
                              <w:rPr>
                                <w:sz w:val="22"/>
                              </w:rPr>
                              <w:t>Ibrahim</w:t>
                            </w:r>
                            <w:r>
                              <w:rPr>
                                <w:spacing w:val="31"/>
                                <w:sz w:val="22"/>
                              </w:rPr>
                              <w:t>  </w:t>
                            </w:r>
                            <w:r>
                              <w:rPr>
                                <w:sz w:val="22"/>
                              </w:rPr>
                              <w:t>et</w:t>
                            </w:r>
                            <w:r>
                              <w:rPr>
                                <w:spacing w:val="31"/>
                                <w:sz w:val="22"/>
                              </w:rPr>
                              <w:t>  </w:t>
                            </w:r>
                            <w:r>
                              <w:rPr>
                                <w:sz w:val="22"/>
                              </w:rPr>
                              <w:t>de</w:t>
                            </w:r>
                            <w:r>
                              <w:rPr>
                                <w:spacing w:val="32"/>
                                <w:sz w:val="22"/>
                              </w:rPr>
                              <w:t>  </w:t>
                            </w:r>
                            <w:r>
                              <w:rPr>
                                <w:sz w:val="22"/>
                              </w:rPr>
                              <w:t>M.</w:t>
                            </w:r>
                            <w:r>
                              <w:rPr>
                                <w:spacing w:val="34"/>
                                <w:sz w:val="22"/>
                              </w:rPr>
                              <w:t>  </w:t>
                            </w:r>
                            <w:r>
                              <w:rPr>
                                <w:sz w:val="22"/>
                              </w:rPr>
                              <w:t>Laouali</w:t>
                            </w:r>
                            <w:r>
                              <w:rPr>
                                <w:spacing w:val="32"/>
                                <w:sz w:val="22"/>
                              </w:rPr>
                              <w:t>  </w:t>
                            </w:r>
                            <w:r>
                              <w:rPr>
                                <w:sz w:val="22"/>
                              </w:rPr>
                              <w:t>Amadou</w:t>
                            </w:r>
                            <w:r>
                              <w:rPr>
                                <w:spacing w:val="34"/>
                                <w:sz w:val="22"/>
                              </w:rPr>
                              <w:t>  </w:t>
                            </w:r>
                            <w:r>
                              <w:rPr>
                                <w:i/>
                                <w:sz w:val="22"/>
                              </w:rPr>
                              <w:t>(chercheurs</w:t>
                            </w:r>
                            <w:r>
                              <w:rPr>
                                <w:i/>
                                <w:spacing w:val="32"/>
                                <w:sz w:val="22"/>
                              </w:rPr>
                              <w:t>  </w:t>
                            </w:r>
                            <w:r>
                              <w:rPr>
                                <w:i/>
                                <w:sz w:val="22"/>
                              </w:rPr>
                              <w:t>du</w:t>
                            </w:r>
                            <w:r>
                              <w:rPr>
                                <w:i/>
                                <w:spacing w:val="32"/>
                                <w:sz w:val="22"/>
                              </w:rPr>
                              <w:t>  </w:t>
                            </w:r>
                            <w:r>
                              <w:rPr>
                                <w:i/>
                                <w:spacing w:val="-2"/>
                                <w:sz w:val="22"/>
                              </w:rPr>
                              <w:t>Niger)</w:t>
                            </w:r>
                          </w:p>
                          <w:p>
                            <w:pPr>
                              <w:spacing w:before="41"/>
                              <w:ind w:left="107" w:right="0" w:firstLine="0"/>
                              <w:jc w:val="left"/>
                              <w:rPr>
                                <w:i/>
                                <w:sz w:val="20"/>
                              </w:rPr>
                            </w:pPr>
                            <w:r>
                              <w:rPr>
                                <w:b/>
                                <w:i/>
                                <w:spacing w:val="-2"/>
                                <w:sz w:val="20"/>
                              </w:rPr>
                              <w:t>h</w:t>
                            </w:r>
                            <w:r>
                              <w:rPr>
                                <w:i/>
                                <w:spacing w:val="-2"/>
                                <w:sz w:val="20"/>
                              </w:rPr>
                              <w:t>ttps://</w:t>
                            </w:r>
                            <w:hyperlink r:id="rId118">
                              <w:r>
                                <w:rPr>
                                  <w:i/>
                                  <w:spacing w:val="-2"/>
                                  <w:sz w:val="20"/>
                                </w:rPr>
                                <w:t>www.researchgate.net/publication/281816567_La_lutte_biologique_contre_la_Mineuse_de_l'epi_Heliocheilus</w:t>
                              </w:r>
                            </w:hyperlink>
                          </w:p>
                          <w:p>
                            <w:pPr>
                              <w:spacing w:before="37"/>
                              <w:ind w:left="107" w:right="0" w:firstLine="0"/>
                              <w:jc w:val="left"/>
                              <w:rPr>
                                <w:i/>
                                <w:sz w:val="20"/>
                              </w:rPr>
                            </w:pPr>
                            <w:r>
                              <w:rPr>
                                <w:i/>
                                <w:spacing w:val="-2"/>
                                <w:sz w:val="20"/>
                              </w:rPr>
                              <w:t>_albipunctella_De_Joannis_Organisation_et_evaluation_des_lachers_du_parasitoide_Habrobracon_hebetor_Say)</w:t>
                            </w:r>
                          </w:p>
                          <w:p>
                            <w:pPr>
                              <w:pStyle w:val="BodyText"/>
                              <w:spacing w:line="276" w:lineRule="auto" w:before="154"/>
                              <w:ind w:left="107" w:right="104"/>
                              <w:jc w:val="both"/>
                            </w:pPr>
                            <w:r>
                              <w:rPr/>
                              <w:t>Résumé des articles de ces deux auteurs</w:t>
                            </w:r>
                            <w:r>
                              <w:rPr>
                                <w:spacing w:val="-1"/>
                              </w:rPr>
                              <w:t> </w:t>
                            </w:r>
                            <w:r>
                              <w:rPr/>
                              <w:t>: La Mineuse de l’Epi de Mil, </w:t>
                            </w:r>
                            <w:r>
                              <w:rPr>
                                <w:i/>
                              </w:rPr>
                              <w:t>Heliocheilus albipunctella </w:t>
                            </w:r>
                            <w:r>
                              <w:rPr/>
                              <w:t>De Joannis </w:t>
                            </w:r>
                            <w:r>
                              <w:rPr>
                                <w:i/>
                              </w:rPr>
                              <w:t>(Lepidoptera, Noctuidae) </w:t>
                            </w:r>
                            <w:r>
                              <w:rPr/>
                              <w:t>est l’un des plus sérieux ravageurs du mil au Niger </w:t>
                            </w:r>
                            <w:r>
                              <w:rPr>
                                <w:i/>
                                <w:color w:val="0000FF"/>
                              </w:rPr>
                              <w:t>(et dans d’autres pays soudanos-sahéliens). </w:t>
                            </w:r>
                            <w:r>
                              <w:rPr/>
                              <w:t>Les niveaux d’infestation des épis peuvent atteindre 95 % avec des pertes de rendement en grain variant entre 8 et 95% selon les zones et les années. Les dommages du ravageur sont souvent constatés en fin de saison alors que les producteurs ont investi tous leurs efforts.</w:t>
                            </w:r>
                          </w:p>
                          <w:p>
                            <w:pPr>
                              <w:spacing w:line="276" w:lineRule="auto" w:before="121"/>
                              <w:ind w:left="107" w:right="103" w:firstLine="0"/>
                              <w:jc w:val="both"/>
                              <w:rPr>
                                <w:b/>
                                <w:sz w:val="22"/>
                              </w:rPr>
                            </w:pPr>
                            <w:r>
                              <w:rPr>
                                <w:sz w:val="22"/>
                              </w:rPr>
                              <w:t>L’Institut National de la Recherche Agronomique du Niger (INRAN) en collaboration avec l’Université Dandicko Dankoulodo de Maradi (UDDM) ont mis au point une technologie basé sur des </w:t>
                            </w:r>
                            <w:r>
                              <w:rPr>
                                <w:b/>
                                <w:sz w:val="22"/>
                              </w:rPr>
                              <w:t>lâchers de </w:t>
                            </w:r>
                            <w:r>
                              <w:rPr>
                                <w:b/>
                                <w:i/>
                                <w:sz w:val="22"/>
                              </w:rPr>
                              <w:t>Habrobracon hebetor </w:t>
                            </w:r>
                            <w:r>
                              <w:rPr>
                                <w:b/>
                                <w:sz w:val="22"/>
                              </w:rPr>
                              <w:t>Say, un hyménoptère ectoparasite des larves de lépidoptères.</w:t>
                            </w:r>
                          </w:p>
                        </w:txbxContent>
                      </wps:txbx>
                      <wps:bodyPr wrap="square" lIns="0" tIns="0" rIns="0" bIns="0" rtlCol="0">
                        <a:noAutofit/>
                      </wps:bodyPr>
                    </wps:wsp>
                  </a:graphicData>
                </a:graphic>
              </wp:anchor>
            </w:drawing>
          </mc:Choice>
          <mc:Fallback>
            <w:pict>
              <v:shape style="position:absolute;margin-left:50.52pt;margin-top:57.479984pt;width:494.3pt;height:205.4pt;mso-position-horizontal-relative:page;mso-position-vertical-relative:page;z-index:15778304" type="#_x0000_t202" id="docshape292" filled="false" stroked="true" strokeweight="1.44pt" strokecolor="#7a7a7a">
                <v:textbox inset="0,0,0,0">
                  <w:txbxContent>
                    <w:p>
                      <w:pPr>
                        <w:spacing w:before="18"/>
                        <w:ind w:left="1" w:right="5" w:firstLine="0"/>
                        <w:jc w:val="center"/>
                        <w:rPr>
                          <w:b/>
                          <w:sz w:val="24"/>
                        </w:rPr>
                      </w:pPr>
                      <w:r>
                        <w:rPr>
                          <w:b/>
                          <w:color w:val="525252"/>
                          <w:sz w:val="24"/>
                        </w:rPr>
                        <w:t>2</w:t>
                      </w:r>
                      <w:r>
                        <w:rPr>
                          <w:b/>
                          <w:color w:val="525252"/>
                          <w:spacing w:val="-2"/>
                          <w:sz w:val="24"/>
                        </w:rPr>
                        <w:t> </w:t>
                      </w:r>
                      <w:r>
                        <w:rPr>
                          <w:b/>
                          <w:color w:val="525252"/>
                          <w:sz w:val="24"/>
                        </w:rPr>
                        <w:t>–</w:t>
                      </w:r>
                      <w:r>
                        <w:rPr>
                          <w:b/>
                          <w:color w:val="525252"/>
                          <w:spacing w:val="-1"/>
                          <w:sz w:val="24"/>
                        </w:rPr>
                        <w:t> </w:t>
                      </w:r>
                      <w:r>
                        <w:rPr>
                          <w:b/>
                          <w:color w:val="525252"/>
                          <w:sz w:val="24"/>
                        </w:rPr>
                        <w:t>Lutte</w:t>
                      </w:r>
                      <w:r>
                        <w:rPr>
                          <w:b/>
                          <w:color w:val="525252"/>
                          <w:spacing w:val="-2"/>
                          <w:sz w:val="24"/>
                        </w:rPr>
                        <w:t> </w:t>
                      </w:r>
                      <w:r>
                        <w:rPr>
                          <w:b/>
                          <w:color w:val="525252"/>
                          <w:sz w:val="24"/>
                        </w:rPr>
                        <w:t>biologique</w:t>
                      </w:r>
                      <w:r>
                        <w:rPr>
                          <w:b/>
                          <w:color w:val="525252"/>
                          <w:spacing w:val="-5"/>
                          <w:sz w:val="24"/>
                        </w:rPr>
                        <w:t> </w:t>
                      </w:r>
                      <w:r>
                        <w:rPr>
                          <w:b/>
                          <w:color w:val="525252"/>
                          <w:sz w:val="24"/>
                        </w:rPr>
                        <w:t>contre</w:t>
                      </w:r>
                      <w:r>
                        <w:rPr>
                          <w:b/>
                          <w:color w:val="525252"/>
                          <w:spacing w:val="-3"/>
                          <w:sz w:val="24"/>
                        </w:rPr>
                        <w:t> </w:t>
                      </w:r>
                      <w:r>
                        <w:rPr>
                          <w:b/>
                          <w:color w:val="525252"/>
                          <w:sz w:val="24"/>
                        </w:rPr>
                        <w:t>la</w:t>
                      </w:r>
                      <w:r>
                        <w:rPr>
                          <w:b/>
                          <w:color w:val="525252"/>
                          <w:spacing w:val="-2"/>
                          <w:sz w:val="24"/>
                        </w:rPr>
                        <w:t> </w:t>
                      </w:r>
                      <w:r>
                        <w:rPr>
                          <w:b/>
                          <w:color w:val="525252"/>
                          <w:sz w:val="24"/>
                        </w:rPr>
                        <w:t>mineuse</w:t>
                      </w:r>
                      <w:r>
                        <w:rPr>
                          <w:b/>
                          <w:color w:val="525252"/>
                          <w:spacing w:val="-3"/>
                          <w:sz w:val="24"/>
                        </w:rPr>
                        <w:t> </w:t>
                      </w:r>
                      <w:r>
                        <w:rPr>
                          <w:b/>
                          <w:color w:val="525252"/>
                          <w:sz w:val="24"/>
                        </w:rPr>
                        <w:t>du </w:t>
                      </w:r>
                      <w:r>
                        <w:rPr>
                          <w:b/>
                          <w:color w:val="525252"/>
                          <w:spacing w:val="-5"/>
                          <w:sz w:val="24"/>
                        </w:rPr>
                        <w:t>Mil</w:t>
                      </w:r>
                    </w:p>
                    <w:p>
                      <w:pPr>
                        <w:spacing w:before="166"/>
                        <w:ind w:left="107" w:right="0" w:firstLine="0"/>
                        <w:jc w:val="left"/>
                        <w:rPr>
                          <w:i/>
                          <w:sz w:val="22"/>
                        </w:rPr>
                      </w:pPr>
                      <w:r>
                        <w:rPr>
                          <w:b/>
                          <w:sz w:val="22"/>
                        </w:rPr>
                        <w:t>Source</w:t>
                      </w:r>
                      <w:r>
                        <w:rPr>
                          <w:b/>
                          <w:spacing w:val="-2"/>
                          <w:sz w:val="22"/>
                        </w:rPr>
                        <w:t> </w:t>
                      </w:r>
                      <w:r>
                        <w:rPr>
                          <w:b/>
                          <w:sz w:val="22"/>
                        </w:rPr>
                        <w:t>:</w:t>
                      </w:r>
                      <w:r>
                        <w:rPr>
                          <w:b/>
                          <w:spacing w:val="31"/>
                          <w:sz w:val="22"/>
                        </w:rPr>
                        <w:t>  </w:t>
                      </w:r>
                      <w:r>
                        <w:rPr>
                          <w:sz w:val="22"/>
                        </w:rPr>
                        <w:t>articles</w:t>
                      </w:r>
                      <w:r>
                        <w:rPr>
                          <w:spacing w:val="33"/>
                          <w:sz w:val="22"/>
                        </w:rPr>
                        <w:t>  </w:t>
                      </w:r>
                      <w:r>
                        <w:rPr>
                          <w:sz w:val="22"/>
                        </w:rPr>
                        <w:t>de</w:t>
                      </w:r>
                      <w:r>
                        <w:rPr>
                          <w:spacing w:val="31"/>
                          <w:sz w:val="22"/>
                        </w:rPr>
                        <w:t>  </w:t>
                      </w:r>
                      <w:r>
                        <w:rPr>
                          <w:sz w:val="22"/>
                        </w:rPr>
                        <w:t>Boukary</w:t>
                      </w:r>
                      <w:r>
                        <w:rPr>
                          <w:spacing w:val="32"/>
                          <w:sz w:val="22"/>
                        </w:rPr>
                        <w:t>  </w:t>
                      </w:r>
                      <w:r>
                        <w:rPr>
                          <w:sz w:val="22"/>
                        </w:rPr>
                        <w:t>Baoua</w:t>
                      </w:r>
                      <w:r>
                        <w:rPr>
                          <w:spacing w:val="32"/>
                          <w:sz w:val="22"/>
                        </w:rPr>
                        <w:t>  </w:t>
                      </w:r>
                      <w:r>
                        <w:rPr>
                          <w:sz w:val="22"/>
                        </w:rPr>
                        <w:t>Ibrahim</w:t>
                      </w:r>
                      <w:r>
                        <w:rPr>
                          <w:spacing w:val="31"/>
                          <w:sz w:val="22"/>
                        </w:rPr>
                        <w:t>  </w:t>
                      </w:r>
                      <w:r>
                        <w:rPr>
                          <w:sz w:val="22"/>
                        </w:rPr>
                        <w:t>et</w:t>
                      </w:r>
                      <w:r>
                        <w:rPr>
                          <w:spacing w:val="31"/>
                          <w:sz w:val="22"/>
                        </w:rPr>
                        <w:t>  </w:t>
                      </w:r>
                      <w:r>
                        <w:rPr>
                          <w:sz w:val="22"/>
                        </w:rPr>
                        <w:t>de</w:t>
                      </w:r>
                      <w:r>
                        <w:rPr>
                          <w:spacing w:val="32"/>
                          <w:sz w:val="22"/>
                        </w:rPr>
                        <w:t>  </w:t>
                      </w:r>
                      <w:r>
                        <w:rPr>
                          <w:sz w:val="22"/>
                        </w:rPr>
                        <w:t>M.</w:t>
                      </w:r>
                      <w:r>
                        <w:rPr>
                          <w:spacing w:val="34"/>
                          <w:sz w:val="22"/>
                        </w:rPr>
                        <w:t>  </w:t>
                      </w:r>
                      <w:r>
                        <w:rPr>
                          <w:sz w:val="22"/>
                        </w:rPr>
                        <w:t>Laouali</w:t>
                      </w:r>
                      <w:r>
                        <w:rPr>
                          <w:spacing w:val="32"/>
                          <w:sz w:val="22"/>
                        </w:rPr>
                        <w:t>  </w:t>
                      </w:r>
                      <w:r>
                        <w:rPr>
                          <w:sz w:val="22"/>
                        </w:rPr>
                        <w:t>Amadou</w:t>
                      </w:r>
                      <w:r>
                        <w:rPr>
                          <w:spacing w:val="34"/>
                          <w:sz w:val="22"/>
                        </w:rPr>
                        <w:t>  </w:t>
                      </w:r>
                      <w:r>
                        <w:rPr>
                          <w:i/>
                          <w:sz w:val="22"/>
                        </w:rPr>
                        <w:t>(chercheurs</w:t>
                      </w:r>
                      <w:r>
                        <w:rPr>
                          <w:i/>
                          <w:spacing w:val="32"/>
                          <w:sz w:val="22"/>
                        </w:rPr>
                        <w:t>  </w:t>
                      </w:r>
                      <w:r>
                        <w:rPr>
                          <w:i/>
                          <w:sz w:val="22"/>
                        </w:rPr>
                        <w:t>du</w:t>
                      </w:r>
                      <w:r>
                        <w:rPr>
                          <w:i/>
                          <w:spacing w:val="32"/>
                          <w:sz w:val="22"/>
                        </w:rPr>
                        <w:t>  </w:t>
                      </w:r>
                      <w:r>
                        <w:rPr>
                          <w:i/>
                          <w:spacing w:val="-2"/>
                          <w:sz w:val="22"/>
                        </w:rPr>
                        <w:t>Niger)</w:t>
                      </w:r>
                    </w:p>
                    <w:p>
                      <w:pPr>
                        <w:spacing w:before="41"/>
                        <w:ind w:left="107" w:right="0" w:firstLine="0"/>
                        <w:jc w:val="left"/>
                        <w:rPr>
                          <w:i/>
                          <w:sz w:val="20"/>
                        </w:rPr>
                      </w:pPr>
                      <w:r>
                        <w:rPr>
                          <w:b/>
                          <w:i/>
                          <w:spacing w:val="-2"/>
                          <w:sz w:val="20"/>
                        </w:rPr>
                        <w:t>h</w:t>
                      </w:r>
                      <w:r>
                        <w:rPr>
                          <w:i/>
                          <w:spacing w:val="-2"/>
                          <w:sz w:val="20"/>
                        </w:rPr>
                        <w:t>ttps://</w:t>
                      </w:r>
                      <w:hyperlink r:id="rId118">
                        <w:r>
                          <w:rPr>
                            <w:i/>
                            <w:spacing w:val="-2"/>
                            <w:sz w:val="20"/>
                          </w:rPr>
                          <w:t>www.researchgate.net/publication/281816567_La_lutte_biologique_contre_la_Mineuse_de_l'epi_Heliocheilus</w:t>
                        </w:r>
                      </w:hyperlink>
                    </w:p>
                    <w:p>
                      <w:pPr>
                        <w:spacing w:before="37"/>
                        <w:ind w:left="107" w:right="0" w:firstLine="0"/>
                        <w:jc w:val="left"/>
                        <w:rPr>
                          <w:i/>
                          <w:sz w:val="20"/>
                        </w:rPr>
                      </w:pPr>
                      <w:r>
                        <w:rPr>
                          <w:i/>
                          <w:spacing w:val="-2"/>
                          <w:sz w:val="20"/>
                        </w:rPr>
                        <w:t>_albipunctella_De_Joannis_Organisation_et_evaluation_des_lachers_du_parasitoide_Habrobracon_hebetor_Say)</w:t>
                      </w:r>
                    </w:p>
                    <w:p>
                      <w:pPr>
                        <w:pStyle w:val="BodyText"/>
                        <w:spacing w:line="276" w:lineRule="auto" w:before="154"/>
                        <w:ind w:left="107" w:right="104"/>
                        <w:jc w:val="both"/>
                      </w:pPr>
                      <w:r>
                        <w:rPr/>
                        <w:t>Résumé des articles de ces deux auteurs</w:t>
                      </w:r>
                      <w:r>
                        <w:rPr>
                          <w:spacing w:val="-1"/>
                        </w:rPr>
                        <w:t> </w:t>
                      </w:r>
                      <w:r>
                        <w:rPr/>
                        <w:t>: La Mineuse de l’Epi de Mil, </w:t>
                      </w:r>
                      <w:r>
                        <w:rPr>
                          <w:i/>
                        </w:rPr>
                        <w:t>Heliocheilus albipunctella </w:t>
                      </w:r>
                      <w:r>
                        <w:rPr/>
                        <w:t>De Joannis </w:t>
                      </w:r>
                      <w:r>
                        <w:rPr>
                          <w:i/>
                        </w:rPr>
                        <w:t>(Lepidoptera, Noctuidae) </w:t>
                      </w:r>
                      <w:r>
                        <w:rPr/>
                        <w:t>est l’un des plus sérieux ravageurs du mil au Niger </w:t>
                      </w:r>
                      <w:r>
                        <w:rPr>
                          <w:i/>
                          <w:color w:val="0000FF"/>
                        </w:rPr>
                        <w:t>(et dans d’autres pays soudanos-sahéliens). </w:t>
                      </w:r>
                      <w:r>
                        <w:rPr/>
                        <w:t>Les niveaux d’infestation des épis peuvent atteindre 95 % avec des pertes de rendement en grain variant entre 8 et 95% selon les zones et les années. Les dommages du ravageur sont souvent constatés en fin de saison alors que les producteurs ont investi tous leurs efforts.</w:t>
                      </w:r>
                    </w:p>
                    <w:p>
                      <w:pPr>
                        <w:spacing w:line="276" w:lineRule="auto" w:before="121"/>
                        <w:ind w:left="107" w:right="103" w:firstLine="0"/>
                        <w:jc w:val="both"/>
                        <w:rPr>
                          <w:b/>
                          <w:sz w:val="22"/>
                        </w:rPr>
                      </w:pPr>
                      <w:r>
                        <w:rPr>
                          <w:sz w:val="22"/>
                        </w:rPr>
                        <w:t>L’Institut National de la Recherche Agronomique du Niger (INRAN) en collaboration avec l’Université Dandicko Dankoulodo de Maradi (UDDM) ont mis au point une technologie basé sur des </w:t>
                      </w:r>
                      <w:r>
                        <w:rPr>
                          <w:b/>
                          <w:sz w:val="22"/>
                        </w:rPr>
                        <w:t>lâchers de </w:t>
                      </w:r>
                      <w:r>
                        <w:rPr>
                          <w:b/>
                          <w:i/>
                          <w:sz w:val="22"/>
                        </w:rPr>
                        <w:t>Habrobracon hebetor </w:t>
                      </w:r>
                      <w:r>
                        <w:rPr>
                          <w:b/>
                          <w:sz w:val="22"/>
                        </w:rPr>
                        <w:t>Say, un hyménoptère ectoparasite des larves de lépidoptères.</w:t>
                      </w:r>
                    </w:p>
                  </w:txbxContent>
                </v:textbox>
                <v:stroke dashstyle="solid"/>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9"/>
        <w:rPr>
          <w:sz w:val="20"/>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0"/>
        <w:gridCol w:w="5636"/>
      </w:tblGrid>
      <w:tr>
        <w:trPr>
          <w:trHeight w:val="779" w:hRule="atLeast"/>
        </w:trPr>
        <w:tc>
          <w:tcPr>
            <w:tcW w:w="4220" w:type="dxa"/>
          </w:tcPr>
          <w:p>
            <w:pPr>
              <w:pStyle w:val="TableParagraph"/>
              <w:ind w:left="110" w:right="97" w:hanging="2"/>
              <w:jc w:val="center"/>
              <w:rPr>
                <w:sz w:val="16"/>
              </w:rPr>
            </w:pPr>
            <w:r>
              <w:rPr>
                <w:rFonts w:ascii="Arial" w:hAnsi="Arial"/>
                <w:b/>
                <w:w w:val="85"/>
                <w:sz w:val="20"/>
              </w:rPr>
              <w:t>Dégâts</w:t>
            </w:r>
            <w:r>
              <w:rPr>
                <w:rFonts w:ascii="Arial" w:hAnsi="Arial"/>
                <w:b/>
                <w:spacing w:val="-1"/>
                <w:w w:val="85"/>
                <w:sz w:val="20"/>
              </w:rPr>
              <w:t> </w:t>
            </w:r>
            <w:r>
              <w:rPr>
                <w:rFonts w:ascii="Arial" w:hAnsi="Arial"/>
                <w:b/>
                <w:w w:val="85"/>
                <w:sz w:val="20"/>
              </w:rPr>
              <w:t>de</w:t>
            </w:r>
            <w:r>
              <w:rPr>
                <w:rFonts w:ascii="Arial" w:hAnsi="Arial"/>
                <w:b/>
                <w:spacing w:val="-1"/>
                <w:w w:val="85"/>
                <w:sz w:val="20"/>
              </w:rPr>
              <w:t> </w:t>
            </w:r>
            <w:r>
              <w:rPr>
                <w:rFonts w:ascii="Arial" w:hAnsi="Arial"/>
                <w:b/>
                <w:w w:val="85"/>
                <w:sz w:val="20"/>
              </w:rPr>
              <w:t>la</w:t>
            </w:r>
            <w:r>
              <w:rPr>
                <w:rFonts w:ascii="Arial" w:hAnsi="Arial"/>
                <w:b/>
                <w:spacing w:val="-1"/>
                <w:w w:val="85"/>
                <w:sz w:val="20"/>
              </w:rPr>
              <w:t> </w:t>
            </w:r>
            <w:r>
              <w:rPr>
                <w:rFonts w:ascii="Arial" w:hAnsi="Arial"/>
                <w:b/>
                <w:w w:val="85"/>
                <w:sz w:val="20"/>
              </w:rPr>
              <w:t>mineuse sur les</w:t>
            </w:r>
            <w:r>
              <w:rPr>
                <w:rFonts w:ascii="Arial" w:hAnsi="Arial"/>
                <w:b/>
                <w:spacing w:val="-1"/>
                <w:w w:val="85"/>
                <w:sz w:val="20"/>
              </w:rPr>
              <w:t> </w:t>
            </w:r>
            <w:r>
              <w:rPr>
                <w:rFonts w:ascii="Arial" w:hAnsi="Arial"/>
                <w:b/>
                <w:w w:val="85"/>
                <w:sz w:val="20"/>
              </w:rPr>
              <w:t>épis de</w:t>
            </w:r>
            <w:r>
              <w:rPr>
                <w:rFonts w:ascii="Arial" w:hAnsi="Arial"/>
                <w:b/>
                <w:spacing w:val="-1"/>
                <w:w w:val="85"/>
                <w:sz w:val="20"/>
              </w:rPr>
              <w:t> </w:t>
            </w:r>
            <w:r>
              <w:rPr>
                <w:rFonts w:ascii="Arial" w:hAnsi="Arial"/>
                <w:b/>
                <w:w w:val="85"/>
                <w:sz w:val="20"/>
              </w:rPr>
              <w:t>Mil - </w:t>
            </w:r>
            <w:r>
              <w:rPr>
                <w:w w:val="85"/>
                <w:sz w:val="16"/>
              </w:rPr>
              <w:t>Source :</w:t>
            </w:r>
            <w:r>
              <w:rPr>
                <w:sz w:val="16"/>
              </w:rPr>
              <w:t> </w:t>
            </w:r>
            <w:r>
              <w:rPr>
                <w:spacing w:val="-2"/>
                <w:w w:val="85"/>
                <w:sz w:val="16"/>
              </w:rPr>
              <w:t>https://</w:t>
            </w:r>
            <w:hyperlink r:id="rId119">
              <w:r>
                <w:rPr>
                  <w:spacing w:val="-2"/>
                  <w:w w:val="85"/>
                  <w:sz w:val="16"/>
                </w:rPr>
                <w:t>www.cirad.fr/nos-recherches/resultats-de-</w:t>
              </w:r>
            </w:hyperlink>
          </w:p>
          <w:p>
            <w:pPr>
              <w:pStyle w:val="TableParagraph"/>
              <w:spacing w:line="184" w:lineRule="exact"/>
              <w:ind w:left="110" w:right="97"/>
              <w:jc w:val="center"/>
              <w:rPr>
                <w:sz w:val="16"/>
              </w:rPr>
            </w:pPr>
            <w:r>
              <w:rPr>
                <w:spacing w:val="-2"/>
                <w:w w:val="80"/>
                <w:sz w:val="16"/>
              </w:rPr>
              <w:t>recherche/2014/combattre-l-erosion-et-reguler-les-bioagresseurs-du-</w:t>
            </w:r>
            <w:r>
              <w:rPr>
                <w:spacing w:val="40"/>
                <w:sz w:val="16"/>
              </w:rPr>
              <w:t> </w:t>
            </w:r>
            <w:r>
              <w:rPr>
                <w:spacing w:val="-2"/>
                <w:w w:val="90"/>
                <w:sz w:val="16"/>
              </w:rPr>
              <w:t>mil-conflit-ou-synergie</w:t>
            </w:r>
          </w:p>
        </w:tc>
        <w:tc>
          <w:tcPr>
            <w:tcW w:w="5636" w:type="dxa"/>
          </w:tcPr>
          <w:p>
            <w:pPr>
              <w:pStyle w:val="TableParagraph"/>
              <w:spacing w:line="229" w:lineRule="exact"/>
              <w:ind w:left="7" w:right="1"/>
              <w:jc w:val="center"/>
              <w:rPr>
                <w:rFonts w:ascii="Arial"/>
                <w:b/>
                <w:sz w:val="20"/>
              </w:rPr>
            </w:pPr>
            <w:hyperlink r:id="rId120">
              <w:r>
                <w:rPr>
                  <w:rFonts w:ascii="Arial"/>
                  <w:b/>
                  <w:w w:val="80"/>
                  <w:sz w:val="20"/>
                </w:rPr>
                <w:t>Habrobracon</w:t>
              </w:r>
              <w:r>
                <w:rPr>
                  <w:rFonts w:ascii="Arial"/>
                  <w:b/>
                  <w:spacing w:val="-6"/>
                  <w:sz w:val="20"/>
                </w:rPr>
                <w:t> </w:t>
              </w:r>
              <w:r>
                <w:rPr>
                  <w:rFonts w:ascii="Arial"/>
                  <w:b/>
                  <w:w w:val="80"/>
                  <w:sz w:val="20"/>
                </w:rPr>
                <w:t>hebetor</w:t>
              </w:r>
            </w:hyperlink>
            <w:r>
              <w:rPr>
                <w:rFonts w:ascii="Arial"/>
                <w:b/>
                <w:spacing w:val="-2"/>
                <w:sz w:val="20"/>
              </w:rPr>
              <w:t> </w:t>
            </w:r>
            <w:r>
              <w:rPr>
                <w:rFonts w:ascii="Arial"/>
                <w:b/>
                <w:w w:val="80"/>
                <w:sz w:val="20"/>
              </w:rPr>
              <w:t>et</w:t>
            </w:r>
            <w:r>
              <w:rPr>
                <w:rFonts w:ascii="Arial"/>
                <w:b/>
                <w:spacing w:val="-5"/>
                <w:sz w:val="20"/>
              </w:rPr>
              <w:t> </w:t>
            </w:r>
            <w:r>
              <w:rPr>
                <w:rFonts w:ascii="Arial"/>
                <w:b/>
                <w:w w:val="80"/>
                <w:sz w:val="20"/>
              </w:rPr>
              <w:t>la</w:t>
            </w:r>
            <w:r>
              <w:rPr>
                <w:rFonts w:ascii="Arial"/>
                <w:b/>
                <w:spacing w:val="-5"/>
                <w:sz w:val="20"/>
              </w:rPr>
              <w:t> </w:t>
            </w:r>
            <w:r>
              <w:rPr>
                <w:rFonts w:ascii="Arial"/>
                <w:b/>
                <w:w w:val="80"/>
                <w:sz w:val="20"/>
              </w:rPr>
              <w:t>larve</w:t>
            </w:r>
            <w:r>
              <w:rPr>
                <w:rFonts w:ascii="Arial"/>
                <w:b/>
                <w:spacing w:val="-7"/>
                <w:sz w:val="20"/>
              </w:rPr>
              <w:t> </w:t>
            </w:r>
            <w:r>
              <w:rPr>
                <w:rFonts w:ascii="Arial"/>
                <w:b/>
                <w:w w:val="80"/>
                <w:sz w:val="20"/>
              </w:rPr>
              <w:t>de</w:t>
            </w:r>
            <w:r>
              <w:rPr>
                <w:rFonts w:ascii="Arial"/>
                <w:b/>
                <w:spacing w:val="-6"/>
                <w:sz w:val="20"/>
              </w:rPr>
              <w:t> </w:t>
            </w:r>
            <w:r>
              <w:rPr>
                <w:rFonts w:ascii="Arial"/>
                <w:b/>
                <w:w w:val="80"/>
                <w:sz w:val="20"/>
              </w:rPr>
              <w:t>mineuse</w:t>
            </w:r>
            <w:r>
              <w:rPr>
                <w:rFonts w:ascii="Arial"/>
                <w:b/>
                <w:spacing w:val="-3"/>
                <w:sz w:val="20"/>
              </w:rPr>
              <w:t> </w:t>
            </w:r>
            <w:r>
              <w:rPr>
                <w:rFonts w:ascii="Arial"/>
                <w:b/>
                <w:w w:val="80"/>
                <w:sz w:val="20"/>
              </w:rPr>
              <w:t>du</w:t>
            </w:r>
            <w:r>
              <w:rPr>
                <w:rFonts w:ascii="Arial"/>
                <w:b/>
                <w:spacing w:val="-8"/>
                <w:sz w:val="20"/>
              </w:rPr>
              <w:t> </w:t>
            </w:r>
            <w:r>
              <w:rPr>
                <w:rFonts w:ascii="Arial"/>
                <w:b/>
                <w:spacing w:val="-5"/>
                <w:w w:val="80"/>
                <w:sz w:val="20"/>
              </w:rPr>
              <w:t>Mil</w:t>
            </w:r>
          </w:p>
          <w:p>
            <w:pPr>
              <w:pStyle w:val="TableParagraph"/>
              <w:ind w:left="7"/>
              <w:jc w:val="center"/>
              <w:rPr>
                <w:sz w:val="18"/>
              </w:rPr>
            </w:pPr>
            <w:r>
              <w:rPr>
                <w:w w:val="80"/>
                <w:sz w:val="18"/>
              </w:rPr>
              <w:t>Source</w:t>
            </w:r>
            <w:r>
              <w:rPr>
                <w:spacing w:val="-6"/>
                <w:sz w:val="18"/>
              </w:rPr>
              <w:t> </w:t>
            </w:r>
            <w:r>
              <w:rPr>
                <w:rFonts w:ascii="Arial"/>
                <w:b/>
                <w:w w:val="80"/>
                <w:sz w:val="18"/>
              </w:rPr>
              <w:t>:</w:t>
            </w:r>
            <w:r>
              <w:rPr>
                <w:rFonts w:ascii="Arial"/>
                <w:b/>
                <w:spacing w:val="-2"/>
                <w:sz w:val="18"/>
              </w:rPr>
              <w:t> </w:t>
            </w:r>
            <w:r>
              <w:rPr>
                <w:w w:val="80"/>
                <w:sz w:val="18"/>
              </w:rPr>
              <w:t>CSAN-Niger</w:t>
            </w:r>
            <w:r>
              <w:rPr>
                <w:spacing w:val="-3"/>
                <w:sz w:val="18"/>
              </w:rPr>
              <w:t> </w:t>
            </w:r>
            <w:r>
              <w:rPr>
                <w:spacing w:val="-2"/>
                <w:w w:val="80"/>
                <w:sz w:val="18"/>
              </w:rPr>
              <w:t>Csancfsn</w:t>
            </w:r>
          </w:p>
        </w:tc>
      </w:tr>
      <w:tr>
        <w:trPr>
          <w:trHeight w:val="2995" w:hRule="atLeast"/>
        </w:trPr>
        <w:tc>
          <w:tcPr>
            <w:tcW w:w="4220" w:type="dxa"/>
          </w:tcPr>
          <w:p>
            <w:pPr>
              <w:pStyle w:val="TableParagraph"/>
              <w:ind w:left="279"/>
              <w:rPr>
                <w:rFonts w:ascii="Calibri"/>
                <w:sz w:val="20"/>
              </w:rPr>
            </w:pPr>
            <w:r>
              <w:rPr>
                <w:rFonts w:ascii="Calibri"/>
                <w:sz w:val="20"/>
              </w:rPr>
              <w:drawing>
                <wp:inline distT="0" distB="0" distL="0" distR="0">
                  <wp:extent cx="2331171" cy="1800225"/>
                  <wp:effectExtent l="0" t="0" r="0" b="0"/>
                  <wp:docPr id="320" name="Image 320"/>
                  <wp:cNvGraphicFramePr>
                    <a:graphicFrameLocks/>
                  </wp:cNvGraphicFramePr>
                  <a:graphic>
                    <a:graphicData uri="http://schemas.openxmlformats.org/drawingml/2006/picture">
                      <pic:pic>
                        <pic:nvPicPr>
                          <pic:cNvPr id="320" name="Image 320"/>
                          <pic:cNvPicPr/>
                        </pic:nvPicPr>
                        <pic:blipFill>
                          <a:blip r:embed="rId121" cstate="print"/>
                          <a:stretch>
                            <a:fillRect/>
                          </a:stretch>
                        </pic:blipFill>
                        <pic:spPr>
                          <a:xfrm>
                            <a:off x="0" y="0"/>
                            <a:ext cx="2331171" cy="1800225"/>
                          </a:xfrm>
                          <a:prstGeom prst="rect">
                            <a:avLst/>
                          </a:prstGeom>
                        </pic:spPr>
                      </pic:pic>
                    </a:graphicData>
                  </a:graphic>
                </wp:inline>
              </w:drawing>
            </w:r>
            <w:r>
              <w:rPr>
                <w:rFonts w:ascii="Calibri"/>
                <w:sz w:val="20"/>
              </w:rPr>
            </w:r>
          </w:p>
        </w:tc>
        <w:tc>
          <w:tcPr>
            <w:tcW w:w="5636" w:type="dxa"/>
          </w:tcPr>
          <w:p>
            <w:pPr>
              <w:pStyle w:val="TableParagraph"/>
              <w:ind w:left="297"/>
              <w:rPr>
                <w:rFonts w:ascii="Calibri"/>
                <w:sz w:val="20"/>
              </w:rPr>
            </w:pPr>
            <w:r>
              <w:rPr>
                <w:rFonts w:ascii="Calibri"/>
                <w:sz w:val="20"/>
              </w:rPr>
              <w:drawing>
                <wp:inline distT="0" distB="0" distL="0" distR="0">
                  <wp:extent cx="3203058" cy="1800225"/>
                  <wp:effectExtent l="0" t="0" r="0" b="0"/>
                  <wp:docPr id="321" name="Image 321"/>
                  <wp:cNvGraphicFramePr>
                    <a:graphicFrameLocks/>
                  </wp:cNvGraphicFramePr>
                  <a:graphic>
                    <a:graphicData uri="http://schemas.openxmlformats.org/drawingml/2006/picture">
                      <pic:pic>
                        <pic:nvPicPr>
                          <pic:cNvPr id="321" name="Image 321"/>
                          <pic:cNvPicPr/>
                        </pic:nvPicPr>
                        <pic:blipFill>
                          <a:blip r:embed="rId122" cstate="print"/>
                          <a:stretch>
                            <a:fillRect/>
                          </a:stretch>
                        </pic:blipFill>
                        <pic:spPr>
                          <a:xfrm>
                            <a:off x="0" y="0"/>
                            <a:ext cx="3203058" cy="1800225"/>
                          </a:xfrm>
                          <a:prstGeom prst="rect">
                            <a:avLst/>
                          </a:prstGeom>
                        </pic:spPr>
                      </pic:pic>
                    </a:graphicData>
                  </a:graphic>
                </wp:inline>
              </w:drawing>
            </w:r>
            <w:r>
              <w:rPr>
                <w:rFonts w:ascii="Calibri"/>
                <w:sz w:val="20"/>
              </w:rPr>
            </w:r>
          </w:p>
        </w:tc>
      </w:tr>
    </w:tbl>
    <w:p>
      <w:pPr>
        <w:pStyle w:val="BodyText"/>
        <w:spacing w:before="6"/>
        <w:rPr>
          <w:sz w:val="17"/>
        </w:rPr>
      </w:pPr>
      <w:r>
        <w:rPr>
          <w:sz w:val="17"/>
        </w:rPr>
        <mc:AlternateContent>
          <mc:Choice Requires="wps">
            <w:drawing>
              <wp:anchor distT="0" distB="0" distL="0" distR="0" allowOverlap="1" layoutInCell="1" locked="0" behindDoc="1" simplePos="0" relativeHeight="487636992">
                <wp:simplePos x="0" y="0"/>
                <wp:positionH relativeFrom="page">
                  <wp:posOffset>641604</wp:posOffset>
                </wp:positionH>
                <wp:positionV relativeFrom="paragraph">
                  <wp:posOffset>160349</wp:posOffset>
                </wp:positionV>
                <wp:extent cx="6277610" cy="3707129"/>
                <wp:effectExtent l="0" t="0" r="0" b="0"/>
                <wp:wrapTopAndBottom/>
                <wp:docPr id="322" name="Textbox 322"/>
                <wp:cNvGraphicFramePr>
                  <a:graphicFrameLocks/>
                </wp:cNvGraphicFramePr>
                <a:graphic>
                  <a:graphicData uri="http://schemas.microsoft.com/office/word/2010/wordprocessingShape">
                    <wps:wsp>
                      <wps:cNvPr id="322" name="Textbox 322"/>
                      <wps:cNvSpPr txBox="1"/>
                      <wps:spPr>
                        <a:xfrm>
                          <a:off x="0" y="0"/>
                          <a:ext cx="6277610" cy="3707129"/>
                        </a:xfrm>
                        <a:prstGeom prst="rect">
                          <a:avLst/>
                        </a:prstGeom>
                        <a:ln w="18288">
                          <a:solidFill>
                            <a:srgbClr val="7A7A7A"/>
                          </a:solidFill>
                          <a:prstDash val="solid"/>
                        </a:ln>
                      </wps:spPr>
                      <wps:txbx>
                        <w:txbxContent>
                          <w:p>
                            <w:pPr>
                              <w:pStyle w:val="BodyText"/>
                              <w:spacing w:line="276" w:lineRule="auto" w:before="18"/>
                              <w:ind w:left="107" w:right="102"/>
                              <w:jc w:val="both"/>
                            </w:pPr>
                            <w:r>
                              <w:rPr/>
                              <w:t>Au niveau des</w:t>
                            </w:r>
                            <w:r>
                              <w:rPr>
                                <w:spacing w:val="-1"/>
                              </w:rPr>
                              <w:t> </w:t>
                            </w:r>
                            <w:r>
                              <w:rPr/>
                              <w:t>villages infestés, sont déposés 15 sacs en jute de 25 x 30 cm dans lequel il est introduit 200 g de</w:t>
                            </w:r>
                            <w:r>
                              <w:rPr>
                                <w:spacing w:val="-2"/>
                              </w:rPr>
                              <w:t> </w:t>
                            </w:r>
                            <w:r>
                              <w:rPr/>
                              <w:t>mil</w:t>
                            </w:r>
                            <w:r>
                              <w:rPr>
                                <w:spacing w:val="-3"/>
                              </w:rPr>
                              <w:t> </w:t>
                            </w:r>
                            <w:r>
                              <w:rPr/>
                              <w:t>écrasé</w:t>
                            </w:r>
                            <w:r>
                              <w:rPr>
                                <w:spacing w:val="-2"/>
                              </w:rPr>
                              <w:t> </w:t>
                            </w:r>
                            <w:r>
                              <w:rPr/>
                              <w:t>et</w:t>
                            </w:r>
                            <w:r>
                              <w:rPr>
                                <w:spacing w:val="-1"/>
                              </w:rPr>
                              <w:t> </w:t>
                            </w:r>
                            <w:r>
                              <w:rPr/>
                              <w:t>300</w:t>
                            </w:r>
                            <w:r>
                              <w:rPr>
                                <w:spacing w:val="-1"/>
                              </w:rPr>
                              <w:t> </w:t>
                            </w:r>
                            <w:r>
                              <w:rPr/>
                              <w:t>g de</w:t>
                            </w:r>
                            <w:r>
                              <w:rPr>
                                <w:spacing w:val="-2"/>
                              </w:rPr>
                              <w:t> </w:t>
                            </w:r>
                            <w:r>
                              <w:rPr/>
                              <w:t>mil</w:t>
                            </w:r>
                            <w:r>
                              <w:rPr>
                                <w:spacing w:val="-3"/>
                              </w:rPr>
                              <w:t> </w:t>
                            </w:r>
                            <w:r>
                              <w:rPr/>
                              <w:t>entier,</w:t>
                            </w:r>
                            <w:r>
                              <w:rPr>
                                <w:spacing w:val="-4"/>
                              </w:rPr>
                              <w:t> </w:t>
                            </w:r>
                            <w:r>
                              <w:rPr/>
                              <w:t>25</w:t>
                            </w:r>
                            <w:r>
                              <w:rPr>
                                <w:spacing w:val="-1"/>
                              </w:rPr>
                              <w:t> </w:t>
                            </w:r>
                            <w:r>
                              <w:rPr/>
                              <w:t>larves</w:t>
                            </w:r>
                            <w:r>
                              <w:rPr>
                                <w:spacing w:val="-2"/>
                              </w:rPr>
                              <w:t> </w:t>
                            </w:r>
                            <w:r>
                              <w:rPr/>
                              <w:t>de </w:t>
                            </w:r>
                            <w:r>
                              <w:rPr>
                                <w:i/>
                              </w:rPr>
                              <w:t>Corcyracephalonica </w:t>
                            </w:r>
                            <w:r>
                              <w:rPr/>
                              <w:t>et</w:t>
                            </w:r>
                            <w:r>
                              <w:rPr>
                                <w:spacing w:val="-1"/>
                              </w:rPr>
                              <w:t> </w:t>
                            </w:r>
                            <w:r>
                              <w:rPr/>
                              <w:t>2</w:t>
                            </w:r>
                            <w:r>
                              <w:rPr>
                                <w:spacing w:val="-1"/>
                              </w:rPr>
                              <w:t> </w:t>
                            </w:r>
                            <w:r>
                              <w:rPr/>
                              <w:t>femelles fécondées</w:t>
                            </w:r>
                            <w:r>
                              <w:rPr>
                                <w:spacing w:val="-2"/>
                              </w:rPr>
                              <w:t> </w:t>
                            </w:r>
                            <w:r>
                              <w:rPr/>
                              <w:t>de </w:t>
                            </w:r>
                            <w:r>
                              <w:rPr>
                                <w:i/>
                              </w:rPr>
                              <w:t>H. hebetor</w:t>
                            </w:r>
                            <w:r>
                              <w:rPr/>
                              <w:t>. Un sac de lâcher libère graduellement en moyenne 80 adultes mâles et femelles du parasitoïde du 8</w:t>
                            </w:r>
                            <w:r>
                              <w:rPr>
                                <w:vertAlign w:val="superscript"/>
                              </w:rPr>
                              <w:t>ème</w:t>
                            </w:r>
                            <w:r>
                              <w:rPr>
                                <w:vertAlign w:val="baseline"/>
                              </w:rPr>
                              <w:t> au 22</w:t>
                            </w:r>
                            <w:r>
                              <w:rPr>
                                <w:vertAlign w:val="superscript"/>
                              </w:rPr>
                              <w:t>ème</w:t>
                            </w:r>
                            <w:r>
                              <w:rPr>
                                <w:vertAlign w:val="baseline"/>
                              </w:rPr>
                              <w:t> jour après sa préparation. Plusieurs études menées ont permis de préciser la technologie :</w:t>
                            </w:r>
                          </w:p>
                          <w:p>
                            <w:pPr>
                              <w:pStyle w:val="BodyText"/>
                              <w:spacing w:before="42"/>
                              <w:ind w:left="107"/>
                            </w:pPr>
                            <w:r>
                              <w:rPr/>
                              <w:t>1)</w:t>
                            </w:r>
                            <w:r>
                              <w:rPr>
                                <w:spacing w:val="7"/>
                              </w:rPr>
                              <w:t> </w:t>
                            </w:r>
                            <w:r>
                              <w:rPr/>
                              <w:t>Le</w:t>
                            </w:r>
                            <w:r>
                              <w:rPr>
                                <w:spacing w:val="12"/>
                              </w:rPr>
                              <w:t> </w:t>
                            </w:r>
                            <w:r>
                              <w:rPr/>
                              <w:t>dispositif</w:t>
                            </w:r>
                            <w:r>
                              <w:rPr>
                                <w:spacing w:val="10"/>
                              </w:rPr>
                              <w:t> </w:t>
                            </w:r>
                            <w:r>
                              <w:rPr/>
                              <w:t>de</w:t>
                            </w:r>
                            <w:r>
                              <w:rPr>
                                <w:spacing w:val="12"/>
                              </w:rPr>
                              <w:t> </w:t>
                            </w:r>
                            <w:r>
                              <w:rPr/>
                              <w:t>15</w:t>
                            </w:r>
                            <w:r>
                              <w:rPr>
                                <w:spacing w:val="12"/>
                              </w:rPr>
                              <w:t> </w:t>
                            </w:r>
                            <w:r>
                              <w:rPr/>
                              <w:t>sacs</w:t>
                            </w:r>
                            <w:r>
                              <w:rPr>
                                <w:spacing w:val="9"/>
                              </w:rPr>
                              <w:t> </w:t>
                            </w:r>
                            <w:r>
                              <w:rPr/>
                              <w:t>placés</w:t>
                            </w:r>
                            <w:r>
                              <w:rPr>
                                <w:spacing w:val="11"/>
                              </w:rPr>
                              <w:t> </w:t>
                            </w:r>
                            <w:r>
                              <w:rPr/>
                              <w:t>dans</w:t>
                            </w:r>
                            <w:r>
                              <w:rPr>
                                <w:spacing w:val="11"/>
                              </w:rPr>
                              <w:t> </w:t>
                            </w:r>
                            <w:r>
                              <w:rPr/>
                              <w:t>un</w:t>
                            </w:r>
                            <w:r>
                              <w:rPr>
                                <w:spacing w:val="8"/>
                              </w:rPr>
                              <w:t> </w:t>
                            </w:r>
                            <w:r>
                              <w:rPr/>
                              <w:t>village</w:t>
                            </w:r>
                            <w:r>
                              <w:rPr>
                                <w:spacing w:val="12"/>
                              </w:rPr>
                              <w:t> </w:t>
                            </w:r>
                            <w:r>
                              <w:rPr/>
                              <w:t>permet</w:t>
                            </w:r>
                            <w:r>
                              <w:rPr>
                                <w:spacing w:val="10"/>
                              </w:rPr>
                              <w:t> </w:t>
                            </w:r>
                            <w:r>
                              <w:rPr/>
                              <w:t>de</w:t>
                            </w:r>
                            <w:r>
                              <w:rPr>
                                <w:spacing w:val="10"/>
                              </w:rPr>
                              <w:t> </w:t>
                            </w:r>
                            <w:r>
                              <w:rPr/>
                              <w:t>couvrir</w:t>
                            </w:r>
                            <w:r>
                              <w:rPr>
                                <w:spacing w:val="10"/>
                              </w:rPr>
                              <w:t> </w:t>
                            </w:r>
                            <w:r>
                              <w:rPr/>
                              <w:t>un</w:t>
                            </w:r>
                            <w:r>
                              <w:rPr>
                                <w:spacing w:val="10"/>
                              </w:rPr>
                              <w:t> </w:t>
                            </w:r>
                            <w:r>
                              <w:rPr/>
                              <w:t>rayon</w:t>
                            </w:r>
                            <w:r>
                              <w:rPr>
                                <w:spacing w:val="11"/>
                              </w:rPr>
                              <w:t> </w:t>
                            </w:r>
                            <w:r>
                              <w:rPr/>
                              <w:t>d’au</w:t>
                            </w:r>
                            <w:r>
                              <w:rPr>
                                <w:spacing w:val="10"/>
                              </w:rPr>
                              <w:t> </w:t>
                            </w:r>
                            <w:r>
                              <w:rPr/>
                              <w:t>moins</w:t>
                            </w:r>
                            <w:r>
                              <w:rPr>
                                <w:spacing w:val="11"/>
                              </w:rPr>
                              <w:t> </w:t>
                            </w:r>
                            <w:r>
                              <w:rPr/>
                              <w:t>5</w:t>
                            </w:r>
                            <w:r>
                              <w:rPr>
                                <w:spacing w:val="10"/>
                              </w:rPr>
                              <w:t> </w:t>
                            </w:r>
                            <w:r>
                              <w:rPr/>
                              <w:t>km</w:t>
                            </w:r>
                            <w:r>
                              <w:rPr>
                                <w:spacing w:val="11"/>
                              </w:rPr>
                              <w:t> </w:t>
                            </w:r>
                            <w:r>
                              <w:rPr/>
                              <w:t>soit</w:t>
                            </w:r>
                            <w:r>
                              <w:rPr>
                                <w:spacing w:val="10"/>
                              </w:rPr>
                              <w:t> </w:t>
                            </w:r>
                            <w:r>
                              <w:rPr/>
                              <w:t>plus</w:t>
                            </w:r>
                            <w:r>
                              <w:rPr>
                                <w:spacing w:val="11"/>
                              </w:rPr>
                              <w:t> </w:t>
                            </w:r>
                            <w:r>
                              <w:rPr>
                                <w:spacing w:val="-5"/>
                              </w:rPr>
                              <w:t>de</w:t>
                            </w:r>
                          </w:p>
                          <w:p>
                            <w:pPr>
                              <w:pStyle w:val="BodyText"/>
                              <w:spacing w:before="38"/>
                              <w:ind w:left="107"/>
                            </w:pPr>
                            <w:r>
                              <w:rPr/>
                              <w:t>7.000</w:t>
                            </w:r>
                            <w:r>
                              <w:rPr>
                                <w:spacing w:val="-2"/>
                              </w:rPr>
                              <w:t> </w:t>
                            </w:r>
                            <w:r>
                              <w:rPr>
                                <w:spacing w:val="-5"/>
                              </w:rPr>
                              <w:t>ha.</w:t>
                            </w:r>
                          </w:p>
                          <w:p>
                            <w:pPr>
                              <w:pStyle w:val="BodyText"/>
                              <w:numPr>
                                <w:ilvl w:val="0"/>
                                <w:numId w:val="30"/>
                              </w:numPr>
                              <w:tabs>
                                <w:tab w:pos="335" w:val="left" w:leader="none"/>
                              </w:tabs>
                              <w:spacing w:line="240" w:lineRule="auto" w:before="82" w:after="0"/>
                              <w:ind w:left="335" w:right="0" w:hanging="228"/>
                              <w:jc w:val="left"/>
                            </w:pPr>
                            <w:r>
                              <w:rPr/>
                              <w:t>Le</w:t>
                            </w:r>
                            <w:r>
                              <w:rPr>
                                <w:spacing w:val="-5"/>
                              </w:rPr>
                              <w:t> </w:t>
                            </w:r>
                            <w:r>
                              <w:rPr/>
                              <w:t>gain</w:t>
                            </w:r>
                            <w:r>
                              <w:rPr>
                                <w:spacing w:val="-4"/>
                              </w:rPr>
                              <w:t> </w:t>
                            </w:r>
                            <w:r>
                              <w:rPr/>
                              <w:t>de</w:t>
                            </w:r>
                            <w:r>
                              <w:rPr>
                                <w:spacing w:val="-5"/>
                              </w:rPr>
                              <w:t> </w:t>
                            </w:r>
                            <w:r>
                              <w:rPr/>
                              <w:t>rendement</w:t>
                            </w:r>
                            <w:r>
                              <w:rPr>
                                <w:spacing w:val="-5"/>
                              </w:rPr>
                              <w:t> </w:t>
                            </w:r>
                            <w:r>
                              <w:rPr/>
                              <w:t>suite</w:t>
                            </w:r>
                            <w:r>
                              <w:rPr>
                                <w:spacing w:val="-2"/>
                              </w:rPr>
                              <w:t> </w:t>
                            </w:r>
                            <w:r>
                              <w:rPr/>
                              <w:t>à</w:t>
                            </w:r>
                            <w:r>
                              <w:rPr>
                                <w:spacing w:val="-3"/>
                              </w:rPr>
                              <w:t> </w:t>
                            </w:r>
                            <w:r>
                              <w:rPr/>
                              <w:t>une</w:t>
                            </w:r>
                            <w:r>
                              <w:rPr>
                                <w:spacing w:val="-4"/>
                              </w:rPr>
                              <w:t> </w:t>
                            </w:r>
                            <w:r>
                              <w:rPr/>
                              <w:t>intervention</w:t>
                            </w:r>
                            <w:r>
                              <w:rPr>
                                <w:spacing w:val="-4"/>
                              </w:rPr>
                              <w:t> </w:t>
                            </w:r>
                            <w:r>
                              <w:rPr/>
                              <w:t>préventive</w:t>
                            </w:r>
                            <w:r>
                              <w:rPr>
                                <w:spacing w:val="-4"/>
                              </w:rPr>
                              <w:t> </w:t>
                            </w:r>
                            <w:r>
                              <w:rPr/>
                              <w:t>a</w:t>
                            </w:r>
                            <w:r>
                              <w:rPr>
                                <w:spacing w:val="-2"/>
                              </w:rPr>
                              <w:t> </w:t>
                            </w:r>
                            <w:r>
                              <w:rPr/>
                              <w:t>été</w:t>
                            </w:r>
                            <w:r>
                              <w:rPr>
                                <w:spacing w:val="-5"/>
                              </w:rPr>
                              <w:t> </w:t>
                            </w:r>
                            <w:r>
                              <w:rPr/>
                              <w:t>estimé</w:t>
                            </w:r>
                            <w:r>
                              <w:rPr>
                                <w:spacing w:val="-4"/>
                              </w:rPr>
                              <w:t> </w:t>
                            </w:r>
                            <w:r>
                              <w:rPr/>
                              <w:t>à</w:t>
                            </w:r>
                            <w:r>
                              <w:rPr>
                                <w:spacing w:val="-4"/>
                              </w:rPr>
                              <w:t> 34%.</w:t>
                            </w:r>
                          </w:p>
                          <w:p>
                            <w:pPr>
                              <w:pStyle w:val="BodyText"/>
                              <w:numPr>
                                <w:ilvl w:val="0"/>
                                <w:numId w:val="30"/>
                              </w:numPr>
                              <w:tabs>
                                <w:tab w:pos="334" w:val="left" w:leader="none"/>
                              </w:tabs>
                              <w:spacing w:line="240" w:lineRule="auto" w:before="80" w:after="0"/>
                              <w:ind w:left="334" w:right="0" w:hanging="227"/>
                              <w:jc w:val="left"/>
                            </w:pPr>
                            <w:r>
                              <w:rPr/>
                              <w:t>Dans</w:t>
                            </w:r>
                            <w:r>
                              <w:rPr>
                                <w:spacing w:val="-8"/>
                              </w:rPr>
                              <w:t> </w:t>
                            </w:r>
                            <w:r>
                              <w:rPr/>
                              <w:t>certaines</w:t>
                            </w:r>
                            <w:r>
                              <w:rPr>
                                <w:spacing w:val="-8"/>
                              </w:rPr>
                              <w:t> </w:t>
                            </w:r>
                            <w:r>
                              <w:rPr/>
                              <w:t>conditions,</w:t>
                            </w:r>
                            <w:r>
                              <w:rPr>
                                <w:spacing w:val="-6"/>
                              </w:rPr>
                              <w:t> </w:t>
                            </w:r>
                            <w:r>
                              <w:rPr/>
                              <w:t>le</w:t>
                            </w:r>
                            <w:r>
                              <w:rPr>
                                <w:spacing w:val="-5"/>
                              </w:rPr>
                              <w:t> </w:t>
                            </w:r>
                            <w:r>
                              <w:rPr/>
                              <w:t>parasitoïde</w:t>
                            </w:r>
                            <w:r>
                              <w:rPr>
                                <w:spacing w:val="-7"/>
                              </w:rPr>
                              <w:t> </w:t>
                            </w:r>
                            <w:r>
                              <w:rPr/>
                              <w:t>peut</w:t>
                            </w:r>
                            <w:r>
                              <w:rPr>
                                <w:spacing w:val="-7"/>
                              </w:rPr>
                              <w:t> </w:t>
                            </w:r>
                            <w:r>
                              <w:rPr/>
                              <w:t>se</w:t>
                            </w:r>
                            <w:r>
                              <w:rPr>
                                <w:spacing w:val="-8"/>
                              </w:rPr>
                              <w:t> </w:t>
                            </w:r>
                            <w:r>
                              <w:rPr/>
                              <w:t>maintenir</w:t>
                            </w:r>
                            <w:r>
                              <w:rPr>
                                <w:spacing w:val="-5"/>
                              </w:rPr>
                              <w:t> </w:t>
                            </w:r>
                            <w:r>
                              <w:rPr/>
                              <w:t>dans</w:t>
                            </w:r>
                            <w:r>
                              <w:rPr>
                                <w:spacing w:val="-6"/>
                              </w:rPr>
                              <w:t> </w:t>
                            </w:r>
                            <w:r>
                              <w:rPr/>
                              <w:t>l’environnement</w:t>
                            </w:r>
                            <w:r>
                              <w:rPr>
                                <w:spacing w:val="-5"/>
                              </w:rPr>
                              <w:t> </w:t>
                            </w:r>
                            <w:r>
                              <w:rPr/>
                              <w:t>plusieurs</w:t>
                            </w:r>
                            <w:r>
                              <w:rPr>
                                <w:spacing w:val="-5"/>
                              </w:rPr>
                              <w:t> </w:t>
                            </w:r>
                            <w:r>
                              <w:rPr>
                                <w:spacing w:val="-2"/>
                              </w:rPr>
                              <w:t>années.</w:t>
                            </w:r>
                          </w:p>
                          <w:p>
                            <w:pPr>
                              <w:pStyle w:val="BodyText"/>
                              <w:numPr>
                                <w:ilvl w:val="0"/>
                                <w:numId w:val="30"/>
                              </w:numPr>
                              <w:tabs>
                                <w:tab w:pos="386" w:val="left" w:leader="none"/>
                              </w:tabs>
                              <w:spacing w:line="240" w:lineRule="auto" w:before="80" w:after="0"/>
                              <w:ind w:left="386" w:right="0" w:hanging="279"/>
                              <w:jc w:val="left"/>
                            </w:pPr>
                            <w:r>
                              <w:rPr/>
                              <w:t>Contrairement</w:t>
                            </w:r>
                            <w:r>
                              <w:rPr>
                                <w:spacing w:val="44"/>
                              </w:rPr>
                              <w:t> </w:t>
                            </w:r>
                            <w:r>
                              <w:rPr/>
                              <w:t>au</w:t>
                            </w:r>
                            <w:r>
                              <w:rPr>
                                <w:spacing w:val="44"/>
                              </w:rPr>
                              <w:t> </w:t>
                            </w:r>
                            <w:r>
                              <w:rPr/>
                              <w:t>pesticide,</w:t>
                            </w:r>
                            <w:r>
                              <w:rPr>
                                <w:spacing w:val="45"/>
                              </w:rPr>
                              <w:t> </w:t>
                            </w:r>
                            <w:r>
                              <w:rPr/>
                              <w:t>cette</w:t>
                            </w:r>
                            <w:r>
                              <w:rPr>
                                <w:spacing w:val="44"/>
                              </w:rPr>
                              <w:t> </w:t>
                            </w:r>
                            <w:r>
                              <w:rPr/>
                              <w:t>technologie</w:t>
                            </w:r>
                            <w:r>
                              <w:rPr>
                                <w:spacing w:val="45"/>
                              </w:rPr>
                              <w:t> </w:t>
                            </w:r>
                            <w:r>
                              <w:rPr/>
                              <w:t>n’est</w:t>
                            </w:r>
                            <w:r>
                              <w:rPr>
                                <w:spacing w:val="45"/>
                              </w:rPr>
                              <w:t> </w:t>
                            </w:r>
                            <w:r>
                              <w:rPr/>
                              <w:t>pas</w:t>
                            </w:r>
                            <w:r>
                              <w:rPr>
                                <w:spacing w:val="44"/>
                              </w:rPr>
                              <w:t> </w:t>
                            </w:r>
                            <w:r>
                              <w:rPr/>
                              <w:t>discriminante.</w:t>
                            </w:r>
                            <w:r>
                              <w:rPr>
                                <w:spacing w:val="44"/>
                              </w:rPr>
                              <w:t> </w:t>
                            </w:r>
                            <w:r>
                              <w:rPr/>
                              <w:t>L’unité</w:t>
                            </w:r>
                            <w:r>
                              <w:rPr>
                                <w:spacing w:val="45"/>
                              </w:rPr>
                              <w:t> </w:t>
                            </w:r>
                            <w:r>
                              <w:rPr/>
                              <w:t>d’intervention</w:t>
                            </w:r>
                            <w:r>
                              <w:rPr>
                                <w:spacing w:val="44"/>
                              </w:rPr>
                              <w:t> </w:t>
                            </w:r>
                            <w:r>
                              <w:rPr/>
                              <w:t>est</w:t>
                            </w:r>
                            <w:r>
                              <w:rPr>
                                <w:spacing w:val="44"/>
                              </w:rPr>
                              <w:t> </w:t>
                            </w:r>
                            <w:r>
                              <w:rPr>
                                <w:spacing w:val="-5"/>
                              </w:rPr>
                              <w:t>le</w:t>
                            </w:r>
                          </w:p>
                          <w:p>
                            <w:pPr>
                              <w:pStyle w:val="BodyText"/>
                              <w:spacing w:before="41"/>
                              <w:ind w:left="107"/>
                            </w:pPr>
                            <w:r>
                              <w:rPr/>
                              <w:t>village</w:t>
                            </w:r>
                            <w:r>
                              <w:rPr>
                                <w:spacing w:val="-6"/>
                              </w:rPr>
                              <w:t> </w:t>
                            </w:r>
                            <w:r>
                              <w:rPr/>
                              <w:t>et</w:t>
                            </w:r>
                            <w:r>
                              <w:rPr>
                                <w:spacing w:val="-4"/>
                              </w:rPr>
                              <w:t> </w:t>
                            </w:r>
                            <w:r>
                              <w:rPr/>
                              <w:t>elle</w:t>
                            </w:r>
                            <w:r>
                              <w:rPr>
                                <w:spacing w:val="-3"/>
                              </w:rPr>
                              <w:t> </w:t>
                            </w:r>
                            <w:r>
                              <w:rPr/>
                              <w:t>sert</w:t>
                            </w:r>
                            <w:r>
                              <w:rPr>
                                <w:spacing w:val="-3"/>
                              </w:rPr>
                              <w:t> </w:t>
                            </w:r>
                            <w:r>
                              <w:rPr/>
                              <w:t>aussi</w:t>
                            </w:r>
                            <w:r>
                              <w:rPr>
                                <w:spacing w:val="-7"/>
                              </w:rPr>
                              <w:t> </w:t>
                            </w:r>
                            <w:r>
                              <w:rPr/>
                              <w:t>bien</w:t>
                            </w:r>
                            <w:r>
                              <w:rPr>
                                <w:spacing w:val="-4"/>
                              </w:rPr>
                              <w:t> </w:t>
                            </w:r>
                            <w:r>
                              <w:rPr/>
                              <w:t>les</w:t>
                            </w:r>
                            <w:r>
                              <w:rPr>
                                <w:spacing w:val="-3"/>
                              </w:rPr>
                              <w:t> </w:t>
                            </w:r>
                            <w:r>
                              <w:rPr/>
                              <w:t>producteurs</w:t>
                            </w:r>
                            <w:r>
                              <w:rPr>
                                <w:spacing w:val="-4"/>
                              </w:rPr>
                              <w:t> </w:t>
                            </w:r>
                            <w:r>
                              <w:rPr/>
                              <w:t>riches</w:t>
                            </w:r>
                            <w:r>
                              <w:rPr>
                                <w:spacing w:val="-3"/>
                              </w:rPr>
                              <w:t> </w:t>
                            </w:r>
                            <w:r>
                              <w:rPr/>
                              <w:t>que</w:t>
                            </w:r>
                            <w:r>
                              <w:rPr>
                                <w:spacing w:val="-4"/>
                              </w:rPr>
                              <w:t> </w:t>
                            </w:r>
                            <w:r>
                              <w:rPr/>
                              <w:t>les</w:t>
                            </w:r>
                            <w:r>
                              <w:rPr>
                                <w:spacing w:val="-3"/>
                              </w:rPr>
                              <w:t> </w:t>
                            </w:r>
                            <w:r>
                              <w:rPr>
                                <w:spacing w:val="-2"/>
                              </w:rPr>
                              <w:t>pauvres.</w:t>
                            </w:r>
                          </w:p>
                          <w:p>
                            <w:pPr>
                              <w:pStyle w:val="BodyText"/>
                              <w:numPr>
                                <w:ilvl w:val="0"/>
                                <w:numId w:val="30"/>
                              </w:numPr>
                              <w:tabs>
                                <w:tab w:pos="335" w:val="left" w:leader="none"/>
                              </w:tabs>
                              <w:spacing w:line="240" w:lineRule="auto" w:before="79" w:after="0"/>
                              <w:ind w:left="335" w:right="0" w:hanging="228"/>
                              <w:jc w:val="left"/>
                            </w:pPr>
                            <w:r>
                              <w:rPr/>
                              <w:t>la</w:t>
                            </w:r>
                            <w:r>
                              <w:rPr>
                                <w:spacing w:val="-8"/>
                              </w:rPr>
                              <w:t> </w:t>
                            </w:r>
                            <w:r>
                              <w:rPr/>
                              <w:t>technologie</w:t>
                            </w:r>
                            <w:r>
                              <w:rPr>
                                <w:spacing w:val="-5"/>
                              </w:rPr>
                              <w:t> </w:t>
                            </w:r>
                            <w:r>
                              <w:rPr/>
                              <w:t>est</w:t>
                            </w:r>
                            <w:r>
                              <w:rPr>
                                <w:spacing w:val="-5"/>
                              </w:rPr>
                              <w:t> </w:t>
                            </w:r>
                            <w:r>
                              <w:rPr/>
                              <w:t>sans</w:t>
                            </w:r>
                            <w:r>
                              <w:rPr>
                                <w:spacing w:val="-3"/>
                              </w:rPr>
                              <w:t> </w:t>
                            </w:r>
                            <w:r>
                              <w:rPr/>
                              <w:t>impact</w:t>
                            </w:r>
                            <w:r>
                              <w:rPr>
                                <w:spacing w:val="-4"/>
                              </w:rPr>
                              <w:t> </w:t>
                            </w:r>
                            <w:r>
                              <w:rPr/>
                              <w:t>sur</w:t>
                            </w:r>
                            <w:r>
                              <w:rPr>
                                <w:spacing w:val="-4"/>
                              </w:rPr>
                              <w:t> </w:t>
                            </w:r>
                            <w:r>
                              <w:rPr/>
                              <w:t>la</w:t>
                            </w:r>
                            <w:r>
                              <w:rPr>
                                <w:spacing w:val="-2"/>
                              </w:rPr>
                              <w:t> </w:t>
                            </w:r>
                            <w:r>
                              <w:rPr/>
                              <w:t>santé</w:t>
                            </w:r>
                            <w:r>
                              <w:rPr>
                                <w:spacing w:val="-3"/>
                              </w:rPr>
                              <w:t> </w:t>
                            </w:r>
                            <w:r>
                              <w:rPr/>
                              <w:t>des</w:t>
                            </w:r>
                            <w:r>
                              <w:rPr>
                                <w:spacing w:val="-2"/>
                              </w:rPr>
                              <w:t> </w:t>
                            </w:r>
                            <w:r>
                              <w:rPr/>
                              <w:t>personnes</w:t>
                            </w:r>
                            <w:r>
                              <w:rPr>
                                <w:spacing w:val="-5"/>
                              </w:rPr>
                              <w:t> </w:t>
                            </w:r>
                            <w:r>
                              <w:rPr/>
                              <w:t>et</w:t>
                            </w:r>
                            <w:r>
                              <w:rPr>
                                <w:spacing w:val="-2"/>
                              </w:rPr>
                              <w:t> l’environnement.</w:t>
                            </w:r>
                          </w:p>
                          <w:p>
                            <w:pPr>
                              <w:spacing w:line="276" w:lineRule="auto" w:before="82"/>
                              <w:ind w:left="107" w:right="106" w:firstLine="0"/>
                              <w:jc w:val="both"/>
                              <w:rPr>
                                <w:b/>
                                <w:sz w:val="20"/>
                              </w:rPr>
                            </w:pPr>
                            <w:r>
                              <w:rPr>
                                <w:sz w:val="22"/>
                              </w:rPr>
                              <w:t>L’utilisation des sacs de lâchers a été testée avec succès depuis 2008 dans plus de 500 villages du Niger, Burkina Faso et Mali. </w:t>
                            </w:r>
                            <w:r>
                              <w:rPr>
                                <w:b/>
                                <w:sz w:val="22"/>
                              </w:rPr>
                              <w:t>Au Niger, en 2015 et 2016, le PPAAO a financé un projet qui a permis le traitement d’environ 3 millions d’hectares de mil contre ce ravageur</w:t>
                            </w:r>
                            <w:r>
                              <w:rPr>
                                <w:sz w:val="22"/>
                              </w:rPr>
                              <w:t>. La mise en place d’unités privées communautaires de vente des sacs de lâcher a été testée. Huit unités sont actuellement fonctionnelles</w:t>
                            </w:r>
                            <w:r>
                              <w:rPr>
                                <w:spacing w:val="80"/>
                                <w:sz w:val="22"/>
                              </w:rPr>
                              <w:t> </w:t>
                            </w:r>
                            <w:r>
                              <w:rPr>
                                <w:sz w:val="22"/>
                              </w:rPr>
                              <w:t>avec plus de</w:t>
                            </w:r>
                            <w:r>
                              <w:rPr>
                                <w:spacing w:val="-1"/>
                                <w:sz w:val="22"/>
                              </w:rPr>
                              <w:t> </w:t>
                            </w:r>
                            <w:r>
                              <w:rPr>
                                <w:sz w:val="22"/>
                              </w:rPr>
                              <w:t>12</w:t>
                            </w:r>
                            <w:r>
                              <w:rPr>
                                <w:spacing w:val="-1"/>
                                <w:sz w:val="22"/>
                              </w:rPr>
                              <w:t> </w:t>
                            </w:r>
                            <w:r>
                              <w:rPr>
                                <w:sz w:val="22"/>
                              </w:rPr>
                              <w:t>000 sacs</w:t>
                            </w:r>
                            <w:r>
                              <w:rPr>
                                <w:spacing w:val="-1"/>
                                <w:sz w:val="22"/>
                              </w:rPr>
                              <w:t> </w:t>
                            </w:r>
                            <w:r>
                              <w:rPr>
                                <w:sz w:val="22"/>
                              </w:rPr>
                              <w:t>produits</w:t>
                            </w:r>
                            <w:r>
                              <w:rPr>
                                <w:spacing w:val="-1"/>
                                <w:sz w:val="22"/>
                              </w:rPr>
                              <w:t> </w:t>
                            </w:r>
                            <w:r>
                              <w:rPr>
                                <w:sz w:val="22"/>
                              </w:rPr>
                              <w:t>et</w:t>
                            </w:r>
                            <w:r>
                              <w:rPr>
                                <w:spacing w:val="-1"/>
                                <w:sz w:val="22"/>
                              </w:rPr>
                              <w:t> </w:t>
                            </w:r>
                            <w:r>
                              <w:rPr>
                                <w:sz w:val="22"/>
                              </w:rPr>
                              <w:t>vendus par les</w:t>
                            </w:r>
                            <w:r>
                              <w:rPr>
                                <w:spacing w:val="-1"/>
                                <w:sz w:val="22"/>
                              </w:rPr>
                              <w:t> </w:t>
                            </w:r>
                            <w:r>
                              <w:rPr>
                                <w:sz w:val="22"/>
                              </w:rPr>
                              <w:t>villageois</w:t>
                            </w:r>
                            <w:r>
                              <w:rPr>
                                <w:spacing w:val="-1"/>
                                <w:sz w:val="22"/>
                              </w:rPr>
                              <w:t> </w:t>
                            </w:r>
                            <w:r>
                              <w:rPr>
                                <w:sz w:val="22"/>
                              </w:rPr>
                              <w:t>eux-mêmes</w:t>
                            </w:r>
                            <w:r>
                              <w:rPr>
                                <w:spacing w:val="-1"/>
                                <w:sz w:val="22"/>
                              </w:rPr>
                              <w:t> </w:t>
                            </w:r>
                            <w:r>
                              <w:rPr>
                                <w:sz w:val="22"/>
                              </w:rPr>
                              <w:t>en</w:t>
                            </w:r>
                            <w:r>
                              <w:rPr>
                                <w:spacing w:val="-2"/>
                                <w:sz w:val="22"/>
                              </w:rPr>
                              <w:t> </w:t>
                            </w:r>
                            <w:r>
                              <w:rPr>
                                <w:sz w:val="22"/>
                              </w:rPr>
                              <w:t>2015 et 2016.</w:t>
                            </w:r>
                            <w:r>
                              <w:rPr>
                                <w:spacing w:val="-2"/>
                                <w:sz w:val="22"/>
                              </w:rPr>
                              <w:t> </w:t>
                            </w:r>
                            <w:r>
                              <w:rPr>
                                <w:sz w:val="22"/>
                              </w:rPr>
                              <w:t>Un document</w:t>
                            </w:r>
                            <w:r>
                              <w:rPr>
                                <w:spacing w:val="-1"/>
                                <w:sz w:val="22"/>
                              </w:rPr>
                              <w:t> </w:t>
                            </w:r>
                            <w:r>
                              <w:rPr>
                                <w:sz w:val="22"/>
                              </w:rPr>
                              <w:t>de la DGPV Niger donne des informations plus détaillés sur la technologie diffusée. Il est accessible par le lien </w:t>
                            </w:r>
                            <w:hyperlink r:id="rId13">
                              <w:r>
                                <w:rPr>
                                  <w:b/>
                                  <w:color w:val="0562C1"/>
                                  <w:spacing w:val="-2"/>
                                  <w:sz w:val="20"/>
                                  <w:u w:val="single" w:color="0562C1"/>
                                </w:rPr>
                                <w:t>https://reca-niger.org/IMG/pdf/module_elevage_habrobrcon_2019_gpv_cra.pdf.</w:t>
                              </w:r>
                            </w:hyperlink>
                          </w:p>
                        </w:txbxContent>
                      </wps:txbx>
                      <wps:bodyPr wrap="square" lIns="0" tIns="0" rIns="0" bIns="0" rtlCol="0">
                        <a:noAutofit/>
                      </wps:bodyPr>
                    </wps:wsp>
                  </a:graphicData>
                </a:graphic>
              </wp:anchor>
            </w:drawing>
          </mc:Choice>
          <mc:Fallback>
            <w:pict>
              <v:shape style="position:absolute;margin-left:50.52pt;margin-top:12.625977pt;width:494.3pt;height:291.9pt;mso-position-horizontal-relative:page;mso-position-vertical-relative:paragraph;z-index:-15679488;mso-wrap-distance-left:0;mso-wrap-distance-right:0" type="#_x0000_t202" id="docshape293" filled="false" stroked="true" strokeweight="1.44pt" strokecolor="#7a7a7a">
                <v:textbox inset="0,0,0,0">
                  <w:txbxContent>
                    <w:p>
                      <w:pPr>
                        <w:pStyle w:val="BodyText"/>
                        <w:spacing w:line="276" w:lineRule="auto" w:before="18"/>
                        <w:ind w:left="107" w:right="102"/>
                        <w:jc w:val="both"/>
                      </w:pPr>
                      <w:r>
                        <w:rPr/>
                        <w:t>Au niveau des</w:t>
                      </w:r>
                      <w:r>
                        <w:rPr>
                          <w:spacing w:val="-1"/>
                        </w:rPr>
                        <w:t> </w:t>
                      </w:r>
                      <w:r>
                        <w:rPr/>
                        <w:t>villages infestés, sont déposés 15 sacs en jute de 25 x 30 cm dans lequel il est introduit 200 g de</w:t>
                      </w:r>
                      <w:r>
                        <w:rPr>
                          <w:spacing w:val="-2"/>
                        </w:rPr>
                        <w:t> </w:t>
                      </w:r>
                      <w:r>
                        <w:rPr/>
                        <w:t>mil</w:t>
                      </w:r>
                      <w:r>
                        <w:rPr>
                          <w:spacing w:val="-3"/>
                        </w:rPr>
                        <w:t> </w:t>
                      </w:r>
                      <w:r>
                        <w:rPr/>
                        <w:t>écrasé</w:t>
                      </w:r>
                      <w:r>
                        <w:rPr>
                          <w:spacing w:val="-2"/>
                        </w:rPr>
                        <w:t> </w:t>
                      </w:r>
                      <w:r>
                        <w:rPr/>
                        <w:t>et</w:t>
                      </w:r>
                      <w:r>
                        <w:rPr>
                          <w:spacing w:val="-1"/>
                        </w:rPr>
                        <w:t> </w:t>
                      </w:r>
                      <w:r>
                        <w:rPr/>
                        <w:t>300</w:t>
                      </w:r>
                      <w:r>
                        <w:rPr>
                          <w:spacing w:val="-1"/>
                        </w:rPr>
                        <w:t> </w:t>
                      </w:r>
                      <w:r>
                        <w:rPr/>
                        <w:t>g de</w:t>
                      </w:r>
                      <w:r>
                        <w:rPr>
                          <w:spacing w:val="-2"/>
                        </w:rPr>
                        <w:t> </w:t>
                      </w:r>
                      <w:r>
                        <w:rPr/>
                        <w:t>mil</w:t>
                      </w:r>
                      <w:r>
                        <w:rPr>
                          <w:spacing w:val="-3"/>
                        </w:rPr>
                        <w:t> </w:t>
                      </w:r>
                      <w:r>
                        <w:rPr/>
                        <w:t>entier,</w:t>
                      </w:r>
                      <w:r>
                        <w:rPr>
                          <w:spacing w:val="-4"/>
                        </w:rPr>
                        <w:t> </w:t>
                      </w:r>
                      <w:r>
                        <w:rPr/>
                        <w:t>25</w:t>
                      </w:r>
                      <w:r>
                        <w:rPr>
                          <w:spacing w:val="-1"/>
                        </w:rPr>
                        <w:t> </w:t>
                      </w:r>
                      <w:r>
                        <w:rPr/>
                        <w:t>larves</w:t>
                      </w:r>
                      <w:r>
                        <w:rPr>
                          <w:spacing w:val="-2"/>
                        </w:rPr>
                        <w:t> </w:t>
                      </w:r>
                      <w:r>
                        <w:rPr/>
                        <w:t>de </w:t>
                      </w:r>
                      <w:r>
                        <w:rPr>
                          <w:i/>
                        </w:rPr>
                        <w:t>Corcyracephalonica </w:t>
                      </w:r>
                      <w:r>
                        <w:rPr/>
                        <w:t>et</w:t>
                      </w:r>
                      <w:r>
                        <w:rPr>
                          <w:spacing w:val="-1"/>
                        </w:rPr>
                        <w:t> </w:t>
                      </w:r>
                      <w:r>
                        <w:rPr/>
                        <w:t>2</w:t>
                      </w:r>
                      <w:r>
                        <w:rPr>
                          <w:spacing w:val="-1"/>
                        </w:rPr>
                        <w:t> </w:t>
                      </w:r>
                      <w:r>
                        <w:rPr/>
                        <w:t>femelles fécondées</w:t>
                      </w:r>
                      <w:r>
                        <w:rPr>
                          <w:spacing w:val="-2"/>
                        </w:rPr>
                        <w:t> </w:t>
                      </w:r>
                      <w:r>
                        <w:rPr/>
                        <w:t>de </w:t>
                      </w:r>
                      <w:r>
                        <w:rPr>
                          <w:i/>
                        </w:rPr>
                        <w:t>H. hebetor</w:t>
                      </w:r>
                      <w:r>
                        <w:rPr/>
                        <w:t>. Un sac de lâcher libère graduellement en moyenne 80 adultes mâles et femelles du parasitoïde du 8</w:t>
                      </w:r>
                      <w:r>
                        <w:rPr>
                          <w:vertAlign w:val="superscript"/>
                        </w:rPr>
                        <w:t>ème</w:t>
                      </w:r>
                      <w:r>
                        <w:rPr>
                          <w:vertAlign w:val="baseline"/>
                        </w:rPr>
                        <w:t> au 22</w:t>
                      </w:r>
                      <w:r>
                        <w:rPr>
                          <w:vertAlign w:val="superscript"/>
                        </w:rPr>
                        <w:t>ème</w:t>
                      </w:r>
                      <w:r>
                        <w:rPr>
                          <w:vertAlign w:val="baseline"/>
                        </w:rPr>
                        <w:t> jour après sa préparation. Plusieurs études menées ont permis de préciser la technologie :</w:t>
                      </w:r>
                    </w:p>
                    <w:p>
                      <w:pPr>
                        <w:pStyle w:val="BodyText"/>
                        <w:spacing w:before="42"/>
                        <w:ind w:left="107"/>
                      </w:pPr>
                      <w:r>
                        <w:rPr/>
                        <w:t>1)</w:t>
                      </w:r>
                      <w:r>
                        <w:rPr>
                          <w:spacing w:val="7"/>
                        </w:rPr>
                        <w:t> </w:t>
                      </w:r>
                      <w:r>
                        <w:rPr/>
                        <w:t>Le</w:t>
                      </w:r>
                      <w:r>
                        <w:rPr>
                          <w:spacing w:val="12"/>
                        </w:rPr>
                        <w:t> </w:t>
                      </w:r>
                      <w:r>
                        <w:rPr/>
                        <w:t>dispositif</w:t>
                      </w:r>
                      <w:r>
                        <w:rPr>
                          <w:spacing w:val="10"/>
                        </w:rPr>
                        <w:t> </w:t>
                      </w:r>
                      <w:r>
                        <w:rPr/>
                        <w:t>de</w:t>
                      </w:r>
                      <w:r>
                        <w:rPr>
                          <w:spacing w:val="12"/>
                        </w:rPr>
                        <w:t> </w:t>
                      </w:r>
                      <w:r>
                        <w:rPr/>
                        <w:t>15</w:t>
                      </w:r>
                      <w:r>
                        <w:rPr>
                          <w:spacing w:val="12"/>
                        </w:rPr>
                        <w:t> </w:t>
                      </w:r>
                      <w:r>
                        <w:rPr/>
                        <w:t>sacs</w:t>
                      </w:r>
                      <w:r>
                        <w:rPr>
                          <w:spacing w:val="9"/>
                        </w:rPr>
                        <w:t> </w:t>
                      </w:r>
                      <w:r>
                        <w:rPr/>
                        <w:t>placés</w:t>
                      </w:r>
                      <w:r>
                        <w:rPr>
                          <w:spacing w:val="11"/>
                        </w:rPr>
                        <w:t> </w:t>
                      </w:r>
                      <w:r>
                        <w:rPr/>
                        <w:t>dans</w:t>
                      </w:r>
                      <w:r>
                        <w:rPr>
                          <w:spacing w:val="11"/>
                        </w:rPr>
                        <w:t> </w:t>
                      </w:r>
                      <w:r>
                        <w:rPr/>
                        <w:t>un</w:t>
                      </w:r>
                      <w:r>
                        <w:rPr>
                          <w:spacing w:val="8"/>
                        </w:rPr>
                        <w:t> </w:t>
                      </w:r>
                      <w:r>
                        <w:rPr/>
                        <w:t>village</w:t>
                      </w:r>
                      <w:r>
                        <w:rPr>
                          <w:spacing w:val="12"/>
                        </w:rPr>
                        <w:t> </w:t>
                      </w:r>
                      <w:r>
                        <w:rPr/>
                        <w:t>permet</w:t>
                      </w:r>
                      <w:r>
                        <w:rPr>
                          <w:spacing w:val="10"/>
                        </w:rPr>
                        <w:t> </w:t>
                      </w:r>
                      <w:r>
                        <w:rPr/>
                        <w:t>de</w:t>
                      </w:r>
                      <w:r>
                        <w:rPr>
                          <w:spacing w:val="10"/>
                        </w:rPr>
                        <w:t> </w:t>
                      </w:r>
                      <w:r>
                        <w:rPr/>
                        <w:t>couvrir</w:t>
                      </w:r>
                      <w:r>
                        <w:rPr>
                          <w:spacing w:val="10"/>
                        </w:rPr>
                        <w:t> </w:t>
                      </w:r>
                      <w:r>
                        <w:rPr/>
                        <w:t>un</w:t>
                      </w:r>
                      <w:r>
                        <w:rPr>
                          <w:spacing w:val="10"/>
                        </w:rPr>
                        <w:t> </w:t>
                      </w:r>
                      <w:r>
                        <w:rPr/>
                        <w:t>rayon</w:t>
                      </w:r>
                      <w:r>
                        <w:rPr>
                          <w:spacing w:val="11"/>
                        </w:rPr>
                        <w:t> </w:t>
                      </w:r>
                      <w:r>
                        <w:rPr/>
                        <w:t>d’au</w:t>
                      </w:r>
                      <w:r>
                        <w:rPr>
                          <w:spacing w:val="10"/>
                        </w:rPr>
                        <w:t> </w:t>
                      </w:r>
                      <w:r>
                        <w:rPr/>
                        <w:t>moins</w:t>
                      </w:r>
                      <w:r>
                        <w:rPr>
                          <w:spacing w:val="11"/>
                        </w:rPr>
                        <w:t> </w:t>
                      </w:r>
                      <w:r>
                        <w:rPr/>
                        <w:t>5</w:t>
                      </w:r>
                      <w:r>
                        <w:rPr>
                          <w:spacing w:val="10"/>
                        </w:rPr>
                        <w:t> </w:t>
                      </w:r>
                      <w:r>
                        <w:rPr/>
                        <w:t>km</w:t>
                      </w:r>
                      <w:r>
                        <w:rPr>
                          <w:spacing w:val="11"/>
                        </w:rPr>
                        <w:t> </w:t>
                      </w:r>
                      <w:r>
                        <w:rPr/>
                        <w:t>soit</w:t>
                      </w:r>
                      <w:r>
                        <w:rPr>
                          <w:spacing w:val="10"/>
                        </w:rPr>
                        <w:t> </w:t>
                      </w:r>
                      <w:r>
                        <w:rPr/>
                        <w:t>plus</w:t>
                      </w:r>
                      <w:r>
                        <w:rPr>
                          <w:spacing w:val="11"/>
                        </w:rPr>
                        <w:t> </w:t>
                      </w:r>
                      <w:r>
                        <w:rPr>
                          <w:spacing w:val="-5"/>
                        </w:rPr>
                        <w:t>de</w:t>
                      </w:r>
                    </w:p>
                    <w:p>
                      <w:pPr>
                        <w:pStyle w:val="BodyText"/>
                        <w:spacing w:before="38"/>
                        <w:ind w:left="107"/>
                      </w:pPr>
                      <w:r>
                        <w:rPr/>
                        <w:t>7.000</w:t>
                      </w:r>
                      <w:r>
                        <w:rPr>
                          <w:spacing w:val="-2"/>
                        </w:rPr>
                        <w:t> </w:t>
                      </w:r>
                      <w:r>
                        <w:rPr>
                          <w:spacing w:val="-5"/>
                        </w:rPr>
                        <w:t>ha.</w:t>
                      </w:r>
                    </w:p>
                    <w:p>
                      <w:pPr>
                        <w:pStyle w:val="BodyText"/>
                        <w:numPr>
                          <w:ilvl w:val="0"/>
                          <w:numId w:val="30"/>
                        </w:numPr>
                        <w:tabs>
                          <w:tab w:pos="335" w:val="left" w:leader="none"/>
                        </w:tabs>
                        <w:spacing w:line="240" w:lineRule="auto" w:before="82" w:after="0"/>
                        <w:ind w:left="335" w:right="0" w:hanging="228"/>
                        <w:jc w:val="left"/>
                      </w:pPr>
                      <w:r>
                        <w:rPr/>
                        <w:t>Le</w:t>
                      </w:r>
                      <w:r>
                        <w:rPr>
                          <w:spacing w:val="-5"/>
                        </w:rPr>
                        <w:t> </w:t>
                      </w:r>
                      <w:r>
                        <w:rPr/>
                        <w:t>gain</w:t>
                      </w:r>
                      <w:r>
                        <w:rPr>
                          <w:spacing w:val="-4"/>
                        </w:rPr>
                        <w:t> </w:t>
                      </w:r>
                      <w:r>
                        <w:rPr/>
                        <w:t>de</w:t>
                      </w:r>
                      <w:r>
                        <w:rPr>
                          <w:spacing w:val="-5"/>
                        </w:rPr>
                        <w:t> </w:t>
                      </w:r>
                      <w:r>
                        <w:rPr/>
                        <w:t>rendement</w:t>
                      </w:r>
                      <w:r>
                        <w:rPr>
                          <w:spacing w:val="-5"/>
                        </w:rPr>
                        <w:t> </w:t>
                      </w:r>
                      <w:r>
                        <w:rPr/>
                        <w:t>suite</w:t>
                      </w:r>
                      <w:r>
                        <w:rPr>
                          <w:spacing w:val="-2"/>
                        </w:rPr>
                        <w:t> </w:t>
                      </w:r>
                      <w:r>
                        <w:rPr/>
                        <w:t>à</w:t>
                      </w:r>
                      <w:r>
                        <w:rPr>
                          <w:spacing w:val="-3"/>
                        </w:rPr>
                        <w:t> </w:t>
                      </w:r>
                      <w:r>
                        <w:rPr/>
                        <w:t>une</w:t>
                      </w:r>
                      <w:r>
                        <w:rPr>
                          <w:spacing w:val="-4"/>
                        </w:rPr>
                        <w:t> </w:t>
                      </w:r>
                      <w:r>
                        <w:rPr/>
                        <w:t>intervention</w:t>
                      </w:r>
                      <w:r>
                        <w:rPr>
                          <w:spacing w:val="-4"/>
                        </w:rPr>
                        <w:t> </w:t>
                      </w:r>
                      <w:r>
                        <w:rPr/>
                        <w:t>préventive</w:t>
                      </w:r>
                      <w:r>
                        <w:rPr>
                          <w:spacing w:val="-4"/>
                        </w:rPr>
                        <w:t> </w:t>
                      </w:r>
                      <w:r>
                        <w:rPr/>
                        <w:t>a</w:t>
                      </w:r>
                      <w:r>
                        <w:rPr>
                          <w:spacing w:val="-2"/>
                        </w:rPr>
                        <w:t> </w:t>
                      </w:r>
                      <w:r>
                        <w:rPr/>
                        <w:t>été</w:t>
                      </w:r>
                      <w:r>
                        <w:rPr>
                          <w:spacing w:val="-5"/>
                        </w:rPr>
                        <w:t> </w:t>
                      </w:r>
                      <w:r>
                        <w:rPr/>
                        <w:t>estimé</w:t>
                      </w:r>
                      <w:r>
                        <w:rPr>
                          <w:spacing w:val="-4"/>
                        </w:rPr>
                        <w:t> </w:t>
                      </w:r>
                      <w:r>
                        <w:rPr/>
                        <w:t>à</w:t>
                      </w:r>
                      <w:r>
                        <w:rPr>
                          <w:spacing w:val="-4"/>
                        </w:rPr>
                        <w:t> 34%.</w:t>
                      </w:r>
                    </w:p>
                    <w:p>
                      <w:pPr>
                        <w:pStyle w:val="BodyText"/>
                        <w:numPr>
                          <w:ilvl w:val="0"/>
                          <w:numId w:val="30"/>
                        </w:numPr>
                        <w:tabs>
                          <w:tab w:pos="334" w:val="left" w:leader="none"/>
                        </w:tabs>
                        <w:spacing w:line="240" w:lineRule="auto" w:before="80" w:after="0"/>
                        <w:ind w:left="334" w:right="0" w:hanging="227"/>
                        <w:jc w:val="left"/>
                      </w:pPr>
                      <w:r>
                        <w:rPr/>
                        <w:t>Dans</w:t>
                      </w:r>
                      <w:r>
                        <w:rPr>
                          <w:spacing w:val="-8"/>
                        </w:rPr>
                        <w:t> </w:t>
                      </w:r>
                      <w:r>
                        <w:rPr/>
                        <w:t>certaines</w:t>
                      </w:r>
                      <w:r>
                        <w:rPr>
                          <w:spacing w:val="-8"/>
                        </w:rPr>
                        <w:t> </w:t>
                      </w:r>
                      <w:r>
                        <w:rPr/>
                        <w:t>conditions,</w:t>
                      </w:r>
                      <w:r>
                        <w:rPr>
                          <w:spacing w:val="-6"/>
                        </w:rPr>
                        <w:t> </w:t>
                      </w:r>
                      <w:r>
                        <w:rPr/>
                        <w:t>le</w:t>
                      </w:r>
                      <w:r>
                        <w:rPr>
                          <w:spacing w:val="-5"/>
                        </w:rPr>
                        <w:t> </w:t>
                      </w:r>
                      <w:r>
                        <w:rPr/>
                        <w:t>parasitoïde</w:t>
                      </w:r>
                      <w:r>
                        <w:rPr>
                          <w:spacing w:val="-7"/>
                        </w:rPr>
                        <w:t> </w:t>
                      </w:r>
                      <w:r>
                        <w:rPr/>
                        <w:t>peut</w:t>
                      </w:r>
                      <w:r>
                        <w:rPr>
                          <w:spacing w:val="-7"/>
                        </w:rPr>
                        <w:t> </w:t>
                      </w:r>
                      <w:r>
                        <w:rPr/>
                        <w:t>se</w:t>
                      </w:r>
                      <w:r>
                        <w:rPr>
                          <w:spacing w:val="-8"/>
                        </w:rPr>
                        <w:t> </w:t>
                      </w:r>
                      <w:r>
                        <w:rPr/>
                        <w:t>maintenir</w:t>
                      </w:r>
                      <w:r>
                        <w:rPr>
                          <w:spacing w:val="-5"/>
                        </w:rPr>
                        <w:t> </w:t>
                      </w:r>
                      <w:r>
                        <w:rPr/>
                        <w:t>dans</w:t>
                      </w:r>
                      <w:r>
                        <w:rPr>
                          <w:spacing w:val="-6"/>
                        </w:rPr>
                        <w:t> </w:t>
                      </w:r>
                      <w:r>
                        <w:rPr/>
                        <w:t>l’environnement</w:t>
                      </w:r>
                      <w:r>
                        <w:rPr>
                          <w:spacing w:val="-5"/>
                        </w:rPr>
                        <w:t> </w:t>
                      </w:r>
                      <w:r>
                        <w:rPr/>
                        <w:t>plusieurs</w:t>
                      </w:r>
                      <w:r>
                        <w:rPr>
                          <w:spacing w:val="-5"/>
                        </w:rPr>
                        <w:t> </w:t>
                      </w:r>
                      <w:r>
                        <w:rPr>
                          <w:spacing w:val="-2"/>
                        </w:rPr>
                        <w:t>années.</w:t>
                      </w:r>
                    </w:p>
                    <w:p>
                      <w:pPr>
                        <w:pStyle w:val="BodyText"/>
                        <w:numPr>
                          <w:ilvl w:val="0"/>
                          <w:numId w:val="30"/>
                        </w:numPr>
                        <w:tabs>
                          <w:tab w:pos="386" w:val="left" w:leader="none"/>
                        </w:tabs>
                        <w:spacing w:line="240" w:lineRule="auto" w:before="80" w:after="0"/>
                        <w:ind w:left="386" w:right="0" w:hanging="279"/>
                        <w:jc w:val="left"/>
                      </w:pPr>
                      <w:r>
                        <w:rPr/>
                        <w:t>Contrairement</w:t>
                      </w:r>
                      <w:r>
                        <w:rPr>
                          <w:spacing w:val="44"/>
                        </w:rPr>
                        <w:t> </w:t>
                      </w:r>
                      <w:r>
                        <w:rPr/>
                        <w:t>au</w:t>
                      </w:r>
                      <w:r>
                        <w:rPr>
                          <w:spacing w:val="44"/>
                        </w:rPr>
                        <w:t> </w:t>
                      </w:r>
                      <w:r>
                        <w:rPr/>
                        <w:t>pesticide,</w:t>
                      </w:r>
                      <w:r>
                        <w:rPr>
                          <w:spacing w:val="45"/>
                        </w:rPr>
                        <w:t> </w:t>
                      </w:r>
                      <w:r>
                        <w:rPr/>
                        <w:t>cette</w:t>
                      </w:r>
                      <w:r>
                        <w:rPr>
                          <w:spacing w:val="44"/>
                        </w:rPr>
                        <w:t> </w:t>
                      </w:r>
                      <w:r>
                        <w:rPr/>
                        <w:t>technologie</w:t>
                      </w:r>
                      <w:r>
                        <w:rPr>
                          <w:spacing w:val="45"/>
                        </w:rPr>
                        <w:t> </w:t>
                      </w:r>
                      <w:r>
                        <w:rPr/>
                        <w:t>n’est</w:t>
                      </w:r>
                      <w:r>
                        <w:rPr>
                          <w:spacing w:val="45"/>
                        </w:rPr>
                        <w:t> </w:t>
                      </w:r>
                      <w:r>
                        <w:rPr/>
                        <w:t>pas</w:t>
                      </w:r>
                      <w:r>
                        <w:rPr>
                          <w:spacing w:val="44"/>
                        </w:rPr>
                        <w:t> </w:t>
                      </w:r>
                      <w:r>
                        <w:rPr/>
                        <w:t>discriminante.</w:t>
                      </w:r>
                      <w:r>
                        <w:rPr>
                          <w:spacing w:val="44"/>
                        </w:rPr>
                        <w:t> </w:t>
                      </w:r>
                      <w:r>
                        <w:rPr/>
                        <w:t>L’unité</w:t>
                      </w:r>
                      <w:r>
                        <w:rPr>
                          <w:spacing w:val="45"/>
                        </w:rPr>
                        <w:t> </w:t>
                      </w:r>
                      <w:r>
                        <w:rPr/>
                        <w:t>d’intervention</w:t>
                      </w:r>
                      <w:r>
                        <w:rPr>
                          <w:spacing w:val="44"/>
                        </w:rPr>
                        <w:t> </w:t>
                      </w:r>
                      <w:r>
                        <w:rPr/>
                        <w:t>est</w:t>
                      </w:r>
                      <w:r>
                        <w:rPr>
                          <w:spacing w:val="44"/>
                        </w:rPr>
                        <w:t> </w:t>
                      </w:r>
                      <w:r>
                        <w:rPr>
                          <w:spacing w:val="-5"/>
                        </w:rPr>
                        <w:t>le</w:t>
                      </w:r>
                    </w:p>
                    <w:p>
                      <w:pPr>
                        <w:pStyle w:val="BodyText"/>
                        <w:spacing w:before="41"/>
                        <w:ind w:left="107"/>
                      </w:pPr>
                      <w:r>
                        <w:rPr/>
                        <w:t>village</w:t>
                      </w:r>
                      <w:r>
                        <w:rPr>
                          <w:spacing w:val="-6"/>
                        </w:rPr>
                        <w:t> </w:t>
                      </w:r>
                      <w:r>
                        <w:rPr/>
                        <w:t>et</w:t>
                      </w:r>
                      <w:r>
                        <w:rPr>
                          <w:spacing w:val="-4"/>
                        </w:rPr>
                        <w:t> </w:t>
                      </w:r>
                      <w:r>
                        <w:rPr/>
                        <w:t>elle</w:t>
                      </w:r>
                      <w:r>
                        <w:rPr>
                          <w:spacing w:val="-3"/>
                        </w:rPr>
                        <w:t> </w:t>
                      </w:r>
                      <w:r>
                        <w:rPr/>
                        <w:t>sert</w:t>
                      </w:r>
                      <w:r>
                        <w:rPr>
                          <w:spacing w:val="-3"/>
                        </w:rPr>
                        <w:t> </w:t>
                      </w:r>
                      <w:r>
                        <w:rPr/>
                        <w:t>aussi</w:t>
                      </w:r>
                      <w:r>
                        <w:rPr>
                          <w:spacing w:val="-7"/>
                        </w:rPr>
                        <w:t> </w:t>
                      </w:r>
                      <w:r>
                        <w:rPr/>
                        <w:t>bien</w:t>
                      </w:r>
                      <w:r>
                        <w:rPr>
                          <w:spacing w:val="-4"/>
                        </w:rPr>
                        <w:t> </w:t>
                      </w:r>
                      <w:r>
                        <w:rPr/>
                        <w:t>les</w:t>
                      </w:r>
                      <w:r>
                        <w:rPr>
                          <w:spacing w:val="-3"/>
                        </w:rPr>
                        <w:t> </w:t>
                      </w:r>
                      <w:r>
                        <w:rPr/>
                        <w:t>producteurs</w:t>
                      </w:r>
                      <w:r>
                        <w:rPr>
                          <w:spacing w:val="-4"/>
                        </w:rPr>
                        <w:t> </w:t>
                      </w:r>
                      <w:r>
                        <w:rPr/>
                        <w:t>riches</w:t>
                      </w:r>
                      <w:r>
                        <w:rPr>
                          <w:spacing w:val="-3"/>
                        </w:rPr>
                        <w:t> </w:t>
                      </w:r>
                      <w:r>
                        <w:rPr/>
                        <w:t>que</w:t>
                      </w:r>
                      <w:r>
                        <w:rPr>
                          <w:spacing w:val="-4"/>
                        </w:rPr>
                        <w:t> </w:t>
                      </w:r>
                      <w:r>
                        <w:rPr/>
                        <w:t>les</w:t>
                      </w:r>
                      <w:r>
                        <w:rPr>
                          <w:spacing w:val="-3"/>
                        </w:rPr>
                        <w:t> </w:t>
                      </w:r>
                      <w:r>
                        <w:rPr>
                          <w:spacing w:val="-2"/>
                        </w:rPr>
                        <w:t>pauvres.</w:t>
                      </w:r>
                    </w:p>
                    <w:p>
                      <w:pPr>
                        <w:pStyle w:val="BodyText"/>
                        <w:numPr>
                          <w:ilvl w:val="0"/>
                          <w:numId w:val="30"/>
                        </w:numPr>
                        <w:tabs>
                          <w:tab w:pos="335" w:val="left" w:leader="none"/>
                        </w:tabs>
                        <w:spacing w:line="240" w:lineRule="auto" w:before="79" w:after="0"/>
                        <w:ind w:left="335" w:right="0" w:hanging="228"/>
                        <w:jc w:val="left"/>
                      </w:pPr>
                      <w:r>
                        <w:rPr/>
                        <w:t>la</w:t>
                      </w:r>
                      <w:r>
                        <w:rPr>
                          <w:spacing w:val="-8"/>
                        </w:rPr>
                        <w:t> </w:t>
                      </w:r>
                      <w:r>
                        <w:rPr/>
                        <w:t>technologie</w:t>
                      </w:r>
                      <w:r>
                        <w:rPr>
                          <w:spacing w:val="-5"/>
                        </w:rPr>
                        <w:t> </w:t>
                      </w:r>
                      <w:r>
                        <w:rPr/>
                        <w:t>est</w:t>
                      </w:r>
                      <w:r>
                        <w:rPr>
                          <w:spacing w:val="-5"/>
                        </w:rPr>
                        <w:t> </w:t>
                      </w:r>
                      <w:r>
                        <w:rPr/>
                        <w:t>sans</w:t>
                      </w:r>
                      <w:r>
                        <w:rPr>
                          <w:spacing w:val="-3"/>
                        </w:rPr>
                        <w:t> </w:t>
                      </w:r>
                      <w:r>
                        <w:rPr/>
                        <w:t>impact</w:t>
                      </w:r>
                      <w:r>
                        <w:rPr>
                          <w:spacing w:val="-4"/>
                        </w:rPr>
                        <w:t> </w:t>
                      </w:r>
                      <w:r>
                        <w:rPr/>
                        <w:t>sur</w:t>
                      </w:r>
                      <w:r>
                        <w:rPr>
                          <w:spacing w:val="-4"/>
                        </w:rPr>
                        <w:t> </w:t>
                      </w:r>
                      <w:r>
                        <w:rPr/>
                        <w:t>la</w:t>
                      </w:r>
                      <w:r>
                        <w:rPr>
                          <w:spacing w:val="-2"/>
                        </w:rPr>
                        <w:t> </w:t>
                      </w:r>
                      <w:r>
                        <w:rPr/>
                        <w:t>santé</w:t>
                      </w:r>
                      <w:r>
                        <w:rPr>
                          <w:spacing w:val="-3"/>
                        </w:rPr>
                        <w:t> </w:t>
                      </w:r>
                      <w:r>
                        <w:rPr/>
                        <w:t>des</w:t>
                      </w:r>
                      <w:r>
                        <w:rPr>
                          <w:spacing w:val="-2"/>
                        </w:rPr>
                        <w:t> </w:t>
                      </w:r>
                      <w:r>
                        <w:rPr/>
                        <w:t>personnes</w:t>
                      </w:r>
                      <w:r>
                        <w:rPr>
                          <w:spacing w:val="-5"/>
                        </w:rPr>
                        <w:t> </w:t>
                      </w:r>
                      <w:r>
                        <w:rPr/>
                        <w:t>et</w:t>
                      </w:r>
                      <w:r>
                        <w:rPr>
                          <w:spacing w:val="-2"/>
                        </w:rPr>
                        <w:t> l’environnement.</w:t>
                      </w:r>
                    </w:p>
                    <w:p>
                      <w:pPr>
                        <w:spacing w:line="276" w:lineRule="auto" w:before="82"/>
                        <w:ind w:left="107" w:right="106" w:firstLine="0"/>
                        <w:jc w:val="both"/>
                        <w:rPr>
                          <w:b/>
                          <w:sz w:val="20"/>
                        </w:rPr>
                      </w:pPr>
                      <w:r>
                        <w:rPr>
                          <w:sz w:val="22"/>
                        </w:rPr>
                        <w:t>L’utilisation des sacs de lâchers a été testée avec succès depuis 2008 dans plus de 500 villages du Niger, Burkina Faso et Mali. </w:t>
                      </w:r>
                      <w:r>
                        <w:rPr>
                          <w:b/>
                          <w:sz w:val="22"/>
                        </w:rPr>
                        <w:t>Au Niger, en 2015 et 2016, le PPAAO a financé un projet qui a permis le traitement d’environ 3 millions d’hectares de mil contre ce ravageur</w:t>
                      </w:r>
                      <w:r>
                        <w:rPr>
                          <w:sz w:val="22"/>
                        </w:rPr>
                        <w:t>. La mise en place d’unités privées communautaires de vente des sacs de lâcher a été testée. Huit unités sont actuellement fonctionnelles</w:t>
                      </w:r>
                      <w:r>
                        <w:rPr>
                          <w:spacing w:val="80"/>
                          <w:sz w:val="22"/>
                        </w:rPr>
                        <w:t> </w:t>
                      </w:r>
                      <w:r>
                        <w:rPr>
                          <w:sz w:val="22"/>
                        </w:rPr>
                        <w:t>avec plus de</w:t>
                      </w:r>
                      <w:r>
                        <w:rPr>
                          <w:spacing w:val="-1"/>
                          <w:sz w:val="22"/>
                        </w:rPr>
                        <w:t> </w:t>
                      </w:r>
                      <w:r>
                        <w:rPr>
                          <w:sz w:val="22"/>
                        </w:rPr>
                        <w:t>12</w:t>
                      </w:r>
                      <w:r>
                        <w:rPr>
                          <w:spacing w:val="-1"/>
                          <w:sz w:val="22"/>
                        </w:rPr>
                        <w:t> </w:t>
                      </w:r>
                      <w:r>
                        <w:rPr>
                          <w:sz w:val="22"/>
                        </w:rPr>
                        <w:t>000 sacs</w:t>
                      </w:r>
                      <w:r>
                        <w:rPr>
                          <w:spacing w:val="-1"/>
                          <w:sz w:val="22"/>
                        </w:rPr>
                        <w:t> </w:t>
                      </w:r>
                      <w:r>
                        <w:rPr>
                          <w:sz w:val="22"/>
                        </w:rPr>
                        <w:t>produits</w:t>
                      </w:r>
                      <w:r>
                        <w:rPr>
                          <w:spacing w:val="-1"/>
                          <w:sz w:val="22"/>
                        </w:rPr>
                        <w:t> </w:t>
                      </w:r>
                      <w:r>
                        <w:rPr>
                          <w:sz w:val="22"/>
                        </w:rPr>
                        <w:t>et</w:t>
                      </w:r>
                      <w:r>
                        <w:rPr>
                          <w:spacing w:val="-1"/>
                          <w:sz w:val="22"/>
                        </w:rPr>
                        <w:t> </w:t>
                      </w:r>
                      <w:r>
                        <w:rPr>
                          <w:sz w:val="22"/>
                        </w:rPr>
                        <w:t>vendus par les</w:t>
                      </w:r>
                      <w:r>
                        <w:rPr>
                          <w:spacing w:val="-1"/>
                          <w:sz w:val="22"/>
                        </w:rPr>
                        <w:t> </w:t>
                      </w:r>
                      <w:r>
                        <w:rPr>
                          <w:sz w:val="22"/>
                        </w:rPr>
                        <w:t>villageois</w:t>
                      </w:r>
                      <w:r>
                        <w:rPr>
                          <w:spacing w:val="-1"/>
                          <w:sz w:val="22"/>
                        </w:rPr>
                        <w:t> </w:t>
                      </w:r>
                      <w:r>
                        <w:rPr>
                          <w:sz w:val="22"/>
                        </w:rPr>
                        <w:t>eux-mêmes</w:t>
                      </w:r>
                      <w:r>
                        <w:rPr>
                          <w:spacing w:val="-1"/>
                          <w:sz w:val="22"/>
                        </w:rPr>
                        <w:t> </w:t>
                      </w:r>
                      <w:r>
                        <w:rPr>
                          <w:sz w:val="22"/>
                        </w:rPr>
                        <w:t>en</w:t>
                      </w:r>
                      <w:r>
                        <w:rPr>
                          <w:spacing w:val="-2"/>
                          <w:sz w:val="22"/>
                        </w:rPr>
                        <w:t> </w:t>
                      </w:r>
                      <w:r>
                        <w:rPr>
                          <w:sz w:val="22"/>
                        </w:rPr>
                        <w:t>2015 et 2016.</w:t>
                      </w:r>
                      <w:r>
                        <w:rPr>
                          <w:spacing w:val="-2"/>
                          <w:sz w:val="22"/>
                        </w:rPr>
                        <w:t> </w:t>
                      </w:r>
                      <w:r>
                        <w:rPr>
                          <w:sz w:val="22"/>
                        </w:rPr>
                        <w:t>Un document</w:t>
                      </w:r>
                      <w:r>
                        <w:rPr>
                          <w:spacing w:val="-1"/>
                          <w:sz w:val="22"/>
                        </w:rPr>
                        <w:t> </w:t>
                      </w:r>
                      <w:r>
                        <w:rPr>
                          <w:sz w:val="22"/>
                        </w:rPr>
                        <w:t>de la DGPV Niger donne des informations plus détaillés sur la technologie diffusée. Il est accessible par le lien </w:t>
                      </w:r>
                      <w:hyperlink r:id="rId13">
                        <w:r>
                          <w:rPr>
                            <w:b/>
                            <w:color w:val="0562C1"/>
                            <w:spacing w:val="-2"/>
                            <w:sz w:val="20"/>
                            <w:u w:val="single" w:color="0562C1"/>
                          </w:rPr>
                          <w:t>https://reca-niger.org/IMG/pdf/module_elevage_habrobrcon_2019_gpv_cra.pdf.</w:t>
                        </w:r>
                      </w:hyperlink>
                    </w:p>
                  </w:txbxContent>
                </v:textbox>
                <v:stroke dashstyle="solid"/>
                <w10:wrap type="topAndBottom"/>
              </v:shape>
            </w:pict>
          </mc:Fallback>
        </mc:AlternateContent>
      </w:r>
    </w:p>
    <w:p>
      <w:pPr>
        <w:pStyle w:val="BodyText"/>
        <w:spacing w:after="0"/>
        <w:rPr>
          <w:sz w:val="17"/>
        </w:rPr>
        <w:sectPr>
          <w:pgSz w:w="11910" w:h="16840"/>
          <w:pgMar w:header="0" w:footer="710" w:top="1140" w:bottom="900" w:left="850" w:right="425"/>
        </w:sectPr>
      </w:pPr>
    </w:p>
    <w:p>
      <w:pPr>
        <w:pStyle w:val="Heading2"/>
        <w:spacing w:after="46"/>
        <w:ind w:left="1339"/>
      </w:pPr>
      <w:r>
        <w:rPr>
          <w:color w:val="525252"/>
        </w:rPr>
        <w:t>3.</w:t>
      </w:r>
      <w:r>
        <w:rPr>
          <w:color w:val="525252"/>
          <w:spacing w:val="-4"/>
        </w:rPr>
        <w:t> </w:t>
      </w:r>
      <w:r>
        <w:rPr>
          <w:color w:val="525252"/>
        </w:rPr>
        <w:t>Perspectives</w:t>
      </w:r>
      <w:r>
        <w:rPr>
          <w:color w:val="525252"/>
          <w:spacing w:val="-3"/>
        </w:rPr>
        <w:t> </w:t>
      </w:r>
      <w:r>
        <w:rPr>
          <w:color w:val="525252"/>
        </w:rPr>
        <w:t>de</w:t>
      </w:r>
      <w:r>
        <w:rPr>
          <w:color w:val="525252"/>
          <w:spacing w:val="-6"/>
        </w:rPr>
        <w:t> </w:t>
      </w:r>
      <w:r>
        <w:rPr>
          <w:color w:val="525252"/>
        </w:rPr>
        <w:t>lutte</w:t>
      </w:r>
      <w:r>
        <w:rPr>
          <w:color w:val="525252"/>
          <w:spacing w:val="-5"/>
        </w:rPr>
        <w:t> </w:t>
      </w:r>
      <w:r>
        <w:rPr>
          <w:color w:val="525252"/>
        </w:rPr>
        <w:t>biologique</w:t>
      </w:r>
      <w:r>
        <w:rPr>
          <w:color w:val="525252"/>
          <w:spacing w:val="-5"/>
        </w:rPr>
        <w:t> </w:t>
      </w:r>
      <w:r>
        <w:rPr>
          <w:color w:val="525252"/>
        </w:rPr>
        <w:t>contre</w:t>
      </w:r>
      <w:r>
        <w:rPr>
          <w:color w:val="525252"/>
          <w:spacing w:val="-4"/>
        </w:rPr>
        <w:t> </w:t>
      </w:r>
      <w:r>
        <w:rPr>
          <w:color w:val="525252"/>
        </w:rPr>
        <w:t>la</w:t>
      </w:r>
      <w:r>
        <w:rPr>
          <w:color w:val="525252"/>
          <w:spacing w:val="-6"/>
        </w:rPr>
        <w:t> </w:t>
      </w:r>
      <w:r>
        <w:rPr>
          <w:color w:val="525252"/>
        </w:rPr>
        <w:t>chenille</w:t>
      </w:r>
      <w:r>
        <w:rPr>
          <w:color w:val="525252"/>
          <w:spacing w:val="-4"/>
        </w:rPr>
        <w:t> </w:t>
      </w:r>
      <w:r>
        <w:rPr>
          <w:color w:val="525252"/>
        </w:rPr>
        <w:t>légionnaire</w:t>
      </w:r>
      <w:r>
        <w:rPr>
          <w:color w:val="525252"/>
          <w:spacing w:val="-5"/>
        </w:rPr>
        <w:t> </w:t>
      </w:r>
      <w:r>
        <w:rPr>
          <w:color w:val="525252"/>
          <w:spacing w:val="-2"/>
        </w:rPr>
        <w:t>d’automne</w:t>
      </w: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71"/>
        <w:gridCol w:w="4385"/>
      </w:tblGrid>
      <w:tr>
        <w:trPr>
          <w:trHeight w:val="647" w:hRule="atLeast"/>
        </w:trPr>
        <w:tc>
          <w:tcPr>
            <w:tcW w:w="5471" w:type="dxa"/>
          </w:tcPr>
          <w:p>
            <w:pPr>
              <w:pStyle w:val="TableParagraph"/>
              <w:spacing w:before="120"/>
              <w:ind w:left="9" w:right="6"/>
              <w:jc w:val="center"/>
              <w:rPr>
                <w:rFonts w:ascii="Arial" w:hAnsi="Arial"/>
                <w:b/>
                <w:sz w:val="20"/>
              </w:rPr>
            </w:pPr>
            <w:r>
              <w:rPr>
                <w:rFonts w:ascii="Arial" w:hAnsi="Arial"/>
                <w:b/>
                <w:w w:val="80"/>
                <w:sz w:val="20"/>
              </w:rPr>
              <w:t>Dégâts</w:t>
            </w:r>
            <w:r>
              <w:rPr>
                <w:rFonts w:ascii="Arial" w:hAnsi="Arial"/>
                <w:b/>
                <w:spacing w:val="-7"/>
                <w:sz w:val="20"/>
              </w:rPr>
              <w:t> </w:t>
            </w:r>
            <w:r>
              <w:rPr>
                <w:rFonts w:ascii="Arial" w:hAnsi="Arial"/>
                <w:b/>
                <w:w w:val="80"/>
                <w:sz w:val="20"/>
              </w:rPr>
              <w:t>de</w:t>
            </w:r>
            <w:r>
              <w:rPr>
                <w:rFonts w:ascii="Arial" w:hAnsi="Arial"/>
                <w:b/>
                <w:spacing w:val="-6"/>
                <w:sz w:val="20"/>
              </w:rPr>
              <w:t> </w:t>
            </w:r>
            <w:r>
              <w:rPr>
                <w:rFonts w:ascii="Arial" w:hAnsi="Arial"/>
                <w:b/>
                <w:w w:val="80"/>
                <w:sz w:val="20"/>
              </w:rPr>
              <w:t>la</w:t>
            </w:r>
            <w:r>
              <w:rPr>
                <w:rFonts w:ascii="Arial" w:hAnsi="Arial"/>
                <w:b/>
                <w:spacing w:val="-7"/>
                <w:sz w:val="20"/>
              </w:rPr>
              <w:t> </w:t>
            </w:r>
            <w:r>
              <w:rPr>
                <w:rFonts w:ascii="Arial" w:hAnsi="Arial"/>
                <w:b/>
                <w:w w:val="80"/>
                <w:sz w:val="20"/>
              </w:rPr>
              <w:t>Chenille</w:t>
            </w:r>
            <w:r>
              <w:rPr>
                <w:rFonts w:ascii="Arial" w:hAnsi="Arial"/>
                <w:b/>
                <w:spacing w:val="-5"/>
                <w:sz w:val="20"/>
              </w:rPr>
              <w:t> </w:t>
            </w:r>
            <w:r>
              <w:rPr>
                <w:rFonts w:ascii="Arial" w:hAnsi="Arial"/>
                <w:b/>
                <w:w w:val="80"/>
                <w:sz w:val="20"/>
              </w:rPr>
              <w:t>de</w:t>
            </w:r>
            <w:r>
              <w:rPr>
                <w:rFonts w:ascii="Arial" w:hAnsi="Arial"/>
                <w:b/>
                <w:spacing w:val="-7"/>
                <w:sz w:val="20"/>
              </w:rPr>
              <w:t> </w:t>
            </w:r>
            <w:r>
              <w:rPr>
                <w:rFonts w:ascii="Arial" w:hAnsi="Arial"/>
                <w:b/>
                <w:w w:val="80"/>
                <w:sz w:val="20"/>
              </w:rPr>
              <w:t>la</w:t>
            </w:r>
            <w:r>
              <w:rPr>
                <w:rFonts w:ascii="Arial" w:hAnsi="Arial"/>
                <w:b/>
                <w:spacing w:val="-6"/>
                <w:sz w:val="20"/>
              </w:rPr>
              <w:t> </w:t>
            </w:r>
            <w:r>
              <w:rPr>
                <w:rFonts w:ascii="Arial" w:hAnsi="Arial"/>
                <w:b/>
                <w:w w:val="80"/>
                <w:sz w:val="20"/>
              </w:rPr>
              <w:t>légionnaire</w:t>
            </w:r>
            <w:r>
              <w:rPr>
                <w:rFonts w:ascii="Arial" w:hAnsi="Arial"/>
                <w:b/>
                <w:spacing w:val="-7"/>
                <w:sz w:val="20"/>
              </w:rPr>
              <w:t> </w:t>
            </w:r>
            <w:r>
              <w:rPr>
                <w:rFonts w:ascii="Arial" w:hAnsi="Arial"/>
                <w:b/>
                <w:w w:val="80"/>
                <w:sz w:val="20"/>
              </w:rPr>
              <w:t>d’automne</w:t>
            </w:r>
            <w:r>
              <w:rPr>
                <w:rFonts w:ascii="Arial" w:hAnsi="Arial"/>
                <w:b/>
                <w:spacing w:val="-6"/>
                <w:sz w:val="20"/>
              </w:rPr>
              <w:t> </w:t>
            </w:r>
            <w:r>
              <w:rPr>
                <w:rFonts w:ascii="Arial" w:hAnsi="Arial"/>
                <w:b/>
                <w:w w:val="80"/>
                <w:sz w:val="20"/>
              </w:rPr>
              <w:t>sur</w:t>
            </w:r>
            <w:r>
              <w:rPr>
                <w:rFonts w:ascii="Arial" w:hAnsi="Arial"/>
                <w:b/>
                <w:spacing w:val="-8"/>
                <w:sz w:val="20"/>
              </w:rPr>
              <w:t> </w:t>
            </w:r>
            <w:r>
              <w:rPr>
                <w:rFonts w:ascii="Arial" w:hAnsi="Arial"/>
                <w:b/>
                <w:w w:val="80"/>
                <w:sz w:val="20"/>
              </w:rPr>
              <w:t>un</w:t>
            </w:r>
            <w:r>
              <w:rPr>
                <w:rFonts w:ascii="Arial" w:hAnsi="Arial"/>
                <w:b/>
                <w:spacing w:val="-5"/>
                <w:sz w:val="20"/>
              </w:rPr>
              <w:t> </w:t>
            </w:r>
            <w:r>
              <w:rPr>
                <w:rFonts w:ascii="Arial" w:hAnsi="Arial"/>
                <w:b/>
                <w:w w:val="80"/>
                <w:sz w:val="20"/>
              </w:rPr>
              <w:t>épi</w:t>
            </w:r>
            <w:r>
              <w:rPr>
                <w:rFonts w:ascii="Arial" w:hAnsi="Arial"/>
                <w:b/>
                <w:spacing w:val="-9"/>
                <w:sz w:val="20"/>
              </w:rPr>
              <w:t> </w:t>
            </w:r>
            <w:r>
              <w:rPr>
                <w:rFonts w:ascii="Arial" w:hAnsi="Arial"/>
                <w:b/>
                <w:spacing w:val="-4"/>
                <w:w w:val="80"/>
                <w:sz w:val="20"/>
              </w:rPr>
              <w:t>mâle</w:t>
            </w:r>
          </w:p>
          <w:p>
            <w:pPr>
              <w:pStyle w:val="TableParagraph"/>
              <w:spacing w:before="34"/>
              <w:ind w:left="9"/>
              <w:jc w:val="center"/>
              <w:rPr>
                <w:rFonts w:ascii="Arial" w:hAnsi="Arial"/>
                <w:b/>
                <w:sz w:val="20"/>
              </w:rPr>
            </w:pPr>
            <w:r>
              <w:rPr>
                <w:rFonts w:ascii="Arial" w:hAnsi="Arial"/>
                <w:b/>
                <w:w w:val="80"/>
                <w:sz w:val="20"/>
              </w:rPr>
              <w:t>de</w:t>
            </w:r>
            <w:r>
              <w:rPr>
                <w:rFonts w:ascii="Arial" w:hAnsi="Arial"/>
                <w:b/>
                <w:spacing w:val="-9"/>
                <w:sz w:val="20"/>
              </w:rPr>
              <w:t> </w:t>
            </w:r>
            <w:r>
              <w:rPr>
                <w:rFonts w:ascii="Arial" w:hAnsi="Arial"/>
                <w:b/>
                <w:w w:val="80"/>
                <w:sz w:val="20"/>
              </w:rPr>
              <w:t>Maïs</w:t>
            </w:r>
            <w:r>
              <w:rPr>
                <w:rFonts w:ascii="Arial" w:hAnsi="Arial"/>
                <w:b/>
                <w:spacing w:val="-5"/>
                <w:sz w:val="20"/>
              </w:rPr>
              <w:t> </w:t>
            </w:r>
            <w:r>
              <w:rPr>
                <w:rFonts w:ascii="Arial" w:hAnsi="Arial"/>
                <w:b/>
                <w:w w:val="80"/>
                <w:sz w:val="20"/>
              </w:rPr>
              <w:t>-</w:t>
            </w:r>
            <w:r>
              <w:rPr>
                <w:rFonts w:ascii="Arial" w:hAnsi="Arial"/>
                <w:b/>
                <w:spacing w:val="-7"/>
                <w:sz w:val="20"/>
              </w:rPr>
              <w:t> </w:t>
            </w:r>
            <w:r>
              <w:rPr>
                <w:rFonts w:ascii="Arial" w:hAnsi="Arial"/>
                <w:b/>
                <w:w w:val="80"/>
                <w:sz w:val="20"/>
              </w:rPr>
              <w:t>Kaédi</w:t>
            </w:r>
            <w:r>
              <w:rPr>
                <w:rFonts w:ascii="Arial" w:hAnsi="Arial"/>
                <w:b/>
                <w:spacing w:val="-9"/>
                <w:sz w:val="20"/>
              </w:rPr>
              <w:t> </w:t>
            </w:r>
            <w:r>
              <w:rPr>
                <w:rFonts w:ascii="Arial" w:hAnsi="Arial"/>
                <w:b/>
                <w:w w:val="80"/>
                <w:sz w:val="20"/>
              </w:rPr>
              <w:t>Mauritanie</w:t>
            </w:r>
            <w:r>
              <w:rPr>
                <w:rFonts w:ascii="Arial" w:hAnsi="Arial"/>
                <w:b/>
                <w:spacing w:val="-5"/>
                <w:sz w:val="20"/>
              </w:rPr>
              <w:t> </w:t>
            </w:r>
            <w:r>
              <w:rPr>
                <w:rFonts w:ascii="Arial" w:hAnsi="Arial"/>
                <w:b/>
                <w:w w:val="80"/>
                <w:sz w:val="20"/>
              </w:rPr>
              <w:t>–</w:t>
            </w:r>
            <w:r>
              <w:rPr>
                <w:rFonts w:ascii="Arial" w:hAnsi="Arial"/>
                <w:b/>
                <w:spacing w:val="-7"/>
                <w:sz w:val="20"/>
              </w:rPr>
              <w:t> </w:t>
            </w:r>
            <w:r>
              <w:rPr>
                <w:rFonts w:ascii="Arial" w:hAnsi="Arial"/>
                <w:b/>
                <w:w w:val="80"/>
                <w:sz w:val="20"/>
              </w:rPr>
              <w:t>Janvier</w:t>
            </w:r>
            <w:r>
              <w:rPr>
                <w:rFonts w:ascii="Arial" w:hAnsi="Arial"/>
                <w:b/>
                <w:spacing w:val="-7"/>
                <w:sz w:val="20"/>
              </w:rPr>
              <w:t> </w:t>
            </w:r>
            <w:r>
              <w:rPr>
                <w:rFonts w:ascii="Arial" w:hAnsi="Arial"/>
                <w:b/>
                <w:w w:val="80"/>
                <w:sz w:val="20"/>
              </w:rPr>
              <w:t>2020</w:t>
            </w:r>
            <w:r>
              <w:rPr>
                <w:rFonts w:ascii="Arial" w:hAnsi="Arial"/>
                <w:b/>
                <w:spacing w:val="-6"/>
                <w:sz w:val="20"/>
              </w:rPr>
              <w:t> </w:t>
            </w:r>
            <w:r>
              <w:rPr>
                <w:rFonts w:ascii="Arial" w:hAnsi="Arial"/>
                <w:b/>
                <w:w w:val="80"/>
                <w:sz w:val="20"/>
              </w:rPr>
              <w:t>–</w:t>
            </w:r>
            <w:r>
              <w:rPr>
                <w:rFonts w:ascii="Arial" w:hAnsi="Arial"/>
                <w:b/>
                <w:spacing w:val="-7"/>
                <w:sz w:val="20"/>
              </w:rPr>
              <w:t> </w:t>
            </w:r>
            <w:r>
              <w:rPr>
                <w:rFonts w:ascii="Arial" w:hAnsi="Arial"/>
                <w:b/>
                <w:w w:val="80"/>
                <w:sz w:val="20"/>
              </w:rPr>
              <w:t>Photo</w:t>
            </w:r>
            <w:r>
              <w:rPr>
                <w:rFonts w:ascii="Arial" w:hAnsi="Arial"/>
                <w:b/>
                <w:spacing w:val="-7"/>
                <w:sz w:val="20"/>
              </w:rPr>
              <w:t> </w:t>
            </w:r>
            <w:r>
              <w:rPr>
                <w:rFonts w:ascii="Arial" w:hAnsi="Arial"/>
                <w:b/>
                <w:w w:val="80"/>
                <w:sz w:val="20"/>
              </w:rPr>
              <w:t>V.</w:t>
            </w:r>
            <w:r>
              <w:rPr>
                <w:rFonts w:ascii="Arial" w:hAnsi="Arial"/>
                <w:b/>
                <w:spacing w:val="-6"/>
                <w:sz w:val="20"/>
              </w:rPr>
              <w:t> </w:t>
            </w:r>
            <w:r>
              <w:rPr>
                <w:rFonts w:ascii="Arial" w:hAnsi="Arial"/>
                <w:b/>
                <w:spacing w:val="-2"/>
                <w:w w:val="80"/>
                <w:sz w:val="20"/>
              </w:rPr>
              <w:t>Beauval</w:t>
            </w:r>
          </w:p>
        </w:tc>
        <w:tc>
          <w:tcPr>
            <w:tcW w:w="4385" w:type="dxa"/>
          </w:tcPr>
          <w:p>
            <w:pPr>
              <w:pStyle w:val="TableParagraph"/>
              <w:spacing w:line="260" w:lineRule="atLeast" w:before="89"/>
              <w:ind w:left="436" w:right="426" w:firstLine="12"/>
              <w:rPr>
                <w:rFonts w:ascii="Arial" w:hAnsi="Arial"/>
                <w:b/>
                <w:sz w:val="20"/>
              </w:rPr>
            </w:pPr>
            <w:r>
              <w:rPr>
                <w:rFonts w:ascii="Arial" w:hAnsi="Arial"/>
                <w:b/>
                <w:w w:val="80"/>
                <w:sz w:val="20"/>
              </w:rPr>
              <w:t>Chenille de la légionnaire d’automne – Kaédi Mauritanie</w:t>
            </w:r>
            <w:r>
              <w:rPr>
                <w:rFonts w:ascii="Arial" w:hAnsi="Arial"/>
                <w:b/>
                <w:spacing w:val="-6"/>
                <w:sz w:val="20"/>
              </w:rPr>
              <w:t> </w:t>
            </w:r>
            <w:r>
              <w:rPr>
                <w:rFonts w:ascii="Arial" w:hAnsi="Arial"/>
                <w:b/>
                <w:w w:val="80"/>
                <w:sz w:val="20"/>
              </w:rPr>
              <w:t>–</w:t>
            </w:r>
            <w:r>
              <w:rPr>
                <w:rFonts w:ascii="Arial" w:hAnsi="Arial"/>
                <w:b/>
                <w:spacing w:val="-7"/>
                <w:sz w:val="20"/>
              </w:rPr>
              <w:t> </w:t>
            </w:r>
            <w:r>
              <w:rPr>
                <w:rFonts w:ascii="Arial" w:hAnsi="Arial"/>
                <w:b/>
                <w:w w:val="80"/>
                <w:sz w:val="20"/>
              </w:rPr>
              <w:t>Janvier</w:t>
            </w:r>
            <w:r>
              <w:rPr>
                <w:rFonts w:ascii="Arial" w:hAnsi="Arial"/>
                <w:b/>
                <w:spacing w:val="-6"/>
                <w:sz w:val="20"/>
              </w:rPr>
              <w:t> </w:t>
            </w:r>
            <w:r>
              <w:rPr>
                <w:rFonts w:ascii="Arial" w:hAnsi="Arial"/>
                <w:b/>
                <w:w w:val="80"/>
                <w:sz w:val="20"/>
              </w:rPr>
              <w:t>2020</w:t>
            </w:r>
            <w:r>
              <w:rPr>
                <w:rFonts w:ascii="Arial" w:hAnsi="Arial"/>
                <w:b/>
                <w:spacing w:val="-6"/>
                <w:sz w:val="20"/>
              </w:rPr>
              <w:t> </w:t>
            </w:r>
            <w:r>
              <w:rPr>
                <w:rFonts w:ascii="Arial" w:hAnsi="Arial"/>
                <w:b/>
                <w:w w:val="80"/>
                <w:sz w:val="20"/>
              </w:rPr>
              <w:t>–</w:t>
            </w:r>
            <w:r>
              <w:rPr>
                <w:rFonts w:ascii="Arial" w:hAnsi="Arial"/>
                <w:b/>
                <w:spacing w:val="-6"/>
                <w:sz w:val="20"/>
              </w:rPr>
              <w:t> </w:t>
            </w:r>
            <w:r>
              <w:rPr>
                <w:rFonts w:ascii="Arial" w:hAnsi="Arial"/>
                <w:b/>
                <w:w w:val="80"/>
                <w:sz w:val="20"/>
              </w:rPr>
              <w:t>Photo</w:t>
            </w:r>
            <w:r>
              <w:rPr>
                <w:rFonts w:ascii="Arial" w:hAnsi="Arial"/>
                <w:b/>
                <w:spacing w:val="-7"/>
                <w:sz w:val="20"/>
              </w:rPr>
              <w:t> </w:t>
            </w:r>
            <w:r>
              <w:rPr>
                <w:rFonts w:ascii="Arial" w:hAnsi="Arial"/>
                <w:b/>
                <w:w w:val="80"/>
                <w:sz w:val="20"/>
              </w:rPr>
              <w:t>V.</w:t>
            </w:r>
            <w:r>
              <w:rPr>
                <w:rFonts w:ascii="Arial" w:hAnsi="Arial"/>
                <w:b/>
                <w:spacing w:val="-7"/>
                <w:sz w:val="20"/>
              </w:rPr>
              <w:t> </w:t>
            </w:r>
            <w:r>
              <w:rPr>
                <w:rFonts w:ascii="Arial" w:hAnsi="Arial"/>
                <w:b/>
                <w:spacing w:val="-2"/>
                <w:w w:val="80"/>
                <w:sz w:val="20"/>
              </w:rPr>
              <w:t>Beauval</w:t>
            </w:r>
          </w:p>
        </w:tc>
      </w:tr>
      <w:tr>
        <w:trPr>
          <w:trHeight w:val="3561" w:hRule="atLeast"/>
        </w:trPr>
        <w:tc>
          <w:tcPr>
            <w:tcW w:w="5471" w:type="dxa"/>
          </w:tcPr>
          <w:p>
            <w:pPr>
              <w:pStyle w:val="TableParagraph"/>
              <w:spacing w:before="9" w:after="1"/>
              <w:rPr>
                <w:rFonts w:ascii="Calibri"/>
                <w:b/>
                <w:sz w:val="9"/>
              </w:rPr>
            </w:pPr>
          </w:p>
          <w:p>
            <w:pPr>
              <w:pStyle w:val="TableParagraph"/>
              <w:ind w:left="109"/>
              <w:rPr>
                <w:rFonts w:ascii="Calibri"/>
                <w:sz w:val="20"/>
              </w:rPr>
            </w:pPr>
            <w:r>
              <w:rPr>
                <w:rFonts w:ascii="Calibri"/>
                <w:sz w:val="20"/>
              </w:rPr>
              <w:drawing>
                <wp:inline distT="0" distB="0" distL="0" distR="0">
                  <wp:extent cx="3354482" cy="2152650"/>
                  <wp:effectExtent l="0" t="0" r="0" b="0"/>
                  <wp:docPr id="323" name="Image 323"/>
                  <wp:cNvGraphicFramePr>
                    <a:graphicFrameLocks/>
                  </wp:cNvGraphicFramePr>
                  <a:graphic>
                    <a:graphicData uri="http://schemas.openxmlformats.org/drawingml/2006/picture">
                      <pic:pic>
                        <pic:nvPicPr>
                          <pic:cNvPr id="323" name="Image 323"/>
                          <pic:cNvPicPr/>
                        </pic:nvPicPr>
                        <pic:blipFill>
                          <a:blip r:embed="rId123" cstate="print"/>
                          <a:stretch>
                            <a:fillRect/>
                          </a:stretch>
                        </pic:blipFill>
                        <pic:spPr>
                          <a:xfrm>
                            <a:off x="0" y="0"/>
                            <a:ext cx="3354482" cy="2152650"/>
                          </a:xfrm>
                          <a:prstGeom prst="rect">
                            <a:avLst/>
                          </a:prstGeom>
                        </pic:spPr>
                      </pic:pic>
                    </a:graphicData>
                  </a:graphic>
                </wp:inline>
              </w:drawing>
            </w:r>
            <w:r>
              <w:rPr>
                <w:rFonts w:ascii="Calibri"/>
                <w:sz w:val="20"/>
              </w:rPr>
            </w:r>
          </w:p>
        </w:tc>
        <w:tc>
          <w:tcPr>
            <w:tcW w:w="4385" w:type="dxa"/>
          </w:tcPr>
          <w:p>
            <w:pPr>
              <w:pStyle w:val="TableParagraph"/>
              <w:spacing w:before="9" w:after="1"/>
              <w:rPr>
                <w:rFonts w:ascii="Calibri"/>
                <w:b/>
                <w:sz w:val="9"/>
              </w:rPr>
            </w:pPr>
          </w:p>
          <w:p>
            <w:pPr>
              <w:pStyle w:val="TableParagraph"/>
              <w:ind w:left="107"/>
              <w:rPr>
                <w:rFonts w:ascii="Calibri"/>
                <w:sz w:val="20"/>
              </w:rPr>
            </w:pPr>
            <w:r>
              <w:rPr>
                <w:rFonts w:ascii="Calibri"/>
                <w:sz w:val="20"/>
              </w:rPr>
              <w:drawing>
                <wp:inline distT="0" distB="0" distL="0" distR="0">
                  <wp:extent cx="2657741" cy="2152650"/>
                  <wp:effectExtent l="0" t="0" r="0" b="0"/>
                  <wp:docPr id="324" name="Image 324"/>
                  <wp:cNvGraphicFramePr>
                    <a:graphicFrameLocks/>
                  </wp:cNvGraphicFramePr>
                  <a:graphic>
                    <a:graphicData uri="http://schemas.openxmlformats.org/drawingml/2006/picture">
                      <pic:pic>
                        <pic:nvPicPr>
                          <pic:cNvPr id="324" name="Image 324"/>
                          <pic:cNvPicPr/>
                        </pic:nvPicPr>
                        <pic:blipFill>
                          <a:blip r:embed="rId124" cstate="print"/>
                          <a:stretch>
                            <a:fillRect/>
                          </a:stretch>
                        </pic:blipFill>
                        <pic:spPr>
                          <a:xfrm>
                            <a:off x="0" y="0"/>
                            <a:ext cx="2657741" cy="2152650"/>
                          </a:xfrm>
                          <a:prstGeom prst="rect">
                            <a:avLst/>
                          </a:prstGeom>
                        </pic:spPr>
                      </pic:pic>
                    </a:graphicData>
                  </a:graphic>
                </wp:inline>
              </w:drawing>
            </w:r>
            <w:r>
              <w:rPr>
                <w:rFonts w:ascii="Calibri"/>
                <w:sz w:val="20"/>
              </w:rPr>
            </w:r>
          </w:p>
        </w:tc>
      </w:tr>
    </w:tbl>
    <w:p>
      <w:pPr>
        <w:spacing w:line="276" w:lineRule="auto" w:before="120"/>
        <w:ind w:left="282" w:right="704" w:firstLine="0"/>
        <w:jc w:val="both"/>
        <w:rPr>
          <w:sz w:val="22"/>
        </w:rPr>
      </w:pPr>
      <w:r>
        <w:rPr>
          <w:sz w:val="22"/>
        </w:rPr>
        <w:t>Comme le montre la carte ci-dessous (</w:t>
      </w:r>
      <w:r>
        <w:rPr>
          <w:i/>
          <w:sz w:val="22"/>
        </w:rPr>
        <w:t>Source</w:t>
      </w:r>
      <w:r>
        <w:rPr>
          <w:i/>
          <w:spacing w:val="-5"/>
          <w:sz w:val="22"/>
        </w:rPr>
        <w:t> </w:t>
      </w:r>
      <w:r>
        <w:rPr>
          <w:i/>
          <w:sz w:val="22"/>
        </w:rPr>
        <w:t>: </w:t>
      </w:r>
      <w:hyperlink r:id="rId125">
        <w:r>
          <w:rPr>
            <w:i/>
            <w:sz w:val="22"/>
          </w:rPr>
          <w:t>http://www.fao.org/fall-armyworm/faw-monitoring/faw-</w:t>
        </w:r>
      </w:hyperlink>
      <w:r>
        <w:rPr>
          <w:i/>
          <w:sz w:val="22"/>
        </w:rPr>
        <w:t> map/fr/</w:t>
      </w:r>
      <w:r>
        <w:rPr>
          <w:sz w:val="22"/>
        </w:rPr>
        <w:t>), la chenille légionnaire d’automne s’est diffusée dans les différents continents de 2016 à 2020</w:t>
      </w:r>
      <w:r>
        <w:rPr>
          <w:spacing w:val="80"/>
          <w:sz w:val="22"/>
        </w:rPr>
        <w:t> </w:t>
      </w:r>
      <w:r>
        <w:rPr>
          <w:i/>
          <w:sz w:val="22"/>
        </w:rPr>
        <w:t>(soit en 5 ans !) </w:t>
      </w:r>
      <w:r>
        <w:rPr>
          <w:sz w:val="22"/>
        </w:rPr>
        <w:t>et </w:t>
      </w:r>
      <w:r>
        <w:rPr>
          <w:b/>
          <w:sz w:val="22"/>
        </w:rPr>
        <w:t>elle fait de gros dégâts dans diverses cultures dont le Maïs</w:t>
      </w:r>
      <w:r>
        <w:rPr>
          <w:sz w:val="22"/>
        </w:rPr>
        <w:t>. Sa rapide diffusion</w:t>
      </w:r>
      <w:r>
        <w:rPr>
          <w:spacing w:val="40"/>
          <w:sz w:val="22"/>
        </w:rPr>
        <w:t> </w:t>
      </w:r>
      <w:r>
        <w:rPr>
          <w:sz w:val="22"/>
        </w:rPr>
        <w:t>s’explique par la mondialisation mais aussi le fait que le papillon </w:t>
      </w:r>
      <w:r>
        <w:rPr>
          <w:i/>
          <w:sz w:val="22"/>
        </w:rPr>
        <w:t>(une noctuelle, Spodoptera frugiperda) </w:t>
      </w:r>
      <w:r>
        <w:rPr>
          <w:sz w:val="22"/>
        </w:rPr>
        <w:t>est capable de parcourir une centaine de km en une nuit !</w:t>
      </w:r>
    </w:p>
    <w:p>
      <w:pPr>
        <w:pStyle w:val="BodyText"/>
        <w:spacing w:before="3"/>
        <w:rPr>
          <w:sz w:val="8"/>
        </w:rPr>
      </w:pPr>
      <w:r>
        <w:rPr>
          <w:sz w:val="8"/>
        </w:rPr>
        <mc:AlternateContent>
          <mc:Choice Requires="wps">
            <w:drawing>
              <wp:anchor distT="0" distB="0" distL="0" distR="0" allowOverlap="1" layoutInCell="1" locked="0" behindDoc="1" simplePos="0" relativeHeight="487638016">
                <wp:simplePos x="0" y="0"/>
                <wp:positionH relativeFrom="page">
                  <wp:posOffset>644651</wp:posOffset>
                </wp:positionH>
                <wp:positionV relativeFrom="paragraph">
                  <wp:posOffset>79509</wp:posOffset>
                </wp:positionV>
                <wp:extent cx="6271260" cy="2581910"/>
                <wp:effectExtent l="0" t="0" r="0" b="0"/>
                <wp:wrapTopAndBottom/>
                <wp:docPr id="325" name="Group 325"/>
                <wp:cNvGraphicFramePr>
                  <a:graphicFrameLocks/>
                </wp:cNvGraphicFramePr>
                <a:graphic>
                  <a:graphicData uri="http://schemas.microsoft.com/office/word/2010/wordprocessingGroup">
                    <wpg:wgp>
                      <wpg:cNvPr id="325" name="Group 325"/>
                      <wpg:cNvGrpSpPr/>
                      <wpg:grpSpPr>
                        <a:xfrm>
                          <a:off x="0" y="0"/>
                          <a:ext cx="6271260" cy="2581910"/>
                          <a:chExt cx="6271260" cy="2581910"/>
                        </a:xfrm>
                      </wpg:grpSpPr>
                      <wps:wsp>
                        <wps:cNvPr id="326" name="Graphic 326"/>
                        <wps:cNvSpPr/>
                        <wps:spPr>
                          <a:xfrm>
                            <a:off x="0" y="12"/>
                            <a:ext cx="6271260" cy="2581910"/>
                          </a:xfrm>
                          <a:custGeom>
                            <a:avLst/>
                            <a:gdLst/>
                            <a:ahLst/>
                            <a:cxnLst/>
                            <a:rect l="l" t="t" r="r" b="b"/>
                            <a:pathLst>
                              <a:path w="6271260" h="2581910">
                                <a:moveTo>
                                  <a:pt x="6083" y="2575814"/>
                                </a:moveTo>
                                <a:lnTo>
                                  <a:pt x="0" y="2575814"/>
                                </a:lnTo>
                                <a:lnTo>
                                  <a:pt x="0" y="2581897"/>
                                </a:lnTo>
                                <a:lnTo>
                                  <a:pt x="6083" y="2581897"/>
                                </a:lnTo>
                                <a:lnTo>
                                  <a:pt x="6083" y="2575814"/>
                                </a:lnTo>
                                <a:close/>
                              </a:path>
                              <a:path w="6271260" h="2581910">
                                <a:moveTo>
                                  <a:pt x="6083" y="0"/>
                                </a:moveTo>
                                <a:lnTo>
                                  <a:pt x="0" y="0"/>
                                </a:lnTo>
                                <a:lnTo>
                                  <a:pt x="0" y="6083"/>
                                </a:lnTo>
                                <a:lnTo>
                                  <a:pt x="0" y="2575801"/>
                                </a:lnTo>
                                <a:lnTo>
                                  <a:pt x="6083" y="2575801"/>
                                </a:lnTo>
                                <a:lnTo>
                                  <a:pt x="6083" y="6083"/>
                                </a:lnTo>
                                <a:lnTo>
                                  <a:pt x="6083" y="0"/>
                                </a:lnTo>
                                <a:close/>
                              </a:path>
                              <a:path w="6271260" h="2581910">
                                <a:moveTo>
                                  <a:pt x="6270993" y="2575814"/>
                                </a:moveTo>
                                <a:lnTo>
                                  <a:pt x="6264910" y="2575814"/>
                                </a:lnTo>
                                <a:lnTo>
                                  <a:pt x="6096" y="2575814"/>
                                </a:lnTo>
                                <a:lnTo>
                                  <a:pt x="6096" y="2581897"/>
                                </a:lnTo>
                                <a:lnTo>
                                  <a:pt x="6264910" y="2581897"/>
                                </a:lnTo>
                                <a:lnTo>
                                  <a:pt x="6270993" y="2581897"/>
                                </a:lnTo>
                                <a:lnTo>
                                  <a:pt x="6270993" y="2575814"/>
                                </a:lnTo>
                                <a:close/>
                              </a:path>
                              <a:path w="6271260" h="2581910">
                                <a:moveTo>
                                  <a:pt x="6270993" y="0"/>
                                </a:moveTo>
                                <a:lnTo>
                                  <a:pt x="6264910" y="0"/>
                                </a:lnTo>
                                <a:lnTo>
                                  <a:pt x="6096" y="0"/>
                                </a:lnTo>
                                <a:lnTo>
                                  <a:pt x="6096" y="6083"/>
                                </a:lnTo>
                                <a:lnTo>
                                  <a:pt x="6264910" y="6083"/>
                                </a:lnTo>
                                <a:lnTo>
                                  <a:pt x="6264910" y="2575801"/>
                                </a:lnTo>
                                <a:lnTo>
                                  <a:pt x="6270993" y="2575801"/>
                                </a:lnTo>
                                <a:lnTo>
                                  <a:pt x="6270993" y="6083"/>
                                </a:lnTo>
                                <a:lnTo>
                                  <a:pt x="6270993" y="0"/>
                                </a:lnTo>
                                <a:close/>
                              </a:path>
                            </a:pathLst>
                          </a:custGeom>
                          <a:solidFill>
                            <a:srgbClr val="000000"/>
                          </a:solidFill>
                        </wps:spPr>
                        <wps:bodyPr wrap="square" lIns="0" tIns="0" rIns="0" bIns="0" rtlCol="0">
                          <a:prstTxWarp prst="textNoShape">
                            <a:avLst/>
                          </a:prstTxWarp>
                          <a:noAutofit/>
                        </wps:bodyPr>
                      </wps:wsp>
                      <pic:pic>
                        <pic:nvPicPr>
                          <pic:cNvPr id="327" name="Image 327"/>
                          <pic:cNvPicPr/>
                        </pic:nvPicPr>
                        <pic:blipFill>
                          <a:blip r:embed="rId126" cstate="print"/>
                          <a:stretch>
                            <a:fillRect/>
                          </a:stretch>
                        </pic:blipFill>
                        <pic:spPr>
                          <a:xfrm>
                            <a:off x="893122" y="16255"/>
                            <a:ext cx="4484253" cy="2434105"/>
                          </a:xfrm>
                          <a:prstGeom prst="rect">
                            <a:avLst/>
                          </a:prstGeom>
                        </pic:spPr>
                      </pic:pic>
                    </wpg:wgp>
                  </a:graphicData>
                </a:graphic>
              </wp:anchor>
            </w:drawing>
          </mc:Choice>
          <mc:Fallback>
            <w:pict>
              <v:group style="position:absolute;margin-left:50.759998pt;margin-top:6.260552pt;width:493.8pt;height:203.3pt;mso-position-horizontal-relative:page;mso-position-vertical-relative:paragraph;z-index:-15678464;mso-wrap-distance-left:0;mso-wrap-distance-right:0" id="docshapegroup294" coordorigin="1015,125" coordsize="9876,4066">
                <v:shape style="position:absolute;left:1015;top:125;width:9876;height:4066" id="docshape295" coordorigin="1015,125" coordsize="9876,4066" path="m1025,4182l1015,4182,1015,4191,1025,4191,1025,4182xm1025,125l1015,125,1015,135,1015,4182,1025,4182,1025,135,1025,125xm10891,4182l10881,4182,1025,4182,1025,4191,10881,4191,10891,4191,10891,4182xm10891,125l10881,125,1025,125,1025,135,10881,135,10881,4182,10891,4182,10891,135,10891,125xe" filled="true" fillcolor="#000000" stroked="false">
                  <v:path arrowok="t"/>
                  <v:fill type="solid"/>
                </v:shape>
                <v:shape style="position:absolute;left:2421;top:150;width:7062;height:3834" type="#_x0000_t75" id="docshape296" stroked="false">
                  <v:imagedata r:id="rId126" o:title=""/>
                </v:shape>
                <w10:wrap type="topAndBottom"/>
              </v:group>
            </w:pict>
          </mc:Fallback>
        </mc:AlternateContent>
      </w:r>
    </w:p>
    <w:p>
      <w:pPr>
        <w:spacing w:line="276" w:lineRule="auto" w:before="222"/>
        <w:ind w:left="282" w:right="705" w:firstLine="0"/>
        <w:jc w:val="both"/>
        <w:rPr>
          <w:sz w:val="22"/>
        </w:rPr>
      </w:pPr>
      <w:r>
        <w:rPr>
          <w:sz w:val="22"/>
        </w:rPr>
        <w:t>Cette noctuelle a plusieurs </w:t>
      </w:r>
      <w:r>
        <w:rPr>
          <w:b/>
          <w:sz w:val="22"/>
        </w:rPr>
        <w:t>ennemis naturel</w:t>
      </w:r>
      <w:r>
        <w:rPr>
          <w:sz w:val="22"/>
        </w:rPr>
        <w:t>s dans son milieu d’origine, les Amériques. Ils contribuent à limiter sa prolifération. Ce sont des fourmis, des perce-oreilles, des punaises, des </w:t>
      </w:r>
      <w:r>
        <w:rPr>
          <w:b/>
          <w:sz w:val="22"/>
        </w:rPr>
        <w:t>parasitoïdes </w:t>
      </w:r>
      <w:r>
        <w:rPr>
          <w:i/>
          <w:sz w:val="22"/>
        </w:rPr>
        <w:t>(cf. micro- hyménoptères) </w:t>
      </w:r>
      <w:r>
        <w:rPr>
          <w:sz w:val="22"/>
        </w:rPr>
        <w:t>et d’autres organismes bénéfiques. </w:t>
      </w:r>
      <w:r>
        <w:rPr>
          <w:b/>
          <w:sz w:val="22"/>
        </w:rPr>
        <w:t>Ces auxiliaires commencent à être étudiés en Afrique</w:t>
      </w:r>
      <w:r>
        <w:rPr>
          <w:sz w:val="22"/>
        </w:rPr>
        <w:t>.</w:t>
      </w:r>
    </w:p>
    <w:p>
      <w:pPr>
        <w:spacing w:line="276" w:lineRule="auto" w:before="121"/>
        <w:ind w:left="282" w:right="703" w:firstLine="0"/>
        <w:jc w:val="both"/>
        <w:rPr>
          <w:i/>
          <w:sz w:val="22"/>
        </w:rPr>
      </w:pPr>
      <w:r>
        <w:rPr>
          <w:sz w:val="22"/>
        </w:rPr>
        <w:t>Un espoir serait d’identifier des hyménoptères parasitant les œufs ou les chenilles comme les </w:t>
      </w:r>
      <w:r>
        <w:rPr>
          <w:b/>
          <w:i/>
          <w:sz w:val="22"/>
        </w:rPr>
        <w:t>Trichogrammes </w:t>
      </w:r>
      <w:r>
        <w:rPr>
          <w:sz w:val="22"/>
        </w:rPr>
        <w:t>utilisés pour le Maïs </w:t>
      </w:r>
      <w:r>
        <w:rPr>
          <w:i/>
          <w:sz w:val="22"/>
        </w:rPr>
        <w:t>(premier exemple ci-dessus) </w:t>
      </w:r>
      <w:r>
        <w:rPr>
          <w:sz w:val="22"/>
        </w:rPr>
        <w:t>ou </w:t>
      </w:r>
      <w:r>
        <w:rPr>
          <w:b/>
          <w:i/>
          <w:sz w:val="22"/>
        </w:rPr>
        <w:t>Habrobracon hebetor </w:t>
      </w:r>
      <w:r>
        <w:rPr>
          <w:b/>
          <w:sz w:val="22"/>
        </w:rPr>
        <w:t>Say </w:t>
      </w:r>
      <w:r>
        <w:rPr>
          <w:sz w:val="22"/>
        </w:rPr>
        <w:t>parasitant les œufs et</w:t>
      </w:r>
      <w:r>
        <w:rPr>
          <w:spacing w:val="-1"/>
          <w:sz w:val="22"/>
        </w:rPr>
        <w:t> </w:t>
      </w:r>
      <w:r>
        <w:rPr>
          <w:sz w:val="22"/>
        </w:rPr>
        <w:t>chenilles de</w:t>
      </w:r>
      <w:r>
        <w:rPr>
          <w:spacing w:val="-1"/>
          <w:sz w:val="22"/>
        </w:rPr>
        <w:t> </w:t>
      </w:r>
      <w:r>
        <w:rPr>
          <w:sz w:val="22"/>
        </w:rPr>
        <w:t>la</w:t>
      </w:r>
      <w:r>
        <w:rPr>
          <w:spacing w:val="-1"/>
          <w:sz w:val="22"/>
        </w:rPr>
        <w:t> </w:t>
      </w:r>
      <w:r>
        <w:rPr>
          <w:sz w:val="22"/>
        </w:rPr>
        <w:t>mineuse du</w:t>
      </w:r>
      <w:r>
        <w:rPr>
          <w:spacing w:val="-2"/>
          <w:sz w:val="22"/>
        </w:rPr>
        <w:t> </w:t>
      </w:r>
      <w:r>
        <w:rPr>
          <w:sz w:val="22"/>
        </w:rPr>
        <w:t>mil </w:t>
      </w:r>
      <w:r>
        <w:rPr>
          <w:i/>
          <w:sz w:val="22"/>
        </w:rPr>
        <w:t>(deuxième</w:t>
      </w:r>
      <w:r>
        <w:rPr>
          <w:i/>
          <w:spacing w:val="-1"/>
          <w:sz w:val="22"/>
        </w:rPr>
        <w:t> </w:t>
      </w:r>
      <w:r>
        <w:rPr>
          <w:i/>
          <w:sz w:val="22"/>
        </w:rPr>
        <w:t>exemple) </w:t>
      </w:r>
      <w:r>
        <w:rPr>
          <w:sz w:val="22"/>
        </w:rPr>
        <w:t>ou encore le </w:t>
      </w:r>
      <w:r>
        <w:rPr>
          <w:b/>
          <w:i/>
          <w:sz w:val="22"/>
        </w:rPr>
        <w:t>Telenomus remus </w:t>
      </w:r>
      <w:r>
        <w:rPr>
          <w:sz w:val="22"/>
        </w:rPr>
        <w:t>ou le </w:t>
      </w:r>
      <w:r>
        <w:rPr>
          <w:b/>
          <w:sz w:val="22"/>
        </w:rPr>
        <w:t>Cotesia icipe</w:t>
      </w:r>
      <w:r>
        <w:rPr>
          <w:i/>
          <w:sz w:val="22"/>
        </w:rPr>
        <w:t>, </w:t>
      </w:r>
      <w:r>
        <w:rPr>
          <w:sz w:val="22"/>
        </w:rPr>
        <w:t>parasitoïdes déjà présents dans certains pays d’Afrique de l’Ouest et du Centre </w:t>
      </w:r>
      <w:r>
        <w:rPr>
          <w:i/>
          <w:sz w:val="22"/>
        </w:rPr>
        <w:t>(cf. travaux de</w:t>
      </w:r>
      <w:r>
        <w:rPr>
          <w:i/>
          <w:spacing w:val="40"/>
          <w:sz w:val="22"/>
        </w:rPr>
        <w:t> </w:t>
      </w:r>
      <w:r>
        <w:rPr>
          <w:i/>
          <w:sz w:val="22"/>
        </w:rPr>
        <w:t>diverses équipes de recherche dont IRD, Centre for Agriculture and Biosciences International = CABI, etc…).</w:t>
      </w:r>
    </w:p>
    <w:p>
      <w:pPr>
        <w:spacing w:line="276" w:lineRule="auto" w:before="121"/>
        <w:ind w:left="282" w:right="707" w:firstLine="0"/>
        <w:jc w:val="both"/>
        <w:rPr>
          <w:i/>
          <w:sz w:val="22"/>
        </w:rPr>
      </w:pPr>
      <w:r>
        <w:rPr>
          <w:sz w:val="22"/>
        </w:rPr>
        <w:t>D’autres méthodes de lutte sont envisageables dont : (1) des méthodes chimiques classiques ; (2) des Maïs OGM Bt mais la chenille de </w:t>
      </w:r>
      <w:r>
        <w:rPr>
          <w:i/>
          <w:sz w:val="22"/>
        </w:rPr>
        <w:t>Spodoptera frugiperda </w:t>
      </w:r>
      <w:r>
        <w:rPr>
          <w:sz w:val="22"/>
        </w:rPr>
        <w:t>aurait commencé à présenter une résistance au « Maïs</w:t>
      </w:r>
      <w:r>
        <w:rPr>
          <w:spacing w:val="40"/>
          <w:sz w:val="22"/>
        </w:rPr>
        <w:t> </w:t>
      </w:r>
      <w:r>
        <w:rPr>
          <w:sz w:val="22"/>
        </w:rPr>
        <w:t>Bt » (</w:t>
      </w:r>
      <w:hyperlink r:id="rId127">
        <w:r>
          <w:rPr>
            <w:sz w:val="22"/>
            <w:u w:val="single"/>
          </w:rPr>
          <w:t>http://www.fao.org/3/a-i7471f.pdf</w:t>
        </w:r>
      </w:hyperlink>
      <w:r>
        <w:rPr>
          <w:sz w:val="22"/>
        </w:rPr>
        <w:t>) ou encore (3) des </w:t>
      </w:r>
      <w:r>
        <w:rPr>
          <w:b/>
          <w:sz w:val="22"/>
        </w:rPr>
        <w:t>pièges à phéromone </w:t>
      </w:r>
      <w:r>
        <w:rPr>
          <w:i/>
          <w:sz w:val="22"/>
        </w:rPr>
        <w:t>(cf. encadré ci-après).</w:t>
      </w:r>
    </w:p>
    <w:p>
      <w:pPr>
        <w:spacing w:after="0" w:line="276" w:lineRule="auto"/>
        <w:jc w:val="both"/>
        <w:rPr>
          <w:i/>
          <w:sz w:val="22"/>
        </w:rPr>
        <w:sectPr>
          <w:pgSz w:w="11910" w:h="16840"/>
          <w:pgMar w:header="0" w:footer="710" w:top="1080" w:bottom="900" w:left="850" w:right="425"/>
        </w:sectPr>
      </w:pPr>
    </w:p>
    <w:p>
      <w:pPr>
        <w:pStyle w:val="BodyText"/>
        <w:ind w:left="169"/>
        <w:rPr>
          <w:sz w:val="20"/>
        </w:rPr>
      </w:pPr>
      <w:r>
        <w:rPr>
          <w:sz w:val="20"/>
        </w:rPr>
        <mc:AlternateContent>
          <mc:Choice Requires="wps">
            <w:drawing>
              <wp:inline distT="0" distB="0" distL="0" distR="0">
                <wp:extent cx="6264910" cy="3061335"/>
                <wp:effectExtent l="0" t="0" r="0" b="5714"/>
                <wp:docPr id="328" name="Group 328"/>
                <wp:cNvGraphicFramePr>
                  <a:graphicFrameLocks/>
                </wp:cNvGraphicFramePr>
                <a:graphic>
                  <a:graphicData uri="http://schemas.microsoft.com/office/word/2010/wordprocessingGroup">
                    <wpg:wgp>
                      <wpg:cNvPr id="328" name="Group 328"/>
                      <wpg:cNvGrpSpPr/>
                      <wpg:grpSpPr>
                        <a:xfrm>
                          <a:off x="0" y="0"/>
                          <a:ext cx="6264910" cy="3061335"/>
                          <a:chExt cx="6264910" cy="3061335"/>
                        </a:xfrm>
                      </wpg:grpSpPr>
                      <pic:pic>
                        <pic:nvPicPr>
                          <pic:cNvPr id="329" name="Image 329"/>
                          <pic:cNvPicPr/>
                        </pic:nvPicPr>
                        <pic:blipFill>
                          <a:blip r:embed="rId128" cstate="print"/>
                          <a:stretch>
                            <a:fillRect/>
                          </a:stretch>
                        </pic:blipFill>
                        <pic:spPr>
                          <a:xfrm>
                            <a:off x="4249420" y="83312"/>
                            <a:ext cx="1866781" cy="2851675"/>
                          </a:xfrm>
                          <a:prstGeom prst="rect">
                            <a:avLst/>
                          </a:prstGeom>
                        </pic:spPr>
                      </pic:pic>
                      <wps:wsp>
                        <wps:cNvPr id="330" name="Textbox 330"/>
                        <wps:cNvSpPr txBox="1"/>
                        <wps:spPr>
                          <a:xfrm>
                            <a:off x="3048" y="3048"/>
                            <a:ext cx="6259195" cy="3054985"/>
                          </a:xfrm>
                          <a:prstGeom prst="rect">
                            <a:avLst/>
                          </a:prstGeom>
                          <a:ln w="6096">
                            <a:solidFill>
                              <a:srgbClr val="000000"/>
                            </a:solidFill>
                            <a:prstDash val="solid"/>
                          </a:ln>
                        </wps:spPr>
                        <wps:txbx>
                          <w:txbxContent>
                            <w:p>
                              <w:pPr>
                                <w:spacing w:before="122"/>
                                <w:ind w:left="0" w:right="3284" w:firstLine="0"/>
                                <w:jc w:val="center"/>
                                <w:rPr>
                                  <w:b/>
                                  <w:sz w:val="24"/>
                                </w:rPr>
                              </w:pPr>
                              <w:r>
                                <w:rPr>
                                  <w:b/>
                                  <w:sz w:val="24"/>
                                </w:rPr>
                                <w:t>Modèle</w:t>
                              </w:r>
                              <w:r>
                                <w:rPr>
                                  <w:b/>
                                  <w:spacing w:val="-4"/>
                                  <w:sz w:val="24"/>
                                </w:rPr>
                                <w:t> </w:t>
                              </w:r>
                              <w:r>
                                <w:rPr>
                                  <w:b/>
                                  <w:sz w:val="24"/>
                                </w:rPr>
                                <w:t>de</w:t>
                              </w:r>
                              <w:r>
                                <w:rPr>
                                  <w:b/>
                                  <w:spacing w:val="-3"/>
                                  <w:sz w:val="24"/>
                                </w:rPr>
                                <w:t> </w:t>
                              </w:r>
                              <w:r>
                                <w:rPr>
                                  <w:b/>
                                  <w:sz w:val="24"/>
                                </w:rPr>
                                <w:t>piège</w:t>
                              </w:r>
                              <w:r>
                                <w:rPr>
                                  <w:b/>
                                  <w:spacing w:val="-4"/>
                                  <w:sz w:val="24"/>
                                </w:rPr>
                                <w:t> </w:t>
                              </w:r>
                              <w:r>
                                <w:rPr>
                                  <w:b/>
                                  <w:sz w:val="24"/>
                                </w:rPr>
                                <w:t>utilisable</w:t>
                              </w:r>
                              <w:r>
                                <w:rPr>
                                  <w:b/>
                                  <w:spacing w:val="-3"/>
                                  <w:sz w:val="24"/>
                                </w:rPr>
                                <w:t> </w:t>
                              </w:r>
                              <w:r>
                                <w:rPr>
                                  <w:b/>
                                  <w:sz w:val="24"/>
                                </w:rPr>
                                <w:t>pour</w:t>
                              </w:r>
                              <w:r>
                                <w:rPr>
                                  <w:b/>
                                  <w:spacing w:val="-3"/>
                                  <w:sz w:val="24"/>
                                </w:rPr>
                                <w:t> </w:t>
                              </w:r>
                              <w:r>
                                <w:rPr>
                                  <w:b/>
                                  <w:sz w:val="24"/>
                                </w:rPr>
                                <w:t>détruire</w:t>
                              </w:r>
                              <w:r>
                                <w:rPr>
                                  <w:b/>
                                  <w:spacing w:val="-6"/>
                                  <w:sz w:val="24"/>
                                </w:rPr>
                                <w:t> </w:t>
                              </w:r>
                              <w:r>
                                <w:rPr>
                                  <w:b/>
                                  <w:sz w:val="24"/>
                                </w:rPr>
                                <w:t>la</w:t>
                              </w:r>
                              <w:r>
                                <w:rPr>
                                  <w:b/>
                                  <w:spacing w:val="-3"/>
                                  <w:sz w:val="24"/>
                                </w:rPr>
                                <w:t> </w:t>
                              </w:r>
                              <w:r>
                                <w:rPr>
                                  <w:b/>
                                  <w:sz w:val="24"/>
                                </w:rPr>
                                <w:t>chenille</w:t>
                              </w:r>
                              <w:r>
                                <w:rPr>
                                  <w:b/>
                                  <w:spacing w:val="-3"/>
                                  <w:sz w:val="24"/>
                                </w:rPr>
                                <w:t> </w:t>
                              </w:r>
                              <w:r>
                                <w:rPr>
                                  <w:b/>
                                  <w:spacing w:val="-2"/>
                                  <w:sz w:val="24"/>
                                </w:rPr>
                                <w:t>légionnaire</w:t>
                              </w:r>
                            </w:p>
                            <w:p>
                              <w:pPr>
                                <w:spacing w:before="0"/>
                                <w:ind w:left="3" w:right="3284" w:firstLine="0"/>
                                <w:jc w:val="center"/>
                                <w:rPr>
                                  <w:i/>
                                  <w:sz w:val="24"/>
                                </w:rPr>
                              </w:pPr>
                              <w:r>
                                <w:rPr>
                                  <w:b/>
                                  <w:sz w:val="24"/>
                                </w:rPr>
                                <w:t>d’automne</w:t>
                              </w:r>
                              <w:r>
                                <w:rPr>
                                  <w:b/>
                                  <w:spacing w:val="-1"/>
                                  <w:sz w:val="24"/>
                                </w:rPr>
                                <w:t> </w:t>
                              </w:r>
                              <w:r>
                                <w:rPr>
                                  <w:i/>
                                  <w:sz w:val="24"/>
                                </w:rPr>
                                <w:t>(=</w:t>
                              </w:r>
                              <w:r>
                                <w:rPr>
                                  <w:i/>
                                  <w:spacing w:val="-2"/>
                                  <w:sz w:val="24"/>
                                </w:rPr>
                                <w:t> </w:t>
                              </w:r>
                              <w:r>
                                <w:rPr>
                                  <w:i/>
                                  <w:sz w:val="24"/>
                                </w:rPr>
                                <w:t>piège</w:t>
                              </w:r>
                              <w:r>
                                <w:rPr>
                                  <w:i/>
                                  <w:spacing w:val="-3"/>
                                  <w:sz w:val="24"/>
                                </w:rPr>
                                <w:t> </w:t>
                              </w:r>
                              <w:r>
                                <w:rPr>
                                  <w:i/>
                                  <w:sz w:val="24"/>
                                </w:rPr>
                                <w:t>entonnoir</w:t>
                              </w:r>
                              <w:r>
                                <w:rPr>
                                  <w:i/>
                                  <w:spacing w:val="-1"/>
                                  <w:sz w:val="24"/>
                                </w:rPr>
                                <w:t> </w:t>
                              </w:r>
                              <w:r>
                                <w:rPr>
                                  <w:i/>
                                  <w:sz w:val="24"/>
                                </w:rPr>
                                <w:t>ou</w:t>
                              </w:r>
                              <w:r>
                                <w:rPr>
                                  <w:i/>
                                  <w:spacing w:val="-3"/>
                                  <w:sz w:val="24"/>
                                </w:rPr>
                                <w:t> </w:t>
                              </w:r>
                              <w:r>
                                <w:rPr>
                                  <w:i/>
                                  <w:sz w:val="24"/>
                                </w:rPr>
                                <w:t>piège</w:t>
                              </w:r>
                              <w:r>
                                <w:rPr>
                                  <w:i/>
                                  <w:spacing w:val="-1"/>
                                  <w:sz w:val="24"/>
                                </w:rPr>
                                <w:t> </w:t>
                              </w:r>
                              <w:r>
                                <w:rPr>
                                  <w:i/>
                                  <w:spacing w:val="-2"/>
                                  <w:sz w:val="24"/>
                                </w:rPr>
                                <w:t>universel)</w:t>
                              </w:r>
                            </w:p>
                            <w:p>
                              <w:pPr>
                                <w:spacing w:before="119"/>
                                <w:ind w:left="7" w:right="3284" w:firstLine="0"/>
                                <w:jc w:val="center"/>
                                <w:rPr>
                                  <w:i/>
                                  <w:sz w:val="22"/>
                                </w:rPr>
                              </w:pPr>
                              <w:r>
                                <w:rPr>
                                  <w:i/>
                                  <w:sz w:val="22"/>
                                </w:rPr>
                                <w:t>Source</w:t>
                              </w:r>
                              <w:r>
                                <w:rPr>
                                  <w:i/>
                                  <w:spacing w:val="-5"/>
                                  <w:sz w:val="22"/>
                                </w:rPr>
                                <w:t> </w:t>
                              </w:r>
                              <w:r>
                                <w:rPr>
                                  <w:i/>
                                  <w:sz w:val="22"/>
                                </w:rPr>
                                <w:t>:</w:t>
                              </w:r>
                              <w:r>
                                <w:rPr>
                                  <w:i/>
                                  <w:spacing w:val="-1"/>
                                  <w:sz w:val="22"/>
                                </w:rPr>
                                <w:t> </w:t>
                              </w:r>
                              <w:hyperlink r:id="rId129">
                                <w:r>
                                  <w:rPr>
                                    <w:i/>
                                    <w:spacing w:val="-2"/>
                                    <w:sz w:val="22"/>
                                  </w:rPr>
                                  <w:t>http://www.fao.org/3/i9124fr/I9124FR.pdf</w:t>
                                </w:r>
                              </w:hyperlink>
                            </w:p>
                            <w:p>
                              <w:pPr>
                                <w:spacing w:before="121"/>
                                <w:ind w:left="103" w:right="0" w:firstLine="0"/>
                                <w:jc w:val="left"/>
                                <w:rPr>
                                  <w:sz w:val="22"/>
                                </w:rPr>
                              </w:pPr>
                              <w:r>
                                <w:rPr>
                                  <w:sz w:val="22"/>
                                </w:rPr>
                                <w:t>Les</w:t>
                              </w:r>
                              <w:r>
                                <w:rPr>
                                  <w:spacing w:val="-6"/>
                                  <w:sz w:val="22"/>
                                </w:rPr>
                                <w:t> </w:t>
                              </w:r>
                              <w:r>
                                <w:rPr>
                                  <w:sz w:val="22"/>
                                </w:rPr>
                                <w:t>noctuelles</w:t>
                              </w:r>
                              <w:r>
                                <w:rPr>
                                  <w:spacing w:val="-6"/>
                                  <w:sz w:val="22"/>
                                </w:rPr>
                                <w:t> </w:t>
                              </w:r>
                              <w:r>
                                <w:rPr>
                                  <w:sz w:val="22"/>
                                </w:rPr>
                                <w:t>mâles</w:t>
                              </w:r>
                              <w:r>
                                <w:rPr>
                                  <w:spacing w:val="-5"/>
                                  <w:sz w:val="22"/>
                                </w:rPr>
                                <w:t> </w:t>
                              </w:r>
                              <w:r>
                                <w:rPr>
                                  <w:sz w:val="22"/>
                                </w:rPr>
                                <w:t>sont</w:t>
                              </w:r>
                              <w:r>
                                <w:rPr>
                                  <w:spacing w:val="-4"/>
                                  <w:sz w:val="22"/>
                                </w:rPr>
                                <w:t> </w:t>
                              </w:r>
                              <w:r>
                                <w:rPr>
                                  <w:sz w:val="22"/>
                                </w:rPr>
                                <w:t>attirées</w:t>
                              </w:r>
                              <w:r>
                                <w:rPr>
                                  <w:spacing w:val="-5"/>
                                  <w:sz w:val="22"/>
                                </w:rPr>
                                <w:t> </w:t>
                              </w:r>
                              <w:r>
                                <w:rPr>
                                  <w:sz w:val="22"/>
                                </w:rPr>
                                <w:t>par</w:t>
                              </w:r>
                              <w:r>
                                <w:rPr>
                                  <w:spacing w:val="-4"/>
                                  <w:sz w:val="22"/>
                                </w:rPr>
                                <w:t> </w:t>
                              </w:r>
                              <w:r>
                                <w:rPr>
                                  <w:sz w:val="22"/>
                                </w:rPr>
                                <w:t>une</w:t>
                              </w:r>
                              <w:r>
                                <w:rPr>
                                  <w:spacing w:val="-1"/>
                                  <w:sz w:val="22"/>
                                </w:rPr>
                                <w:t> </w:t>
                              </w:r>
                              <w:r>
                                <w:rPr>
                                  <w:b/>
                                  <w:sz w:val="22"/>
                                </w:rPr>
                                <w:t>phéromone</w:t>
                              </w:r>
                              <w:r>
                                <w:rPr>
                                  <w:b/>
                                  <w:spacing w:val="-7"/>
                                  <w:sz w:val="22"/>
                                </w:rPr>
                                <w:t> </w:t>
                              </w:r>
                              <w:r>
                                <w:rPr>
                                  <w:sz w:val="22"/>
                                </w:rPr>
                                <w:t>semblable</w:t>
                              </w:r>
                              <w:r>
                                <w:rPr>
                                  <w:spacing w:val="-4"/>
                                  <w:sz w:val="22"/>
                                </w:rPr>
                                <w:t> </w:t>
                              </w:r>
                              <w:r>
                                <w:rPr>
                                  <w:spacing w:val="-10"/>
                                  <w:sz w:val="22"/>
                                </w:rPr>
                                <w:t>à</w:t>
                              </w:r>
                            </w:p>
                            <w:p>
                              <w:pPr>
                                <w:spacing w:line="240" w:lineRule="auto" w:before="0"/>
                                <w:ind w:left="103" w:right="3402" w:firstLine="0"/>
                                <w:jc w:val="left"/>
                                <w:rPr>
                                  <w:sz w:val="22"/>
                                </w:rPr>
                              </w:pPr>
                              <w:r>
                                <w:rPr>
                                  <w:sz w:val="22"/>
                                </w:rPr>
                                <w:t>celle des femelles</w:t>
                              </w:r>
                              <w:r>
                                <w:rPr>
                                  <w:spacing w:val="-2"/>
                                  <w:sz w:val="22"/>
                                </w:rPr>
                                <w:t> </w:t>
                              </w:r>
                              <w:r>
                                <w:rPr>
                                  <w:sz w:val="22"/>
                                </w:rPr>
                                <w:t>et coincées dans un</w:t>
                              </w:r>
                              <w:r>
                                <w:rPr>
                                  <w:spacing w:val="-1"/>
                                  <w:sz w:val="22"/>
                                </w:rPr>
                                <w:t> </w:t>
                              </w:r>
                              <w:r>
                                <w:rPr>
                                  <w:sz w:val="22"/>
                                </w:rPr>
                                <w:t>seau</w:t>
                              </w:r>
                              <w:r>
                                <w:rPr>
                                  <w:spacing w:val="-1"/>
                                  <w:sz w:val="22"/>
                                </w:rPr>
                                <w:t> </w:t>
                              </w:r>
                              <w:r>
                                <w:rPr>
                                  <w:sz w:val="22"/>
                                </w:rPr>
                                <w:t>rond</w:t>
                              </w:r>
                              <w:r>
                                <w:rPr>
                                  <w:spacing w:val="-3"/>
                                  <w:sz w:val="22"/>
                                </w:rPr>
                                <w:t> </w:t>
                              </w:r>
                              <w:r>
                                <w:rPr>
                                  <w:sz w:val="22"/>
                                </w:rPr>
                                <w:t>muni</w:t>
                              </w:r>
                              <w:r>
                                <w:rPr>
                                  <w:spacing w:val="-2"/>
                                  <w:sz w:val="22"/>
                                </w:rPr>
                                <w:t> </w:t>
                              </w:r>
                              <w:r>
                                <w:rPr>
                                  <w:sz w:val="22"/>
                                </w:rPr>
                                <w:t>d’un </w:t>
                              </w:r>
                              <w:r>
                                <w:rPr>
                                  <w:b/>
                                  <w:sz w:val="22"/>
                                </w:rPr>
                                <w:t>comprimé d’insecticide </w:t>
                              </w:r>
                              <w:r>
                                <w:rPr>
                                  <w:sz w:val="22"/>
                                </w:rPr>
                                <w:t>qui tue les papillons capturés. Ce type de piège capture un</w:t>
                              </w:r>
                              <w:r>
                                <w:rPr>
                                  <w:spacing w:val="-4"/>
                                  <w:sz w:val="22"/>
                                </w:rPr>
                                <w:t> </w:t>
                              </w:r>
                              <w:r>
                                <w:rPr>
                                  <w:sz w:val="22"/>
                                </w:rPr>
                                <w:t>grand</w:t>
                              </w:r>
                              <w:r>
                                <w:rPr>
                                  <w:spacing w:val="-4"/>
                                  <w:sz w:val="22"/>
                                </w:rPr>
                                <w:t> </w:t>
                              </w:r>
                              <w:r>
                                <w:rPr>
                                  <w:sz w:val="22"/>
                                </w:rPr>
                                <w:t>nombre</w:t>
                              </w:r>
                              <w:r>
                                <w:rPr>
                                  <w:spacing w:val="-5"/>
                                  <w:sz w:val="22"/>
                                </w:rPr>
                                <w:t> </w:t>
                              </w:r>
                              <w:r>
                                <w:rPr>
                                  <w:sz w:val="22"/>
                                </w:rPr>
                                <w:t>de</w:t>
                              </w:r>
                              <w:r>
                                <w:rPr>
                                  <w:spacing w:val="-3"/>
                                  <w:sz w:val="22"/>
                                </w:rPr>
                                <w:t> </w:t>
                              </w:r>
                              <w:r>
                                <w:rPr>
                                  <w:sz w:val="22"/>
                                </w:rPr>
                                <w:t>noctuelles.</w:t>
                              </w:r>
                              <w:r>
                                <w:rPr>
                                  <w:spacing w:val="-3"/>
                                  <w:sz w:val="22"/>
                                </w:rPr>
                                <w:t> </w:t>
                              </w:r>
                              <w:r>
                                <w:rPr>
                                  <w:sz w:val="22"/>
                                </w:rPr>
                                <w:t>Il</w:t>
                              </w:r>
                              <w:r>
                                <w:rPr>
                                  <w:spacing w:val="-3"/>
                                  <w:sz w:val="22"/>
                                </w:rPr>
                                <w:t> </w:t>
                              </w:r>
                              <w:r>
                                <w:rPr>
                                  <w:sz w:val="22"/>
                                </w:rPr>
                                <w:t>peut</w:t>
                              </w:r>
                              <w:r>
                                <w:rPr>
                                  <w:spacing w:val="-6"/>
                                  <w:sz w:val="22"/>
                                </w:rPr>
                                <w:t> </w:t>
                              </w:r>
                              <w:r>
                                <w:rPr>
                                  <w:sz w:val="22"/>
                                </w:rPr>
                                <w:t>être</w:t>
                              </w:r>
                              <w:r>
                                <w:rPr>
                                  <w:spacing w:val="-3"/>
                                  <w:sz w:val="22"/>
                                </w:rPr>
                                <w:t> </w:t>
                              </w:r>
                              <w:r>
                                <w:rPr>
                                  <w:sz w:val="22"/>
                                </w:rPr>
                                <w:t>utilisé</w:t>
                              </w:r>
                              <w:r>
                                <w:rPr>
                                  <w:spacing w:val="-3"/>
                                  <w:sz w:val="22"/>
                                </w:rPr>
                                <w:t> </w:t>
                              </w:r>
                              <w:r>
                                <w:rPr>
                                  <w:sz w:val="22"/>
                                </w:rPr>
                                <w:t>pendant</w:t>
                              </w:r>
                              <w:r>
                                <w:rPr>
                                  <w:spacing w:val="-3"/>
                                  <w:sz w:val="22"/>
                                </w:rPr>
                                <w:t> </w:t>
                              </w:r>
                              <w:r>
                                <w:rPr>
                                  <w:sz w:val="22"/>
                                </w:rPr>
                                <w:t>de</w:t>
                              </w:r>
                              <w:r>
                                <w:rPr>
                                  <w:spacing w:val="-3"/>
                                  <w:sz w:val="22"/>
                                </w:rPr>
                                <w:t> </w:t>
                              </w:r>
                              <w:r>
                                <w:rPr>
                                  <w:sz w:val="22"/>
                                </w:rPr>
                                <w:t>longues </w:t>
                              </w:r>
                              <w:r>
                                <w:rPr>
                                  <w:spacing w:val="-2"/>
                                  <w:sz w:val="22"/>
                                </w:rPr>
                                <w:t>périodes.</w:t>
                              </w:r>
                            </w:p>
                            <w:p>
                              <w:pPr>
                                <w:spacing w:before="119"/>
                                <w:ind w:left="103" w:right="3465" w:firstLine="0"/>
                                <w:jc w:val="left"/>
                                <w:rPr>
                                  <w:sz w:val="22"/>
                                </w:rPr>
                              </w:pPr>
                              <w:r>
                                <w:rPr>
                                  <w:sz w:val="22"/>
                                </w:rPr>
                                <w:t>Les</w:t>
                              </w:r>
                              <w:r>
                                <w:rPr>
                                  <w:spacing w:val="-2"/>
                                  <w:sz w:val="22"/>
                                </w:rPr>
                                <w:t> </w:t>
                              </w:r>
                              <w:r>
                                <w:rPr>
                                  <w:sz w:val="22"/>
                                </w:rPr>
                                <w:t>pièges</w:t>
                              </w:r>
                              <w:r>
                                <w:rPr>
                                  <w:spacing w:val="-2"/>
                                  <w:sz w:val="22"/>
                                </w:rPr>
                                <w:t> </w:t>
                              </w:r>
                              <w:r>
                                <w:rPr>
                                  <w:sz w:val="22"/>
                                </w:rPr>
                                <w:t>doivent</w:t>
                              </w:r>
                              <w:r>
                                <w:rPr>
                                  <w:spacing w:val="-3"/>
                                  <w:sz w:val="22"/>
                                </w:rPr>
                                <w:t> </w:t>
                              </w:r>
                              <w:r>
                                <w:rPr>
                                  <w:sz w:val="22"/>
                                </w:rPr>
                                <w:t>être</w:t>
                              </w:r>
                              <w:r>
                                <w:rPr>
                                  <w:spacing w:val="-2"/>
                                  <w:sz w:val="22"/>
                                </w:rPr>
                                <w:t> </w:t>
                              </w:r>
                              <w:r>
                                <w:rPr>
                                  <w:sz w:val="22"/>
                                </w:rPr>
                                <w:t>placés</w:t>
                              </w:r>
                              <w:r>
                                <w:rPr>
                                  <w:spacing w:val="-3"/>
                                  <w:sz w:val="22"/>
                                </w:rPr>
                                <w:t> </w:t>
                              </w:r>
                              <w:r>
                                <w:rPr>
                                  <w:sz w:val="22"/>
                                </w:rPr>
                                <w:t>dans</w:t>
                              </w:r>
                              <w:r>
                                <w:rPr>
                                  <w:spacing w:val="-3"/>
                                  <w:sz w:val="22"/>
                                </w:rPr>
                                <w:t> </w:t>
                              </w:r>
                              <w:r>
                                <w:rPr>
                                  <w:sz w:val="22"/>
                                </w:rPr>
                                <w:t>le</w:t>
                              </w:r>
                              <w:r>
                                <w:rPr>
                                  <w:spacing w:val="-3"/>
                                  <w:sz w:val="22"/>
                                </w:rPr>
                                <w:t> </w:t>
                              </w:r>
                              <w:r>
                                <w:rPr>
                                  <w:sz w:val="22"/>
                                </w:rPr>
                                <w:t>champ</w:t>
                              </w:r>
                              <w:r>
                                <w:rPr>
                                  <w:spacing w:val="-4"/>
                                  <w:sz w:val="22"/>
                                </w:rPr>
                                <w:t> </w:t>
                              </w:r>
                              <w:r>
                                <w:rPr>
                                  <w:sz w:val="22"/>
                                </w:rPr>
                                <w:t>un</w:t>
                              </w:r>
                              <w:r>
                                <w:rPr>
                                  <w:spacing w:val="-6"/>
                                  <w:sz w:val="22"/>
                                </w:rPr>
                                <w:t> </w:t>
                              </w:r>
                              <w:r>
                                <w:rPr>
                                  <w:sz w:val="22"/>
                                </w:rPr>
                                <w:t>mois</w:t>
                              </w:r>
                              <w:r>
                                <w:rPr>
                                  <w:spacing w:val="-8"/>
                                  <w:sz w:val="22"/>
                                </w:rPr>
                                <w:t> </w:t>
                              </w:r>
                              <w:r>
                                <w:rPr>
                                  <w:sz w:val="22"/>
                                </w:rPr>
                                <w:t>avant</w:t>
                              </w:r>
                              <w:r>
                                <w:rPr>
                                  <w:spacing w:val="-3"/>
                                  <w:sz w:val="22"/>
                                </w:rPr>
                                <w:t> </w:t>
                              </w:r>
                              <w:r>
                                <w:rPr>
                                  <w:sz w:val="22"/>
                                </w:rPr>
                                <w:t>le</w:t>
                              </w:r>
                              <w:r>
                                <w:rPr>
                                  <w:spacing w:val="-3"/>
                                  <w:sz w:val="22"/>
                                </w:rPr>
                                <w:t> </w:t>
                              </w:r>
                              <w:r>
                                <w:rPr>
                                  <w:sz w:val="22"/>
                                </w:rPr>
                                <w:t>semis. Le </w:t>
                              </w:r>
                              <w:r>
                                <w:rPr>
                                  <w:b/>
                                  <w:sz w:val="22"/>
                                </w:rPr>
                                <w:t>comptage devrait commencer dès la levée de la culture </w:t>
                              </w:r>
                              <w:r>
                                <w:rPr>
                                  <w:sz w:val="22"/>
                                </w:rPr>
                                <w:t>afin de mieux détecter les premières arrivées des noctuelles.</w:t>
                              </w:r>
                            </w:p>
                            <w:p>
                              <w:pPr>
                                <w:spacing w:before="120"/>
                                <w:ind w:left="103" w:right="3432" w:firstLine="0"/>
                                <w:jc w:val="both"/>
                                <w:rPr>
                                  <w:b/>
                                  <w:sz w:val="22"/>
                                </w:rPr>
                              </w:pPr>
                              <w:r>
                                <w:rPr>
                                  <w:sz w:val="22"/>
                                </w:rPr>
                                <w:t>Le piège est suspendu à un poteau ou à une branche à</w:t>
                              </w:r>
                              <w:r>
                                <w:rPr>
                                  <w:spacing w:val="-2"/>
                                  <w:sz w:val="22"/>
                                </w:rPr>
                                <w:t> </w:t>
                              </w:r>
                              <w:r>
                                <w:rPr>
                                  <w:sz w:val="22"/>
                                </w:rPr>
                                <w:t>environ 1,25 m du sol et placé en bordure du champ toujours à 30 cm au-dessus de la hauteur</w:t>
                              </w:r>
                              <w:r>
                                <w:rPr>
                                  <w:spacing w:val="-3"/>
                                  <w:sz w:val="22"/>
                                </w:rPr>
                                <w:t> </w:t>
                              </w:r>
                              <w:r>
                                <w:rPr>
                                  <w:sz w:val="22"/>
                                </w:rPr>
                                <w:t>des</w:t>
                              </w:r>
                              <w:r>
                                <w:rPr>
                                  <w:spacing w:val="-3"/>
                                  <w:sz w:val="22"/>
                                </w:rPr>
                                <w:t> </w:t>
                              </w:r>
                              <w:r>
                                <w:rPr>
                                  <w:sz w:val="22"/>
                                </w:rPr>
                                <w:t>cultures.</w:t>
                              </w:r>
                              <w:r>
                                <w:rPr>
                                  <w:spacing w:val="-3"/>
                                  <w:sz w:val="22"/>
                                </w:rPr>
                                <w:t> </w:t>
                              </w:r>
                              <w:r>
                                <w:rPr>
                                  <w:sz w:val="22"/>
                                </w:rPr>
                                <w:t>On</w:t>
                              </w:r>
                              <w:r>
                                <w:rPr>
                                  <w:spacing w:val="-6"/>
                                  <w:sz w:val="22"/>
                                </w:rPr>
                                <w:t> </w:t>
                              </w:r>
                              <w:r>
                                <w:rPr>
                                  <w:sz w:val="22"/>
                                </w:rPr>
                                <w:t>doit</w:t>
                              </w:r>
                              <w:r>
                                <w:rPr>
                                  <w:spacing w:val="-5"/>
                                  <w:sz w:val="22"/>
                                </w:rPr>
                                <w:t> </w:t>
                              </w:r>
                              <w:r>
                                <w:rPr>
                                  <w:sz w:val="22"/>
                                </w:rPr>
                                <w:t>monter</w:t>
                              </w:r>
                              <w:r>
                                <w:rPr>
                                  <w:spacing w:val="-3"/>
                                  <w:sz w:val="22"/>
                                </w:rPr>
                                <w:t> </w:t>
                              </w:r>
                              <w:r>
                                <w:rPr>
                                  <w:sz w:val="22"/>
                                </w:rPr>
                                <w:t>régulièrement</w:t>
                              </w:r>
                              <w:r>
                                <w:rPr>
                                  <w:spacing w:val="-3"/>
                                  <w:sz w:val="22"/>
                                </w:rPr>
                                <w:t> </w:t>
                              </w:r>
                              <w:r>
                                <w:rPr>
                                  <w:sz w:val="22"/>
                                </w:rPr>
                                <w:t>le</w:t>
                              </w:r>
                              <w:r>
                                <w:rPr>
                                  <w:spacing w:val="-3"/>
                                  <w:sz w:val="22"/>
                                </w:rPr>
                                <w:t> </w:t>
                              </w:r>
                              <w:r>
                                <w:rPr>
                                  <w:sz w:val="22"/>
                                </w:rPr>
                                <w:t>piège</w:t>
                              </w:r>
                              <w:r>
                                <w:rPr>
                                  <w:spacing w:val="-5"/>
                                  <w:sz w:val="22"/>
                                </w:rPr>
                                <w:t> </w:t>
                              </w:r>
                              <w:r>
                                <w:rPr>
                                  <w:sz w:val="22"/>
                                </w:rPr>
                                <w:t>suivant</w:t>
                              </w:r>
                              <w:r>
                                <w:rPr>
                                  <w:spacing w:val="-3"/>
                                  <w:sz w:val="22"/>
                                </w:rPr>
                                <w:t> </w:t>
                              </w:r>
                              <w:r>
                                <w:rPr>
                                  <w:sz w:val="22"/>
                                </w:rPr>
                                <w:t>la croissance des plantes. Il faut placer </w:t>
                              </w:r>
                              <w:r>
                                <w:rPr>
                                  <w:b/>
                                  <w:sz w:val="22"/>
                                </w:rPr>
                                <w:t>un piège pour 1 à 2 ha.</w:t>
                              </w:r>
                            </w:p>
                          </w:txbxContent>
                        </wps:txbx>
                        <wps:bodyPr wrap="square" lIns="0" tIns="0" rIns="0" bIns="0" rtlCol="0">
                          <a:noAutofit/>
                        </wps:bodyPr>
                      </wps:wsp>
                    </wpg:wgp>
                  </a:graphicData>
                </a:graphic>
              </wp:inline>
            </w:drawing>
          </mc:Choice>
          <mc:Fallback>
            <w:pict>
              <v:group style="width:493.3pt;height:241.05pt;mso-position-horizontal-relative:char;mso-position-vertical-relative:line" id="docshapegroup297" coordorigin="0,0" coordsize="9866,4821">
                <v:shape style="position:absolute;left:6692;top:131;width:2940;height:4491" type="#_x0000_t75" id="docshape298" stroked="false">
                  <v:imagedata r:id="rId128" o:title=""/>
                </v:shape>
                <v:shape style="position:absolute;left:4;top:4;width:9857;height:4811" type="#_x0000_t202" id="docshape299" filled="false" stroked="true" strokeweight=".48004pt" strokecolor="#000000">
                  <v:textbox inset="0,0,0,0">
                    <w:txbxContent>
                      <w:p>
                        <w:pPr>
                          <w:spacing w:before="122"/>
                          <w:ind w:left="0" w:right="3284" w:firstLine="0"/>
                          <w:jc w:val="center"/>
                          <w:rPr>
                            <w:b/>
                            <w:sz w:val="24"/>
                          </w:rPr>
                        </w:pPr>
                        <w:r>
                          <w:rPr>
                            <w:b/>
                            <w:sz w:val="24"/>
                          </w:rPr>
                          <w:t>Modèle</w:t>
                        </w:r>
                        <w:r>
                          <w:rPr>
                            <w:b/>
                            <w:spacing w:val="-4"/>
                            <w:sz w:val="24"/>
                          </w:rPr>
                          <w:t> </w:t>
                        </w:r>
                        <w:r>
                          <w:rPr>
                            <w:b/>
                            <w:sz w:val="24"/>
                          </w:rPr>
                          <w:t>de</w:t>
                        </w:r>
                        <w:r>
                          <w:rPr>
                            <w:b/>
                            <w:spacing w:val="-3"/>
                            <w:sz w:val="24"/>
                          </w:rPr>
                          <w:t> </w:t>
                        </w:r>
                        <w:r>
                          <w:rPr>
                            <w:b/>
                            <w:sz w:val="24"/>
                          </w:rPr>
                          <w:t>piège</w:t>
                        </w:r>
                        <w:r>
                          <w:rPr>
                            <w:b/>
                            <w:spacing w:val="-4"/>
                            <w:sz w:val="24"/>
                          </w:rPr>
                          <w:t> </w:t>
                        </w:r>
                        <w:r>
                          <w:rPr>
                            <w:b/>
                            <w:sz w:val="24"/>
                          </w:rPr>
                          <w:t>utilisable</w:t>
                        </w:r>
                        <w:r>
                          <w:rPr>
                            <w:b/>
                            <w:spacing w:val="-3"/>
                            <w:sz w:val="24"/>
                          </w:rPr>
                          <w:t> </w:t>
                        </w:r>
                        <w:r>
                          <w:rPr>
                            <w:b/>
                            <w:sz w:val="24"/>
                          </w:rPr>
                          <w:t>pour</w:t>
                        </w:r>
                        <w:r>
                          <w:rPr>
                            <w:b/>
                            <w:spacing w:val="-3"/>
                            <w:sz w:val="24"/>
                          </w:rPr>
                          <w:t> </w:t>
                        </w:r>
                        <w:r>
                          <w:rPr>
                            <w:b/>
                            <w:sz w:val="24"/>
                          </w:rPr>
                          <w:t>détruire</w:t>
                        </w:r>
                        <w:r>
                          <w:rPr>
                            <w:b/>
                            <w:spacing w:val="-6"/>
                            <w:sz w:val="24"/>
                          </w:rPr>
                          <w:t> </w:t>
                        </w:r>
                        <w:r>
                          <w:rPr>
                            <w:b/>
                            <w:sz w:val="24"/>
                          </w:rPr>
                          <w:t>la</w:t>
                        </w:r>
                        <w:r>
                          <w:rPr>
                            <w:b/>
                            <w:spacing w:val="-3"/>
                            <w:sz w:val="24"/>
                          </w:rPr>
                          <w:t> </w:t>
                        </w:r>
                        <w:r>
                          <w:rPr>
                            <w:b/>
                            <w:sz w:val="24"/>
                          </w:rPr>
                          <w:t>chenille</w:t>
                        </w:r>
                        <w:r>
                          <w:rPr>
                            <w:b/>
                            <w:spacing w:val="-3"/>
                            <w:sz w:val="24"/>
                          </w:rPr>
                          <w:t> </w:t>
                        </w:r>
                        <w:r>
                          <w:rPr>
                            <w:b/>
                            <w:spacing w:val="-2"/>
                            <w:sz w:val="24"/>
                          </w:rPr>
                          <w:t>légionnaire</w:t>
                        </w:r>
                      </w:p>
                      <w:p>
                        <w:pPr>
                          <w:spacing w:before="0"/>
                          <w:ind w:left="3" w:right="3284" w:firstLine="0"/>
                          <w:jc w:val="center"/>
                          <w:rPr>
                            <w:i/>
                            <w:sz w:val="24"/>
                          </w:rPr>
                        </w:pPr>
                        <w:r>
                          <w:rPr>
                            <w:b/>
                            <w:sz w:val="24"/>
                          </w:rPr>
                          <w:t>d’automne</w:t>
                        </w:r>
                        <w:r>
                          <w:rPr>
                            <w:b/>
                            <w:spacing w:val="-1"/>
                            <w:sz w:val="24"/>
                          </w:rPr>
                          <w:t> </w:t>
                        </w:r>
                        <w:r>
                          <w:rPr>
                            <w:i/>
                            <w:sz w:val="24"/>
                          </w:rPr>
                          <w:t>(=</w:t>
                        </w:r>
                        <w:r>
                          <w:rPr>
                            <w:i/>
                            <w:spacing w:val="-2"/>
                            <w:sz w:val="24"/>
                          </w:rPr>
                          <w:t> </w:t>
                        </w:r>
                        <w:r>
                          <w:rPr>
                            <w:i/>
                            <w:sz w:val="24"/>
                          </w:rPr>
                          <w:t>piège</w:t>
                        </w:r>
                        <w:r>
                          <w:rPr>
                            <w:i/>
                            <w:spacing w:val="-3"/>
                            <w:sz w:val="24"/>
                          </w:rPr>
                          <w:t> </w:t>
                        </w:r>
                        <w:r>
                          <w:rPr>
                            <w:i/>
                            <w:sz w:val="24"/>
                          </w:rPr>
                          <w:t>entonnoir</w:t>
                        </w:r>
                        <w:r>
                          <w:rPr>
                            <w:i/>
                            <w:spacing w:val="-1"/>
                            <w:sz w:val="24"/>
                          </w:rPr>
                          <w:t> </w:t>
                        </w:r>
                        <w:r>
                          <w:rPr>
                            <w:i/>
                            <w:sz w:val="24"/>
                          </w:rPr>
                          <w:t>ou</w:t>
                        </w:r>
                        <w:r>
                          <w:rPr>
                            <w:i/>
                            <w:spacing w:val="-3"/>
                            <w:sz w:val="24"/>
                          </w:rPr>
                          <w:t> </w:t>
                        </w:r>
                        <w:r>
                          <w:rPr>
                            <w:i/>
                            <w:sz w:val="24"/>
                          </w:rPr>
                          <w:t>piège</w:t>
                        </w:r>
                        <w:r>
                          <w:rPr>
                            <w:i/>
                            <w:spacing w:val="-1"/>
                            <w:sz w:val="24"/>
                          </w:rPr>
                          <w:t> </w:t>
                        </w:r>
                        <w:r>
                          <w:rPr>
                            <w:i/>
                            <w:spacing w:val="-2"/>
                            <w:sz w:val="24"/>
                          </w:rPr>
                          <w:t>universel)</w:t>
                        </w:r>
                      </w:p>
                      <w:p>
                        <w:pPr>
                          <w:spacing w:before="119"/>
                          <w:ind w:left="7" w:right="3284" w:firstLine="0"/>
                          <w:jc w:val="center"/>
                          <w:rPr>
                            <w:i/>
                            <w:sz w:val="22"/>
                          </w:rPr>
                        </w:pPr>
                        <w:r>
                          <w:rPr>
                            <w:i/>
                            <w:sz w:val="22"/>
                          </w:rPr>
                          <w:t>Source</w:t>
                        </w:r>
                        <w:r>
                          <w:rPr>
                            <w:i/>
                            <w:spacing w:val="-5"/>
                            <w:sz w:val="22"/>
                          </w:rPr>
                          <w:t> </w:t>
                        </w:r>
                        <w:r>
                          <w:rPr>
                            <w:i/>
                            <w:sz w:val="22"/>
                          </w:rPr>
                          <w:t>:</w:t>
                        </w:r>
                        <w:r>
                          <w:rPr>
                            <w:i/>
                            <w:spacing w:val="-1"/>
                            <w:sz w:val="22"/>
                          </w:rPr>
                          <w:t> </w:t>
                        </w:r>
                        <w:hyperlink r:id="rId129">
                          <w:r>
                            <w:rPr>
                              <w:i/>
                              <w:spacing w:val="-2"/>
                              <w:sz w:val="22"/>
                            </w:rPr>
                            <w:t>http://www.fao.org/3/i9124fr/I9124FR.pdf</w:t>
                          </w:r>
                        </w:hyperlink>
                      </w:p>
                      <w:p>
                        <w:pPr>
                          <w:spacing w:before="121"/>
                          <w:ind w:left="103" w:right="0" w:firstLine="0"/>
                          <w:jc w:val="left"/>
                          <w:rPr>
                            <w:sz w:val="22"/>
                          </w:rPr>
                        </w:pPr>
                        <w:r>
                          <w:rPr>
                            <w:sz w:val="22"/>
                          </w:rPr>
                          <w:t>Les</w:t>
                        </w:r>
                        <w:r>
                          <w:rPr>
                            <w:spacing w:val="-6"/>
                            <w:sz w:val="22"/>
                          </w:rPr>
                          <w:t> </w:t>
                        </w:r>
                        <w:r>
                          <w:rPr>
                            <w:sz w:val="22"/>
                          </w:rPr>
                          <w:t>noctuelles</w:t>
                        </w:r>
                        <w:r>
                          <w:rPr>
                            <w:spacing w:val="-6"/>
                            <w:sz w:val="22"/>
                          </w:rPr>
                          <w:t> </w:t>
                        </w:r>
                        <w:r>
                          <w:rPr>
                            <w:sz w:val="22"/>
                          </w:rPr>
                          <w:t>mâles</w:t>
                        </w:r>
                        <w:r>
                          <w:rPr>
                            <w:spacing w:val="-5"/>
                            <w:sz w:val="22"/>
                          </w:rPr>
                          <w:t> </w:t>
                        </w:r>
                        <w:r>
                          <w:rPr>
                            <w:sz w:val="22"/>
                          </w:rPr>
                          <w:t>sont</w:t>
                        </w:r>
                        <w:r>
                          <w:rPr>
                            <w:spacing w:val="-4"/>
                            <w:sz w:val="22"/>
                          </w:rPr>
                          <w:t> </w:t>
                        </w:r>
                        <w:r>
                          <w:rPr>
                            <w:sz w:val="22"/>
                          </w:rPr>
                          <w:t>attirées</w:t>
                        </w:r>
                        <w:r>
                          <w:rPr>
                            <w:spacing w:val="-5"/>
                            <w:sz w:val="22"/>
                          </w:rPr>
                          <w:t> </w:t>
                        </w:r>
                        <w:r>
                          <w:rPr>
                            <w:sz w:val="22"/>
                          </w:rPr>
                          <w:t>par</w:t>
                        </w:r>
                        <w:r>
                          <w:rPr>
                            <w:spacing w:val="-4"/>
                            <w:sz w:val="22"/>
                          </w:rPr>
                          <w:t> </w:t>
                        </w:r>
                        <w:r>
                          <w:rPr>
                            <w:sz w:val="22"/>
                          </w:rPr>
                          <w:t>une</w:t>
                        </w:r>
                        <w:r>
                          <w:rPr>
                            <w:spacing w:val="-1"/>
                            <w:sz w:val="22"/>
                          </w:rPr>
                          <w:t> </w:t>
                        </w:r>
                        <w:r>
                          <w:rPr>
                            <w:b/>
                            <w:sz w:val="22"/>
                          </w:rPr>
                          <w:t>phéromone</w:t>
                        </w:r>
                        <w:r>
                          <w:rPr>
                            <w:b/>
                            <w:spacing w:val="-7"/>
                            <w:sz w:val="22"/>
                          </w:rPr>
                          <w:t> </w:t>
                        </w:r>
                        <w:r>
                          <w:rPr>
                            <w:sz w:val="22"/>
                          </w:rPr>
                          <w:t>semblable</w:t>
                        </w:r>
                        <w:r>
                          <w:rPr>
                            <w:spacing w:val="-4"/>
                            <w:sz w:val="22"/>
                          </w:rPr>
                          <w:t> </w:t>
                        </w:r>
                        <w:r>
                          <w:rPr>
                            <w:spacing w:val="-10"/>
                            <w:sz w:val="22"/>
                          </w:rPr>
                          <w:t>à</w:t>
                        </w:r>
                      </w:p>
                      <w:p>
                        <w:pPr>
                          <w:spacing w:line="240" w:lineRule="auto" w:before="0"/>
                          <w:ind w:left="103" w:right="3402" w:firstLine="0"/>
                          <w:jc w:val="left"/>
                          <w:rPr>
                            <w:sz w:val="22"/>
                          </w:rPr>
                        </w:pPr>
                        <w:r>
                          <w:rPr>
                            <w:sz w:val="22"/>
                          </w:rPr>
                          <w:t>celle des femelles</w:t>
                        </w:r>
                        <w:r>
                          <w:rPr>
                            <w:spacing w:val="-2"/>
                            <w:sz w:val="22"/>
                          </w:rPr>
                          <w:t> </w:t>
                        </w:r>
                        <w:r>
                          <w:rPr>
                            <w:sz w:val="22"/>
                          </w:rPr>
                          <w:t>et coincées dans un</w:t>
                        </w:r>
                        <w:r>
                          <w:rPr>
                            <w:spacing w:val="-1"/>
                            <w:sz w:val="22"/>
                          </w:rPr>
                          <w:t> </w:t>
                        </w:r>
                        <w:r>
                          <w:rPr>
                            <w:sz w:val="22"/>
                          </w:rPr>
                          <w:t>seau</w:t>
                        </w:r>
                        <w:r>
                          <w:rPr>
                            <w:spacing w:val="-1"/>
                            <w:sz w:val="22"/>
                          </w:rPr>
                          <w:t> </w:t>
                        </w:r>
                        <w:r>
                          <w:rPr>
                            <w:sz w:val="22"/>
                          </w:rPr>
                          <w:t>rond</w:t>
                        </w:r>
                        <w:r>
                          <w:rPr>
                            <w:spacing w:val="-3"/>
                            <w:sz w:val="22"/>
                          </w:rPr>
                          <w:t> </w:t>
                        </w:r>
                        <w:r>
                          <w:rPr>
                            <w:sz w:val="22"/>
                          </w:rPr>
                          <w:t>muni</w:t>
                        </w:r>
                        <w:r>
                          <w:rPr>
                            <w:spacing w:val="-2"/>
                            <w:sz w:val="22"/>
                          </w:rPr>
                          <w:t> </w:t>
                        </w:r>
                        <w:r>
                          <w:rPr>
                            <w:sz w:val="22"/>
                          </w:rPr>
                          <w:t>d’un </w:t>
                        </w:r>
                        <w:r>
                          <w:rPr>
                            <w:b/>
                            <w:sz w:val="22"/>
                          </w:rPr>
                          <w:t>comprimé d’insecticide </w:t>
                        </w:r>
                        <w:r>
                          <w:rPr>
                            <w:sz w:val="22"/>
                          </w:rPr>
                          <w:t>qui tue les papillons capturés. Ce type de piège capture un</w:t>
                        </w:r>
                        <w:r>
                          <w:rPr>
                            <w:spacing w:val="-4"/>
                            <w:sz w:val="22"/>
                          </w:rPr>
                          <w:t> </w:t>
                        </w:r>
                        <w:r>
                          <w:rPr>
                            <w:sz w:val="22"/>
                          </w:rPr>
                          <w:t>grand</w:t>
                        </w:r>
                        <w:r>
                          <w:rPr>
                            <w:spacing w:val="-4"/>
                            <w:sz w:val="22"/>
                          </w:rPr>
                          <w:t> </w:t>
                        </w:r>
                        <w:r>
                          <w:rPr>
                            <w:sz w:val="22"/>
                          </w:rPr>
                          <w:t>nombre</w:t>
                        </w:r>
                        <w:r>
                          <w:rPr>
                            <w:spacing w:val="-5"/>
                            <w:sz w:val="22"/>
                          </w:rPr>
                          <w:t> </w:t>
                        </w:r>
                        <w:r>
                          <w:rPr>
                            <w:sz w:val="22"/>
                          </w:rPr>
                          <w:t>de</w:t>
                        </w:r>
                        <w:r>
                          <w:rPr>
                            <w:spacing w:val="-3"/>
                            <w:sz w:val="22"/>
                          </w:rPr>
                          <w:t> </w:t>
                        </w:r>
                        <w:r>
                          <w:rPr>
                            <w:sz w:val="22"/>
                          </w:rPr>
                          <w:t>noctuelles.</w:t>
                        </w:r>
                        <w:r>
                          <w:rPr>
                            <w:spacing w:val="-3"/>
                            <w:sz w:val="22"/>
                          </w:rPr>
                          <w:t> </w:t>
                        </w:r>
                        <w:r>
                          <w:rPr>
                            <w:sz w:val="22"/>
                          </w:rPr>
                          <w:t>Il</w:t>
                        </w:r>
                        <w:r>
                          <w:rPr>
                            <w:spacing w:val="-3"/>
                            <w:sz w:val="22"/>
                          </w:rPr>
                          <w:t> </w:t>
                        </w:r>
                        <w:r>
                          <w:rPr>
                            <w:sz w:val="22"/>
                          </w:rPr>
                          <w:t>peut</w:t>
                        </w:r>
                        <w:r>
                          <w:rPr>
                            <w:spacing w:val="-6"/>
                            <w:sz w:val="22"/>
                          </w:rPr>
                          <w:t> </w:t>
                        </w:r>
                        <w:r>
                          <w:rPr>
                            <w:sz w:val="22"/>
                          </w:rPr>
                          <w:t>être</w:t>
                        </w:r>
                        <w:r>
                          <w:rPr>
                            <w:spacing w:val="-3"/>
                            <w:sz w:val="22"/>
                          </w:rPr>
                          <w:t> </w:t>
                        </w:r>
                        <w:r>
                          <w:rPr>
                            <w:sz w:val="22"/>
                          </w:rPr>
                          <w:t>utilisé</w:t>
                        </w:r>
                        <w:r>
                          <w:rPr>
                            <w:spacing w:val="-3"/>
                            <w:sz w:val="22"/>
                          </w:rPr>
                          <w:t> </w:t>
                        </w:r>
                        <w:r>
                          <w:rPr>
                            <w:sz w:val="22"/>
                          </w:rPr>
                          <w:t>pendant</w:t>
                        </w:r>
                        <w:r>
                          <w:rPr>
                            <w:spacing w:val="-3"/>
                            <w:sz w:val="22"/>
                          </w:rPr>
                          <w:t> </w:t>
                        </w:r>
                        <w:r>
                          <w:rPr>
                            <w:sz w:val="22"/>
                          </w:rPr>
                          <w:t>de</w:t>
                        </w:r>
                        <w:r>
                          <w:rPr>
                            <w:spacing w:val="-3"/>
                            <w:sz w:val="22"/>
                          </w:rPr>
                          <w:t> </w:t>
                        </w:r>
                        <w:r>
                          <w:rPr>
                            <w:sz w:val="22"/>
                          </w:rPr>
                          <w:t>longues </w:t>
                        </w:r>
                        <w:r>
                          <w:rPr>
                            <w:spacing w:val="-2"/>
                            <w:sz w:val="22"/>
                          </w:rPr>
                          <w:t>périodes.</w:t>
                        </w:r>
                      </w:p>
                      <w:p>
                        <w:pPr>
                          <w:spacing w:before="119"/>
                          <w:ind w:left="103" w:right="3465" w:firstLine="0"/>
                          <w:jc w:val="left"/>
                          <w:rPr>
                            <w:sz w:val="22"/>
                          </w:rPr>
                        </w:pPr>
                        <w:r>
                          <w:rPr>
                            <w:sz w:val="22"/>
                          </w:rPr>
                          <w:t>Les</w:t>
                        </w:r>
                        <w:r>
                          <w:rPr>
                            <w:spacing w:val="-2"/>
                            <w:sz w:val="22"/>
                          </w:rPr>
                          <w:t> </w:t>
                        </w:r>
                        <w:r>
                          <w:rPr>
                            <w:sz w:val="22"/>
                          </w:rPr>
                          <w:t>pièges</w:t>
                        </w:r>
                        <w:r>
                          <w:rPr>
                            <w:spacing w:val="-2"/>
                            <w:sz w:val="22"/>
                          </w:rPr>
                          <w:t> </w:t>
                        </w:r>
                        <w:r>
                          <w:rPr>
                            <w:sz w:val="22"/>
                          </w:rPr>
                          <w:t>doivent</w:t>
                        </w:r>
                        <w:r>
                          <w:rPr>
                            <w:spacing w:val="-3"/>
                            <w:sz w:val="22"/>
                          </w:rPr>
                          <w:t> </w:t>
                        </w:r>
                        <w:r>
                          <w:rPr>
                            <w:sz w:val="22"/>
                          </w:rPr>
                          <w:t>être</w:t>
                        </w:r>
                        <w:r>
                          <w:rPr>
                            <w:spacing w:val="-2"/>
                            <w:sz w:val="22"/>
                          </w:rPr>
                          <w:t> </w:t>
                        </w:r>
                        <w:r>
                          <w:rPr>
                            <w:sz w:val="22"/>
                          </w:rPr>
                          <w:t>placés</w:t>
                        </w:r>
                        <w:r>
                          <w:rPr>
                            <w:spacing w:val="-3"/>
                            <w:sz w:val="22"/>
                          </w:rPr>
                          <w:t> </w:t>
                        </w:r>
                        <w:r>
                          <w:rPr>
                            <w:sz w:val="22"/>
                          </w:rPr>
                          <w:t>dans</w:t>
                        </w:r>
                        <w:r>
                          <w:rPr>
                            <w:spacing w:val="-3"/>
                            <w:sz w:val="22"/>
                          </w:rPr>
                          <w:t> </w:t>
                        </w:r>
                        <w:r>
                          <w:rPr>
                            <w:sz w:val="22"/>
                          </w:rPr>
                          <w:t>le</w:t>
                        </w:r>
                        <w:r>
                          <w:rPr>
                            <w:spacing w:val="-3"/>
                            <w:sz w:val="22"/>
                          </w:rPr>
                          <w:t> </w:t>
                        </w:r>
                        <w:r>
                          <w:rPr>
                            <w:sz w:val="22"/>
                          </w:rPr>
                          <w:t>champ</w:t>
                        </w:r>
                        <w:r>
                          <w:rPr>
                            <w:spacing w:val="-4"/>
                            <w:sz w:val="22"/>
                          </w:rPr>
                          <w:t> </w:t>
                        </w:r>
                        <w:r>
                          <w:rPr>
                            <w:sz w:val="22"/>
                          </w:rPr>
                          <w:t>un</w:t>
                        </w:r>
                        <w:r>
                          <w:rPr>
                            <w:spacing w:val="-6"/>
                            <w:sz w:val="22"/>
                          </w:rPr>
                          <w:t> </w:t>
                        </w:r>
                        <w:r>
                          <w:rPr>
                            <w:sz w:val="22"/>
                          </w:rPr>
                          <w:t>mois</w:t>
                        </w:r>
                        <w:r>
                          <w:rPr>
                            <w:spacing w:val="-8"/>
                            <w:sz w:val="22"/>
                          </w:rPr>
                          <w:t> </w:t>
                        </w:r>
                        <w:r>
                          <w:rPr>
                            <w:sz w:val="22"/>
                          </w:rPr>
                          <w:t>avant</w:t>
                        </w:r>
                        <w:r>
                          <w:rPr>
                            <w:spacing w:val="-3"/>
                            <w:sz w:val="22"/>
                          </w:rPr>
                          <w:t> </w:t>
                        </w:r>
                        <w:r>
                          <w:rPr>
                            <w:sz w:val="22"/>
                          </w:rPr>
                          <w:t>le</w:t>
                        </w:r>
                        <w:r>
                          <w:rPr>
                            <w:spacing w:val="-3"/>
                            <w:sz w:val="22"/>
                          </w:rPr>
                          <w:t> </w:t>
                        </w:r>
                        <w:r>
                          <w:rPr>
                            <w:sz w:val="22"/>
                          </w:rPr>
                          <w:t>semis. Le </w:t>
                        </w:r>
                        <w:r>
                          <w:rPr>
                            <w:b/>
                            <w:sz w:val="22"/>
                          </w:rPr>
                          <w:t>comptage devrait commencer dès la levée de la culture </w:t>
                        </w:r>
                        <w:r>
                          <w:rPr>
                            <w:sz w:val="22"/>
                          </w:rPr>
                          <w:t>afin de mieux détecter les premières arrivées des noctuelles.</w:t>
                        </w:r>
                      </w:p>
                      <w:p>
                        <w:pPr>
                          <w:spacing w:before="120"/>
                          <w:ind w:left="103" w:right="3432" w:firstLine="0"/>
                          <w:jc w:val="both"/>
                          <w:rPr>
                            <w:b/>
                            <w:sz w:val="22"/>
                          </w:rPr>
                        </w:pPr>
                        <w:r>
                          <w:rPr>
                            <w:sz w:val="22"/>
                          </w:rPr>
                          <w:t>Le piège est suspendu à un poteau ou à une branche à</w:t>
                        </w:r>
                        <w:r>
                          <w:rPr>
                            <w:spacing w:val="-2"/>
                            <w:sz w:val="22"/>
                          </w:rPr>
                          <w:t> </w:t>
                        </w:r>
                        <w:r>
                          <w:rPr>
                            <w:sz w:val="22"/>
                          </w:rPr>
                          <w:t>environ 1,25 m du sol et placé en bordure du champ toujours à 30 cm au-dessus de la hauteur</w:t>
                        </w:r>
                        <w:r>
                          <w:rPr>
                            <w:spacing w:val="-3"/>
                            <w:sz w:val="22"/>
                          </w:rPr>
                          <w:t> </w:t>
                        </w:r>
                        <w:r>
                          <w:rPr>
                            <w:sz w:val="22"/>
                          </w:rPr>
                          <w:t>des</w:t>
                        </w:r>
                        <w:r>
                          <w:rPr>
                            <w:spacing w:val="-3"/>
                            <w:sz w:val="22"/>
                          </w:rPr>
                          <w:t> </w:t>
                        </w:r>
                        <w:r>
                          <w:rPr>
                            <w:sz w:val="22"/>
                          </w:rPr>
                          <w:t>cultures.</w:t>
                        </w:r>
                        <w:r>
                          <w:rPr>
                            <w:spacing w:val="-3"/>
                            <w:sz w:val="22"/>
                          </w:rPr>
                          <w:t> </w:t>
                        </w:r>
                        <w:r>
                          <w:rPr>
                            <w:sz w:val="22"/>
                          </w:rPr>
                          <w:t>On</w:t>
                        </w:r>
                        <w:r>
                          <w:rPr>
                            <w:spacing w:val="-6"/>
                            <w:sz w:val="22"/>
                          </w:rPr>
                          <w:t> </w:t>
                        </w:r>
                        <w:r>
                          <w:rPr>
                            <w:sz w:val="22"/>
                          </w:rPr>
                          <w:t>doit</w:t>
                        </w:r>
                        <w:r>
                          <w:rPr>
                            <w:spacing w:val="-5"/>
                            <w:sz w:val="22"/>
                          </w:rPr>
                          <w:t> </w:t>
                        </w:r>
                        <w:r>
                          <w:rPr>
                            <w:sz w:val="22"/>
                          </w:rPr>
                          <w:t>monter</w:t>
                        </w:r>
                        <w:r>
                          <w:rPr>
                            <w:spacing w:val="-3"/>
                            <w:sz w:val="22"/>
                          </w:rPr>
                          <w:t> </w:t>
                        </w:r>
                        <w:r>
                          <w:rPr>
                            <w:sz w:val="22"/>
                          </w:rPr>
                          <w:t>régulièrement</w:t>
                        </w:r>
                        <w:r>
                          <w:rPr>
                            <w:spacing w:val="-3"/>
                            <w:sz w:val="22"/>
                          </w:rPr>
                          <w:t> </w:t>
                        </w:r>
                        <w:r>
                          <w:rPr>
                            <w:sz w:val="22"/>
                          </w:rPr>
                          <w:t>le</w:t>
                        </w:r>
                        <w:r>
                          <w:rPr>
                            <w:spacing w:val="-3"/>
                            <w:sz w:val="22"/>
                          </w:rPr>
                          <w:t> </w:t>
                        </w:r>
                        <w:r>
                          <w:rPr>
                            <w:sz w:val="22"/>
                          </w:rPr>
                          <w:t>piège</w:t>
                        </w:r>
                        <w:r>
                          <w:rPr>
                            <w:spacing w:val="-5"/>
                            <w:sz w:val="22"/>
                          </w:rPr>
                          <w:t> </w:t>
                        </w:r>
                        <w:r>
                          <w:rPr>
                            <w:sz w:val="22"/>
                          </w:rPr>
                          <w:t>suivant</w:t>
                        </w:r>
                        <w:r>
                          <w:rPr>
                            <w:spacing w:val="-3"/>
                            <w:sz w:val="22"/>
                          </w:rPr>
                          <w:t> </w:t>
                        </w:r>
                        <w:r>
                          <w:rPr>
                            <w:sz w:val="22"/>
                          </w:rPr>
                          <w:t>la croissance des plantes. Il faut placer </w:t>
                        </w:r>
                        <w:r>
                          <w:rPr>
                            <w:b/>
                            <w:sz w:val="22"/>
                          </w:rPr>
                          <w:t>un piège pour 1 à 2 ha.</w:t>
                        </w:r>
                      </w:p>
                    </w:txbxContent>
                  </v:textbox>
                  <v:stroke dashstyle="solid"/>
                  <w10:wrap type="none"/>
                </v:shape>
              </v:group>
            </w:pict>
          </mc:Fallback>
        </mc:AlternateContent>
      </w:r>
      <w:r>
        <w:rPr>
          <w:sz w:val="20"/>
        </w:rPr>
      </w:r>
    </w:p>
    <w:p>
      <w:pPr>
        <w:pStyle w:val="BodyText"/>
        <w:spacing w:before="103"/>
        <w:rPr>
          <w:i/>
          <w:sz w:val="20"/>
        </w:rPr>
      </w:pPr>
      <w:r>
        <w:rPr>
          <w:i/>
          <w:sz w:val="20"/>
        </w:rPr>
        <mc:AlternateContent>
          <mc:Choice Requires="wps">
            <w:drawing>
              <wp:anchor distT="0" distB="0" distL="0" distR="0" allowOverlap="1" layoutInCell="1" locked="0" behindDoc="1" simplePos="0" relativeHeight="487639040">
                <wp:simplePos x="0" y="0"/>
                <wp:positionH relativeFrom="page">
                  <wp:posOffset>641604</wp:posOffset>
                </wp:positionH>
                <wp:positionV relativeFrom="paragraph">
                  <wp:posOffset>245364</wp:posOffset>
                </wp:positionV>
                <wp:extent cx="6277610" cy="3041015"/>
                <wp:effectExtent l="0" t="0" r="0" b="0"/>
                <wp:wrapTopAndBottom/>
                <wp:docPr id="331" name="Textbox 331"/>
                <wp:cNvGraphicFramePr>
                  <a:graphicFrameLocks/>
                </wp:cNvGraphicFramePr>
                <a:graphic>
                  <a:graphicData uri="http://schemas.microsoft.com/office/word/2010/wordprocessingShape">
                    <wps:wsp>
                      <wps:cNvPr id="331" name="Textbox 331"/>
                      <wps:cNvSpPr txBox="1"/>
                      <wps:spPr>
                        <a:xfrm>
                          <a:off x="0" y="0"/>
                          <a:ext cx="6277610" cy="3041015"/>
                        </a:xfrm>
                        <a:prstGeom prst="rect">
                          <a:avLst/>
                        </a:prstGeom>
                        <a:ln w="18288">
                          <a:solidFill>
                            <a:srgbClr val="7A7A7A"/>
                          </a:solidFill>
                          <a:prstDash val="solid"/>
                        </a:ln>
                      </wps:spPr>
                      <wps:txbx>
                        <w:txbxContent>
                          <w:p>
                            <w:pPr>
                              <w:spacing w:before="18"/>
                              <w:ind w:left="552" w:right="0" w:firstLine="0"/>
                              <w:jc w:val="both"/>
                              <w:rPr>
                                <w:b/>
                                <w:sz w:val="24"/>
                              </w:rPr>
                            </w:pPr>
                            <w:r>
                              <w:rPr>
                                <w:b/>
                                <w:color w:val="525252"/>
                                <w:sz w:val="24"/>
                              </w:rPr>
                              <w:t>4</w:t>
                            </w:r>
                            <w:r>
                              <w:rPr>
                                <w:b/>
                                <w:color w:val="525252"/>
                                <w:spacing w:val="-4"/>
                                <w:sz w:val="24"/>
                              </w:rPr>
                              <w:t> </w:t>
                            </w:r>
                            <w:r>
                              <w:rPr>
                                <w:b/>
                                <w:color w:val="525252"/>
                                <w:sz w:val="24"/>
                              </w:rPr>
                              <w:t>–</w:t>
                            </w:r>
                            <w:r>
                              <w:rPr>
                                <w:b/>
                                <w:color w:val="525252"/>
                                <w:spacing w:val="-1"/>
                                <w:sz w:val="24"/>
                              </w:rPr>
                              <w:t> </w:t>
                            </w:r>
                            <w:r>
                              <w:rPr>
                                <w:b/>
                                <w:color w:val="525252"/>
                                <w:sz w:val="24"/>
                              </w:rPr>
                              <w:t>Utilisation</w:t>
                            </w:r>
                            <w:r>
                              <w:rPr>
                                <w:b/>
                                <w:color w:val="525252"/>
                                <w:spacing w:val="-1"/>
                                <w:sz w:val="24"/>
                              </w:rPr>
                              <w:t> </w:t>
                            </w:r>
                            <w:r>
                              <w:rPr>
                                <w:b/>
                                <w:color w:val="525252"/>
                                <w:sz w:val="24"/>
                              </w:rPr>
                              <w:t>des</w:t>
                            </w:r>
                            <w:r>
                              <w:rPr>
                                <w:b/>
                                <w:color w:val="525252"/>
                                <w:spacing w:val="-4"/>
                                <w:sz w:val="24"/>
                              </w:rPr>
                              <w:t> </w:t>
                            </w:r>
                            <w:r>
                              <w:rPr>
                                <w:b/>
                                <w:color w:val="525252"/>
                                <w:sz w:val="24"/>
                              </w:rPr>
                              <w:t>phéromones</w:t>
                            </w:r>
                            <w:r>
                              <w:rPr>
                                <w:b/>
                                <w:color w:val="525252"/>
                                <w:spacing w:val="-2"/>
                                <w:sz w:val="24"/>
                              </w:rPr>
                              <w:t> </w:t>
                            </w:r>
                            <w:r>
                              <w:rPr>
                                <w:b/>
                                <w:color w:val="525252"/>
                                <w:sz w:val="24"/>
                              </w:rPr>
                              <w:t>comme</w:t>
                            </w:r>
                            <w:r>
                              <w:rPr>
                                <w:b/>
                                <w:color w:val="525252"/>
                                <w:spacing w:val="-3"/>
                                <w:sz w:val="24"/>
                              </w:rPr>
                              <w:t> </w:t>
                            </w:r>
                            <w:r>
                              <w:rPr>
                                <w:b/>
                                <w:color w:val="525252"/>
                                <w:sz w:val="24"/>
                              </w:rPr>
                              <w:t>moyen</w:t>
                            </w:r>
                            <w:r>
                              <w:rPr>
                                <w:b/>
                                <w:color w:val="525252"/>
                                <w:spacing w:val="-2"/>
                                <w:sz w:val="24"/>
                              </w:rPr>
                              <w:t> </w:t>
                            </w:r>
                            <w:r>
                              <w:rPr>
                                <w:b/>
                                <w:color w:val="525252"/>
                                <w:sz w:val="24"/>
                              </w:rPr>
                              <w:t>de</w:t>
                            </w:r>
                            <w:r>
                              <w:rPr>
                                <w:b/>
                                <w:color w:val="525252"/>
                                <w:spacing w:val="-3"/>
                                <w:sz w:val="24"/>
                              </w:rPr>
                              <w:t> </w:t>
                            </w:r>
                            <w:r>
                              <w:rPr>
                                <w:b/>
                                <w:color w:val="525252"/>
                                <w:sz w:val="24"/>
                              </w:rPr>
                              <w:t>lutte</w:t>
                            </w:r>
                            <w:r>
                              <w:rPr>
                                <w:b/>
                                <w:color w:val="525252"/>
                                <w:spacing w:val="-5"/>
                                <w:sz w:val="24"/>
                              </w:rPr>
                              <w:t> </w:t>
                            </w:r>
                            <w:r>
                              <w:rPr>
                                <w:b/>
                                <w:color w:val="525252"/>
                                <w:sz w:val="24"/>
                              </w:rPr>
                              <w:t>contre</w:t>
                            </w:r>
                            <w:r>
                              <w:rPr>
                                <w:b/>
                                <w:color w:val="525252"/>
                                <w:spacing w:val="-5"/>
                                <w:sz w:val="24"/>
                              </w:rPr>
                              <w:t> </w:t>
                            </w:r>
                            <w:r>
                              <w:rPr>
                                <w:b/>
                                <w:color w:val="525252"/>
                                <w:sz w:val="24"/>
                              </w:rPr>
                              <w:t>le</w:t>
                            </w:r>
                            <w:r>
                              <w:rPr>
                                <w:b/>
                                <w:color w:val="525252"/>
                                <w:spacing w:val="4"/>
                                <w:sz w:val="24"/>
                              </w:rPr>
                              <w:t> </w:t>
                            </w:r>
                            <w:r>
                              <w:rPr>
                                <w:b/>
                                <w:color w:val="525252"/>
                                <w:sz w:val="24"/>
                              </w:rPr>
                              <w:t>charançon</w:t>
                            </w:r>
                            <w:r>
                              <w:rPr>
                                <w:b/>
                                <w:color w:val="525252"/>
                                <w:spacing w:val="-1"/>
                                <w:sz w:val="24"/>
                              </w:rPr>
                              <w:t> </w:t>
                            </w:r>
                            <w:r>
                              <w:rPr>
                                <w:b/>
                                <w:color w:val="525252"/>
                                <w:sz w:val="24"/>
                              </w:rPr>
                              <w:t>du</w:t>
                            </w:r>
                            <w:r>
                              <w:rPr>
                                <w:b/>
                                <w:color w:val="525252"/>
                                <w:spacing w:val="-1"/>
                                <w:sz w:val="24"/>
                              </w:rPr>
                              <w:t> </w:t>
                            </w:r>
                            <w:r>
                              <w:rPr>
                                <w:b/>
                                <w:color w:val="525252"/>
                                <w:spacing w:val="-2"/>
                                <w:sz w:val="24"/>
                              </w:rPr>
                              <w:t>bananier</w:t>
                            </w:r>
                          </w:p>
                          <w:p>
                            <w:pPr>
                              <w:pStyle w:val="BodyText"/>
                              <w:spacing w:before="120"/>
                              <w:ind w:left="107"/>
                              <w:jc w:val="both"/>
                            </w:pPr>
                            <w:r>
                              <w:rPr>
                                <w:b/>
                                <w:sz w:val="20"/>
                              </w:rPr>
                              <w:t>Source</w:t>
                            </w:r>
                            <w:r>
                              <w:rPr>
                                <w:b/>
                                <w:spacing w:val="-2"/>
                                <w:sz w:val="20"/>
                              </w:rPr>
                              <w:t> </w:t>
                            </w:r>
                            <w:r>
                              <w:rPr>
                                <w:b/>
                                <w:sz w:val="20"/>
                              </w:rPr>
                              <w:t>:</w:t>
                            </w:r>
                            <w:r>
                              <w:rPr>
                                <w:b/>
                                <w:spacing w:val="-4"/>
                                <w:sz w:val="20"/>
                              </w:rPr>
                              <w:t> </w:t>
                            </w:r>
                            <w:hyperlink r:id="rId130">
                              <w:r>
                                <w:rPr>
                                  <w:color w:val="0562C1"/>
                                  <w:spacing w:val="-2"/>
                                  <w:u w:val="single" w:color="0562C1"/>
                                </w:rPr>
                                <w:t>http://transfaire.antilles.inra.fr/spip.php?article8</w:t>
                              </w:r>
                            </w:hyperlink>
                          </w:p>
                          <w:p>
                            <w:pPr>
                              <w:pStyle w:val="BodyText"/>
                              <w:spacing w:line="276" w:lineRule="auto" w:before="120"/>
                              <w:ind w:left="107" w:right="106"/>
                              <w:jc w:val="both"/>
                            </w:pPr>
                            <w:r>
                              <w:rPr/>
                              <w:t>Le charançon noir Cosmopolites sordidus </w:t>
                            </w:r>
                            <w:r>
                              <w:rPr>
                                <w:i/>
                              </w:rPr>
                              <w:t>(Coléoptères, Curculionidae) </w:t>
                            </w:r>
                            <w:r>
                              <w:rPr/>
                              <w:t>est le principal ravageur des bananiers et plantains. La femelle pond ses œufs dans le bulbe du bananier. Après l’éclosion des œufs, les larves creusent des galeries dans ce bulbe, endommageant les points d’insertion des racines primaires. Le bananier est fragilisé et peut se casser et tomber.</w:t>
                            </w:r>
                          </w:p>
                          <w:p>
                            <w:pPr>
                              <w:spacing w:line="276" w:lineRule="auto" w:before="121"/>
                              <w:ind w:left="107" w:right="109" w:firstLine="0"/>
                              <w:jc w:val="both"/>
                              <w:rPr>
                                <w:sz w:val="22"/>
                              </w:rPr>
                            </w:pPr>
                            <w:r>
                              <w:rPr>
                                <w:sz w:val="22"/>
                              </w:rPr>
                              <w:t>Les pièges à la Sordidine </w:t>
                            </w:r>
                            <w:r>
                              <w:rPr>
                                <w:i/>
                                <w:sz w:val="22"/>
                              </w:rPr>
                              <w:t>(phéromone spécifique) </w:t>
                            </w:r>
                            <w:r>
                              <w:rPr>
                                <w:sz w:val="22"/>
                              </w:rPr>
                              <w:t>capturent les </w:t>
                            </w:r>
                            <w:r>
                              <w:rPr>
                                <w:b/>
                                <w:sz w:val="22"/>
                              </w:rPr>
                              <w:t>charançons mâles </w:t>
                            </w:r>
                            <w:r>
                              <w:rPr>
                                <w:sz w:val="22"/>
                              </w:rPr>
                              <w:t>et sont efficaces pour lutter contre le charançon du bananier. Ils permettent de surveiller la population avec des pièges sur les parcelles </w:t>
                            </w:r>
                            <w:r>
                              <w:rPr>
                                <w:i/>
                                <w:sz w:val="22"/>
                              </w:rPr>
                              <w:t>(4 pièges par hectare) </w:t>
                            </w:r>
                            <w:r>
                              <w:rPr>
                                <w:sz w:val="22"/>
                              </w:rPr>
                              <w:t>ou d’effectuer un piégeage de masse dans les champs fortement infestés </w:t>
                            </w:r>
                            <w:r>
                              <w:rPr>
                                <w:i/>
                                <w:sz w:val="22"/>
                              </w:rPr>
                              <w:t>(16 pièges par hectare) </w:t>
                            </w:r>
                            <w:r>
                              <w:rPr>
                                <w:sz w:val="22"/>
                              </w:rPr>
                              <w:t>ou</w:t>
                            </w:r>
                            <w:r>
                              <w:rPr>
                                <w:spacing w:val="-1"/>
                                <w:sz w:val="22"/>
                              </w:rPr>
                              <w:t> </w:t>
                            </w:r>
                            <w:r>
                              <w:rPr>
                                <w:sz w:val="22"/>
                              </w:rPr>
                              <w:t>à la périphérie des champs en créant</w:t>
                            </w:r>
                            <w:r>
                              <w:rPr>
                                <w:spacing w:val="-1"/>
                                <w:sz w:val="22"/>
                              </w:rPr>
                              <w:t> </w:t>
                            </w:r>
                            <w:r>
                              <w:rPr>
                                <w:sz w:val="22"/>
                              </w:rPr>
                              <w:t>une «barrière» pour limiter la colonisation.</w:t>
                            </w:r>
                          </w:p>
                          <w:p>
                            <w:pPr>
                              <w:spacing w:line="276" w:lineRule="auto" w:before="121"/>
                              <w:ind w:left="107" w:right="105" w:firstLine="0"/>
                              <w:jc w:val="both"/>
                              <w:rPr>
                                <w:i/>
                                <w:sz w:val="20"/>
                              </w:rPr>
                            </w:pPr>
                            <w:r>
                              <w:rPr>
                                <w:sz w:val="22"/>
                              </w:rPr>
                              <w:t>Pour que cette méthode reste efficace dans le temps, elle doit être complétée par d’autres techniques de lutte dont des rotations, la jachère et d’autres agents de lutte biologique comme des champignons entomopathogènes tels Beauveria bassiana et Metarhizium anisopliae. On parle alors de « lutte intégrée</w:t>
                            </w:r>
                            <w:r>
                              <w:rPr>
                                <w:spacing w:val="-3"/>
                                <w:sz w:val="22"/>
                              </w:rPr>
                              <w:t> </w:t>
                            </w:r>
                            <w:r>
                              <w:rPr>
                                <w:sz w:val="22"/>
                              </w:rPr>
                              <w:t>» </w:t>
                            </w:r>
                            <w:r>
                              <w:rPr>
                                <w:i/>
                                <w:sz w:val="20"/>
                              </w:rPr>
                              <w:t>(cf. Philippe Tixier, CIRAD « </w:t>
                            </w:r>
                            <w:r>
                              <w:rPr>
                                <w:b/>
                                <w:i/>
                                <w:sz w:val="20"/>
                              </w:rPr>
                              <w:t>Lutte intégrée contre le charançon noir dans les systèmes de culture bananière »</w:t>
                            </w:r>
                            <w:r>
                              <w:rPr>
                                <w:i/>
                                <w:sz w:val="20"/>
                              </w:rPr>
                              <w:t>).</w:t>
                            </w:r>
                          </w:p>
                        </w:txbxContent>
                      </wps:txbx>
                      <wps:bodyPr wrap="square" lIns="0" tIns="0" rIns="0" bIns="0" rtlCol="0">
                        <a:noAutofit/>
                      </wps:bodyPr>
                    </wps:wsp>
                  </a:graphicData>
                </a:graphic>
              </wp:anchor>
            </w:drawing>
          </mc:Choice>
          <mc:Fallback>
            <w:pict>
              <v:shape style="position:absolute;margin-left:50.52pt;margin-top:19.320040pt;width:494.3pt;height:239.45pt;mso-position-horizontal-relative:page;mso-position-vertical-relative:paragraph;z-index:-15677440;mso-wrap-distance-left:0;mso-wrap-distance-right:0" type="#_x0000_t202" id="docshape300" filled="false" stroked="true" strokeweight="1.44pt" strokecolor="#7a7a7a">
                <v:textbox inset="0,0,0,0">
                  <w:txbxContent>
                    <w:p>
                      <w:pPr>
                        <w:spacing w:before="18"/>
                        <w:ind w:left="552" w:right="0" w:firstLine="0"/>
                        <w:jc w:val="both"/>
                        <w:rPr>
                          <w:b/>
                          <w:sz w:val="24"/>
                        </w:rPr>
                      </w:pPr>
                      <w:r>
                        <w:rPr>
                          <w:b/>
                          <w:color w:val="525252"/>
                          <w:sz w:val="24"/>
                        </w:rPr>
                        <w:t>4</w:t>
                      </w:r>
                      <w:r>
                        <w:rPr>
                          <w:b/>
                          <w:color w:val="525252"/>
                          <w:spacing w:val="-4"/>
                          <w:sz w:val="24"/>
                        </w:rPr>
                        <w:t> </w:t>
                      </w:r>
                      <w:r>
                        <w:rPr>
                          <w:b/>
                          <w:color w:val="525252"/>
                          <w:sz w:val="24"/>
                        </w:rPr>
                        <w:t>–</w:t>
                      </w:r>
                      <w:r>
                        <w:rPr>
                          <w:b/>
                          <w:color w:val="525252"/>
                          <w:spacing w:val="-1"/>
                          <w:sz w:val="24"/>
                        </w:rPr>
                        <w:t> </w:t>
                      </w:r>
                      <w:r>
                        <w:rPr>
                          <w:b/>
                          <w:color w:val="525252"/>
                          <w:sz w:val="24"/>
                        </w:rPr>
                        <w:t>Utilisation</w:t>
                      </w:r>
                      <w:r>
                        <w:rPr>
                          <w:b/>
                          <w:color w:val="525252"/>
                          <w:spacing w:val="-1"/>
                          <w:sz w:val="24"/>
                        </w:rPr>
                        <w:t> </w:t>
                      </w:r>
                      <w:r>
                        <w:rPr>
                          <w:b/>
                          <w:color w:val="525252"/>
                          <w:sz w:val="24"/>
                        </w:rPr>
                        <w:t>des</w:t>
                      </w:r>
                      <w:r>
                        <w:rPr>
                          <w:b/>
                          <w:color w:val="525252"/>
                          <w:spacing w:val="-4"/>
                          <w:sz w:val="24"/>
                        </w:rPr>
                        <w:t> </w:t>
                      </w:r>
                      <w:r>
                        <w:rPr>
                          <w:b/>
                          <w:color w:val="525252"/>
                          <w:sz w:val="24"/>
                        </w:rPr>
                        <w:t>phéromones</w:t>
                      </w:r>
                      <w:r>
                        <w:rPr>
                          <w:b/>
                          <w:color w:val="525252"/>
                          <w:spacing w:val="-2"/>
                          <w:sz w:val="24"/>
                        </w:rPr>
                        <w:t> </w:t>
                      </w:r>
                      <w:r>
                        <w:rPr>
                          <w:b/>
                          <w:color w:val="525252"/>
                          <w:sz w:val="24"/>
                        </w:rPr>
                        <w:t>comme</w:t>
                      </w:r>
                      <w:r>
                        <w:rPr>
                          <w:b/>
                          <w:color w:val="525252"/>
                          <w:spacing w:val="-3"/>
                          <w:sz w:val="24"/>
                        </w:rPr>
                        <w:t> </w:t>
                      </w:r>
                      <w:r>
                        <w:rPr>
                          <w:b/>
                          <w:color w:val="525252"/>
                          <w:sz w:val="24"/>
                        </w:rPr>
                        <w:t>moyen</w:t>
                      </w:r>
                      <w:r>
                        <w:rPr>
                          <w:b/>
                          <w:color w:val="525252"/>
                          <w:spacing w:val="-2"/>
                          <w:sz w:val="24"/>
                        </w:rPr>
                        <w:t> </w:t>
                      </w:r>
                      <w:r>
                        <w:rPr>
                          <w:b/>
                          <w:color w:val="525252"/>
                          <w:sz w:val="24"/>
                        </w:rPr>
                        <w:t>de</w:t>
                      </w:r>
                      <w:r>
                        <w:rPr>
                          <w:b/>
                          <w:color w:val="525252"/>
                          <w:spacing w:val="-3"/>
                          <w:sz w:val="24"/>
                        </w:rPr>
                        <w:t> </w:t>
                      </w:r>
                      <w:r>
                        <w:rPr>
                          <w:b/>
                          <w:color w:val="525252"/>
                          <w:sz w:val="24"/>
                        </w:rPr>
                        <w:t>lutte</w:t>
                      </w:r>
                      <w:r>
                        <w:rPr>
                          <w:b/>
                          <w:color w:val="525252"/>
                          <w:spacing w:val="-5"/>
                          <w:sz w:val="24"/>
                        </w:rPr>
                        <w:t> </w:t>
                      </w:r>
                      <w:r>
                        <w:rPr>
                          <w:b/>
                          <w:color w:val="525252"/>
                          <w:sz w:val="24"/>
                        </w:rPr>
                        <w:t>contre</w:t>
                      </w:r>
                      <w:r>
                        <w:rPr>
                          <w:b/>
                          <w:color w:val="525252"/>
                          <w:spacing w:val="-5"/>
                          <w:sz w:val="24"/>
                        </w:rPr>
                        <w:t> </w:t>
                      </w:r>
                      <w:r>
                        <w:rPr>
                          <w:b/>
                          <w:color w:val="525252"/>
                          <w:sz w:val="24"/>
                        </w:rPr>
                        <w:t>le</w:t>
                      </w:r>
                      <w:r>
                        <w:rPr>
                          <w:b/>
                          <w:color w:val="525252"/>
                          <w:spacing w:val="4"/>
                          <w:sz w:val="24"/>
                        </w:rPr>
                        <w:t> </w:t>
                      </w:r>
                      <w:r>
                        <w:rPr>
                          <w:b/>
                          <w:color w:val="525252"/>
                          <w:sz w:val="24"/>
                        </w:rPr>
                        <w:t>charançon</w:t>
                      </w:r>
                      <w:r>
                        <w:rPr>
                          <w:b/>
                          <w:color w:val="525252"/>
                          <w:spacing w:val="-1"/>
                          <w:sz w:val="24"/>
                        </w:rPr>
                        <w:t> </w:t>
                      </w:r>
                      <w:r>
                        <w:rPr>
                          <w:b/>
                          <w:color w:val="525252"/>
                          <w:sz w:val="24"/>
                        </w:rPr>
                        <w:t>du</w:t>
                      </w:r>
                      <w:r>
                        <w:rPr>
                          <w:b/>
                          <w:color w:val="525252"/>
                          <w:spacing w:val="-1"/>
                          <w:sz w:val="24"/>
                        </w:rPr>
                        <w:t> </w:t>
                      </w:r>
                      <w:r>
                        <w:rPr>
                          <w:b/>
                          <w:color w:val="525252"/>
                          <w:spacing w:val="-2"/>
                          <w:sz w:val="24"/>
                        </w:rPr>
                        <w:t>bananier</w:t>
                      </w:r>
                    </w:p>
                    <w:p>
                      <w:pPr>
                        <w:pStyle w:val="BodyText"/>
                        <w:spacing w:before="120"/>
                        <w:ind w:left="107"/>
                        <w:jc w:val="both"/>
                      </w:pPr>
                      <w:r>
                        <w:rPr>
                          <w:b/>
                          <w:sz w:val="20"/>
                        </w:rPr>
                        <w:t>Source</w:t>
                      </w:r>
                      <w:r>
                        <w:rPr>
                          <w:b/>
                          <w:spacing w:val="-2"/>
                          <w:sz w:val="20"/>
                        </w:rPr>
                        <w:t> </w:t>
                      </w:r>
                      <w:r>
                        <w:rPr>
                          <w:b/>
                          <w:sz w:val="20"/>
                        </w:rPr>
                        <w:t>:</w:t>
                      </w:r>
                      <w:r>
                        <w:rPr>
                          <w:b/>
                          <w:spacing w:val="-4"/>
                          <w:sz w:val="20"/>
                        </w:rPr>
                        <w:t> </w:t>
                      </w:r>
                      <w:hyperlink r:id="rId130">
                        <w:r>
                          <w:rPr>
                            <w:color w:val="0562C1"/>
                            <w:spacing w:val="-2"/>
                            <w:u w:val="single" w:color="0562C1"/>
                          </w:rPr>
                          <w:t>http://transfaire.antilles.inra.fr/spip.php?article8</w:t>
                        </w:r>
                      </w:hyperlink>
                    </w:p>
                    <w:p>
                      <w:pPr>
                        <w:pStyle w:val="BodyText"/>
                        <w:spacing w:line="276" w:lineRule="auto" w:before="120"/>
                        <w:ind w:left="107" w:right="106"/>
                        <w:jc w:val="both"/>
                      </w:pPr>
                      <w:r>
                        <w:rPr/>
                        <w:t>Le charançon noir Cosmopolites sordidus </w:t>
                      </w:r>
                      <w:r>
                        <w:rPr>
                          <w:i/>
                        </w:rPr>
                        <w:t>(Coléoptères, Curculionidae) </w:t>
                      </w:r>
                      <w:r>
                        <w:rPr/>
                        <w:t>est le principal ravageur des bananiers et plantains. La femelle pond ses œufs dans le bulbe du bananier. Après l’éclosion des œufs, les larves creusent des galeries dans ce bulbe, endommageant les points d’insertion des racines primaires. Le bananier est fragilisé et peut se casser et tomber.</w:t>
                      </w:r>
                    </w:p>
                    <w:p>
                      <w:pPr>
                        <w:spacing w:line="276" w:lineRule="auto" w:before="121"/>
                        <w:ind w:left="107" w:right="109" w:firstLine="0"/>
                        <w:jc w:val="both"/>
                        <w:rPr>
                          <w:sz w:val="22"/>
                        </w:rPr>
                      </w:pPr>
                      <w:r>
                        <w:rPr>
                          <w:sz w:val="22"/>
                        </w:rPr>
                        <w:t>Les pièges à la Sordidine </w:t>
                      </w:r>
                      <w:r>
                        <w:rPr>
                          <w:i/>
                          <w:sz w:val="22"/>
                        </w:rPr>
                        <w:t>(phéromone spécifique) </w:t>
                      </w:r>
                      <w:r>
                        <w:rPr>
                          <w:sz w:val="22"/>
                        </w:rPr>
                        <w:t>capturent les </w:t>
                      </w:r>
                      <w:r>
                        <w:rPr>
                          <w:b/>
                          <w:sz w:val="22"/>
                        </w:rPr>
                        <w:t>charançons mâles </w:t>
                      </w:r>
                      <w:r>
                        <w:rPr>
                          <w:sz w:val="22"/>
                        </w:rPr>
                        <w:t>et sont efficaces pour lutter contre le charançon du bananier. Ils permettent de surveiller la population avec des pièges sur les parcelles </w:t>
                      </w:r>
                      <w:r>
                        <w:rPr>
                          <w:i/>
                          <w:sz w:val="22"/>
                        </w:rPr>
                        <w:t>(4 pièges par hectare) </w:t>
                      </w:r>
                      <w:r>
                        <w:rPr>
                          <w:sz w:val="22"/>
                        </w:rPr>
                        <w:t>ou d’effectuer un piégeage de masse dans les champs fortement infestés </w:t>
                      </w:r>
                      <w:r>
                        <w:rPr>
                          <w:i/>
                          <w:sz w:val="22"/>
                        </w:rPr>
                        <w:t>(16 pièges par hectare) </w:t>
                      </w:r>
                      <w:r>
                        <w:rPr>
                          <w:sz w:val="22"/>
                        </w:rPr>
                        <w:t>ou</w:t>
                      </w:r>
                      <w:r>
                        <w:rPr>
                          <w:spacing w:val="-1"/>
                          <w:sz w:val="22"/>
                        </w:rPr>
                        <w:t> </w:t>
                      </w:r>
                      <w:r>
                        <w:rPr>
                          <w:sz w:val="22"/>
                        </w:rPr>
                        <w:t>à la périphérie des champs en créant</w:t>
                      </w:r>
                      <w:r>
                        <w:rPr>
                          <w:spacing w:val="-1"/>
                          <w:sz w:val="22"/>
                        </w:rPr>
                        <w:t> </w:t>
                      </w:r>
                      <w:r>
                        <w:rPr>
                          <w:sz w:val="22"/>
                        </w:rPr>
                        <w:t>une «barrière» pour limiter la colonisation.</w:t>
                      </w:r>
                    </w:p>
                    <w:p>
                      <w:pPr>
                        <w:spacing w:line="276" w:lineRule="auto" w:before="121"/>
                        <w:ind w:left="107" w:right="105" w:firstLine="0"/>
                        <w:jc w:val="both"/>
                        <w:rPr>
                          <w:i/>
                          <w:sz w:val="20"/>
                        </w:rPr>
                      </w:pPr>
                      <w:r>
                        <w:rPr>
                          <w:sz w:val="22"/>
                        </w:rPr>
                        <w:t>Pour que cette méthode reste efficace dans le temps, elle doit être complétée par d’autres techniques de lutte dont des rotations, la jachère et d’autres agents de lutte biologique comme des champignons entomopathogènes tels Beauveria bassiana et Metarhizium anisopliae. On parle alors de « lutte intégrée</w:t>
                      </w:r>
                      <w:r>
                        <w:rPr>
                          <w:spacing w:val="-3"/>
                          <w:sz w:val="22"/>
                        </w:rPr>
                        <w:t> </w:t>
                      </w:r>
                      <w:r>
                        <w:rPr>
                          <w:sz w:val="22"/>
                        </w:rPr>
                        <w:t>» </w:t>
                      </w:r>
                      <w:r>
                        <w:rPr>
                          <w:i/>
                          <w:sz w:val="20"/>
                        </w:rPr>
                        <w:t>(cf. Philippe Tixier, CIRAD « </w:t>
                      </w:r>
                      <w:r>
                        <w:rPr>
                          <w:b/>
                          <w:i/>
                          <w:sz w:val="20"/>
                        </w:rPr>
                        <w:t>Lutte intégrée contre le charançon noir dans les systèmes de culture bananière »</w:t>
                      </w:r>
                      <w:r>
                        <w:rPr>
                          <w:i/>
                          <w:sz w:val="20"/>
                        </w:rPr>
                        <w:t>).</w:t>
                      </w:r>
                    </w:p>
                  </w:txbxContent>
                </v:textbox>
                <v:stroke dashstyle="solid"/>
                <w10:wrap type="topAndBottom"/>
              </v:shape>
            </w:pict>
          </mc:Fallback>
        </mc:AlternateContent>
      </w:r>
    </w:p>
    <w:p>
      <w:pPr>
        <w:pStyle w:val="BodyText"/>
        <w:spacing w:before="8"/>
        <w:rPr>
          <w:i/>
          <w:sz w:val="11"/>
        </w:rPr>
      </w:pPr>
    </w:p>
    <w:tbl>
      <w:tblPr>
        <w:tblW w:w="0" w:type="auto"/>
        <w:jc w:val="left"/>
        <w:tblInd w:w="17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5320"/>
        <w:gridCol w:w="4537"/>
      </w:tblGrid>
      <w:tr>
        <w:trPr>
          <w:trHeight w:val="304" w:hRule="atLeast"/>
        </w:trPr>
        <w:tc>
          <w:tcPr>
            <w:tcW w:w="5320" w:type="dxa"/>
            <w:tcBorders>
              <w:left w:val="single" w:sz="4" w:space="0" w:color="000000"/>
              <w:bottom w:val="triple" w:sz="4" w:space="0" w:color="000000"/>
              <w:right w:val="single" w:sz="4" w:space="0" w:color="000000"/>
            </w:tcBorders>
          </w:tcPr>
          <w:p>
            <w:pPr>
              <w:pStyle w:val="TableParagraph"/>
              <w:spacing w:before="14"/>
              <w:ind w:left="1502"/>
              <w:rPr>
                <w:rFonts w:ascii="Calibri" w:hAnsi="Calibri"/>
                <w:b/>
                <w:sz w:val="20"/>
              </w:rPr>
            </w:pPr>
            <w:r>
              <w:rPr>
                <w:rFonts w:ascii="Calibri" w:hAnsi="Calibri"/>
                <w:b/>
                <w:sz w:val="20"/>
              </w:rPr>
              <w:t>Charançon</w:t>
            </w:r>
            <w:r>
              <w:rPr>
                <w:rFonts w:ascii="Calibri" w:hAnsi="Calibri"/>
                <w:b/>
                <w:spacing w:val="-7"/>
                <w:sz w:val="20"/>
              </w:rPr>
              <w:t> </w:t>
            </w:r>
            <w:r>
              <w:rPr>
                <w:rFonts w:ascii="Calibri" w:hAnsi="Calibri"/>
                <w:b/>
                <w:sz w:val="20"/>
              </w:rPr>
              <w:t>noir</w:t>
            </w:r>
            <w:r>
              <w:rPr>
                <w:rFonts w:ascii="Calibri" w:hAnsi="Calibri"/>
                <w:b/>
                <w:spacing w:val="-5"/>
                <w:sz w:val="20"/>
              </w:rPr>
              <w:t> </w:t>
            </w:r>
            <w:r>
              <w:rPr>
                <w:rFonts w:ascii="Calibri" w:hAnsi="Calibri"/>
                <w:b/>
                <w:sz w:val="20"/>
              </w:rPr>
              <w:t>du</w:t>
            </w:r>
            <w:r>
              <w:rPr>
                <w:rFonts w:ascii="Calibri" w:hAnsi="Calibri"/>
                <w:b/>
                <w:spacing w:val="-7"/>
                <w:sz w:val="20"/>
              </w:rPr>
              <w:t> </w:t>
            </w:r>
            <w:r>
              <w:rPr>
                <w:rFonts w:ascii="Calibri" w:hAnsi="Calibri"/>
                <w:b/>
                <w:spacing w:val="-2"/>
                <w:sz w:val="20"/>
              </w:rPr>
              <w:t>bananier</w:t>
            </w:r>
          </w:p>
        </w:tc>
        <w:tc>
          <w:tcPr>
            <w:tcW w:w="4537" w:type="dxa"/>
            <w:tcBorders>
              <w:left w:val="single" w:sz="4" w:space="0" w:color="000000"/>
              <w:bottom w:val="triple" w:sz="4" w:space="0" w:color="000000"/>
              <w:right w:val="single" w:sz="4" w:space="0" w:color="000000"/>
            </w:tcBorders>
          </w:tcPr>
          <w:p>
            <w:pPr>
              <w:pStyle w:val="TableParagraph"/>
              <w:spacing w:before="14"/>
              <w:ind w:left="1461"/>
              <w:rPr>
                <w:rFonts w:ascii="Calibri" w:hAnsi="Calibri"/>
                <w:b/>
                <w:sz w:val="20"/>
              </w:rPr>
            </w:pPr>
            <w:r>
              <w:rPr>
                <w:rFonts w:ascii="Calibri" w:hAnsi="Calibri"/>
                <w:b/>
                <w:sz w:val="20"/>
              </w:rPr>
              <w:t>Piège</w:t>
            </w:r>
            <w:r>
              <w:rPr>
                <w:rFonts w:ascii="Calibri" w:hAnsi="Calibri"/>
                <w:b/>
                <w:spacing w:val="-5"/>
                <w:sz w:val="20"/>
              </w:rPr>
              <w:t> </w:t>
            </w:r>
            <w:r>
              <w:rPr>
                <w:rFonts w:ascii="Calibri" w:hAnsi="Calibri"/>
                <w:b/>
                <w:sz w:val="20"/>
              </w:rPr>
              <w:t>à</w:t>
            </w:r>
            <w:r>
              <w:rPr>
                <w:rFonts w:ascii="Calibri" w:hAnsi="Calibri"/>
                <w:b/>
                <w:spacing w:val="-4"/>
                <w:sz w:val="20"/>
              </w:rPr>
              <w:t> </w:t>
            </w:r>
            <w:r>
              <w:rPr>
                <w:rFonts w:ascii="Calibri" w:hAnsi="Calibri"/>
                <w:b/>
                <w:spacing w:val="-2"/>
                <w:sz w:val="20"/>
              </w:rPr>
              <w:t>phéromone</w:t>
            </w:r>
          </w:p>
        </w:tc>
      </w:tr>
      <w:tr>
        <w:trPr>
          <w:trHeight w:val="3309" w:hRule="atLeast"/>
        </w:trPr>
        <w:tc>
          <w:tcPr>
            <w:tcW w:w="5320" w:type="dxa"/>
            <w:tcBorders>
              <w:top w:val="triple" w:sz="4" w:space="0" w:color="000000"/>
              <w:left w:val="single" w:sz="4" w:space="0" w:color="000000"/>
              <w:right w:val="single" w:sz="4" w:space="0" w:color="000000"/>
            </w:tcBorders>
          </w:tcPr>
          <w:p>
            <w:pPr>
              <w:pStyle w:val="TableParagraph"/>
              <w:ind w:left="109"/>
              <w:rPr>
                <w:rFonts w:ascii="Calibri"/>
                <w:sz w:val="20"/>
              </w:rPr>
            </w:pPr>
            <w:r>
              <w:rPr>
                <w:rFonts w:ascii="Calibri"/>
                <w:sz w:val="20"/>
              </w:rPr>
              <w:drawing>
                <wp:inline distT="0" distB="0" distL="0" distR="0">
                  <wp:extent cx="3231030" cy="2057400"/>
                  <wp:effectExtent l="0" t="0" r="0" b="0"/>
                  <wp:docPr id="332" name="Image 332"/>
                  <wp:cNvGraphicFramePr>
                    <a:graphicFrameLocks/>
                  </wp:cNvGraphicFramePr>
                  <a:graphic>
                    <a:graphicData uri="http://schemas.openxmlformats.org/drawingml/2006/picture">
                      <pic:pic>
                        <pic:nvPicPr>
                          <pic:cNvPr id="332" name="Image 332"/>
                          <pic:cNvPicPr/>
                        </pic:nvPicPr>
                        <pic:blipFill>
                          <a:blip r:embed="rId131" cstate="print"/>
                          <a:stretch>
                            <a:fillRect/>
                          </a:stretch>
                        </pic:blipFill>
                        <pic:spPr>
                          <a:xfrm>
                            <a:off x="0" y="0"/>
                            <a:ext cx="3231030" cy="2057400"/>
                          </a:xfrm>
                          <a:prstGeom prst="rect">
                            <a:avLst/>
                          </a:prstGeom>
                        </pic:spPr>
                      </pic:pic>
                    </a:graphicData>
                  </a:graphic>
                </wp:inline>
              </w:drawing>
            </w:r>
            <w:r>
              <w:rPr>
                <w:rFonts w:ascii="Calibri"/>
                <w:sz w:val="20"/>
              </w:rPr>
            </w:r>
          </w:p>
        </w:tc>
        <w:tc>
          <w:tcPr>
            <w:tcW w:w="4537" w:type="dxa"/>
            <w:tcBorders>
              <w:top w:val="triple" w:sz="4" w:space="0" w:color="000000"/>
              <w:left w:val="single" w:sz="4" w:space="0" w:color="000000"/>
              <w:right w:val="single" w:sz="4" w:space="0" w:color="000000"/>
            </w:tcBorders>
          </w:tcPr>
          <w:p>
            <w:pPr>
              <w:pStyle w:val="TableParagraph"/>
              <w:ind w:left="224"/>
              <w:rPr>
                <w:rFonts w:ascii="Calibri"/>
                <w:sz w:val="20"/>
              </w:rPr>
            </w:pPr>
            <w:r>
              <w:rPr>
                <w:rFonts w:ascii="Calibri"/>
                <w:sz w:val="20"/>
              </w:rPr>
              <w:drawing>
                <wp:inline distT="0" distB="0" distL="0" distR="0">
                  <wp:extent cx="2588219" cy="2057400"/>
                  <wp:effectExtent l="0" t="0" r="0" b="0"/>
                  <wp:docPr id="333" name="Image 333"/>
                  <wp:cNvGraphicFramePr>
                    <a:graphicFrameLocks/>
                  </wp:cNvGraphicFramePr>
                  <a:graphic>
                    <a:graphicData uri="http://schemas.openxmlformats.org/drawingml/2006/picture">
                      <pic:pic>
                        <pic:nvPicPr>
                          <pic:cNvPr id="333" name="Image 333"/>
                          <pic:cNvPicPr/>
                        </pic:nvPicPr>
                        <pic:blipFill>
                          <a:blip r:embed="rId132" cstate="print"/>
                          <a:stretch>
                            <a:fillRect/>
                          </a:stretch>
                        </pic:blipFill>
                        <pic:spPr>
                          <a:xfrm>
                            <a:off x="0" y="0"/>
                            <a:ext cx="2588219" cy="2057400"/>
                          </a:xfrm>
                          <a:prstGeom prst="rect">
                            <a:avLst/>
                          </a:prstGeom>
                        </pic:spPr>
                      </pic:pic>
                    </a:graphicData>
                  </a:graphic>
                </wp:inline>
              </w:drawing>
            </w:r>
            <w:r>
              <w:rPr>
                <w:rFonts w:ascii="Calibri"/>
                <w:sz w:val="20"/>
              </w:rPr>
            </w:r>
          </w:p>
        </w:tc>
      </w:tr>
    </w:tbl>
    <w:p>
      <w:pPr>
        <w:pStyle w:val="TableParagraph"/>
        <w:spacing w:after="0"/>
        <w:rPr>
          <w:rFonts w:ascii="Calibri"/>
          <w:sz w:val="20"/>
        </w:rPr>
        <w:sectPr>
          <w:pgSz w:w="11910" w:h="16840"/>
          <w:pgMar w:header="0" w:footer="710" w:top="1120" w:bottom="900" w:left="850" w:right="425"/>
        </w:sectPr>
      </w:pPr>
    </w:p>
    <w:p>
      <w:pPr>
        <w:pStyle w:val="BodyText"/>
        <w:rPr>
          <w:i/>
          <w:sz w:val="20"/>
        </w:rPr>
      </w:pPr>
      <w:r>
        <w:rPr>
          <w:i/>
          <w:sz w:val="20"/>
        </w:rPr>
        <mc:AlternateContent>
          <mc:Choice Requires="wps">
            <w:drawing>
              <wp:anchor distT="0" distB="0" distL="0" distR="0" allowOverlap="1" layoutInCell="1" locked="0" behindDoc="0" simplePos="0" relativeHeight="15780352">
                <wp:simplePos x="0" y="0"/>
                <wp:positionH relativeFrom="page">
                  <wp:posOffset>641604</wp:posOffset>
                </wp:positionH>
                <wp:positionV relativeFrom="page">
                  <wp:posOffset>729995</wp:posOffset>
                </wp:positionV>
                <wp:extent cx="6277610" cy="1901189"/>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6277610" cy="1901189"/>
                        </a:xfrm>
                        <a:prstGeom prst="rect">
                          <a:avLst/>
                        </a:prstGeom>
                        <a:ln w="18288">
                          <a:solidFill>
                            <a:srgbClr val="7A7A7A"/>
                          </a:solidFill>
                          <a:prstDash val="solid"/>
                        </a:ln>
                      </wps:spPr>
                      <wps:txbx>
                        <w:txbxContent>
                          <w:p>
                            <w:pPr>
                              <w:spacing w:before="18"/>
                              <w:ind w:left="2" w:right="4" w:firstLine="0"/>
                              <w:jc w:val="center"/>
                              <w:rPr>
                                <w:b/>
                                <w:sz w:val="24"/>
                              </w:rPr>
                            </w:pPr>
                            <w:r>
                              <w:rPr>
                                <w:b/>
                                <w:color w:val="525252"/>
                                <w:sz w:val="24"/>
                              </w:rPr>
                              <w:t>5</w:t>
                            </w:r>
                            <w:r>
                              <w:rPr>
                                <w:b/>
                                <w:color w:val="525252"/>
                                <w:spacing w:val="-2"/>
                                <w:sz w:val="24"/>
                              </w:rPr>
                              <w:t> </w:t>
                            </w:r>
                            <w:r>
                              <w:rPr>
                                <w:b/>
                                <w:color w:val="525252"/>
                                <w:sz w:val="24"/>
                              </w:rPr>
                              <w:t>-</w:t>
                            </w:r>
                            <w:r>
                              <w:rPr>
                                <w:b/>
                                <w:color w:val="525252"/>
                                <w:spacing w:val="-4"/>
                                <w:sz w:val="24"/>
                              </w:rPr>
                              <w:t> </w:t>
                            </w:r>
                            <w:r>
                              <w:rPr>
                                <w:b/>
                                <w:color w:val="525252"/>
                                <w:sz w:val="24"/>
                              </w:rPr>
                              <w:t>Confusion</w:t>
                            </w:r>
                            <w:r>
                              <w:rPr>
                                <w:b/>
                                <w:color w:val="525252"/>
                                <w:spacing w:val="-2"/>
                                <w:sz w:val="24"/>
                              </w:rPr>
                              <w:t> </w:t>
                            </w:r>
                            <w:r>
                              <w:rPr>
                                <w:b/>
                                <w:color w:val="525252"/>
                                <w:sz w:val="24"/>
                              </w:rPr>
                              <w:t>sexuelle</w:t>
                            </w:r>
                            <w:r>
                              <w:rPr>
                                <w:b/>
                                <w:color w:val="525252"/>
                                <w:spacing w:val="-4"/>
                                <w:sz w:val="24"/>
                              </w:rPr>
                              <w:t> </w:t>
                            </w:r>
                            <w:r>
                              <w:rPr>
                                <w:b/>
                                <w:color w:val="525252"/>
                                <w:sz w:val="24"/>
                              </w:rPr>
                              <w:t>utilisant</w:t>
                            </w:r>
                            <w:r>
                              <w:rPr>
                                <w:b/>
                                <w:color w:val="525252"/>
                                <w:spacing w:val="-2"/>
                                <w:sz w:val="24"/>
                              </w:rPr>
                              <w:t> </w:t>
                            </w:r>
                            <w:r>
                              <w:rPr>
                                <w:b/>
                                <w:color w:val="525252"/>
                                <w:sz w:val="24"/>
                              </w:rPr>
                              <w:t>des</w:t>
                            </w:r>
                            <w:r>
                              <w:rPr>
                                <w:b/>
                                <w:color w:val="525252"/>
                                <w:spacing w:val="-5"/>
                                <w:sz w:val="24"/>
                              </w:rPr>
                              <w:t> </w:t>
                            </w:r>
                            <w:r>
                              <w:rPr>
                                <w:b/>
                                <w:color w:val="525252"/>
                                <w:spacing w:val="-2"/>
                                <w:sz w:val="24"/>
                              </w:rPr>
                              <w:t>phéromones</w:t>
                            </w:r>
                          </w:p>
                          <w:p>
                            <w:pPr>
                              <w:spacing w:before="0"/>
                              <w:ind w:left="5" w:right="4" w:firstLine="0"/>
                              <w:jc w:val="center"/>
                              <w:rPr>
                                <w:b/>
                                <w:sz w:val="22"/>
                              </w:rPr>
                            </w:pPr>
                            <w:r>
                              <w:rPr>
                                <w:b/>
                                <w:sz w:val="22"/>
                              </w:rPr>
                              <w:t>Sources</w:t>
                            </w:r>
                            <w:r>
                              <w:rPr>
                                <w:b/>
                                <w:spacing w:val="-12"/>
                                <w:sz w:val="22"/>
                              </w:rPr>
                              <w:t> </w:t>
                            </w:r>
                            <w:r>
                              <w:rPr>
                                <w:b/>
                                <w:sz w:val="22"/>
                              </w:rPr>
                              <w:t>:</w:t>
                            </w:r>
                            <w:r>
                              <w:rPr>
                                <w:b/>
                                <w:spacing w:val="-12"/>
                                <w:sz w:val="22"/>
                              </w:rPr>
                              <w:t> </w:t>
                            </w:r>
                            <w:hyperlink r:id="rId133">
                              <w:r>
                                <w:rPr>
                                  <w:b/>
                                  <w:color w:val="0562C1"/>
                                  <w:sz w:val="22"/>
                                  <w:u w:val="single" w:color="0562C1"/>
                                </w:rPr>
                                <w:t>https://fr.wikipedia.org/wiki/Confusion_sexuelle</w:t>
                              </w:r>
                            </w:hyperlink>
                            <w:r>
                              <w:rPr>
                                <w:b/>
                                <w:color w:val="0562C1"/>
                                <w:spacing w:val="-8"/>
                                <w:sz w:val="22"/>
                              </w:rPr>
                              <w:t> </w:t>
                            </w:r>
                            <w:r>
                              <w:rPr>
                                <w:b/>
                                <w:sz w:val="22"/>
                              </w:rPr>
                              <w:t>et</w:t>
                            </w:r>
                            <w:r>
                              <w:rPr>
                                <w:b/>
                                <w:spacing w:val="-10"/>
                                <w:sz w:val="22"/>
                              </w:rPr>
                              <w:t> </w:t>
                            </w:r>
                            <w:r>
                              <w:rPr>
                                <w:b/>
                                <w:sz w:val="22"/>
                              </w:rPr>
                              <w:t>site</w:t>
                            </w:r>
                            <w:r>
                              <w:rPr>
                                <w:b/>
                                <w:spacing w:val="-12"/>
                                <w:sz w:val="22"/>
                              </w:rPr>
                              <w:t> </w:t>
                            </w:r>
                            <w:r>
                              <w:rPr>
                                <w:b/>
                                <w:spacing w:val="-2"/>
                                <w:sz w:val="22"/>
                              </w:rPr>
                              <w:t>Bioprox</w:t>
                            </w:r>
                          </w:p>
                          <w:p>
                            <w:pPr>
                              <w:spacing w:line="264" w:lineRule="auto" w:before="1"/>
                              <w:ind w:left="107" w:right="104" w:firstLine="0"/>
                              <w:jc w:val="both"/>
                              <w:rPr>
                                <w:i/>
                                <w:sz w:val="22"/>
                              </w:rPr>
                            </w:pPr>
                            <w:r>
                              <w:rPr>
                                <w:sz w:val="22"/>
                              </w:rPr>
                              <w:t>Il s’agit d’une méthode largement utilisée en Europe, comme, par exemple, contre le carpocapse du pommier, le</w:t>
                            </w:r>
                            <w:r>
                              <w:rPr>
                                <w:spacing w:val="-2"/>
                                <w:sz w:val="22"/>
                              </w:rPr>
                              <w:t> </w:t>
                            </w:r>
                            <w:r>
                              <w:rPr>
                                <w:sz w:val="22"/>
                              </w:rPr>
                              <w:t>vers de la grappe en vigne</w:t>
                            </w:r>
                            <w:r>
                              <w:rPr>
                                <w:spacing w:val="-2"/>
                                <w:sz w:val="22"/>
                              </w:rPr>
                              <w:t> </w:t>
                            </w:r>
                            <w:r>
                              <w:rPr>
                                <w:sz w:val="22"/>
                              </w:rPr>
                              <w:t>ou encore la pyrale du buis,... Cette confusion sexuelle s'effectue</w:t>
                            </w:r>
                            <w:r>
                              <w:rPr>
                                <w:spacing w:val="-2"/>
                                <w:sz w:val="22"/>
                              </w:rPr>
                              <w:t> </w:t>
                            </w:r>
                            <w:r>
                              <w:rPr>
                                <w:sz w:val="22"/>
                              </w:rPr>
                              <w:t>en utilisant des </w:t>
                            </w:r>
                            <w:hyperlink r:id="rId134">
                              <w:r>
                                <w:rPr>
                                  <w:sz w:val="22"/>
                                </w:rPr>
                                <w:t>phéromones</w:t>
                              </w:r>
                            </w:hyperlink>
                            <w:r>
                              <w:rPr>
                                <w:sz w:val="22"/>
                              </w:rPr>
                              <w:t> </w:t>
                            </w:r>
                            <w:hyperlink r:id="rId135">
                              <w:r>
                                <w:rPr>
                                  <w:sz w:val="22"/>
                                </w:rPr>
                                <w:t>synthétiques</w:t>
                              </w:r>
                            </w:hyperlink>
                            <w:r>
                              <w:rPr>
                                <w:sz w:val="22"/>
                              </w:rPr>
                              <w:t> reproduisant le parfum hormonal des femelles et spécifique à chaque espèce. </w:t>
                            </w:r>
                            <w:r>
                              <w:rPr>
                                <w:b/>
                                <w:sz w:val="22"/>
                              </w:rPr>
                              <w:t>On sature</w:t>
                            </w:r>
                            <w:r>
                              <w:rPr>
                                <w:b/>
                                <w:spacing w:val="-2"/>
                                <w:sz w:val="22"/>
                              </w:rPr>
                              <w:t> </w:t>
                            </w:r>
                            <w:r>
                              <w:rPr>
                                <w:b/>
                                <w:sz w:val="22"/>
                              </w:rPr>
                              <w:t>ainsi un secteur en phéromones femelles, où il</w:t>
                            </w:r>
                            <w:r>
                              <w:rPr>
                                <w:b/>
                                <w:spacing w:val="-1"/>
                                <w:sz w:val="22"/>
                              </w:rPr>
                              <w:t> </w:t>
                            </w:r>
                            <w:r>
                              <w:rPr>
                                <w:b/>
                                <w:sz w:val="22"/>
                              </w:rPr>
                              <w:t>sera</w:t>
                            </w:r>
                            <w:r>
                              <w:rPr>
                                <w:b/>
                                <w:spacing w:val="-2"/>
                                <w:sz w:val="22"/>
                              </w:rPr>
                              <w:t> </w:t>
                            </w:r>
                            <w:r>
                              <w:rPr>
                                <w:b/>
                                <w:sz w:val="22"/>
                              </w:rPr>
                              <w:t>plus difficile pour les</w:t>
                            </w:r>
                            <w:r>
                              <w:rPr>
                                <w:b/>
                                <w:spacing w:val="-1"/>
                                <w:sz w:val="22"/>
                              </w:rPr>
                              <w:t> </w:t>
                            </w:r>
                            <w:r>
                              <w:rPr>
                                <w:b/>
                                <w:sz w:val="22"/>
                              </w:rPr>
                              <w:t>mâles de trouver les femelles pour s'accoupler</w:t>
                            </w:r>
                            <w:r>
                              <w:rPr>
                                <w:sz w:val="22"/>
                              </w:rPr>
                              <w:t>. NB</w:t>
                            </w:r>
                            <w:r>
                              <w:rPr>
                                <w:spacing w:val="-3"/>
                                <w:sz w:val="22"/>
                              </w:rPr>
                              <w:t> </w:t>
                            </w:r>
                            <w:r>
                              <w:rPr>
                                <w:sz w:val="22"/>
                              </w:rPr>
                              <w:t>: </w:t>
                            </w:r>
                            <w:r>
                              <w:rPr>
                                <w:i/>
                                <w:sz w:val="22"/>
                              </w:rPr>
                              <w:t>En France, la société Bioprox produit, avec l’appui de l’INRA, </w:t>
                            </w:r>
                            <w:r>
                              <w:rPr>
                                <w:b/>
                                <w:i/>
                                <w:sz w:val="22"/>
                              </w:rPr>
                              <w:t>72 phéromones </w:t>
                            </w:r>
                            <w:r>
                              <w:rPr>
                                <w:i/>
                                <w:sz w:val="22"/>
                              </w:rPr>
                              <w:t>de synthèse différentes</w:t>
                            </w:r>
                            <w:r>
                              <w:rPr>
                                <w:sz w:val="22"/>
                              </w:rPr>
                              <w:t>. Cette méthode limite la production d'œufs et donc de larves qui occasionnent les dégâts directs </w:t>
                            </w:r>
                            <w:r>
                              <w:rPr>
                                <w:i/>
                                <w:sz w:val="22"/>
                              </w:rPr>
                              <w:t>(destruction des boutons floraux, consommations des fruits) </w:t>
                            </w:r>
                            <w:r>
                              <w:rPr>
                                <w:sz w:val="22"/>
                              </w:rPr>
                              <w:t>ou indirects </w:t>
                            </w:r>
                            <w:r>
                              <w:rPr>
                                <w:i/>
                                <w:sz w:val="22"/>
                              </w:rPr>
                              <w:t>(blessures qui sont des portes d'entrée pour des parasites secondaires).</w:t>
                            </w:r>
                          </w:p>
                        </w:txbxContent>
                      </wps:txbx>
                      <wps:bodyPr wrap="square" lIns="0" tIns="0" rIns="0" bIns="0" rtlCol="0">
                        <a:noAutofit/>
                      </wps:bodyPr>
                    </wps:wsp>
                  </a:graphicData>
                </a:graphic>
              </wp:anchor>
            </w:drawing>
          </mc:Choice>
          <mc:Fallback>
            <w:pict>
              <v:shape style="position:absolute;margin-left:50.52pt;margin-top:57.479984pt;width:494.3pt;height:149.7pt;mso-position-horizontal-relative:page;mso-position-vertical-relative:page;z-index:15780352" type="#_x0000_t202" id="docshape301" filled="false" stroked="true" strokeweight="1.44pt" strokecolor="#7a7a7a">
                <v:textbox inset="0,0,0,0">
                  <w:txbxContent>
                    <w:p>
                      <w:pPr>
                        <w:spacing w:before="18"/>
                        <w:ind w:left="2" w:right="4" w:firstLine="0"/>
                        <w:jc w:val="center"/>
                        <w:rPr>
                          <w:b/>
                          <w:sz w:val="24"/>
                        </w:rPr>
                      </w:pPr>
                      <w:r>
                        <w:rPr>
                          <w:b/>
                          <w:color w:val="525252"/>
                          <w:sz w:val="24"/>
                        </w:rPr>
                        <w:t>5</w:t>
                      </w:r>
                      <w:r>
                        <w:rPr>
                          <w:b/>
                          <w:color w:val="525252"/>
                          <w:spacing w:val="-2"/>
                          <w:sz w:val="24"/>
                        </w:rPr>
                        <w:t> </w:t>
                      </w:r>
                      <w:r>
                        <w:rPr>
                          <w:b/>
                          <w:color w:val="525252"/>
                          <w:sz w:val="24"/>
                        </w:rPr>
                        <w:t>-</w:t>
                      </w:r>
                      <w:r>
                        <w:rPr>
                          <w:b/>
                          <w:color w:val="525252"/>
                          <w:spacing w:val="-4"/>
                          <w:sz w:val="24"/>
                        </w:rPr>
                        <w:t> </w:t>
                      </w:r>
                      <w:r>
                        <w:rPr>
                          <w:b/>
                          <w:color w:val="525252"/>
                          <w:sz w:val="24"/>
                        </w:rPr>
                        <w:t>Confusion</w:t>
                      </w:r>
                      <w:r>
                        <w:rPr>
                          <w:b/>
                          <w:color w:val="525252"/>
                          <w:spacing w:val="-2"/>
                          <w:sz w:val="24"/>
                        </w:rPr>
                        <w:t> </w:t>
                      </w:r>
                      <w:r>
                        <w:rPr>
                          <w:b/>
                          <w:color w:val="525252"/>
                          <w:sz w:val="24"/>
                        </w:rPr>
                        <w:t>sexuelle</w:t>
                      </w:r>
                      <w:r>
                        <w:rPr>
                          <w:b/>
                          <w:color w:val="525252"/>
                          <w:spacing w:val="-4"/>
                          <w:sz w:val="24"/>
                        </w:rPr>
                        <w:t> </w:t>
                      </w:r>
                      <w:r>
                        <w:rPr>
                          <w:b/>
                          <w:color w:val="525252"/>
                          <w:sz w:val="24"/>
                        </w:rPr>
                        <w:t>utilisant</w:t>
                      </w:r>
                      <w:r>
                        <w:rPr>
                          <w:b/>
                          <w:color w:val="525252"/>
                          <w:spacing w:val="-2"/>
                          <w:sz w:val="24"/>
                        </w:rPr>
                        <w:t> </w:t>
                      </w:r>
                      <w:r>
                        <w:rPr>
                          <w:b/>
                          <w:color w:val="525252"/>
                          <w:sz w:val="24"/>
                        </w:rPr>
                        <w:t>des</w:t>
                      </w:r>
                      <w:r>
                        <w:rPr>
                          <w:b/>
                          <w:color w:val="525252"/>
                          <w:spacing w:val="-5"/>
                          <w:sz w:val="24"/>
                        </w:rPr>
                        <w:t> </w:t>
                      </w:r>
                      <w:r>
                        <w:rPr>
                          <w:b/>
                          <w:color w:val="525252"/>
                          <w:spacing w:val="-2"/>
                          <w:sz w:val="24"/>
                        </w:rPr>
                        <w:t>phéromones</w:t>
                      </w:r>
                    </w:p>
                    <w:p>
                      <w:pPr>
                        <w:spacing w:before="0"/>
                        <w:ind w:left="5" w:right="4" w:firstLine="0"/>
                        <w:jc w:val="center"/>
                        <w:rPr>
                          <w:b/>
                          <w:sz w:val="22"/>
                        </w:rPr>
                      </w:pPr>
                      <w:r>
                        <w:rPr>
                          <w:b/>
                          <w:sz w:val="22"/>
                        </w:rPr>
                        <w:t>Sources</w:t>
                      </w:r>
                      <w:r>
                        <w:rPr>
                          <w:b/>
                          <w:spacing w:val="-12"/>
                          <w:sz w:val="22"/>
                        </w:rPr>
                        <w:t> </w:t>
                      </w:r>
                      <w:r>
                        <w:rPr>
                          <w:b/>
                          <w:sz w:val="22"/>
                        </w:rPr>
                        <w:t>:</w:t>
                      </w:r>
                      <w:r>
                        <w:rPr>
                          <w:b/>
                          <w:spacing w:val="-12"/>
                          <w:sz w:val="22"/>
                        </w:rPr>
                        <w:t> </w:t>
                      </w:r>
                      <w:hyperlink r:id="rId133">
                        <w:r>
                          <w:rPr>
                            <w:b/>
                            <w:color w:val="0562C1"/>
                            <w:sz w:val="22"/>
                            <w:u w:val="single" w:color="0562C1"/>
                          </w:rPr>
                          <w:t>https://fr.wikipedia.org/wiki/Confusion_sexuelle</w:t>
                        </w:r>
                      </w:hyperlink>
                      <w:r>
                        <w:rPr>
                          <w:b/>
                          <w:color w:val="0562C1"/>
                          <w:spacing w:val="-8"/>
                          <w:sz w:val="22"/>
                        </w:rPr>
                        <w:t> </w:t>
                      </w:r>
                      <w:r>
                        <w:rPr>
                          <w:b/>
                          <w:sz w:val="22"/>
                        </w:rPr>
                        <w:t>et</w:t>
                      </w:r>
                      <w:r>
                        <w:rPr>
                          <w:b/>
                          <w:spacing w:val="-10"/>
                          <w:sz w:val="22"/>
                        </w:rPr>
                        <w:t> </w:t>
                      </w:r>
                      <w:r>
                        <w:rPr>
                          <w:b/>
                          <w:sz w:val="22"/>
                        </w:rPr>
                        <w:t>site</w:t>
                      </w:r>
                      <w:r>
                        <w:rPr>
                          <w:b/>
                          <w:spacing w:val="-12"/>
                          <w:sz w:val="22"/>
                        </w:rPr>
                        <w:t> </w:t>
                      </w:r>
                      <w:r>
                        <w:rPr>
                          <w:b/>
                          <w:spacing w:val="-2"/>
                          <w:sz w:val="22"/>
                        </w:rPr>
                        <w:t>Bioprox</w:t>
                      </w:r>
                    </w:p>
                    <w:p>
                      <w:pPr>
                        <w:spacing w:line="264" w:lineRule="auto" w:before="1"/>
                        <w:ind w:left="107" w:right="104" w:firstLine="0"/>
                        <w:jc w:val="both"/>
                        <w:rPr>
                          <w:i/>
                          <w:sz w:val="22"/>
                        </w:rPr>
                      </w:pPr>
                      <w:r>
                        <w:rPr>
                          <w:sz w:val="22"/>
                        </w:rPr>
                        <w:t>Il s’agit d’une méthode largement utilisée en Europe, comme, par exemple, contre le carpocapse du pommier, le</w:t>
                      </w:r>
                      <w:r>
                        <w:rPr>
                          <w:spacing w:val="-2"/>
                          <w:sz w:val="22"/>
                        </w:rPr>
                        <w:t> </w:t>
                      </w:r>
                      <w:r>
                        <w:rPr>
                          <w:sz w:val="22"/>
                        </w:rPr>
                        <w:t>vers de la grappe en vigne</w:t>
                      </w:r>
                      <w:r>
                        <w:rPr>
                          <w:spacing w:val="-2"/>
                          <w:sz w:val="22"/>
                        </w:rPr>
                        <w:t> </w:t>
                      </w:r>
                      <w:r>
                        <w:rPr>
                          <w:sz w:val="22"/>
                        </w:rPr>
                        <w:t>ou encore la pyrale du buis,... Cette confusion sexuelle s'effectue</w:t>
                      </w:r>
                      <w:r>
                        <w:rPr>
                          <w:spacing w:val="-2"/>
                          <w:sz w:val="22"/>
                        </w:rPr>
                        <w:t> </w:t>
                      </w:r>
                      <w:r>
                        <w:rPr>
                          <w:sz w:val="22"/>
                        </w:rPr>
                        <w:t>en utilisant des </w:t>
                      </w:r>
                      <w:hyperlink r:id="rId134">
                        <w:r>
                          <w:rPr>
                            <w:sz w:val="22"/>
                          </w:rPr>
                          <w:t>phéromones</w:t>
                        </w:r>
                      </w:hyperlink>
                      <w:r>
                        <w:rPr>
                          <w:sz w:val="22"/>
                        </w:rPr>
                        <w:t> </w:t>
                      </w:r>
                      <w:hyperlink r:id="rId135">
                        <w:r>
                          <w:rPr>
                            <w:sz w:val="22"/>
                          </w:rPr>
                          <w:t>synthétiques</w:t>
                        </w:r>
                      </w:hyperlink>
                      <w:r>
                        <w:rPr>
                          <w:sz w:val="22"/>
                        </w:rPr>
                        <w:t> reproduisant le parfum hormonal des femelles et spécifique à chaque espèce. </w:t>
                      </w:r>
                      <w:r>
                        <w:rPr>
                          <w:b/>
                          <w:sz w:val="22"/>
                        </w:rPr>
                        <w:t>On sature</w:t>
                      </w:r>
                      <w:r>
                        <w:rPr>
                          <w:b/>
                          <w:spacing w:val="-2"/>
                          <w:sz w:val="22"/>
                        </w:rPr>
                        <w:t> </w:t>
                      </w:r>
                      <w:r>
                        <w:rPr>
                          <w:b/>
                          <w:sz w:val="22"/>
                        </w:rPr>
                        <w:t>ainsi un secteur en phéromones femelles, où il</w:t>
                      </w:r>
                      <w:r>
                        <w:rPr>
                          <w:b/>
                          <w:spacing w:val="-1"/>
                          <w:sz w:val="22"/>
                        </w:rPr>
                        <w:t> </w:t>
                      </w:r>
                      <w:r>
                        <w:rPr>
                          <w:b/>
                          <w:sz w:val="22"/>
                        </w:rPr>
                        <w:t>sera</w:t>
                      </w:r>
                      <w:r>
                        <w:rPr>
                          <w:b/>
                          <w:spacing w:val="-2"/>
                          <w:sz w:val="22"/>
                        </w:rPr>
                        <w:t> </w:t>
                      </w:r>
                      <w:r>
                        <w:rPr>
                          <w:b/>
                          <w:sz w:val="22"/>
                        </w:rPr>
                        <w:t>plus difficile pour les</w:t>
                      </w:r>
                      <w:r>
                        <w:rPr>
                          <w:b/>
                          <w:spacing w:val="-1"/>
                          <w:sz w:val="22"/>
                        </w:rPr>
                        <w:t> </w:t>
                      </w:r>
                      <w:r>
                        <w:rPr>
                          <w:b/>
                          <w:sz w:val="22"/>
                        </w:rPr>
                        <w:t>mâles de trouver les femelles pour s'accoupler</w:t>
                      </w:r>
                      <w:r>
                        <w:rPr>
                          <w:sz w:val="22"/>
                        </w:rPr>
                        <w:t>. NB</w:t>
                      </w:r>
                      <w:r>
                        <w:rPr>
                          <w:spacing w:val="-3"/>
                          <w:sz w:val="22"/>
                        </w:rPr>
                        <w:t> </w:t>
                      </w:r>
                      <w:r>
                        <w:rPr>
                          <w:sz w:val="22"/>
                        </w:rPr>
                        <w:t>: </w:t>
                      </w:r>
                      <w:r>
                        <w:rPr>
                          <w:i/>
                          <w:sz w:val="22"/>
                        </w:rPr>
                        <w:t>En France, la société Bioprox produit, avec l’appui de l’INRA, </w:t>
                      </w:r>
                      <w:r>
                        <w:rPr>
                          <w:b/>
                          <w:i/>
                          <w:sz w:val="22"/>
                        </w:rPr>
                        <w:t>72 phéromones </w:t>
                      </w:r>
                      <w:r>
                        <w:rPr>
                          <w:i/>
                          <w:sz w:val="22"/>
                        </w:rPr>
                        <w:t>de synthèse différentes</w:t>
                      </w:r>
                      <w:r>
                        <w:rPr>
                          <w:sz w:val="22"/>
                        </w:rPr>
                        <w:t>. Cette méthode limite la production d'œufs et donc de larves qui occasionnent les dégâts directs </w:t>
                      </w:r>
                      <w:r>
                        <w:rPr>
                          <w:i/>
                          <w:sz w:val="22"/>
                        </w:rPr>
                        <w:t>(destruction des boutons floraux, consommations des fruits) </w:t>
                      </w:r>
                      <w:r>
                        <w:rPr>
                          <w:sz w:val="22"/>
                        </w:rPr>
                        <w:t>ou indirects </w:t>
                      </w:r>
                      <w:r>
                        <w:rPr>
                          <w:i/>
                          <w:sz w:val="22"/>
                        </w:rPr>
                        <w:t>(blessures qui sont des portes d'entrée pour des parasites secondaires).</w:t>
                      </w:r>
                    </w:p>
                  </w:txbxContent>
                </v:textbox>
                <v:stroke dashstyle="solid"/>
                <w10:wrap type="none"/>
              </v:shape>
            </w:pict>
          </mc:Fallback>
        </mc:AlternateConten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97"/>
        <w:rPr>
          <w:i/>
          <w:sz w:val="20"/>
        </w:rPr>
      </w:pPr>
    </w:p>
    <w:tbl>
      <w:tblPr>
        <w:tblW w:w="0" w:type="auto"/>
        <w:jc w:val="left"/>
        <w:tblInd w:w="180" w:type="dxa"/>
        <w:tblBorders>
          <w:top w:val="thinThickMediumGap" w:sz="6" w:space="0" w:color="7A7A7A"/>
          <w:left w:val="thinThickMediumGap" w:sz="6" w:space="0" w:color="7A7A7A"/>
          <w:bottom w:val="thinThickMediumGap" w:sz="6" w:space="0" w:color="7A7A7A"/>
          <w:right w:val="thinThickMediumGap" w:sz="6" w:space="0" w:color="7A7A7A"/>
          <w:insideH w:val="thinThickMediumGap" w:sz="6" w:space="0" w:color="7A7A7A"/>
          <w:insideV w:val="thinThickMediumGap" w:sz="6" w:space="0" w:color="7A7A7A"/>
        </w:tblBorders>
        <w:tblLayout w:type="fixed"/>
        <w:tblCellMar>
          <w:top w:w="0" w:type="dxa"/>
          <w:left w:w="0" w:type="dxa"/>
          <w:bottom w:w="0" w:type="dxa"/>
          <w:right w:w="0" w:type="dxa"/>
        </w:tblCellMar>
        <w:tblLook w:val="01E0"/>
      </w:tblPr>
      <w:tblGrid>
        <w:gridCol w:w="6772"/>
        <w:gridCol w:w="3118"/>
      </w:tblGrid>
      <w:tr>
        <w:trPr>
          <w:trHeight w:val="2836" w:hRule="atLeast"/>
        </w:trPr>
        <w:tc>
          <w:tcPr>
            <w:tcW w:w="6772" w:type="dxa"/>
            <w:tcBorders>
              <w:left w:val="single" w:sz="4" w:space="0" w:color="000000"/>
              <w:bottom w:val="single" w:sz="12" w:space="0" w:color="7A7A7A"/>
              <w:right w:val="single" w:sz="4" w:space="0" w:color="000000"/>
            </w:tcBorders>
          </w:tcPr>
          <w:p>
            <w:pPr>
              <w:pStyle w:val="TableParagraph"/>
              <w:spacing w:line="276" w:lineRule="auto" w:before="11"/>
              <w:ind w:left="107" w:right="93"/>
              <w:jc w:val="both"/>
              <w:rPr>
                <w:rFonts w:ascii="Calibri" w:hAnsi="Calibri"/>
                <w:sz w:val="20"/>
              </w:rPr>
            </w:pPr>
            <w:r>
              <w:rPr>
                <w:rFonts w:ascii="Calibri" w:hAnsi="Calibri"/>
                <w:sz w:val="20"/>
              </w:rPr>
              <mc:AlternateContent>
                <mc:Choice Requires="wps">
                  <w:drawing>
                    <wp:anchor distT="0" distB="0" distL="0" distR="0" allowOverlap="1" layoutInCell="1" locked="0" behindDoc="0" simplePos="0" relativeHeight="15780864">
                      <wp:simplePos x="0" y="0"/>
                      <wp:positionH relativeFrom="column">
                        <wp:posOffset>4368927</wp:posOffset>
                      </wp:positionH>
                      <wp:positionV relativeFrom="paragraph">
                        <wp:posOffset>-26269</wp:posOffset>
                      </wp:positionV>
                      <wp:extent cx="1665605" cy="1799589"/>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1665605" cy="1799589"/>
                                <a:chExt cx="1665605" cy="1799589"/>
                              </a:xfrm>
                            </wpg:grpSpPr>
                            <pic:pic>
                              <pic:nvPicPr>
                                <pic:cNvPr id="336" name="Image 336"/>
                                <pic:cNvPicPr/>
                              </pic:nvPicPr>
                              <pic:blipFill>
                                <a:blip r:embed="rId136" cstate="print"/>
                                <a:stretch>
                                  <a:fillRect/>
                                </a:stretch>
                              </pic:blipFill>
                              <pic:spPr>
                                <a:xfrm>
                                  <a:off x="0" y="0"/>
                                  <a:ext cx="1665351" cy="1799590"/>
                                </a:xfrm>
                                <a:prstGeom prst="rect">
                                  <a:avLst/>
                                </a:prstGeom>
                              </pic:spPr>
                            </pic:pic>
                          </wpg:wgp>
                        </a:graphicData>
                      </a:graphic>
                    </wp:anchor>
                  </w:drawing>
                </mc:Choice>
                <mc:Fallback>
                  <w:pict>
                    <v:group style="position:absolute;margin-left:344.01001pt;margin-top:-2.068489pt;width:131.15pt;height:141.7pt;mso-position-horizontal-relative:column;mso-position-vertical-relative:paragraph;z-index:15780864" id="docshapegroup302" coordorigin="6880,-41" coordsize="2623,2834">
                      <v:shape style="position:absolute;left:6880;top:-42;width:2623;height:2834" type="#_x0000_t75" id="docshape303" stroked="false">
                        <v:imagedata r:id="rId136" o:title=""/>
                      </v:shape>
                      <w10:wrap type="none"/>
                    </v:group>
                  </w:pict>
                </mc:Fallback>
              </mc:AlternateContent>
            </w:r>
            <w:r>
              <w:rPr>
                <w:rFonts w:ascii="Calibri" w:hAnsi="Calibri"/>
                <w:sz w:val="20"/>
              </w:rPr>
              <w:t>On installe dans la parcelle des </w:t>
            </w:r>
            <w:r>
              <w:rPr>
                <w:rFonts w:ascii="Calibri" w:hAnsi="Calibri"/>
                <w:b/>
                <w:sz w:val="20"/>
              </w:rPr>
              <w:t>diffuseurs contenant des phéromones</w:t>
            </w:r>
            <w:r>
              <w:rPr>
                <w:rFonts w:ascii="Calibri" w:hAnsi="Calibri"/>
                <w:sz w:val="20"/>
              </w:rPr>
              <w:t>. Ils se présentent sous forme de liens, de vaporisateurs ou de capsules. Les capsules protègent environ 20 m</w:t>
            </w:r>
            <w:r>
              <w:rPr>
                <w:rFonts w:ascii="Calibri" w:hAnsi="Calibri"/>
                <w:sz w:val="20"/>
                <w:vertAlign w:val="superscript"/>
              </w:rPr>
              <w:t>2</w:t>
            </w:r>
            <w:r>
              <w:rPr>
                <w:rFonts w:ascii="Calibri" w:hAnsi="Calibri"/>
                <w:sz w:val="20"/>
                <w:vertAlign w:val="baseline"/>
              </w:rPr>
              <w:t>, il en faut donc environ 500 par </w:t>
            </w:r>
            <w:hyperlink r:id="rId137">
              <w:r>
                <w:rPr>
                  <w:rFonts w:ascii="Calibri" w:hAnsi="Calibri"/>
                  <w:sz w:val="20"/>
                  <w:vertAlign w:val="baseline"/>
                </w:rPr>
                <w:t>ha.</w:t>
              </w:r>
            </w:hyperlink>
            <w:r>
              <w:rPr>
                <w:rFonts w:ascii="Calibri" w:hAnsi="Calibri"/>
                <w:sz w:val="20"/>
                <w:vertAlign w:val="baseline"/>
              </w:rPr>
              <w:t> Les vaporisateurs couvrent une superficie plus grande = 5 000 m² (0.5 ha).</w:t>
            </w:r>
          </w:p>
          <w:p>
            <w:pPr>
              <w:pStyle w:val="TableParagraph"/>
              <w:spacing w:line="276" w:lineRule="auto" w:before="1"/>
              <w:ind w:left="107" w:right="99"/>
              <w:jc w:val="both"/>
              <w:rPr>
                <w:rFonts w:ascii="Calibri" w:hAnsi="Calibri"/>
                <w:sz w:val="20"/>
              </w:rPr>
            </w:pPr>
            <w:r>
              <w:rPr>
                <w:rFonts w:ascii="Calibri" w:hAnsi="Calibri"/>
                <w:sz w:val="20"/>
              </w:rPr>
              <w:t>Pour être efficace, la lutte par confusion sexuelle doit être utilisée de façon homogène</w:t>
            </w:r>
            <w:r>
              <w:rPr>
                <w:rFonts w:ascii="Calibri" w:hAnsi="Calibri"/>
                <w:spacing w:val="-1"/>
                <w:sz w:val="20"/>
              </w:rPr>
              <w:t> </w:t>
            </w:r>
            <w:r>
              <w:rPr>
                <w:rFonts w:ascii="Calibri" w:hAnsi="Calibri"/>
                <w:sz w:val="20"/>
              </w:rPr>
              <w:t>et sur une</w:t>
            </w:r>
            <w:r>
              <w:rPr>
                <w:rFonts w:ascii="Calibri" w:hAnsi="Calibri"/>
                <w:spacing w:val="-1"/>
                <w:sz w:val="20"/>
              </w:rPr>
              <w:t> </w:t>
            </w:r>
            <w:r>
              <w:rPr>
                <w:rFonts w:ascii="Calibri" w:hAnsi="Calibri"/>
                <w:sz w:val="20"/>
              </w:rPr>
              <w:t>superficie</w:t>
            </w:r>
            <w:r>
              <w:rPr>
                <w:rFonts w:ascii="Calibri" w:hAnsi="Calibri"/>
                <w:spacing w:val="-1"/>
                <w:sz w:val="20"/>
              </w:rPr>
              <w:t> </w:t>
            </w:r>
            <w:r>
              <w:rPr>
                <w:rFonts w:ascii="Calibri" w:hAnsi="Calibri"/>
                <w:sz w:val="20"/>
              </w:rPr>
              <w:t>suffisamment grande, estimée</w:t>
            </w:r>
            <w:r>
              <w:rPr>
                <w:rFonts w:ascii="Calibri" w:hAnsi="Calibri"/>
                <w:spacing w:val="-1"/>
                <w:sz w:val="20"/>
              </w:rPr>
              <w:t> </w:t>
            </w:r>
            <w:r>
              <w:rPr>
                <w:rFonts w:ascii="Calibri" w:hAnsi="Calibri"/>
                <w:sz w:val="20"/>
              </w:rPr>
              <w:t>à 5</w:t>
            </w:r>
            <w:r>
              <w:rPr>
                <w:rFonts w:ascii="Calibri" w:hAnsi="Calibri"/>
                <w:spacing w:val="-4"/>
                <w:sz w:val="20"/>
              </w:rPr>
              <w:t> </w:t>
            </w:r>
            <w:r>
              <w:rPr>
                <w:rFonts w:ascii="Calibri" w:hAnsi="Calibri"/>
                <w:sz w:val="20"/>
              </w:rPr>
              <w:t>ha minimum. </w:t>
            </w:r>
            <w:r>
              <w:rPr>
                <w:rFonts w:ascii="Calibri" w:hAnsi="Calibri"/>
                <w:b/>
                <w:sz w:val="20"/>
              </w:rPr>
              <w:t>Elle doit impliquer un travail collectif des agriculteurs pour garantir une protection efficace de leurs parcelles. </w:t>
            </w:r>
            <w:r>
              <w:rPr>
                <w:rFonts w:ascii="Calibri" w:hAnsi="Calibri"/>
                <w:sz w:val="20"/>
              </w:rPr>
              <w:t>La périphérie de la zone protégée n'est pas</w:t>
            </w:r>
            <w:r>
              <w:rPr>
                <w:rFonts w:ascii="Calibri" w:hAnsi="Calibri"/>
                <w:spacing w:val="5"/>
                <w:sz w:val="20"/>
              </w:rPr>
              <w:t> </w:t>
            </w:r>
            <w:r>
              <w:rPr>
                <w:rFonts w:ascii="Calibri" w:hAnsi="Calibri"/>
                <w:sz w:val="20"/>
              </w:rPr>
              <w:t>à</w:t>
            </w:r>
            <w:r>
              <w:rPr>
                <w:rFonts w:ascii="Calibri" w:hAnsi="Calibri"/>
                <w:spacing w:val="5"/>
                <w:sz w:val="20"/>
              </w:rPr>
              <w:t> </w:t>
            </w:r>
            <w:r>
              <w:rPr>
                <w:rFonts w:ascii="Calibri" w:hAnsi="Calibri"/>
                <w:sz w:val="20"/>
              </w:rPr>
              <w:t>l'abri</w:t>
            </w:r>
            <w:r>
              <w:rPr>
                <w:rFonts w:ascii="Calibri" w:hAnsi="Calibri"/>
                <w:spacing w:val="2"/>
                <w:sz w:val="20"/>
              </w:rPr>
              <w:t> </w:t>
            </w:r>
            <w:r>
              <w:rPr>
                <w:rFonts w:ascii="Calibri" w:hAnsi="Calibri"/>
                <w:sz w:val="20"/>
              </w:rPr>
              <w:t>de</w:t>
            </w:r>
            <w:r>
              <w:rPr>
                <w:rFonts w:ascii="Calibri" w:hAnsi="Calibri"/>
                <w:spacing w:val="3"/>
                <w:sz w:val="20"/>
              </w:rPr>
              <w:t> </w:t>
            </w:r>
            <w:r>
              <w:rPr>
                <w:rFonts w:ascii="Calibri" w:hAnsi="Calibri"/>
                <w:sz w:val="20"/>
              </w:rPr>
              <w:t>la</w:t>
            </w:r>
            <w:r>
              <w:rPr>
                <w:rFonts w:ascii="Calibri" w:hAnsi="Calibri"/>
                <w:spacing w:val="5"/>
                <w:sz w:val="20"/>
              </w:rPr>
              <w:t> </w:t>
            </w:r>
            <w:r>
              <w:rPr>
                <w:rFonts w:ascii="Calibri" w:hAnsi="Calibri"/>
                <w:sz w:val="20"/>
              </w:rPr>
              <w:t>pénétration</w:t>
            </w:r>
            <w:r>
              <w:rPr>
                <w:rFonts w:ascii="Calibri" w:hAnsi="Calibri"/>
                <w:spacing w:val="3"/>
                <w:sz w:val="20"/>
              </w:rPr>
              <w:t> </w:t>
            </w:r>
            <w:r>
              <w:rPr>
                <w:rFonts w:ascii="Calibri" w:hAnsi="Calibri"/>
                <w:sz w:val="20"/>
              </w:rPr>
              <w:t>de</w:t>
            </w:r>
            <w:r>
              <w:rPr>
                <w:rFonts w:ascii="Calibri" w:hAnsi="Calibri"/>
                <w:spacing w:val="3"/>
                <w:sz w:val="20"/>
              </w:rPr>
              <w:t> </w:t>
            </w:r>
            <w:r>
              <w:rPr>
                <w:rFonts w:ascii="Calibri" w:hAnsi="Calibri"/>
                <w:sz w:val="20"/>
              </w:rPr>
              <w:t>papillons</w:t>
            </w:r>
            <w:r>
              <w:rPr>
                <w:rFonts w:ascii="Calibri" w:hAnsi="Calibri"/>
                <w:spacing w:val="5"/>
                <w:sz w:val="20"/>
              </w:rPr>
              <w:t> </w:t>
            </w:r>
            <w:r>
              <w:rPr>
                <w:rFonts w:ascii="Calibri" w:hAnsi="Calibri"/>
                <w:sz w:val="20"/>
              </w:rPr>
              <w:t>femelles</w:t>
            </w:r>
            <w:r>
              <w:rPr>
                <w:rFonts w:ascii="Calibri" w:hAnsi="Calibri"/>
                <w:spacing w:val="5"/>
                <w:sz w:val="20"/>
              </w:rPr>
              <w:t> </w:t>
            </w:r>
            <w:r>
              <w:rPr>
                <w:rFonts w:ascii="Calibri" w:hAnsi="Calibri"/>
                <w:sz w:val="20"/>
              </w:rPr>
              <w:t>fécondés</w:t>
            </w:r>
            <w:r>
              <w:rPr>
                <w:rFonts w:ascii="Calibri" w:hAnsi="Calibri"/>
                <w:spacing w:val="4"/>
                <w:sz w:val="20"/>
              </w:rPr>
              <w:t> </w:t>
            </w:r>
            <w:r>
              <w:rPr>
                <w:rFonts w:ascii="Calibri" w:hAnsi="Calibri"/>
                <w:sz w:val="20"/>
              </w:rPr>
              <w:t>en</w:t>
            </w:r>
            <w:r>
              <w:rPr>
                <w:rFonts w:ascii="Calibri" w:hAnsi="Calibri"/>
                <w:spacing w:val="5"/>
                <w:sz w:val="20"/>
              </w:rPr>
              <w:t> </w:t>
            </w:r>
            <w:r>
              <w:rPr>
                <w:rFonts w:ascii="Calibri" w:hAnsi="Calibri"/>
                <w:sz w:val="20"/>
              </w:rPr>
              <w:t>dehors</w:t>
            </w:r>
            <w:r>
              <w:rPr>
                <w:rFonts w:ascii="Calibri" w:hAnsi="Calibri"/>
                <w:spacing w:val="3"/>
                <w:sz w:val="20"/>
              </w:rPr>
              <w:t> </w:t>
            </w:r>
            <w:r>
              <w:rPr>
                <w:rFonts w:ascii="Calibri" w:hAnsi="Calibri"/>
                <w:sz w:val="20"/>
              </w:rPr>
              <w:t>de</w:t>
            </w:r>
            <w:r>
              <w:rPr>
                <w:rFonts w:ascii="Calibri" w:hAnsi="Calibri"/>
                <w:spacing w:val="3"/>
                <w:sz w:val="20"/>
              </w:rPr>
              <w:t> </w:t>
            </w:r>
            <w:r>
              <w:rPr>
                <w:rFonts w:ascii="Calibri" w:hAnsi="Calibri"/>
                <w:spacing w:val="-2"/>
                <w:sz w:val="20"/>
              </w:rPr>
              <w:t>cette</w:t>
            </w:r>
          </w:p>
          <w:p>
            <w:pPr>
              <w:pStyle w:val="TableParagraph"/>
              <w:ind w:left="107"/>
              <w:jc w:val="both"/>
              <w:rPr>
                <w:rFonts w:ascii="Calibri" w:hAnsi="Calibri"/>
                <w:sz w:val="20"/>
              </w:rPr>
            </w:pPr>
            <w:r>
              <w:rPr>
                <w:rFonts w:ascii="Calibri" w:hAnsi="Calibri"/>
                <w:sz w:val="20"/>
              </w:rPr>
              <w:t>zone</w:t>
            </w:r>
            <w:r>
              <w:rPr>
                <w:rFonts w:ascii="Calibri" w:hAnsi="Calibri"/>
                <w:spacing w:val="-7"/>
                <w:sz w:val="20"/>
              </w:rPr>
              <w:t> </w:t>
            </w:r>
            <w:r>
              <w:rPr>
                <w:rFonts w:ascii="Calibri" w:hAnsi="Calibri"/>
                <w:sz w:val="20"/>
              </w:rPr>
              <w:t>et</w:t>
            </w:r>
            <w:r>
              <w:rPr>
                <w:rFonts w:ascii="Calibri" w:hAnsi="Calibri"/>
                <w:spacing w:val="-6"/>
                <w:sz w:val="20"/>
              </w:rPr>
              <w:t> </w:t>
            </w:r>
            <w:r>
              <w:rPr>
                <w:rFonts w:ascii="Calibri" w:hAnsi="Calibri"/>
                <w:sz w:val="20"/>
              </w:rPr>
              <w:t>l’usage</w:t>
            </w:r>
            <w:r>
              <w:rPr>
                <w:rFonts w:ascii="Calibri" w:hAnsi="Calibri"/>
                <w:spacing w:val="-7"/>
                <w:sz w:val="20"/>
              </w:rPr>
              <w:t> </w:t>
            </w:r>
            <w:r>
              <w:rPr>
                <w:rFonts w:ascii="Calibri" w:hAnsi="Calibri"/>
                <w:sz w:val="20"/>
              </w:rPr>
              <w:t>d’insecticides</w:t>
            </w:r>
            <w:r>
              <w:rPr>
                <w:rFonts w:ascii="Calibri" w:hAnsi="Calibri"/>
                <w:spacing w:val="-4"/>
                <w:sz w:val="20"/>
              </w:rPr>
              <w:t> </w:t>
            </w:r>
            <w:r>
              <w:rPr>
                <w:rFonts w:ascii="Calibri" w:hAnsi="Calibri"/>
                <w:sz w:val="20"/>
              </w:rPr>
              <w:t>est</w:t>
            </w:r>
            <w:r>
              <w:rPr>
                <w:rFonts w:ascii="Calibri" w:hAnsi="Calibri"/>
                <w:spacing w:val="-6"/>
                <w:sz w:val="20"/>
              </w:rPr>
              <w:t> </w:t>
            </w:r>
            <w:r>
              <w:rPr>
                <w:rFonts w:ascii="Calibri" w:hAnsi="Calibri"/>
                <w:sz w:val="20"/>
              </w:rPr>
              <w:t>parfois</w:t>
            </w:r>
            <w:r>
              <w:rPr>
                <w:rFonts w:ascii="Calibri" w:hAnsi="Calibri"/>
                <w:spacing w:val="-6"/>
                <w:sz w:val="20"/>
              </w:rPr>
              <w:t> </w:t>
            </w:r>
            <w:r>
              <w:rPr>
                <w:rFonts w:ascii="Calibri" w:hAnsi="Calibri"/>
                <w:sz w:val="20"/>
              </w:rPr>
              <w:t>nécessaire</w:t>
            </w:r>
            <w:r>
              <w:rPr>
                <w:rFonts w:ascii="Calibri" w:hAnsi="Calibri"/>
                <w:spacing w:val="-5"/>
                <w:sz w:val="20"/>
              </w:rPr>
              <w:t> </w:t>
            </w:r>
            <w:r>
              <w:rPr>
                <w:rFonts w:ascii="Calibri" w:hAnsi="Calibri"/>
                <w:sz w:val="20"/>
              </w:rPr>
              <w:t>en</w:t>
            </w:r>
            <w:r>
              <w:rPr>
                <w:rFonts w:ascii="Calibri" w:hAnsi="Calibri"/>
                <w:spacing w:val="-6"/>
                <w:sz w:val="20"/>
              </w:rPr>
              <w:t> </w:t>
            </w:r>
            <w:r>
              <w:rPr>
                <w:rFonts w:ascii="Calibri" w:hAnsi="Calibri"/>
                <w:sz w:val="20"/>
              </w:rPr>
              <w:t>bordure</w:t>
            </w:r>
            <w:r>
              <w:rPr>
                <w:rFonts w:ascii="Calibri" w:hAnsi="Calibri"/>
                <w:spacing w:val="-6"/>
                <w:sz w:val="20"/>
              </w:rPr>
              <w:t> </w:t>
            </w:r>
            <w:r>
              <w:rPr>
                <w:rFonts w:ascii="Calibri" w:hAnsi="Calibri"/>
                <w:sz w:val="20"/>
              </w:rPr>
              <w:t>des</w:t>
            </w:r>
            <w:r>
              <w:rPr>
                <w:rFonts w:ascii="Calibri" w:hAnsi="Calibri"/>
                <w:spacing w:val="-6"/>
                <w:sz w:val="20"/>
              </w:rPr>
              <w:t> </w:t>
            </w:r>
            <w:r>
              <w:rPr>
                <w:rFonts w:ascii="Calibri" w:hAnsi="Calibri"/>
                <w:spacing w:val="-2"/>
                <w:sz w:val="20"/>
              </w:rPr>
              <w:t>parcelles.</w:t>
            </w:r>
          </w:p>
        </w:tc>
        <w:tc>
          <w:tcPr>
            <w:tcW w:w="3118" w:type="dxa"/>
            <w:vMerge w:val="restart"/>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0"/>
              </w:rPr>
            </w:pPr>
          </w:p>
        </w:tc>
      </w:tr>
      <w:tr>
        <w:trPr>
          <w:trHeight w:val="174" w:hRule="atLeast"/>
        </w:trPr>
        <w:tc>
          <w:tcPr>
            <w:tcW w:w="6772" w:type="dxa"/>
            <w:tcBorders>
              <w:top w:val="single" w:sz="12" w:space="0" w:color="7A7A7A"/>
              <w:left w:val="single" w:sz="4" w:space="0" w:color="000000"/>
              <w:bottom w:val="single" w:sz="4" w:space="0" w:color="000000"/>
              <w:right w:val="single" w:sz="4" w:space="0" w:color="000000"/>
            </w:tcBorders>
          </w:tcPr>
          <w:p>
            <w:pPr>
              <w:pStyle w:val="TableParagraph"/>
              <w:rPr>
                <w:rFonts w:ascii="Times New Roman"/>
                <w:sz w:val="10"/>
              </w:rPr>
            </w:pPr>
          </w:p>
        </w:tc>
        <w:tc>
          <w:tcPr>
            <w:tcW w:w="3118" w:type="dxa"/>
            <w:vMerge/>
            <w:tcBorders>
              <w:top w:val="nil"/>
              <w:left w:val="single" w:sz="4" w:space="0" w:color="000000"/>
              <w:bottom w:val="single" w:sz="4" w:space="0" w:color="000000"/>
              <w:right w:val="single" w:sz="4" w:space="0" w:color="000000"/>
            </w:tcBorders>
          </w:tcPr>
          <w:p>
            <w:pPr>
              <w:rPr>
                <w:sz w:val="2"/>
                <w:szCs w:val="2"/>
              </w:rPr>
            </w:pPr>
          </w:p>
        </w:tc>
      </w:tr>
    </w:tbl>
    <w:p>
      <w:pPr>
        <w:pStyle w:val="BodyText"/>
        <w:spacing w:before="11"/>
        <w:rPr>
          <w:i/>
          <w:sz w:val="14"/>
        </w:rPr>
      </w:pPr>
    </w:p>
    <w:tbl>
      <w:tblPr>
        <w:tblW w:w="0" w:type="auto"/>
        <w:jc w:val="left"/>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5"/>
        <w:gridCol w:w="3072"/>
        <w:gridCol w:w="3228"/>
      </w:tblGrid>
      <w:tr>
        <w:trPr>
          <w:trHeight w:val="5227" w:hRule="atLeast"/>
        </w:trPr>
        <w:tc>
          <w:tcPr>
            <w:tcW w:w="9865" w:type="dxa"/>
            <w:gridSpan w:val="3"/>
            <w:tcBorders>
              <w:bottom w:val="single" w:sz="8" w:space="0" w:color="000000"/>
            </w:tcBorders>
          </w:tcPr>
          <w:p>
            <w:pPr>
              <w:pStyle w:val="TableParagraph"/>
              <w:spacing w:line="293" w:lineRule="exact" w:before="16"/>
              <w:ind w:left="32" w:right="22"/>
              <w:jc w:val="center"/>
              <w:rPr>
                <w:rFonts w:ascii="Calibri" w:hAnsi="Calibri"/>
                <w:b/>
                <w:sz w:val="24"/>
              </w:rPr>
            </w:pPr>
            <w:r>
              <w:rPr>
                <w:rFonts w:ascii="Calibri" w:hAnsi="Calibri"/>
                <w:b/>
                <w:color w:val="525252"/>
                <w:sz w:val="24"/>
              </w:rPr>
              <w:t>6</w:t>
            </w:r>
            <w:r>
              <w:rPr>
                <w:rFonts w:ascii="Calibri" w:hAnsi="Calibri"/>
                <w:b/>
                <w:color w:val="525252"/>
                <w:spacing w:val="-4"/>
                <w:sz w:val="24"/>
              </w:rPr>
              <w:t> </w:t>
            </w:r>
            <w:r>
              <w:rPr>
                <w:rFonts w:ascii="Calibri" w:hAnsi="Calibri"/>
                <w:b/>
                <w:color w:val="525252"/>
                <w:sz w:val="24"/>
              </w:rPr>
              <w:t>-</w:t>
            </w:r>
            <w:r>
              <w:rPr>
                <w:rFonts w:ascii="Calibri" w:hAnsi="Calibri"/>
                <w:b/>
                <w:color w:val="525252"/>
                <w:spacing w:val="-2"/>
                <w:sz w:val="24"/>
              </w:rPr>
              <w:t> </w:t>
            </w:r>
            <w:r>
              <w:rPr>
                <w:rFonts w:ascii="Calibri" w:hAnsi="Calibri"/>
                <w:b/>
                <w:color w:val="525252"/>
                <w:sz w:val="24"/>
              </w:rPr>
              <w:t>Utilisation</w:t>
            </w:r>
            <w:r>
              <w:rPr>
                <w:rFonts w:ascii="Calibri" w:hAnsi="Calibri"/>
                <w:b/>
                <w:color w:val="525252"/>
                <w:spacing w:val="-3"/>
                <w:sz w:val="24"/>
              </w:rPr>
              <w:t> </w:t>
            </w:r>
            <w:r>
              <w:rPr>
                <w:rFonts w:ascii="Calibri" w:hAnsi="Calibri"/>
                <w:b/>
                <w:color w:val="525252"/>
                <w:sz w:val="24"/>
              </w:rPr>
              <w:t>d’un</w:t>
            </w:r>
            <w:r>
              <w:rPr>
                <w:rFonts w:ascii="Calibri" w:hAnsi="Calibri"/>
                <w:b/>
                <w:color w:val="525252"/>
                <w:spacing w:val="-2"/>
                <w:sz w:val="24"/>
              </w:rPr>
              <w:t> </w:t>
            </w:r>
            <w:r>
              <w:rPr>
                <w:rFonts w:ascii="Calibri" w:hAnsi="Calibri"/>
                <w:b/>
                <w:color w:val="525252"/>
                <w:sz w:val="24"/>
              </w:rPr>
              <w:t>champignon,</w:t>
            </w:r>
            <w:r>
              <w:rPr>
                <w:rFonts w:ascii="Calibri" w:hAnsi="Calibri"/>
                <w:b/>
                <w:color w:val="525252"/>
                <w:spacing w:val="-4"/>
                <w:sz w:val="24"/>
              </w:rPr>
              <w:t> </w:t>
            </w:r>
            <w:r>
              <w:rPr>
                <w:rFonts w:ascii="Calibri" w:hAnsi="Calibri"/>
                <w:b/>
                <w:color w:val="525252"/>
                <w:sz w:val="24"/>
              </w:rPr>
              <w:t>le </w:t>
            </w:r>
            <w:r>
              <w:rPr>
                <w:rFonts w:ascii="Calibri" w:hAnsi="Calibri"/>
                <w:b/>
                <w:i/>
                <w:color w:val="525252"/>
                <w:sz w:val="24"/>
              </w:rPr>
              <w:t>Beauveria</w:t>
            </w:r>
            <w:r>
              <w:rPr>
                <w:rFonts w:ascii="Calibri" w:hAnsi="Calibri"/>
                <w:b/>
                <w:i/>
                <w:color w:val="525252"/>
                <w:spacing w:val="-3"/>
                <w:sz w:val="24"/>
              </w:rPr>
              <w:t> </w:t>
            </w:r>
            <w:r>
              <w:rPr>
                <w:rFonts w:ascii="Calibri" w:hAnsi="Calibri"/>
                <w:b/>
                <w:i/>
                <w:color w:val="525252"/>
                <w:sz w:val="24"/>
              </w:rPr>
              <w:t>bassiana </w:t>
            </w:r>
            <w:r>
              <w:rPr>
                <w:rFonts w:ascii="Calibri" w:hAnsi="Calibri"/>
                <w:b/>
                <w:color w:val="525252"/>
                <w:sz w:val="24"/>
              </w:rPr>
              <w:t>pour</w:t>
            </w:r>
            <w:r>
              <w:rPr>
                <w:rFonts w:ascii="Calibri" w:hAnsi="Calibri"/>
                <w:b/>
                <w:color w:val="525252"/>
                <w:spacing w:val="-3"/>
                <w:sz w:val="24"/>
              </w:rPr>
              <w:t> </w:t>
            </w:r>
            <w:r>
              <w:rPr>
                <w:rFonts w:ascii="Calibri" w:hAnsi="Calibri"/>
                <w:b/>
                <w:color w:val="525252"/>
                <w:sz w:val="24"/>
              </w:rPr>
              <w:t>lutter</w:t>
            </w:r>
            <w:r>
              <w:rPr>
                <w:rFonts w:ascii="Calibri" w:hAnsi="Calibri"/>
                <w:b/>
                <w:color w:val="525252"/>
                <w:spacing w:val="-4"/>
                <w:sz w:val="24"/>
              </w:rPr>
              <w:t> </w:t>
            </w:r>
            <w:r>
              <w:rPr>
                <w:rFonts w:ascii="Calibri" w:hAnsi="Calibri"/>
                <w:b/>
                <w:color w:val="525252"/>
                <w:sz w:val="24"/>
              </w:rPr>
              <w:t>contre</w:t>
            </w:r>
            <w:r>
              <w:rPr>
                <w:rFonts w:ascii="Calibri" w:hAnsi="Calibri"/>
                <w:b/>
                <w:color w:val="525252"/>
                <w:spacing w:val="-5"/>
                <w:sz w:val="24"/>
              </w:rPr>
              <w:t> </w:t>
            </w:r>
            <w:r>
              <w:rPr>
                <w:rFonts w:ascii="Calibri" w:hAnsi="Calibri"/>
                <w:b/>
                <w:color w:val="525252"/>
                <w:sz w:val="24"/>
              </w:rPr>
              <w:t>divers</w:t>
            </w:r>
            <w:r>
              <w:rPr>
                <w:rFonts w:ascii="Calibri" w:hAnsi="Calibri"/>
                <w:b/>
                <w:color w:val="525252"/>
                <w:spacing w:val="-2"/>
                <w:sz w:val="24"/>
              </w:rPr>
              <w:t> insectes</w:t>
            </w:r>
          </w:p>
          <w:p>
            <w:pPr>
              <w:pStyle w:val="TableParagraph"/>
              <w:ind w:left="32" w:right="27"/>
              <w:jc w:val="center"/>
              <w:rPr>
                <w:rFonts w:ascii="Calibri"/>
                <w:b/>
                <w:sz w:val="22"/>
              </w:rPr>
            </w:pPr>
            <w:r>
              <w:rPr>
                <w:rFonts w:ascii="Calibri"/>
                <w:b/>
                <w:sz w:val="22"/>
              </w:rPr>
              <w:t>Source</w:t>
            </w:r>
            <w:r>
              <w:rPr>
                <w:rFonts w:ascii="Calibri"/>
                <w:b/>
                <w:spacing w:val="-2"/>
                <w:sz w:val="22"/>
              </w:rPr>
              <w:t> </w:t>
            </w:r>
            <w:r>
              <w:rPr>
                <w:rFonts w:ascii="Calibri"/>
                <w:b/>
                <w:sz w:val="22"/>
              </w:rPr>
              <w:t>:</w:t>
            </w:r>
            <w:r>
              <w:rPr>
                <w:rFonts w:ascii="Calibri"/>
                <w:b/>
                <w:spacing w:val="-1"/>
                <w:sz w:val="22"/>
              </w:rPr>
              <w:t> </w:t>
            </w:r>
            <w:r>
              <w:rPr>
                <w:rFonts w:ascii="Calibri"/>
                <w:b/>
                <w:spacing w:val="-2"/>
                <w:sz w:val="22"/>
              </w:rPr>
              <w:t>https://fr.wikipedia.org/wiki/Beauveria_bassiana</w:t>
            </w:r>
          </w:p>
          <w:p>
            <w:pPr>
              <w:pStyle w:val="TableParagraph"/>
              <w:spacing w:line="276" w:lineRule="auto"/>
              <w:ind w:left="112" w:right="98"/>
              <w:jc w:val="both"/>
              <w:rPr>
                <w:rFonts w:ascii="Calibri" w:hAnsi="Calibri"/>
                <w:sz w:val="22"/>
              </w:rPr>
            </w:pPr>
            <w:r>
              <w:rPr>
                <w:rFonts w:ascii="Calibri" w:hAnsi="Calibri"/>
                <w:b/>
                <w:i/>
                <w:sz w:val="22"/>
              </w:rPr>
              <w:t>Beauveria bassiana</w:t>
            </w:r>
            <w:r>
              <w:rPr>
                <w:rFonts w:ascii="Calibri" w:hAnsi="Calibri"/>
                <w:sz w:val="22"/>
              </w:rPr>
              <w:t>, anciennement prénommé </w:t>
            </w:r>
            <w:r>
              <w:rPr>
                <w:rFonts w:ascii="Calibri" w:hAnsi="Calibri"/>
                <w:i/>
                <w:sz w:val="22"/>
              </w:rPr>
              <w:t>Tritirachium shiotae</w:t>
            </w:r>
            <w:r>
              <w:rPr>
                <w:rFonts w:ascii="Calibri" w:hAnsi="Calibri"/>
                <w:sz w:val="22"/>
              </w:rPr>
              <w:t>, est un </w:t>
            </w:r>
            <w:hyperlink r:id="rId138">
              <w:r>
                <w:rPr>
                  <w:rFonts w:ascii="Calibri" w:hAnsi="Calibri"/>
                  <w:sz w:val="22"/>
                </w:rPr>
                <w:t>champignon</w:t>
              </w:r>
            </w:hyperlink>
            <w:r>
              <w:rPr>
                <w:rFonts w:ascii="Calibri" w:hAnsi="Calibri"/>
                <w:sz w:val="22"/>
              </w:rPr>
              <w:t> qui croît dans les sols et provoque des maladies chez divers </w:t>
            </w:r>
            <w:hyperlink r:id="rId139">
              <w:r>
                <w:rPr>
                  <w:rFonts w:ascii="Calibri" w:hAnsi="Calibri"/>
                  <w:sz w:val="22"/>
                </w:rPr>
                <w:t>insectes</w:t>
              </w:r>
            </w:hyperlink>
            <w:r>
              <w:rPr>
                <w:rFonts w:ascii="Calibri" w:hAnsi="Calibri"/>
                <w:sz w:val="22"/>
              </w:rPr>
              <w:t> en se comportant comme un </w:t>
            </w:r>
            <w:hyperlink r:id="rId140">
              <w:r>
                <w:rPr>
                  <w:rFonts w:ascii="Calibri" w:hAnsi="Calibri"/>
                  <w:sz w:val="22"/>
                </w:rPr>
                <w:t>parasite.</w:t>
              </w:r>
            </w:hyperlink>
            <w:r>
              <w:rPr>
                <w:rFonts w:ascii="Calibri" w:hAnsi="Calibri"/>
                <w:sz w:val="22"/>
              </w:rPr>
              <w:t> La maladie</w:t>
            </w:r>
            <w:r>
              <w:rPr>
                <w:rFonts w:ascii="Calibri" w:hAnsi="Calibri"/>
                <w:spacing w:val="40"/>
                <w:sz w:val="22"/>
              </w:rPr>
              <w:t> </w:t>
            </w:r>
            <w:r>
              <w:rPr>
                <w:rFonts w:ascii="Calibri" w:hAnsi="Calibri"/>
                <w:sz w:val="22"/>
              </w:rPr>
              <w:t>causée par le champignon est la «</w:t>
            </w:r>
            <w:r>
              <w:rPr>
                <w:rFonts w:ascii="Calibri" w:hAnsi="Calibri"/>
                <w:spacing w:val="-1"/>
                <w:sz w:val="22"/>
              </w:rPr>
              <w:t> </w:t>
            </w:r>
            <w:hyperlink r:id="rId141">
              <w:r>
                <w:rPr>
                  <w:rFonts w:ascii="Calibri" w:hAnsi="Calibri"/>
                  <w:sz w:val="22"/>
                </w:rPr>
                <w:t>muscardine</w:t>
              </w:r>
            </w:hyperlink>
            <w:r>
              <w:rPr>
                <w:rFonts w:ascii="Calibri" w:hAnsi="Calibri"/>
                <w:sz w:val="22"/>
              </w:rPr>
              <w:t> blanche</w:t>
            </w:r>
            <w:r>
              <w:rPr>
                <w:rFonts w:ascii="Calibri" w:hAnsi="Calibri"/>
                <w:spacing w:val="-1"/>
                <w:sz w:val="22"/>
              </w:rPr>
              <w:t> </w:t>
            </w:r>
            <w:r>
              <w:rPr>
                <w:rFonts w:ascii="Calibri" w:hAnsi="Calibri"/>
                <w:sz w:val="22"/>
              </w:rPr>
              <w:t>». Lorsque les </w:t>
            </w:r>
            <w:hyperlink r:id="rId142">
              <w:r>
                <w:rPr>
                  <w:rFonts w:ascii="Calibri" w:hAnsi="Calibri"/>
                  <w:sz w:val="22"/>
                </w:rPr>
                <w:t>spores</w:t>
              </w:r>
            </w:hyperlink>
            <w:r>
              <w:rPr>
                <w:rFonts w:ascii="Calibri" w:hAnsi="Calibri"/>
                <w:sz w:val="22"/>
              </w:rPr>
              <w:t> entrent en contact avec l’insecte </w:t>
            </w:r>
            <w:hyperlink r:id="rId143">
              <w:r>
                <w:rPr>
                  <w:rFonts w:ascii="Calibri" w:hAnsi="Calibri"/>
                  <w:sz w:val="22"/>
                </w:rPr>
                <w:t>hôte,</w:t>
              </w:r>
            </w:hyperlink>
            <w:r>
              <w:rPr>
                <w:rFonts w:ascii="Calibri" w:hAnsi="Calibri"/>
                <w:sz w:val="22"/>
              </w:rPr>
              <w:t> elles germent et pénètrent l'intérieur du corps, le tuant finalement en l'utilisant comme source de nourriture. Une moisissure blanche se développe sur le cadavre, produisant de nouvelles spores. L'insecte contaminé véhicule le champignon lors de son déplacement jusqu'à sa mort.</w:t>
            </w:r>
          </w:p>
          <w:p>
            <w:pPr>
              <w:pStyle w:val="TableParagraph"/>
              <w:spacing w:line="276" w:lineRule="auto"/>
              <w:ind w:left="112" w:right="98"/>
              <w:jc w:val="both"/>
              <w:rPr>
                <w:rFonts w:ascii="Calibri" w:hAnsi="Calibri"/>
                <w:sz w:val="22"/>
              </w:rPr>
            </w:pPr>
            <w:r>
              <w:rPr>
                <w:rFonts w:ascii="Calibri" w:hAnsi="Calibri"/>
                <w:sz w:val="22"/>
              </w:rPr>
              <w:t>Ce champignon ne semble pas infecter les humains ou d'autres animaux à sang chaud. La plupart des insectes vivants dans, sur, ou à proximité du sol ont développé des défenses naturelles contre ce champignon. Par contre, de </w:t>
            </w:r>
            <w:r>
              <w:rPr>
                <w:rFonts w:ascii="Calibri" w:hAnsi="Calibri"/>
                <w:b/>
                <w:sz w:val="22"/>
              </w:rPr>
              <w:t>nombreux insectes aériens y sont sensibles</w:t>
            </w:r>
            <w:r>
              <w:rPr>
                <w:rFonts w:ascii="Calibri" w:hAnsi="Calibri"/>
                <w:sz w:val="22"/>
              </w:rPr>
              <w:t>. D'autres insectes pourraient toutefois acquérir, par </w:t>
            </w:r>
            <w:hyperlink r:id="rId144">
              <w:r>
                <w:rPr>
                  <w:rFonts w:ascii="Calibri" w:hAnsi="Calibri"/>
                  <w:sz w:val="22"/>
                </w:rPr>
                <w:t>sélection naturelle</w:t>
              </w:r>
            </w:hyperlink>
            <w:r>
              <w:rPr>
                <w:rFonts w:ascii="Calibri" w:hAnsi="Calibri"/>
                <w:sz w:val="22"/>
              </w:rPr>
              <w:t>, une résistance là où il serait intensivement utilisé.</w:t>
            </w:r>
          </w:p>
          <w:p>
            <w:pPr>
              <w:pStyle w:val="TableParagraph"/>
              <w:spacing w:line="276" w:lineRule="auto" w:before="1"/>
              <w:ind w:left="112" w:right="95"/>
              <w:jc w:val="both"/>
              <w:rPr>
                <w:rFonts w:ascii="Calibri" w:hAnsi="Calibri"/>
                <w:b/>
                <w:sz w:val="22"/>
              </w:rPr>
            </w:pPr>
            <w:r>
              <w:rPr>
                <w:rFonts w:ascii="Calibri" w:hAnsi="Calibri"/>
                <w:b/>
                <w:sz w:val="22"/>
              </w:rPr>
              <w:t>On l'utilise pour contrôler les </w:t>
            </w:r>
            <w:hyperlink r:id="rId145">
              <w:r>
                <w:rPr>
                  <w:rFonts w:ascii="Calibri" w:hAnsi="Calibri"/>
                  <w:b/>
                  <w:sz w:val="22"/>
                </w:rPr>
                <w:t>termites,</w:t>
              </w:r>
            </w:hyperlink>
            <w:r>
              <w:rPr>
                <w:rFonts w:ascii="Calibri" w:hAnsi="Calibri"/>
                <w:b/>
                <w:sz w:val="22"/>
              </w:rPr>
              <w:t> le charançon des bananeraies, le papillon tueur de palmiers, le </w:t>
            </w:r>
            <w:hyperlink r:id="rId146">
              <w:r>
                <w:rPr>
                  <w:rFonts w:ascii="Calibri" w:hAnsi="Calibri"/>
                  <w:b/>
                  <w:sz w:val="22"/>
                </w:rPr>
                <w:t>charançon rouge du palmier,</w:t>
              </w:r>
            </w:hyperlink>
            <w:r>
              <w:rPr>
                <w:rFonts w:ascii="Calibri" w:hAnsi="Calibri"/>
                <w:b/>
                <w:sz w:val="22"/>
              </w:rPr>
              <w:t> etc. </w:t>
            </w:r>
            <w:r>
              <w:rPr>
                <w:rFonts w:ascii="Calibri" w:hAnsi="Calibri"/>
                <w:sz w:val="22"/>
              </w:rPr>
              <w:t>Son utilisation dans le contrôle des </w:t>
            </w:r>
            <w:hyperlink r:id="rId147">
              <w:r>
                <w:rPr>
                  <w:rFonts w:ascii="Calibri" w:hAnsi="Calibri"/>
                  <w:b/>
                  <w:sz w:val="22"/>
                </w:rPr>
                <w:t>moustiques</w:t>
              </w:r>
            </w:hyperlink>
            <w:r>
              <w:rPr>
                <w:rFonts w:ascii="Calibri" w:hAnsi="Calibri"/>
                <w:b/>
                <w:sz w:val="22"/>
              </w:rPr>
              <w:t> vecteurs de la </w:t>
            </w:r>
            <w:hyperlink r:id="rId148">
              <w:r>
                <w:rPr>
                  <w:rFonts w:ascii="Calibri" w:hAnsi="Calibri"/>
                  <w:b/>
                  <w:sz w:val="22"/>
                </w:rPr>
                <w:t>malaria</w:t>
              </w:r>
            </w:hyperlink>
            <w:r>
              <w:rPr>
                <w:rFonts w:ascii="Calibri" w:hAnsi="Calibri"/>
                <w:b/>
                <w:spacing w:val="40"/>
                <w:sz w:val="22"/>
              </w:rPr>
              <w:t> </w:t>
            </w:r>
            <w:r>
              <w:rPr>
                <w:rFonts w:ascii="Calibri" w:hAnsi="Calibri"/>
                <w:sz w:val="22"/>
              </w:rPr>
              <w:t>est en cours d'évaluation</w:t>
            </w:r>
            <w:r>
              <w:rPr>
                <w:rFonts w:ascii="Calibri" w:hAnsi="Calibri"/>
                <w:spacing w:val="-1"/>
                <w:sz w:val="22"/>
              </w:rPr>
              <w:t> </w:t>
            </w:r>
            <w:r>
              <w:rPr>
                <w:rFonts w:ascii="Calibri" w:hAnsi="Calibri"/>
                <w:sz w:val="22"/>
              </w:rPr>
              <w:t>: on pulvérise les </w:t>
            </w:r>
            <w:hyperlink r:id="rId142">
              <w:r>
                <w:rPr>
                  <w:rFonts w:ascii="Calibri" w:hAnsi="Calibri"/>
                  <w:sz w:val="22"/>
                </w:rPr>
                <w:t>spores</w:t>
              </w:r>
            </w:hyperlink>
            <w:r>
              <w:rPr>
                <w:rFonts w:ascii="Calibri" w:hAnsi="Calibri"/>
                <w:sz w:val="22"/>
              </w:rPr>
              <w:t> microscopiques sur des </w:t>
            </w:r>
            <w:hyperlink r:id="rId149">
              <w:r>
                <w:rPr>
                  <w:rFonts w:ascii="Calibri" w:hAnsi="Calibri"/>
                  <w:sz w:val="22"/>
                </w:rPr>
                <w:t>moustiquaires.</w:t>
              </w:r>
            </w:hyperlink>
            <w:r>
              <w:rPr>
                <w:rFonts w:ascii="Calibri" w:hAnsi="Calibri"/>
                <w:sz w:val="22"/>
              </w:rPr>
              <w:t> Son utilisation est également</w:t>
            </w:r>
            <w:r>
              <w:rPr>
                <w:rFonts w:ascii="Calibri" w:hAnsi="Calibri"/>
                <w:spacing w:val="37"/>
                <w:sz w:val="22"/>
              </w:rPr>
              <w:t> </w:t>
            </w:r>
            <w:r>
              <w:rPr>
                <w:rFonts w:ascii="Calibri" w:hAnsi="Calibri"/>
                <w:sz w:val="22"/>
              </w:rPr>
              <w:t>en</w:t>
            </w:r>
            <w:r>
              <w:rPr>
                <w:rFonts w:ascii="Calibri" w:hAnsi="Calibri"/>
                <w:spacing w:val="36"/>
                <w:sz w:val="22"/>
              </w:rPr>
              <w:t> </w:t>
            </w:r>
            <w:r>
              <w:rPr>
                <w:rFonts w:ascii="Calibri" w:hAnsi="Calibri"/>
                <w:sz w:val="22"/>
              </w:rPr>
              <w:t>cours</w:t>
            </w:r>
            <w:r>
              <w:rPr>
                <w:rFonts w:ascii="Calibri" w:hAnsi="Calibri"/>
                <w:spacing w:val="36"/>
                <w:sz w:val="22"/>
              </w:rPr>
              <w:t> </w:t>
            </w:r>
            <w:r>
              <w:rPr>
                <w:rFonts w:ascii="Calibri" w:hAnsi="Calibri"/>
                <w:sz w:val="22"/>
              </w:rPr>
              <w:t>d'étude</w:t>
            </w:r>
            <w:r>
              <w:rPr>
                <w:rFonts w:ascii="Calibri" w:hAnsi="Calibri"/>
                <w:spacing w:val="37"/>
                <w:sz w:val="22"/>
              </w:rPr>
              <w:t> </w:t>
            </w:r>
            <w:r>
              <w:rPr>
                <w:rFonts w:ascii="Calibri" w:hAnsi="Calibri"/>
                <w:sz w:val="22"/>
              </w:rPr>
              <w:t>sur</w:t>
            </w:r>
            <w:r>
              <w:rPr>
                <w:rFonts w:ascii="Calibri" w:hAnsi="Calibri"/>
                <w:spacing w:val="36"/>
                <w:sz w:val="22"/>
              </w:rPr>
              <w:t> </w:t>
            </w:r>
            <w:r>
              <w:rPr>
                <w:rFonts w:ascii="Calibri" w:hAnsi="Calibri"/>
                <w:sz w:val="22"/>
              </w:rPr>
              <w:t>des</w:t>
            </w:r>
            <w:r>
              <w:rPr>
                <w:rFonts w:ascii="Calibri" w:hAnsi="Calibri"/>
                <w:spacing w:val="37"/>
                <w:sz w:val="22"/>
              </w:rPr>
              <w:t> </w:t>
            </w:r>
            <w:r>
              <w:rPr>
                <w:rFonts w:ascii="Calibri" w:hAnsi="Calibri"/>
                <w:sz w:val="22"/>
              </w:rPr>
              <w:t>ravageurs</w:t>
            </w:r>
            <w:r>
              <w:rPr>
                <w:rFonts w:ascii="Calibri" w:hAnsi="Calibri"/>
                <w:spacing w:val="36"/>
                <w:sz w:val="22"/>
              </w:rPr>
              <w:t> </w:t>
            </w:r>
            <w:r>
              <w:rPr>
                <w:rFonts w:ascii="Calibri" w:hAnsi="Calibri"/>
                <w:sz w:val="22"/>
              </w:rPr>
              <w:t>du</w:t>
            </w:r>
            <w:r>
              <w:rPr>
                <w:rFonts w:ascii="Calibri" w:hAnsi="Calibri"/>
                <w:spacing w:val="36"/>
                <w:sz w:val="22"/>
              </w:rPr>
              <w:t> </w:t>
            </w:r>
            <w:r>
              <w:rPr>
                <w:rFonts w:ascii="Calibri" w:hAnsi="Calibri"/>
                <w:sz w:val="22"/>
              </w:rPr>
              <w:t>sol,</w:t>
            </w:r>
            <w:r>
              <w:rPr>
                <w:rFonts w:ascii="Calibri" w:hAnsi="Calibri"/>
                <w:spacing w:val="36"/>
                <w:sz w:val="22"/>
              </w:rPr>
              <w:t> </w:t>
            </w:r>
            <w:r>
              <w:rPr>
                <w:rFonts w:ascii="Calibri" w:hAnsi="Calibri"/>
                <w:sz w:val="22"/>
              </w:rPr>
              <w:t>comme</w:t>
            </w:r>
            <w:r>
              <w:rPr>
                <w:rFonts w:ascii="Calibri" w:hAnsi="Calibri"/>
                <w:spacing w:val="37"/>
                <w:sz w:val="22"/>
              </w:rPr>
              <w:t> </w:t>
            </w:r>
            <w:r>
              <w:rPr>
                <w:rFonts w:ascii="Calibri" w:hAnsi="Calibri"/>
                <w:sz w:val="22"/>
              </w:rPr>
              <w:t>le</w:t>
            </w:r>
            <w:r>
              <w:rPr>
                <w:rFonts w:ascii="Calibri" w:hAnsi="Calibri"/>
                <w:spacing w:val="40"/>
                <w:sz w:val="22"/>
              </w:rPr>
              <w:t> </w:t>
            </w:r>
            <w:hyperlink r:id="rId150">
              <w:r>
                <w:rPr>
                  <w:rFonts w:ascii="Calibri" w:hAnsi="Calibri"/>
                  <w:sz w:val="22"/>
                </w:rPr>
                <w:t>taupin</w:t>
              </w:r>
            </w:hyperlink>
            <w:r>
              <w:rPr>
                <w:rFonts w:ascii="Calibri" w:hAnsi="Calibri"/>
                <w:spacing w:val="36"/>
                <w:sz w:val="22"/>
              </w:rPr>
              <w:t> </w:t>
            </w:r>
            <w:r>
              <w:rPr>
                <w:rFonts w:ascii="Calibri" w:hAnsi="Calibri"/>
                <w:sz w:val="22"/>
              </w:rPr>
              <w:t>(</w:t>
            </w:r>
            <w:r>
              <w:rPr>
                <w:rFonts w:ascii="Calibri" w:hAnsi="Calibri"/>
                <w:i/>
                <w:sz w:val="22"/>
              </w:rPr>
              <w:t>Agriotes</w:t>
            </w:r>
            <w:r>
              <w:rPr>
                <w:rFonts w:ascii="Calibri" w:hAnsi="Calibri"/>
                <w:i/>
                <w:spacing w:val="37"/>
                <w:sz w:val="22"/>
              </w:rPr>
              <w:t> </w:t>
            </w:r>
            <w:r>
              <w:rPr>
                <w:rFonts w:ascii="Calibri" w:hAnsi="Calibri"/>
                <w:i/>
                <w:sz w:val="22"/>
              </w:rPr>
              <w:t>obscurus</w:t>
            </w:r>
            <w:r>
              <w:rPr>
                <w:rFonts w:ascii="Calibri" w:hAnsi="Calibri"/>
                <w:i/>
                <w:spacing w:val="36"/>
                <w:sz w:val="22"/>
              </w:rPr>
              <w:t> </w:t>
            </w:r>
            <w:r>
              <w:rPr>
                <w:rFonts w:ascii="Calibri" w:hAnsi="Calibri"/>
                <w:sz w:val="22"/>
              </w:rPr>
              <w:t>L).</w:t>
            </w:r>
            <w:r>
              <w:rPr>
                <w:rFonts w:ascii="Calibri" w:hAnsi="Calibri"/>
                <w:spacing w:val="36"/>
                <w:sz w:val="22"/>
              </w:rPr>
              <w:t> </w:t>
            </w:r>
            <w:r>
              <w:rPr>
                <w:rFonts w:ascii="Calibri" w:hAnsi="Calibri"/>
                <w:b/>
                <w:sz w:val="22"/>
              </w:rPr>
              <w:t>A</w:t>
            </w:r>
            <w:r>
              <w:rPr>
                <w:rFonts w:ascii="Calibri" w:hAnsi="Calibri"/>
                <w:b/>
                <w:spacing w:val="37"/>
                <w:sz w:val="22"/>
              </w:rPr>
              <w:t> </w:t>
            </w:r>
            <w:r>
              <w:rPr>
                <w:rFonts w:ascii="Calibri" w:hAnsi="Calibri"/>
                <w:b/>
                <w:sz w:val="22"/>
              </w:rPr>
              <w:t>noter</w:t>
            </w:r>
          </w:p>
          <w:p>
            <w:pPr>
              <w:pStyle w:val="TableParagraph"/>
              <w:spacing w:before="1"/>
              <w:ind w:left="112"/>
              <w:jc w:val="both"/>
              <w:rPr>
                <w:rFonts w:ascii="Calibri" w:hAnsi="Calibri"/>
                <w:b/>
                <w:sz w:val="22"/>
              </w:rPr>
            </w:pPr>
            <w:r>
              <w:rPr>
                <w:rFonts w:ascii="Calibri" w:hAnsi="Calibri"/>
                <w:b/>
                <w:sz w:val="22"/>
              </w:rPr>
              <w:t>également</w:t>
            </w:r>
            <w:r>
              <w:rPr>
                <w:rFonts w:ascii="Calibri" w:hAnsi="Calibri"/>
                <w:b/>
                <w:spacing w:val="-4"/>
                <w:sz w:val="22"/>
              </w:rPr>
              <w:t> </w:t>
            </w:r>
            <w:r>
              <w:rPr>
                <w:rFonts w:ascii="Calibri" w:hAnsi="Calibri"/>
                <w:b/>
                <w:sz w:val="22"/>
              </w:rPr>
              <w:t>que</w:t>
            </w:r>
            <w:r>
              <w:rPr>
                <w:rFonts w:ascii="Calibri" w:hAnsi="Calibri"/>
                <w:b/>
                <w:spacing w:val="-4"/>
                <w:sz w:val="22"/>
              </w:rPr>
              <w:t> </w:t>
            </w:r>
            <w:r>
              <w:rPr>
                <w:rFonts w:ascii="Calibri" w:hAnsi="Calibri"/>
                <w:b/>
                <w:sz w:val="22"/>
              </w:rPr>
              <w:t>le</w:t>
            </w:r>
            <w:r>
              <w:rPr>
                <w:rFonts w:ascii="Calibri" w:hAnsi="Calibri"/>
                <w:b/>
                <w:spacing w:val="-5"/>
                <w:sz w:val="22"/>
              </w:rPr>
              <w:t> </w:t>
            </w:r>
            <w:r>
              <w:rPr>
                <w:rFonts w:ascii="Calibri" w:hAnsi="Calibri"/>
                <w:b/>
                <w:i/>
                <w:sz w:val="22"/>
              </w:rPr>
              <w:t>Beauveria</w:t>
            </w:r>
            <w:r>
              <w:rPr>
                <w:rFonts w:ascii="Calibri" w:hAnsi="Calibri"/>
                <w:b/>
                <w:i/>
                <w:spacing w:val="-4"/>
                <w:sz w:val="22"/>
              </w:rPr>
              <w:t> </w:t>
            </w:r>
            <w:r>
              <w:rPr>
                <w:rFonts w:ascii="Calibri" w:hAnsi="Calibri"/>
                <w:b/>
                <w:i/>
                <w:sz w:val="22"/>
              </w:rPr>
              <w:t>hoplochelii</w:t>
            </w:r>
            <w:r>
              <w:rPr>
                <w:rFonts w:ascii="Calibri" w:hAnsi="Calibri"/>
                <w:b/>
                <w:i/>
                <w:spacing w:val="-3"/>
                <w:sz w:val="22"/>
              </w:rPr>
              <w:t> </w:t>
            </w:r>
            <w:r>
              <w:rPr>
                <w:rFonts w:ascii="Calibri" w:hAnsi="Calibri"/>
                <w:b/>
                <w:sz w:val="22"/>
              </w:rPr>
              <w:t>contrôle</w:t>
            </w:r>
            <w:r>
              <w:rPr>
                <w:rFonts w:ascii="Calibri" w:hAnsi="Calibri"/>
                <w:b/>
                <w:spacing w:val="-4"/>
                <w:sz w:val="22"/>
              </w:rPr>
              <w:t> </w:t>
            </w:r>
            <w:r>
              <w:rPr>
                <w:rFonts w:ascii="Calibri" w:hAnsi="Calibri"/>
                <w:b/>
                <w:sz w:val="22"/>
              </w:rPr>
              <w:t>très</w:t>
            </w:r>
            <w:r>
              <w:rPr>
                <w:rFonts w:ascii="Calibri" w:hAnsi="Calibri"/>
                <w:b/>
                <w:spacing w:val="-5"/>
                <w:sz w:val="22"/>
              </w:rPr>
              <w:t> </w:t>
            </w:r>
            <w:r>
              <w:rPr>
                <w:rFonts w:ascii="Calibri" w:hAnsi="Calibri"/>
                <w:b/>
                <w:sz w:val="22"/>
              </w:rPr>
              <w:t>bien</w:t>
            </w:r>
            <w:r>
              <w:rPr>
                <w:rFonts w:ascii="Calibri" w:hAnsi="Calibri"/>
                <w:b/>
                <w:spacing w:val="-4"/>
                <w:sz w:val="22"/>
              </w:rPr>
              <w:t> </w:t>
            </w:r>
            <w:r>
              <w:rPr>
                <w:rFonts w:ascii="Calibri" w:hAnsi="Calibri"/>
                <w:b/>
                <w:sz w:val="22"/>
              </w:rPr>
              <w:t>le</w:t>
            </w:r>
            <w:r>
              <w:rPr>
                <w:rFonts w:ascii="Calibri" w:hAnsi="Calibri"/>
                <w:b/>
                <w:spacing w:val="-4"/>
                <w:sz w:val="22"/>
              </w:rPr>
              <w:t> </w:t>
            </w:r>
            <w:r>
              <w:rPr>
                <w:rFonts w:ascii="Calibri" w:hAnsi="Calibri"/>
                <w:b/>
                <w:sz w:val="22"/>
              </w:rPr>
              <w:t>vers</w:t>
            </w:r>
            <w:r>
              <w:rPr>
                <w:rFonts w:ascii="Calibri" w:hAnsi="Calibri"/>
                <w:b/>
                <w:spacing w:val="-4"/>
                <w:sz w:val="22"/>
              </w:rPr>
              <w:t> </w:t>
            </w:r>
            <w:r>
              <w:rPr>
                <w:rFonts w:ascii="Calibri" w:hAnsi="Calibri"/>
                <w:b/>
                <w:sz w:val="22"/>
              </w:rPr>
              <w:t>blanc</w:t>
            </w:r>
            <w:r>
              <w:rPr>
                <w:rFonts w:ascii="Calibri" w:hAnsi="Calibri"/>
                <w:b/>
                <w:spacing w:val="-2"/>
                <w:sz w:val="22"/>
              </w:rPr>
              <w:t> </w:t>
            </w:r>
            <w:r>
              <w:rPr>
                <w:rFonts w:ascii="Calibri" w:hAnsi="Calibri"/>
                <w:b/>
                <w:sz w:val="22"/>
              </w:rPr>
              <w:t>de</w:t>
            </w:r>
            <w:r>
              <w:rPr>
                <w:rFonts w:ascii="Calibri" w:hAnsi="Calibri"/>
                <w:b/>
                <w:spacing w:val="-7"/>
                <w:sz w:val="22"/>
              </w:rPr>
              <w:t> </w:t>
            </w:r>
            <w:r>
              <w:rPr>
                <w:rFonts w:ascii="Calibri" w:hAnsi="Calibri"/>
                <w:b/>
                <w:sz w:val="22"/>
              </w:rPr>
              <w:t>la</w:t>
            </w:r>
            <w:r>
              <w:rPr>
                <w:rFonts w:ascii="Calibri" w:hAnsi="Calibri"/>
                <w:b/>
                <w:spacing w:val="-4"/>
                <w:sz w:val="22"/>
              </w:rPr>
              <w:t> </w:t>
            </w:r>
            <w:r>
              <w:rPr>
                <w:rFonts w:ascii="Calibri" w:hAnsi="Calibri"/>
                <w:b/>
                <w:sz w:val="22"/>
              </w:rPr>
              <w:t>canne</w:t>
            </w:r>
            <w:r>
              <w:rPr>
                <w:rFonts w:ascii="Calibri" w:hAnsi="Calibri"/>
                <w:b/>
                <w:spacing w:val="-4"/>
                <w:sz w:val="22"/>
              </w:rPr>
              <w:t> </w:t>
            </w:r>
            <w:r>
              <w:rPr>
                <w:rFonts w:ascii="Calibri" w:hAnsi="Calibri"/>
                <w:b/>
                <w:sz w:val="22"/>
              </w:rPr>
              <w:t>à</w:t>
            </w:r>
            <w:r>
              <w:rPr>
                <w:rFonts w:ascii="Calibri" w:hAnsi="Calibri"/>
                <w:b/>
                <w:spacing w:val="-3"/>
                <w:sz w:val="22"/>
              </w:rPr>
              <w:t> </w:t>
            </w:r>
            <w:r>
              <w:rPr>
                <w:rFonts w:ascii="Calibri" w:hAnsi="Calibri"/>
                <w:b/>
                <w:spacing w:val="-2"/>
                <w:sz w:val="22"/>
              </w:rPr>
              <w:t>sucre.</w:t>
            </w:r>
          </w:p>
        </w:tc>
      </w:tr>
      <w:tr>
        <w:trPr>
          <w:trHeight w:val="285" w:hRule="atLeast"/>
        </w:trPr>
        <w:tc>
          <w:tcPr>
            <w:tcW w:w="3565" w:type="dxa"/>
            <w:tcBorders>
              <w:top w:val="single" w:sz="8" w:space="0" w:color="000000"/>
            </w:tcBorders>
          </w:tcPr>
          <w:p>
            <w:pPr>
              <w:pStyle w:val="TableParagraph"/>
              <w:spacing w:before="6"/>
              <w:ind w:left="521"/>
              <w:rPr>
                <w:rFonts w:ascii="Calibri"/>
                <w:b/>
                <w:i/>
                <w:sz w:val="20"/>
              </w:rPr>
            </w:pPr>
            <w:r>
              <w:rPr>
                <w:rFonts w:ascii="Calibri"/>
                <w:b/>
                <w:sz w:val="20"/>
              </w:rPr>
              <w:t>Culture</w:t>
            </w:r>
            <w:r>
              <w:rPr>
                <w:rFonts w:ascii="Calibri"/>
                <w:b/>
                <w:spacing w:val="-7"/>
                <w:sz w:val="20"/>
              </w:rPr>
              <w:t> </w:t>
            </w:r>
            <w:r>
              <w:rPr>
                <w:rFonts w:ascii="Calibri"/>
                <w:b/>
                <w:sz w:val="20"/>
              </w:rPr>
              <w:t>de</w:t>
            </w:r>
            <w:r>
              <w:rPr>
                <w:rFonts w:ascii="Calibri"/>
                <w:b/>
                <w:spacing w:val="-6"/>
                <w:sz w:val="20"/>
              </w:rPr>
              <w:t> </w:t>
            </w:r>
            <w:r>
              <w:rPr>
                <w:rFonts w:ascii="Calibri"/>
                <w:b/>
                <w:i/>
                <w:sz w:val="20"/>
              </w:rPr>
              <w:t>Beauveria</w:t>
            </w:r>
            <w:r>
              <w:rPr>
                <w:rFonts w:ascii="Calibri"/>
                <w:b/>
                <w:i/>
                <w:spacing w:val="-7"/>
                <w:sz w:val="20"/>
              </w:rPr>
              <w:t> </w:t>
            </w:r>
            <w:r>
              <w:rPr>
                <w:rFonts w:ascii="Calibri"/>
                <w:b/>
                <w:i/>
                <w:spacing w:val="-2"/>
                <w:sz w:val="20"/>
              </w:rPr>
              <w:t>bassiana</w:t>
            </w:r>
          </w:p>
        </w:tc>
        <w:tc>
          <w:tcPr>
            <w:tcW w:w="3072" w:type="dxa"/>
            <w:tcBorders>
              <w:top w:val="single" w:sz="8" w:space="0" w:color="000000"/>
            </w:tcBorders>
          </w:tcPr>
          <w:p>
            <w:pPr>
              <w:pStyle w:val="TableParagraph"/>
              <w:spacing w:before="6"/>
              <w:ind w:left="890"/>
              <w:rPr>
                <w:rFonts w:ascii="Calibri" w:hAnsi="Calibri"/>
                <w:b/>
                <w:sz w:val="20"/>
              </w:rPr>
            </w:pPr>
            <w:r>
              <w:rPr>
                <w:rFonts w:ascii="Calibri" w:hAnsi="Calibri"/>
                <w:b/>
                <w:sz w:val="20"/>
              </w:rPr>
              <w:t>Insecte</w:t>
            </w:r>
            <w:r>
              <w:rPr>
                <w:rFonts w:ascii="Calibri" w:hAnsi="Calibri"/>
                <w:b/>
                <w:spacing w:val="-9"/>
                <w:sz w:val="20"/>
              </w:rPr>
              <w:t> </w:t>
            </w:r>
            <w:r>
              <w:rPr>
                <w:rFonts w:ascii="Calibri" w:hAnsi="Calibri"/>
                <w:b/>
                <w:spacing w:val="-2"/>
                <w:sz w:val="20"/>
              </w:rPr>
              <w:t>attaqué</w:t>
            </w:r>
          </w:p>
        </w:tc>
        <w:tc>
          <w:tcPr>
            <w:tcW w:w="3228" w:type="dxa"/>
            <w:tcBorders>
              <w:top w:val="single" w:sz="8" w:space="0" w:color="000000"/>
            </w:tcBorders>
          </w:tcPr>
          <w:p>
            <w:pPr>
              <w:pStyle w:val="TableParagraph"/>
              <w:spacing w:before="6"/>
              <w:ind w:left="924"/>
              <w:rPr>
                <w:rFonts w:ascii="Calibri" w:hAnsi="Calibri"/>
                <w:b/>
                <w:sz w:val="20"/>
              </w:rPr>
            </w:pPr>
            <w:r>
              <w:rPr>
                <w:rFonts w:ascii="Calibri" w:hAnsi="Calibri"/>
                <w:b/>
                <w:sz w:val="20"/>
              </w:rPr>
              <w:t>Punaise</w:t>
            </w:r>
            <w:r>
              <w:rPr>
                <w:rFonts w:ascii="Calibri" w:hAnsi="Calibri"/>
                <w:b/>
                <w:spacing w:val="-9"/>
                <w:sz w:val="20"/>
              </w:rPr>
              <w:t> </w:t>
            </w:r>
            <w:r>
              <w:rPr>
                <w:rFonts w:ascii="Calibri" w:hAnsi="Calibri"/>
                <w:b/>
                <w:spacing w:val="-2"/>
                <w:sz w:val="20"/>
              </w:rPr>
              <w:t>attaqué</w:t>
            </w:r>
          </w:p>
        </w:tc>
      </w:tr>
      <w:tr>
        <w:trPr>
          <w:trHeight w:val="2233" w:hRule="atLeast"/>
        </w:trPr>
        <w:tc>
          <w:tcPr>
            <w:tcW w:w="3565" w:type="dxa"/>
          </w:tcPr>
          <w:p>
            <w:pPr>
              <w:pStyle w:val="TableParagraph"/>
              <w:ind w:left="113"/>
              <w:rPr>
                <w:rFonts w:ascii="Calibri"/>
                <w:sz w:val="20"/>
              </w:rPr>
            </w:pPr>
            <w:r>
              <w:rPr>
                <w:rFonts w:ascii="Calibri"/>
                <w:sz w:val="20"/>
              </w:rPr>
              <w:drawing>
                <wp:inline distT="0" distB="0" distL="0" distR="0">
                  <wp:extent cx="2139037" cy="1314450"/>
                  <wp:effectExtent l="0" t="0" r="0" b="0"/>
                  <wp:docPr id="337" name="Image 337"/>
                  <wp:cNvGraphicFramePr>
                    <a:graphicFrameLocks/>
                  </wp:cNvGraphicFramePr>
                  <a:graphic>
                    <a:graphicData uri="http://schemas.openxmlformats.org/drawingml/2006/picture">
                      <pic:pic>
                        <pic:nvPicPr>
                          <pic:cNvPr id="337" name="Image 337"/>
                          <pic:cNvPicPr/>
                        </pic:nvPicPr>
                        <pic:blipFill>
                          <a:blip r:embed="rId151" cstate="print"/>
                          <a:stretch>
                            <a:fillRect/>
                          </a:stretch>
                        </pic:blipFill>
                        <pic:spPr>
                          <a:xfrm>
                            <a:off x="0" y="0"/>
                            <a:ext cx="2139037" cy="1314450"/>
                          </a:xfrm>
                          <a:prstGeom prst="rect">
                            <a:avLst/>
                          </a:prstGeom>
                        </pic:spPr>
                      </pic:pic>
                    </a:graphicData>
                  </a:graphic>
                </wp:inline>
              </w:drawing>
            </w:r>
            <w:r>
              <w:rPr>
                <w:rFonts w:ascii="Calibri"/>
                <w:sz w:val="20"/>
              </w:rPr>
            </w:r>
          </w:p>
        </w:tc>
        <w:tc>
          <w:tcPr>
            <w:tcW w:w="3072" w:type="dxa"/>
          </w:tcPr>
          <w:p>
            <w:pPr>
              <w:pStyle w:val="TableParagraph"/>
              <w:ind w:left="107"/>
              <w:rPr>
                <w:rFonts w:ascii="Calibri"/>
                <w:sz w:val="20"/>
              </w:rPr>
            </w:pPr>
            <w:r>
              <w:rPr>
                <w:rFonts w:ascii="Calibri"/>
                <w:sz w:val="20"/>
              </w:rPr>
              <w:drawing>
                <wp:inline distT="0" distB="0" distL="0" distR="0">
                  <wp:extent cx="1825716" cy="1314450"/>
                  <wp:effectExtent l="0" t="0" r="0" b="0"/>
                  <wp:docPr id="338" name="Image 338"/>
                  <wp:cNvGraphicFramePr>
                    <a:graphicFrameLocks/>
                  </wp:cNvGraphicFramePr>
                  <a:graphic>
                    <a:graphicData uri="http://schemas.openxmlformats.org/drawingml/2006/picture">
                      <pic:pic>
                        <pic:nvPicPr>
                          <pic:cNvPr id="338" name="Image 338"/>
                          <pic:cNvPicPr/>
                        </pic:nvPicPr>
                        <pic:blipFill>
                          <a:blip r:embed="rId152" cstate="print"/>
                          <a:stretch>
                            <a:fillRect/>
                          </a:stretch>
                        </pic:blipFill>
                        <pic:spPr>
                          <a:xfrm>
                            <a:off x="0" y="0"/>
                            <a:ext cx="1825716" cy="1314450"/>
                          </a:xfrm>
                          <a:prstGeom prst="rect">
                            <a:avLst/>
                          </a:prstGeom>
                        </pic:spPr>
                      </pic:pic>
                    </a:graphicData>
                  </a:graphic>
                </wp:inline>
              </w:drawing>
            </w:r>
            <w:r>
              <w:rPr>
                <w:rFonts w:ascii="Calibri"/>
                <w:sz w:val="20"/>
              </w:rPr>
            </w:r>
          </w:p>
        </w:tc>
        <w:tc>
          <w:tcPr>
            <w:tcW w:w="3228" w:type="dxa"/>
          </w:tcPr>
          <w:p>
            <w:pPr>
              <w:pStyle w:val="TableParagraph"/>
              <w:ind w:left="108"/>
              <w:rPr>
                <w:rFonts w:ascii="Calibri"/>
                <w:sz w:val="20"/>
              </w:rPr>
            </w:pPr>
            <w:r>
              <w:rPr>
                <w:rFonts w:ascii="Calibri"/>
                <w:sz w:val="20"/>
              </w:rPr>
              <w:drawing>
                <wp:inline distT="0" distB="0" distL="0" distR="0">
                  <wp:extent cx="1917122" cy="1314450"/>
                  <wp:effectExtent l="0" t="0" r="0" b="0"/>
                  <wp:docPr id="339" name="Image 339"/>
                  <wp:cNvGraphicFramePr>
                    <a:graphicFrameLocks/>
                  </wp:cNvGraphicFramePr>
                  <a:graphic>
                    <a:graphicData uri="http://schemas.openxmlformats.org/drawingml/2006/picture">
                      <pic:pic>
                        <pic:nvPicPr>
                          <pic:cNvPr id="339" name="Image 339"/>
                          <pic:cNvPicPr/>
                        </pic:nvPicPr>
                        <pic:blipFill>
                          <a:blip r:embed="rId153" cstate="print"/>
                          <a:stretch>
                            <a:fillRect/>
                          </a:stretch>
                        </pic:blipFill>
                        <pic:spPr>
                          <a:xfrm>
                            <a:off x="0" y="0"/>
                            <a:ext cx="1917122" cy="1314450"/>
                          </a:xfrm>
                          <a:prstGeom prst="rect">
                            <a:avLst/>
                          </a:prstGeom>
                        </pic:spPr>
                      </pic:pic>
                    </a:graphicData>
                  </a:graphic>
                </wp:inline>
              </w:drawing>
            </w:r>
            <w:r>
              <w:rPr>
                <w:rFonts w:ascii="Calibri"/>
                <w:sz w:val="20"/>
              </w:rPr>
            </w:r>
          </w:p>
        </w:tc>
      </w:tr>
    </w:tbl>
    <w:p>
      <w:pPr>
        <w:pStyle w:val="TableParagraph"/>
        <w:spacing w:after="0"/>
        <w:rPr>
          <w:rFonts w:ascii="Calibri"/>
          <w:sz w:val="20"/>
        </w:rPr>
        <w:sectPr>
          <w:pgSz w:w="11910" w:h="16840"/>
          <w:pgMar w:header="0" w:footer="710" w:top="1140" w:bottom="900" w:left="850" w:right="425"/>
        </w:sectPr>
      </w:pPr>
    </w:p>
    <w:tbl>
      <w:tblPr>
        <w:tblW w:w="0" w:type="auto"/>
        <w:jc w:val="left"/>
        <w:tblInd w:w="178" w:type="dxa"/>
        <w:tblBorders>
          <w:top w:val="single" w:sz="12" w:space="0" w:color="7A7A7A"/>
          <w:left w:val="single" w:sz="12" w:space="0" w:color="7A7A7A"/>
          <w:bottom w:val="single" w:sz="12" w:space="0" w:color="7A7A7A"/>
          <w:right w:val="single" w:sz="12" w:space="0" w:color="7A7A7A"/>
          <w:insideH w:val="single" w:sz="12" w:space="0" w:color="7A7A7A"/>
          <w:insideV w:val="single" w:sz="12" w:space="0" w:color="7A7A7A"/>
        </w:tblBorders>
        <w:tblLayout w:type="fixed"/>
        <w:tblCellMar>
          <w:top w:w="0" w:type="dxa"/>
          <w:left w:w="0" w:type="dxa"/>
          <w:bottom w:w="0" w:type="dxa"/>
          <w:right w:w="0" w:type="dxa"/>
        </w:tblCellMar>
        <w:tblLook w:val="01E0"/>
      </w:tblPr>
      <w:tblGrid>
        <w:gridCol w:w="3383"/>
        <w:gridCol w:w="6409"/>
        <w:gridCol w:w="91"/>
      </w:tblGrid>
      <w:tr>
        <w:trPr>
          <w:trHeight w:val="2219" w:hRule="atLeast"/>
        </w:trPr>
        <w:tc>
          <w:tcPr>
            <w:tcW w:w="9883" w:type="dxa"/>
            <w:gridSpan w:val="3"/>
            <w:tcBorders>
              <w:bottom w:val="thinThickMediumGap" w:sz="6" w:space="0" w:color="7A7A7A"/>
            </w:tcBorders>
          </w:tcPr>
          <w:p>
            <w:pPr>
              <w:pStyle w:val="TableParagraph"/>
              <w:spacing w:before="18"/>
              <w:ind w:left="29"/>
              <w:jc w:val="center"/>
              <w:rPr>
                <w:rFonts w:ascii="Calibri" w:hAnsi="Calibri"/>
                <w:b/>
                <w:sz w:val="24"/>
              </w:rPr>
            </w:pPr>
            <w:r>
              <w:rPr>
                <w:rFonts w:ascii="Calibri" w:hAnsi="Calibri"/>
                <w:b/>
                <w:color w:val="525252"/>
                <w:sz w:val="24"/>
              </w:rPr>
              <w:t>7</w:t>
            </w:r>
            <w:r>
              <w:rPr>
                <w:rFonts w:ascii="Calibri" w:hAnsi="Calibri"/>
                <w:b/>
                <w:color w:val="525252"/>
                <w:spacing w:val="-2"/>
                <w:sz w:val="24"/>
              </w:rPr>
              <w:t> </w:t>
            </w:r>
            <w:r>
              <w:rPr>
                <w:rFonts w:ascii="Calibri" w:hAnsi="Calibri"/>
                <w:b/>
                <w:color w:val="525252"/>
                <w:sz w:val="24"/>
              </w:rPr>
              <w:t>-</w:t>
            </w:r>
            <w:r>
              <w:rPr>
                <w:rFonts w:ascii="Calibri" w:hAnsi="Calibri"/>
                <w:b/>
                <w:color w:val="525252"/>
                <w:spacing w:val="-2"/>
                <w:sz w:val="24"/>
              </w:rPr>
              <w:t> </w:t>
            </w:r>
            <w:r>
              <w:rPr>
                <w:rFonts w:ascii="Calibri" w:hAnsi="Calibri"/>
                <w:b/>
                <w:color w:val="525252"/>
                <w:sz w:val="24"/>
              </w:rPr>
              <w:t>Utilisation</w:t>
            </w:r>
            <w:r>
              <w:rPr>
                <w:rFonts w:ascii="Calibri" w:hAnsi="Calibri"/>
                <w:b/>
                <w:color w:val="525252"/>
                <w:spacing w:val="-4"/>
                <w:sz w:val="24"/>
              </w:rPr>
              <w:t> </w:t>
            </w:r>
            <w:r>
              <w:rPr>
                <w:rFonts w:ascii="Calibri" w:hAnsi="Calibri"/>
                <w:b/>
                <w:color w:val="525252"/>
                <w:sz w:val="24"/>
              </w:rPr>
              <w:t>de</w:t>
            </w:r>
            <w:r>
              <w:rPr>
                <w:rFonts w:ascii="Calibri" w:hAnsi="Calibri"/>
                <w:b/>
                <w:color w:val="525252"/>
                <w:spacing w:val="-4"/>
                <w:sz w:val="24"/>
              </w:rPr>
              <w:t> </w:t>
            </w:r>
            <w:r>
              <w:rPr>
                <w:rFonts w:ascii="Calibri" w:hAnsi="Calibri"/>
                <w:b/>
                <w:color w:val="525252"/>
                <w:sz w:val="24"/>
              </w:rPr>
              <w:t>toxines</w:t>
            </w:r>
            <w:r>
              <w:rPr>
                <w:rFonts w:ascii="Calibri" w:hAnsi="Calibri"/>
                <w:b/>
                <w:color w:val="525252"/>
                <w:spacing w:val="-4"/>
                <w:sz w:val="24"/>
              </w:rPr>
              <w:t> </w:t>
            </w:r>
            <w:r>
              <w:rPr>
                <w:rFonts w:ascii="Calibri" w:hAnsi="Calibri"/>
                <w:b/>
                <w:color w:val="525252"/>
                <w:sz w:val="24"/>
              </w:rPr>
              <w:t>du</w:t>
            </w:r>
            <w:r>
              <w:rPr>
                <w:rFonts w:ascii="Calibri" w:hAnsi="Calibri"/>
                <w:b/>
                <w:color w:val="525252"/>
                <w:spacing w:val="-2"/>
                <w:sz w:val="24"/>
              </w:rPr>
              <w:t> </w:t>
            </w:r>
            <w:r>
              <w:rPr>
                <w:rFonts w:ascii="Calibri" w:hAnsi="Calibri"/>
                <w:b/>
                <w:color w:val="525252"/>
                <w:sz w:val="24"/>
              </w:rPr>
              <w:t>Bacillus</w:t>
            </w:r>
            <w:r>
              <w:rPr>
                <w:rFonts w:ascii="Calibri" w:hAnsi="Calibri"/>
                <w:b/>
                <w:color w:val="525252"/>
                <w:spacing w:val="-5"/>
                <w:sz w:val="24"/>
              </w:rPr>
              <w:t> </w:t>
            </w:r>
            <w:r>
              <w:rPr>
                <w:rFonts w:ascii="Calibri" w:hAnsi="Calibri"/>
                <w:b/>
                <w:color w:val="525252"/>
                <w:sz w:val="24"/>
              </w:rPr>
              <w:t>thuringiensis</w:t>
            </w:r>
            <w:r>
              <w:rPr>
                <w:rFonts w:ascii="Calibri" w:hAnsi="Calibri"/>
                <w:b/>
                <w:color w:val="525252"/>
                <w:spacing w:val="-2"/>
                <w:sz w:val="24"/>
              </w:rPr>
              <w:t> </w:t>
            </w:r>
            <w:r>
              <w:rPr>
                <w:rFonts w:ascii="Calibri" w:hAnsi="Calibri"/>
                <w:b/>
                <w:color w:val="525252"/>
                <w:sz w:val="24"/>
              </w:rPr>
              <w:t>(Bt)</w:t>
            </w:r>
            <w:r>
              <w:rPr>
                <w:rFonts w:ascii="Calibri" w:hAnsi="Calibri"/>
                <w:b/>
                <w:color w:val="525252"/>
                <w:spacing w:val="-2"/>
                <w:sz w:val="24"/>
              </w:rPr>
              <w:t> </w:t>
            </w:r>
            <w:r>
              <w:rPr>
                <w:rFonts w:ascii="Calibri" w:hAnsi="Calibri"/>
                <w:b/>
                <w:color w:val="525252"/>
                <w:sz w:val="24"/>
              </w:rPr>
              <w:t>en</w:t>
            </w:r>
            <w:r>
              <w:rPr>
                <w:rFonts w:ascii="Calibri" w:hAnsi="Calibri"/>
                <w:b/>
                <w:color w:val="525252"/>
                <w:spacing w:val="-2"/>
                <w:sz w:val="24"/>
              </w:rPr>
              <w:t> </w:t>
            </w:r>
            <w:r>
              <w:rPr>
                <w:rFonts w:ascii="Calibri" w:hAnsi="Calibri"/>
                <w:b/>
                <w:color w:val="525252"/>
                <w:sz w:val="24"/>
              </w:rPr>
              <w:t>maraîchage</w:t>
            </w:r>
            <w:r>
              <w:rPr>
                <w:rFonts w:ascii="Calibri" w:hAnsi="Calibri"/>
                <w:b/>
                <w:color w:val="525252"/>
                <w:spacing w:val="-4"/>
                <w:sz w:val="24"/>
              </w:rPr>
              <w:t> </w:t>
            </w:r>
            <w:r>
              <w:rPr>
                <w:rFonts w:ascii="Calibri" w:hAnsi="Calibri"/>
                <w:b/>
                <w:color w:val="525252"/>
                <w:sz w:val="24"/>
              </w:rPr>
              <w:t>et</w:t>
            </w:r>
            <w:r>
              <w:rPr>
                <w:rFonts w:ascii="Calibri" w:hAnsi="Calibri"/>
                <w:b/>
                <w:color w:val="525252"/>
                <w:spacing w:val="-1"/>
                <w:sz w:val="24"/>
              </w:rPr>
              <w:t> </w:t>
            </w:r>
            <w:r>
              <w:rPr>
                <w:rFonts w:ascii="Calibri" w:hAnsi="Calibri"/>
                <w:b/>
                <w:color w:val="525252"/>
                <w:sz w:val="24"/>
              </w:rPr>
              <w:t>pomme-de-</w:t>
            </w:r>
            <w:r>
              <w:rPr>
                <w:rFonts w:ascii="Calibri" w:hAnsi="Calibri"/>
                <w:b/>
                <w:color w:val="525252"/>
                <w:spacing w:val="-2"/>
                <w:sz w:val="24"/>
              </w:rPr>
              <w:t>terre</w:t>
            </w:r>
          </w:p>
          <w:p>
            <w:pPr>
              <w:pStyle w:val="TableParagraph"/>
              <w:spacing w:before="45"/>
              <w:ind w:left="29" w:right="4"/>
              <w:jc w:val="center"/>
              <w:rPr>
                <w:rFonts w:ascii="Calibri"/>
                <w:b/>
                <w:sz w:val="22"/>
              </w:rPr>
            </w:pPr>
            <w:r>
              <w:rPr>
                <w:rFonts w:ascii="Calibri"/>
                <w:b/>
                <w:spacing w:val="-2"/>
                <w:sz w:val="22"/>
              </w:rPr>
              <w:t>Source</w:t>
            </w:r>
            <w:r>
              <w:rPr>
                <w:rFonts w:ascii="Calibri"/>
                <w:b/>
                <w:spacing w:val="27"/>
                <w:sz w:val="22"/>
              </w:rPr>
              <w:t> </w:t>
            </w:r>
            <w:r>
              <w:rPr>
                <w:rFonts w:ascii="Calibri"/>
                <w:b/>
                <w:spacing w:val="-2"/>
                <w:sz w:val="22"/>
              </w:rPr>
              <w:t>:</w:t>
            </w:r>
            <w:r>
              <w:rPr>
                <w:rFonts w:ascii="Calibri"/>
                <w:b/>
                <w:spacing w:val="28"/>
                <w:sz w:val="22"/>
              </w:rPr>
              <w:t> </w:t>
            </w:r>
            <w:r>
              <w:rPr>
                <w:rFonts w:ascii="Calibri"/>
                <w:b/>
                <w:color w:val="001F5F"/>
                <w:spacing w:val="-2"/>
                <w:sz w:val="22"/>
              </w:rPr>
              <w:t>https://tel.archives-ouvertes.fr/tel-01674214/document</w:t>
            </w:r>
          </w:p>
          <w:p>
            <w:pPr>
              <w:pStyle w:val="TableParagraph"/>
              <w:spacing w:line="276" w:lineRule="auto" w:before="39"/>
              <w:ind w:left="119" w:right="89"/>
              <w:jc w:val="both"/>
              <w:rPr>
                <w:rFonts w:ascii="Calibri" w:hAnsi="Calibri"/>
                <w:sz w:val="22"/>
              </w:rPr>
            </w:pPr>
            <w:r>
              <w:rPr>
                <w:rFonts w:ascii="Calibri" w:hAnsi="Calibri"/>
                <w:sz w:val="22"/>
              </w:rPr>
              <w:t>Plus connue sous le nom de Bt, cette bactérie est naturellement présente dans les sols, l’air ou l’eau. Parmi les 80 espèces recensées, quelques-unes sont insecticides car</w:t>
            </w:r>
            <w:r>
              <w:rPr>
                <w:rFonts w:ascii="Calibri" w:hAnsi="Calibri"/>
                <w:spacing w:val="-1"/>
                <w:sz w:val="22"/>
              </w:rPr>
              <w:t> </w:t>
            </w:r>
            <w:r>
              <w:rPr>
                <w:rFonts w:ascii="Calibri" w:hAnsi="Calibri"/>
                <w:sz w:val="22"/>
              </w:rPr>
              <w:t>elles produisent des </w:t>
            </w:r>
            <w:r>
              <w:rPr>
                <w:rFonts w:ascii="Calibri" w:hAnsi="Calibri"/>
                <w:b/>
                <w:sz w:val="22"/>
              </w:rPr>
              <w:t>cristaux de toxines </w:t>
            </w:r>
            <w:r>
              <w:rPr>
                <w:rFonts w:ascii="Calibri" w:hAnsi="Calibri"/>
                <w:i/>
                <w:sz w:val="22"/>
              </w:rPr>
              <w:t>(Plus de 150 protéines Cry ont été identifiées</w:t>
            </w:r>
            <w:r>
              <w:rPr>
                <w:rFonts w:ascii="Calibri" w:hAnsi="Calibri"/>
                <w:sz w:val="22"/>
              </w:rPr>
              <w:t>)</w:t>
            </w:r>
            <w:r>
              <w:rPr>
                <w:rFonts w:ascii="Calibri" w:hAnsi="Calibri"/>
                <w:i/>
                <w:sz w:val="22"/>
              </w:rPr>
              <w:t>. </w:t>
            </w:r>
            <w:r>
              <w:rPr>
                <w:rFonts w:ascii="Calibri" w:hAnsi="Calibri"/>
                <w:sz w:val="22"/>
              </w:rPr>
              <w:t>Une fois ingérée, ces toxines sont libérées dans le tube digestif de l’insecte</w:t>
            </w:r>
            <w:r>
              <w:rPr>
                <w:rFonts w:ascii="Calibri" w:hAnsi="Calibri"/>
                <w:spacing w:val="20"/>
                <w:sz w:val="22"/>
              </w:rPr>
              <w:t> </w:t>
            </w:r>
            <w:r>
              <w:rPr>
                <w:rFonts w:ascii="Calibri" w:hAnsi="Calibri"/>
                <w:sz w:val="22"/>
              </w:rPr>
              <w:t>et</w:t>
            </w:r>
            <w:r>
              <w:rPr>
                <w:rFonts w:ascii="Calibri" w:hAnsi="Calibri"/>
                <w:spacing w:val="22"/>
                <w:sz w:val="22"/>
              </w:rPr>
              <w:t> </w:t>
            </w:r>
            <w:r>
              <w:rPr>
                <w:rFonts w:ascii="Calibri" w:hAnsi="Calibri"/>
                <w:sz w:val="22"/>
              </w:rPr>
              <w:t>provoquent</w:t>
            </w:r>
            <w:r>
              <w:rPr>
                <w:rFonts w:ascii="Calibri" w:hAnsi="Calibri"/>
                <w:spacing w:val="22"/>
                <w:sz w:val="22"/>
              </w:rPr>
              <w:t> </w:t>
            </w:r>
            <w:r>
              <w:rPr>
                <w:rFonts w:ascii="Calibri" w:hAnsi="Calibri"/>
                <w:sz w:val="22"/>
              </w:rPr>
              <w:t>une</w:t>
            </w:r>
            <w:r>
              <w:rPr>
                <w:rFonts w:ascii="Calibri" w:hAnsi="Calibri"/>
                <w:spacing w:val="22"/>
                <w:sz w:val="22"/>
              </w:rPr>
              <w:t> </w:t>
            </w:r>
            <w:r>
              <w:rPr>
                <w:rFonts w:ascii="Calibri" w:hAnsi="Calibri"/>
                <w:sz w:val="22"/>
              </w:rPr>
              <w:t>septicémie</w:t>
            </w:r>
            <w:r>
              <w:rPr>
                <w:rFonts w:ascii="Calibri" w:hAnsi="Calibri"/>
                <w:spacing w:val="22"/>
                <w:sz w:val="22"/>
              </w:rPr>
              <w:t> </w:t>
            </w:r>
            <w:r>
              <w:rPr>
                <w:rFonts w:ascii="Calibri" w:hAnsi="Calibri"/>
                <w:sz w:val="22"/>
              </w:rPr>
              <w:t>en</w:t>
            </w:r>
            <w:r>
              <w:rPr>
                <w:rFonts w:ascii="Calibri" w:hAnsi="Calibri"/>
                <w:spacing w:val="22"/>
                <w:sz w:val="22"/>
              </w:rPr>
              <w:t> </w:t>
            </w:r>
            <w:r>
              <w:rPr>
                <w:rFonts w:ascii="Calibri" w:hAnsi="Calibri"/>
                <w:sz w:val="22"/>
              </w:rPr>
              <w:t>détruisant</w:t>
            </w:r>
            <w:r>
              <w:rPr>
                <w:rFonts w:ascii="Calibri" w:hAnsi="Calibri"/>
                <w:spacing w:val="20"/>
                <w:sz w:val="22"/>
              </w:rPr>
              <w:t> </w:t>
            </w:r>
            <w:r>
              <w:rPr>
                <w:rFonts w:ascii="Calibri" w:hAnsi="Calibri"/>
                <w:sz w:val="22"/>
              </w:rPr>
              <w:t>ses</w:t>
            </w:r>
            <w:r>
              <w:rPr>
                <w:rFonts w:ascii="Calibri" w:hAnsi="Calibri"/>
                <w:spacing w:val="22"/>
                <w:sz w:val="22"/>
              </w:rPr>
              <w:t> </w:t>
            </w:r>
            <w:r>
              <w:rPr>
                <w:rFonts w:ascii="Calibri" w:hAnsi="Calibri"/>
                <w:sz w:val="22"/>
              </w:rPr>
              <w:t>parois</w:t>
            </w:r>
            <w:r>
              <w:rPr>
                <w:rFonts w:ascii="Calibri" w:hAnsi="Calibri"/>
                <w:spacing w:val="22"/>
                <w:sz w:val="22"/>
              </w:rPr>
              <w:t> </w:t>
            </w:r>
            <w:r>
              <w:rPr>
                <w:rFonts w:ascii="Calibri" w:hAnsi="Calibri"/>
                <w:sz w:val="22"/>
              </w:rPr>
              <w:t>intestinales,</w:t>
            </w:r>
            <w:r>
              <w:rPr>
                <w:rFonts w:ascii="Calibri" w:hAnsi="Calibri"/>
                <w:spacing w:val="22"/>
                <w:sz w:val="22"/>
              </w:rPr>
              <w:t> </w:t>
            </w:r>
            <w:r>
              <w:rPr>
                <w:rFonts w:ascii="Calibri" w:hAnsi="Calibri"/>
                <w:sz w:val="22"/>
              </w:rPr>
              <w:t>ce</w:t>
            </w:r>
            <w:r>
              <w:rPr>
                <w:rFonts w:ascii="Calibri" w:hAnsi="Calibri"/>
                <w:spacing w:val="20"/>
                <w:sz w:val="22"/>
              </w:rPr>
              <w:t> </w:t>
            </w:r>
            <w:r>
              <w:rPr>
                <w:rFonts w:ascii="Calibri" w:hAnsi="Calibri"/>
                <w:sz w:val="22"/>
              </w:rPr>
              <w:t>qui</w:t>
            </w:r>
            <w:r>
              <w:rPr>
                <w:rFonts w:ascii="Calibri" w:hAnsi="Calibri"/>
                <w:spacing w:val="22"/>
                <w:sz w:val="22"/>
              </w:rPr>
              <w:t> </w:t>
            </w:r>
            <w:r>
              <w:rPr>
                <w:rFonts w:ascii="Calibri" w:hAnsi="Calibri"/>
                <w:sz w:val="22"/>
              </w:rPr>
              <w:t>provoque</w:t>
            </w:r>
            <w:r>
              <w:rPr>
                <w:rFonts w:ascii="Calibri" w:hAnsi="Calibri"/>
                <w:spacing w:val="22"/>
                <w:sz w:val="22"/>
              </w:rPr>
              <w:t> </w:t>
            </w:r>
            <w:r>
              <w:rPr>
                <w:rFonts w:ascii="Calibri" w:hAnsi="Calibri"/>
                <w:sz w:val="22"/>
              </w:rPr>
              <w:t>la</w:t>
            </w:r>
            <w:r>
              <w:rPr>
                <w:rFonts w:ascii="Calibri" w:hAnsi="Calibri"/>
                <w:spacing w:val="19"/>
                <w:sz w:val="22"/>
              </w:rPr>
              <w:t> </w:t>
            </w:r>
            <w:r>
              <w:rPr>
                <w:rFonts w:ascii="Calibri" w:hAnsi="Calibri"/>
                <w:sz w:val="22"/>
              </w:rPr>
              <w:t>mort</w:t>
            </w:r>
            <w:r>
              <w:rPr>
                <w:rFonts w:ascii="Calibri" w:hAnsi="Calibri"/>
                <w:spacing w:val="22"/>
                <w:sz w:val="22"/>
              </w:rPr>
              <w:t> </w:t>
            </w:r>
            <w:r>
              <w:rPr>
                <w:rFonts w:ascii="Calibri" w:hAnsi="Calibri"/>
                <w:sz w:val="22"/>
              </w:rPr>
              <w:t>de</w:t>
            </w:r>
          </w:p>
          <w:p>
            <w:pPr>
              <w:pStyle w:val="TableParagraph"/>
              <w:spacing w:before="1"/>
              <w:ind w:left="119"/>
              <w:jc w:val="both"/>
              <w:rPr>
                <w:rFonts w:ascii="Calibri" w:hAnsi="Calibri"/>
                <w:sz w:val="22"/>
              </w:rPr>
            </w:pPr>
            <w:r>
              <w:rPr>
                <w:rFonts w:ascii="Calibri" w:hAnsi="Calibri"/>
                <w:sz w:val="22"/>
              </w:rPr>
              <w:t>l’insecte.</w:t>
            </w:r>
            <w:r>
              <w:rPr>
                <w:rFonts w:ascii="Calibri" w:hAnsi="Calibri"/>
                <w:spacing w:val="-8"/>
                <w:sz w:val="22"/>
              </w:rPr>
              <w:t> </w:t>
            </w:r>
            <w:r>
              <w:rPr>
                <w:rFonts w:ascii="Calibri" w:hAnsi="Calibri"/>
                <w:sz w:val="22"/>
              </w:rPr>
              <w:t>Les</w:t>
            </w:r>
            <w:r>
              <w:rPr>
                <w:rFonts w:ascii="Calibri" w:hAnsi="Calibri"/>
                <w:spacing w:val="-5"/>
                <w:sz w:val="22"/>
              </w:rPr>
              <w:t> </w:t>
            </w:r>
            <w:r>
              <w:rPr>
                <w:rFonts w:ascii="Calibri" w:hAnsi="Calibri"/>
                <w:sz w:val="22"/>
              </w:rPr>
              <w:t>produits</w:t>
            </w:r>
            <w:r>
              <w:rPr>
                <w:rFonts w:ascii="Calibri" w:hAnsi="Calibri"/>
                <w:spacing w:val="-5"/>
                <w:sz w:val="22"/>
              </w:rPr>
              <w:t> </w:t>
            </w:r>
            <w:r>
              <w:rPr>
                <w:rFonts w:ascii="Calibri" w:hAnsi="Calibri"/>
                <w:sz w:val="22"/>
              </w:rPr>
              <w:t>à</w:t>
            </w:r>
            <w:r>
              <w:rPr>
                <w:rFonts w:ascii="Calibri" w:hAnsi="Calibri"/>
                <w:spacing w:val="-3"/>
                <w:sz w:val="22"/>
              </w:rPr>
              <w:t> </w:t>
            </w:r>
            <w:r>
              <w:rPr>
                <w:rFonts w:ascii="Calibri" w:hAnsi="Calibri"/>
                <w:sz w:val="22"/>
              </w:rPr>
              <w:t>base</w:t>
            </w:r>
            <w:r>
              <w:rPr>
                <w:rFonts w:ascii="Calibri" w:hAnsi="Calibri"/>
                <w:spacing w:val="-3"/>
                <w:sz w:val="22"/>
              </w:rPr>
              <w:t> </w:t>
            </w:r>
            <w:r>
              <w:rPr>
                <w:rFonts w:ascii="Calibri" w:hAnsi="Calibri"/>
                <w:sz w:val="22"/>
              </w:rPr>
              <w:t>de</w:t>
            </w:r>
            <w:r>
              <w:rPr>
                <w:rFonts w:ascii="Calibri" w:hAnsi="Calibri"/>
                <w:spacing w:val="-2"/>
                <w:sz w:val="22"/>
              </w:rPr>
              <w:t> </w:t>
            </w:r>
            <w:r>
              <w:rPr>
                <w:rFonts w:ascii="Calibri" w:hAnsi="Calibri"/>
                <w:sz w:val="22"/>
              </w:rPr>
              <w:t>Bt</w:t>
            </w:r>
            <w:r>
              <w:rPr>
                <w:rFonts w:ascii="Calibri" w:hAnsi="Calibri"/>
                <w:spacing w:val="-3"/>
                <w:sz w:val="22"/>
              </w:rPr>
              <w:t> </w:t>
            </w:r>
            <w:r>
              <w:rPr>
                <w:rFonts w:ascii="Calibri" w:hAnsi="Calibri"/>
                <w:sz w:val="22"/>
              </w:rPr>
              <w:t>sont</w:t>
            </w:r>
            <w:r>
              <w:rPr>
                <w:rFonts w:ascii="Calibri" w:hAnsi="Calibri"/>
                <w:spacing w:val="-3"/>
                <w:sz w:val="22"/>
              </w:rPr>
              <w:t> </w:t>
            </w:r>
            <w:r>
              <w:rPr>
                <w:rFonts w:ascii="Calibri" w:hAnsi="Calibri"/>
                <w:sz w:val="22"/>
              </w:rPr>
              <w:t>des</w:t>
            </w:r>
            <w:r>
              <w:rPr>
                <w:rFonts w:ascii="Calibri" w:hAnsi="Calibri"/>
                <w:spacing w:val="-4"/>
                <w:sz w:val="22"/>
              </w:rPr>
              <w:t> </w:t>
            </w:r>
            <w:r>
              <w:rPr>
                <w:rFonts w:ascii="Calibri" w:hAnsi="Calibri"/>
                <w:sz w:val="22"/>
              </w:rPr>
              <w:t>produits</w:t>
            </w:r>
            <w:r>
              <w:rPr>
                <w:rFonts w:ascii="Calibri" w:hAnsi="Calibri"/>
                <w:spacing w:val="-6"/>
                <w:sz w:val="22"/>
              </w:rPr>
              <w:t> </w:t>
            </w:r>
            <w:r>
              <w:rPr>
                <w:rFonts w:ascii="Calibri" w:hAnsi="Calibri"/>
                <w:sz w:val="22"/>
              </w:rPr>
              <w:t>de</w:t>
            </w:r>
            <w:r>
              <w:rPr>
                <w:rFonts w:ascii="Calibri" w:hAnsi="Calibri"/>
                <w:spacing w:val="-2"/>
                <w:sz w:val="22"/>
              </w:rPr>
              <w:t> biocontrôle.</w:t>
            </w:r>
          </w:p>
        </w:tc>
      </w:tr>
      <w:tr>
        <w:trPr>
          <w:trHeight w:val="578" w:hRule="atLeast"/>
        </w:trPr>
        <w:tc>
          <w:tcPr>
            <w:tcW w:w="9792" w:type="dxa"/>
            <w:gridSpan w:val="2"/>
            <w:tcBorders>
              <w:top w:val="thickThinMediumGap" w:sz="6" w:space="0" w:color="7A7A7A"/>
              <w:left w:val="single" w:sz="4" w:space="0" w:color="000000"/>
              <w:bottom w:val="single" w:sz="4" w:space="0" w:color="000000"/>
              <w:right w:val="single" w:sz="4" w:space="0" w:color="000000"/>
            </w:tcBorders>
          </w:tcPr>
          <w:p>
            <w:pPr>
              <w:pStyle w:val="TableParagraph"/>
              <w:spacing w:line="258" w:lineRule="exact"/>
              <w:ind w:left="37"/>
              <w:jc w:val="center"/>
              <w:rPr>
                <w:rFonts w:ascii="Calibri" w:hAnsi="Calibri"/>
                <w:sz w:val="20"/>
              </w:rPr>
            </w:pPr>
            <w:r>
              <w:rPr>
                <w:rFonts w:ascii="Calibri" w:hAnsi="Calibri"/>
                <w:b/>
                <w:sz w:val="22"/>
              </w:rPr>
              <w:t>Coupe</w:t>
            </w:r>
            <w:r>
              <w:rPr>
                <w:rFonts w:ascii="Calibri" w:hAnsi="Calibri"/>
                <w:b/>
                <w:spacing w:val="-9"/>
                <w:sz w:val="22"/>
              </w:rPr>
              <w:t> </w:t>
            </w:r>
            <w:r>
              <w:rPr>
                <w:rFonts w:ascii="Calibri" w:hAnsi="Calibri"/>
                <w:b/>
                <w:sz w:val="22"/>
              </w:rPr>
              <w:t>du</w:t>
            </w:r>
            <w:r>
              <w:rPr>
                <w:rFonts w:ascii="Calibri" w:hAnsi="Calibri"/>
                <w:b/>
                <w:spacing w:val="-10"/>
                <w:sz w:val="22"/>
              </w:rPr>
              <w:t> </w:t>
            </w:r>
            <w:r>
              <w:rPr>
                <w:rFonts w:ascii="Calibri" w:hAnsi="Calibri"/>
                <w:b/>
                <w:sz w:val="22"/>
              </w:rPr>
              <w:t>Bacillus</w:t>
            </w:r>
            <w:r>
              <w:rPr>
                <w:rFonts w:ascii="Calibri" w:hAnsi="Calibri"/>
                <w:b/>
                <w:spacing w:val="-8"/>
                <w:sz w:val="22"/>
              </w:rPr>
              <w:t> </w:t>
            </w:r>
            <w:r>
              <w:rPr>
                <w:rFonts w:ascii="Calibri" w:hAnsi="Calibri"/>
                <w:b/>
                <w:sz w:val="22"/>
              </w:rPr>
              <w:t>thuringiensis</w:t>
            </w:r>
            <w:r>
              <w:rPr>
                <w:rFonts w:ascii="Calibri" w:hAnsi="Calibri"/>
                <w:b/>
                <w:spacing w:val="-8"/>
                <w:sz w:val="22"/>
              </w:rPr>
              <w:t> </w:t>
            </w:r>
            <w:r>
              <w:rPr>
                <w:rFonts w:ascii="Calibri" w:hAnsi="Calibri"/>
                <w:b/>
                <w:sz w:val="22"/>
              </w:rPr>
              <w:t>et</w:t>
            </w:r>
            <w:r>
              <w:rPr>
                <w:rFonts w:ascii="Calibri" w:hAnsi="Calibri"/>
                <w:b/>
                <w:spacing w:val="-11"/>
                <w:sz w:val="22"/>
              </w:rPr>
              <w:t> </w:t>
            </w:r>
            <w:r>
              <w:rPr>
                <w:rFonts w:ascii="Calibri" w:hAnsi="Calibri"/>
                <w:b/>
                <w:sz w:val="22"/>
              </w:rPr>
              <w:t>mode</w:t>
            </w:r>
            <w:r>
              <w:rPr>
                <w:rFonts w:ascii="Calibri" w:hAnsi="Calibri"/>
                <w:b/>
                <w:spacing w:val="-8"/>
                <w:sz w:val="22"/>
              </w:rPr>
              <w:t> </w:t>
            </w:r>
            <w:r>
              <w:rPr>
                <w:rFonts w:ascii="Calibri" w:hAnsi="Calibri"/>
                <w:b/>
                <w:sz w:val="22"/>
              </w:rPr>
              <w:t>d’action</w:t>
            </w:r>
            <w:r>
              <w:rPr>
                <w:rFonts w:ascii="Calibri" w:hAnsi="Calibri"/>
                <w:b/>
                <w:spacing w:val="-7"/>
                <w:sz w:val="22"/>
              </w:rPr>
              <w:t> </w:t>
            </w:r>
            <w:r>
              <w:rPr>
                <w:rFonts w:ascii="Calibri" w:hAnsi="Calibri"/>
                <w:sz w:val="22"/>
              </w:rPr>
              <w:t>:</w:t>
            </w:r>
            <w:r>
              <w:rPr>
                <w:rFonts w:ascii="Calibri" w:hAnsi="Calibri"/>
                <w:spacing w:val="-7"/>
                <w:sz w:val="22"/>
              </w:rPr>
              <w:t> </w:t>
            </w:r>
            <w:r>
              <w:rPr>
                <w:rFonts w:ascii="Calibri" w:hAnsi="Calibri"/>
                <w:sz w:val="20"/>
              </w:rPr>
              <w:t>Source</w:t>
            </w:r>
            <w:r>
              <w:rPr>
                <w:rFonts w:ascii="Calibri" w:hAnsi="Calibri"/>
                <w:spacing w:val="-7"/>
                <w:sz w:val="20"/>
              </w:rPr>
              <w:t> </w:t>
            </w:r>
            <w:r>
              <w:rPr>
                <w:rFonts w:ascii="Calibri" w:hAnsi="Calibri"/>
                <w:sz w:val="20"/>
              </w:rPr>
              <w:t>:</w:t>
            </w:r>
            <w:r>
              <w:rPr>
                <w:rFonts w:ascii="Calibri" w:hAnsi="Calibri"/>
                <w:spacing w:val="-8"/>
                <w:sz w:val="20"/>
              </w:rPr>
              <w:t> </w:t>
            </w:r>
            <w:r>
              <w:rPr>
                <w:rFonts w:ascii="Calibri" w:hAnsi="Calibri"/>
                <w:color w:val="001F5F"/>
                <w:sz w:val="20"/>
              </w:rPr>
              <w:t>https:/</w:t>
            </w:r>
            <w:hyperlink r:id="rId154">
              <w:r>
                <w:rPr>
                  <w:rFonts w:ascii="Calibri" w:hAnsi="Calibri"/>
                  <w:color w:val="001F5F"/>
                  <w:sz w:val="20"/>
                </w:rPr>
                <w:t>/www.researchgate.net/figure/Mode-</w:t>
              </w:r>
              <w:r>
                <w:rPr>
                  <w:rFonts w:ascii="Calibri" w:hAnsi="Calibri"/>
                  <w:color w:val="001F5F"/>
                  <w:spacing w:val="-5"/>
                  <w:sz w:val="20"/>
                </w:rPr>
                <w:t>of-</w:t>
              </w:r>
            </w:hyperlink>
          </w:p>
          <w:p>
            <w:pPr>
              <w:pStyle w:val="TableParagraph"/>
              <w:spacing w:before="41"/>
              <w:ind w:left="37" w:right="4"/>
              <w:jc w:val="center"/>
              <w:rPr>
                <w:rFonts w:ascii="Calibri"/>
                <w:sz w:val="20"/>
              </w:rPr>
            </w:pPr>
            <w:r>
              <w:rPr>
                <w:rFonts w:ascii="Calibri"/>
                <w:color w:val="001F5F"/>
                <w:spacing w:val="-2"/>
                <w:sz w:val="20"/>
              </w:rPr>
              <w:t>action-of-Bacillus-thuringiensis-in-Lepidopteran-caterpillar-1-ingestion_fig1_318039006</w:t>
            </w:r>
          </w:p>
        </w:tc>
        <w:tc>
          <w:tcPr>
            <w:tcW w:w="91" w:type="dxa"/>
            <w:tcBorders>
              <w:left w:val="single" w:sz="4" w:space="0" w:color="000000"/>
              <w:bottom w:val="nil"/>
              <w:right w:val="nil"/>
            </w:tcBorders>
          </w:tcPr>
          <w:p>
            <w:pPr>
              <w:pStyle w:val="TableParagraph"/>
              <w:rPr>
                <w:rFonts w:ascii="Times New Roman"/>
                <w:sz w:val="20"/>
              </w:rPr>
            </w:pPr>
          </w:p>
        </w:tc>
      </w:tr>
      <w:tr>
        <w:trPr>
          <w:trHeight w:val="2985" w:hRule="atLeast"/>
        </w:trPr>
        <w:tc>
          <w:tcPr>
            <w:tcW w:w="3383" w:type="dxa"/>
            <w:tcBorders>
              <w:top w:val="single" w:sz="4" w:space="0" w:color="000000"/>
              <w:left w:val="single" w:sz="4" w:space="0" w:color="000000"/>
              <w:bottom w:val="thickThinMediumGap" w:sz="6" w:space="0" w:color="7A7A7A"/>
              <w:right w:val="single" w:sz="4" w:space="0" w:color="000000"/>
            </w:tcBorders>
          </w:tcPr>
          <w:p>
            <w:pPr>
              <w:pStyle w:val="TableParagraph"/>
              <w:ind w:left="130"/>
              <w:rPr>
                <w:rFonts w:ascii="Calibri"/>
                <w:sz w:val="20"/>
              </w:rPr>
            </w:pPr>
            <w:r>
              <w:rPr>
                <w:rFonts w:ascii="Calibri"/>
                <w:sz w:val="20"/>
              </w:rPr>
              <w:drawing>
                <wp:inline distT="0" distB="0" distL="0" distR="0">
                  <wp:extent cx="1669943" cy="1790700"/>
                  <wp:effectExtent l="0" t="0" r="0" b="0"/>
                  <wp:docPr id="340" name="Image 340"/>
                  <wp:cNvGraphicFramePr>
                    <a:graphicFrameLocks/>
                  </wp:cNvGraphicFramePr>
                  <a:graphic>
                    <a:graphicData uri="http://schemas.openxmlformats.org/drawingml/2006/picture">
                      <pic:pic>
                        <pic:nvPicPr>
                          <pic:cNvPr id="340" name="Image 340"/>
                          <pic:cNvPicPr/>
                        </pic:nvPicPr>
                        <pic:blipFill>
                          <a:blip r:embed="rId155" cstate="print"/>
                          <a:stretch>
                            <a:fillRect/>
                          </a:stretch>
                        </pic:blipFill>
                        <pic:spPr>
                          <a:xfrm>
                            <a:off x="0" y="0"/>
                            <a:ext cx="1669943" cy="1790700"/>
                          </a:xfrm>
                          <a:prstGeom prst="rect">
                            <a:avLst/>
                          </a:prstGeom>
                        </pic:spPr>
                      </pic:pic>
                    </a:graphicData>
                  </a:graphic>
                </wp:inline>
              </w:drawing>
            </w:r>
            <w:r>
              <w:rPr>
                <w:rFonts w:ascii="Calibri"/>
                <w:sz w:val="20"/>
              </w:rPr>
            </w:r>
          </w:p>
        </w:tc>
        <w:tc>
          <w:tcPr>
            <w:tcW w:w="6409" w:type="dxa"/>
            <w:tcBorders>
              <w:top w:val="single" w:sz="4" w:space="0" w:color="000000"/>
              <w:left w:val="single" w:sz="4" w:space="0" w:color="000000"/>
              <w:bottom w:val="thickThinMediumGap" w:sz="6" w:space="0" w:color="7A7A7A"/>
              <w:right w:val="single" w:sz="4" w:space="0" w:color="000000"/>
            </w:tcBorders>
          </w:tcPr>
          <w:p>
            <w:pPr>
              <w:pStyle w:val="TableParagraph"/>
              <w:ind w:left="888"/>
              <w:rPr>
                <w:rFonts w:ascii="Calibri"/>
                <w:sz w:val="20"/>
              </w:rPr>
            </w:pPr>
            <w:r>
              <w:rPr>
                <w:rFonts w:ascii="Calibri"/>
                <w:sz w:val="20"/>
              </w:rPr>
              <w:drawing>
                <wp:inline distT="0" distB="0" distL="0" distR="0">
                  <wp:extent cx="2938874" cy="1804416"/>
                  <wp:effectExtent l="0" t="0" r="0" b="0"/>
                  <wp:docPr id="341" name="Image 341"/>
                  <wp:cNvGraphicFramePr>
                    <a:graphicFrameLocks/>
                  </wp:cNvGraphicFramePr>
                  <a:graphic>
                    <a:graphicData uri="http://schemas.openxmlformats.org/drawingml/2006/picture">
                      <pic:pic>
                        <pic:nvPicPr>
                          <pic:cNvPr id="341" name="Image 341"/>
                          <pic:cNvPicPr/>
                        </pic:nvPicPr>
                        <pic:blipFill>
                          <a:blip r:embed="rId156" cstate="print"/>
                          <a:stretch>
                            <a:fillRect/>
                          </a:stretch>
                        </pic:blipFill>
                        <pic:spPr>
                          <a:xfrm>
                            <a:off x="0" y="0"/>
                            <a:ext cx="2938874" cy="1804416"/>
                          </a:xfrm>
                          <a:prstGeom prst="rect">
                            <a:avLst/>
                          </a:prstGeom>
                        </pic:spPr>
                      </pic:pic>
                    </a:graphicData>
                  </a:graphic>
                </wp:inline>
              </w:drawing>
            </w:r>
            <w:r>
              <w:rPr>
                <w:rFonts w:ascii="Calibri"/>
                <w:sz w:val="20"/>
              </w:rPr>
            </w:r>
          </w:p>
        </w:tc>
        <w:tc>
          <w:tcPr>
            <w:tcW w:w="91" w:type="dxa"/>
            <w:tcBorders>
              <w:top w:val="nil"/>
              <w:left w:val="single" w:sz="4" w:space="0" w:color="000000"/>
              <w:right w:val="nil"/>
            </w:tcBorders>
          </w:tcPr>
          <w:p>
            <w:pPr>
              <w:pStyle w:val="TableParagraph"/>
              <w:rPr>
                <w:rFonts w:ascii="Times New Roman"/>
                <w:sz w:val="20"/>
              </w:rPr>
            </w:pPr>
          </w:p>
        </w:tc>
      </w:tr>
      <w:tr>
        <w:trPr>
          <w:trHeight w:val="7761" w:hRule="atLeast"/>
        </w:trPr>
        <w:tc>
          <w:tcPr>
            <w:tcW w:w="9883" w:type="dxa"/>
            <w:gridSpan w:val="3"/>
            <w:tcBorders>
              <w:top w:val="thinThickMediumGap" w:sz="6" w:space="0" w:color="7A7A7A"/>
            </w:tcBorders>
          </w:tcPr>
          <w:p>
            <w:pPr>
              <w:pStyle w:val="TableParagraph"/>
              <w:spacing w:line="252" w:lineRule="auto" w:before="189"/>
              <w:ind w:left="119" w:right="88"/>
              <w:jc w:val="both"/>
              <w:rPr>
                <w:rFonts w:ascii="Calibri" w:hAnsi="Calibri"/>
                <w:i/>
                <w:sz w:val="22"/>
              </w:rPr>
            </w:pPr>
            <w:r>
              <w:rPr>
                <w:rFonts w:ascii="Calibri" w:hAnsi="Calibri"/>
                <w:b/>
                <w:sz w:val="22"/>
              </w:rPr>
              <w:t>Aujourd’hui, ces produits à base de Bt occuperaient 50 % du marché mondial des bios insecticides</w:t>
            </w:r>
            <w:r>
              <w:rPr>
                <w:rFonts w:ascii="Calibri" w:hAnsi="Calibri"/>
                <w:sz w:val="22"/>
              </w:rPr>
              <w:t>, ce qui représenterait </w:t>
            </w:r>
            <w:r>
              <w:rPr>
                <w:rFonts w:ascii="Calibri" w:hAnsi="Calibri"/>
                <w:b/>
                <w:sz w:val="22"/>
              </w:rPr>
              <w:t>3 à 4 % du marché total des insecticides</w:t>
            </w:r>
            <w:r>
              <w:rPr>
                <w:rFonts w:ascii="Calibri" w:hAnsi="Calibri"/>
                <w:sz w:val="22"/>
              </w:rPr>
              <w:t>. Les formulations commerciales de Bt sont constituées</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z w:val="22"/>
              </w:rPr>
              <w:t>préparations</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z w:val="22"/>
              </w:rPr>
              <w:t>spores</w:t>
            </w:r>
            <w:r>
              <w:rPr>
                <w:rFonts w:ascii="Calibri" w:hAnsi="Calibri"/>
                <w:spacing w:val="-4"/>
                <w:sz w:val="22"/>
              </w:rPr>
              <w:t> </w:t>
            </w:r>
            <w:r>
              <w:rPr>
                <w:rFonts w:ascii="Calibri" w:hAnsi="Calibri"/>
                <w:sz w:val="22"/>
              </w:rPr>
              <w:t>et</w:t>
            </w:r>
            <w:r>
              <w:rPr>
                <w:rFonts w:ascii="Calibri" w:hAnsi="Calibri"/>
                <w:spacing w:val="-2"/>
                <w:sz w:val="22"/>
              </w:rPr>
              <w:t> </w:t>
            </w:r>
            <w:r>
              <w:rPr>
                <w:rFonts w:ascii="Calibri" w:hAnsi="Calibri"/>
                <w:sz w:val="22"/>
              </w:rPr>
              <w:t>de</w:t>
            </w:r>
            <w:r>
              <w:rPr>
                <w:rFonts w:ascii="Calibri" w:hAnsi="Calibri"/>
                <w:spacing w:val="-4"/>
                <w:sz w:val="22"/>
              </w:rPr>
              <w:t> </w:t>
            </w:r>
            <w:r>
              <w:rPr>
                <w:rFonts w:ascii="Calibri" w:hAnsi="Calibri"/>
                <w:sz w:val="22"/>
              </w:rPr>
              <w:t>cristaux</w:t>
            </w:r>
            <w:r>
              <w:rPr>
                <w:rFonts w:ascii="Calibri" w:hAnsi="Calibri"/>
                <w:spacing w:val="-2"/>
                <w:sz w:val="22"/>
              </w:rPr>
              <w:t> </w:t>
            </w:r>
            <w:r>
              <w:rPr>
                <w:rFonts w:ascii="Calibri" w:hAnsi="Calibri"/>
                <w:sz w:val="22"/>
              </w:rPr>
              <w:t>obtenues</w:t>
            </w:r>
            <w:r>
              <w:rPr>
                <w:rFonts w:ascii="Calibri" w:hAnsi="Calibri"/>
                <w:spacing w:val="-1"/>
                <w:sz w:val="22"/>
              </w:rPr>
              <w:t> </w:t>
            </w:r>
            <w:r>
              <w:rPr>
                <w:rFonts w:ascii="Calibri" w:hAnsi="Calibri"/>
                <w:sz w:val="22"/>
              </w:rPr>
              <w:t>à</w:t>
            </w:r>
            <w:r>
              <w:rPr>
                <w:rFonts w:ascii="Calibri" w:hAnsi="Calibri"/>
                <w:spacing w:val="-2"/>
                <w:sz w:val="22"/>
              </w:rPr>
              <w:t> </w:t>
            </w:r>
            <w:r>
              <w:rPr>
                <w:rFonts w:ascii="Calibri" w:hAnsi="Calibri"/>
                <w:sz w:val="22"/>
              </w:rPr>
              <w:t>partir</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z w:val="22"/>
              </w:rPr>
              <w:t>cultures</w:t>
            </w:r>
            <w:r>
              <w:rPr>
                <w:rFonts w:ascii="Calibri" w:hAnsi="Calibri"/>
                <w:spacing w:val="-2"/>
                <w:sz w:val="22"/>
              </w:rPr>
              <w:t> </w:t>
            </w:r>
            <w:r>
              <w:rPr>
                <w:rFonts w:ascii="Calibri" w:hAnsi="Calibri"/>
                <w:sz w:val="22"/>
              </w:rPr>
              <w:t>réalisées</w:t>
            </w:r>
            <w:r>
              <w:rPr>
                <w:rFonts w:ascii="Calibri" w:hAnsi="Calibri"/>
                <w:spacing w:val="-4"/>
                <w:sz w:val="22"/>
              </w:rPr>
              <w:t> </w:t>
            </w:r>
            <w:r>
              <w:rPr>
                <w:rFonts w:ascii="Calibri" w:hAnsi="Calibri"/>
                <w:sz w:val="22"/>
              </w:rPr>
              <w:t>en</w:t>
            </w:r>
            <w:r>
              <w:rPr>
                <w:rFonts w:ascii="Calibri" w:hAnsi="Calibri"/>
                <w:spacing w:val="-2"/>
                <w:sz w:val="22"/>
              </w:rPr>
              <w:t> </w:t>
            </w:r>
            <w:r>
              <w:rPr>
                <w:rFonts w:ascii="Calibri" w:hAnsi="Calibri"/>
                <w:sz w:val="22"/>
              </w:rPr>
              <w:t>fermenteurs. Ces produits n’ont pas de contraintes liées à un délai avant récolte </w:t>
            </w:r>
            <w:r>
              <w:rPr>
                <w:rFonts w:ascii="Calibri" w:hAnsi="Calibri"/>
                <w:i/>
                <w:sz w:val="22"/>
              </w:rPr>
              <w:t>(DAR) </w:t>
            </w:r>
            <w:r>
              <w:rPr>
                <w:rFonts w:ascii="Calibri" w:hAnsi="Calibri"/>
                <w:sz w:val="22"/>
              </w:rPr>
              <w:t>et se présentent généralement sous forme de poudres mouillables ou de concentrés liquides utilisables en pulvérisation. Après dilution dans de l'eau, la solution doit être vaporisée sur l'ensemble du feuillage de la plante à traiter, en veillant à bien couvrir toute les parties aériennes </w:t>
            </w:r>
            <w:r>
              <w:rPr>
                <w:rFonts w:ascii="Calibri" w:hAnsi="Calibri"/>
                <w:i/>
                <w:sz w:val="22"/>
              </w:rPr>
              <w:t>(feuilles et tiges).</w:t>
            </w:r>
          </w:p>
          <w:p>
            <w:pPr>
              <w:pStyle w:val="TableParagraph"/>
              <w:spacing w:line="252" w:lineRule="auto" w:before="97"/>
              <w:ind w:left="119" w:right="92"/>
              <w:jc w:val="both"/>
              <w:rPr>
                <w:rFonts w:ascii="Calibri" w:hAnsi="Calibri"/>
                <w:sz w:val="22"/>
              </w:rPr>
            </w:pPr>
            <w:r>
              <w:rPr>
                <w:rFonts w:ascii="Calibri" w:hAnsi="Calibri"/>
                <w:sz w:val="22"/>
              </w:rPr>
              <w:t>Lorsqu’elles sont exposées à la lumière du soleil et aux micro-organismes de l’environnement, les toxines Cry se dégradent rapidement et</w:t>
            </w:r>
            <w:r>
              <w:rPr>
                <w:rFonts w:ascii="Calibri" w:hAnsi="Calibri"/>
                <w:spacing w:val="-1"/>
                <w:sz w:val="22"/>
              </w:rPr>
              <w:t> </w:t>
            </w:r>
            <w:r>
              <w:rPr>
                <w:rFonts w:ascii="Calibri" w:hAnsi="Calibri"/>
                <w:sz w:val="22"/>
              </w:rPr>
              <w:t>leur durée d’action est limitée</w:t>
            </w:r>
            <w:r>
              <w:rPr>
                <w:rFonts w:ascii="Calibri" w:hAnsi="Calibri"/>
                <w:spacing w:val="-2"/>
                <w:sz w:val="22"/>
              </w:rPr>
              <w:t> </w:t>
            </w:r>
            <w:r>
              <w:rPr>
                <w:rFonts w:ascii="Calibri" w:hAnsi="Calibri"/>
                <w:sz w:val="22"/>
              </w:rPr>
              <w:t>à quelques heures. Les</w:t>
            </w:r>
            <w:r>
              <w:rPr>
                <w:rFonts w:ascii="Calibri" w:hAnsi="Calibri"/>
                <w:spacing w:val="-2"/>
                <w:sz w:val="22"/>
              </w:rPr>
              <w:t> </w:t>
            </w:r>
            <w:r>
              <w:rPr>
                <w:rFonts w:ascii="Calibri" w:hAnsi="Calibri"/>
                <w:sz w:val="22"/>
              </w:rPr>
              <w:t>produits</w:t>
            </w:r>
            <w:r>
              <w:rPr>
                <w:rFonts w:ascii="Calibri" w:hAnsi="Calibri"/>
                <w:spacing w:val="-2"/>
                <w:sz w:val="22"/>
              </w:rPr>
              <w:t> </w:t>
            </w:r>
            <w:r>
              <w:rPr>
                <w:rFonts w:ascii="Calibri" w:hAnsi="Calibri"/>
                <w:sz w:val="22"/>
              </w:rPr>
              <w:t>à base de</w:t>
            </w:r>
            <w:r>
              <w:rPr>
                <w:rFonts w:ascii="Calibri" w:hAnsi="Calibri"/>
                <w:spacing w:val="-2"/>
                <w:sz w:val="22"/>
              </w:rPr>
              <w:t> </w:t>
            </w:r>
            <w:r>
              <w:rPr>
                <w:rFonts w:ascii="Calibri" w:hAnsi="Calibri"/>
                <w:sz w:val="22"/>
              </w:rPr>
              <w:t>Bt ne peuvent donc pas être utilisés en traitement préventif et, en cas de forte infestation, il convient de renouveler</w:t>
            </w:r>
            <w:r>
              <w:rPr>
                <w:rFonts w:ascii="Calibri" w:hAnsi="Calibri"/>
                <w:spacing w:val="-2"/>
                <w:sz w:val="22"/>
              </w:rPr>
              <w:t> </w:t>
            </w:r>
            <w:r>
              <w:rPr>
                <w:rFonts w:ascii="Calibri" w:hAnsi="Calibri"/>
                <w:sz w:val="22"/>
              </w:rPr>
              <w:t>le</w:t>
            </w:r>
            <w:r>
              <w:rPr>
                <w:rFonts w:ascii="Calibri" w:hAnsi="Calibri"/>
                <w:spacing w:val="-2"/>
                <w:sz w:val="22"/>
              </w:rPr>
              <w:t> </w:t>
            </w:r>
            <w:r>
              <w:rPr>
                <w:rFonts w:ascii="Calibri" w:hAnsi="Calibri"/>
                <w:sz w:val="22"/>
              </w:rPr>
              <w:t>traitement</w:t>
            </w:r>
            <w:r>
              <w:rPr>
                <w:rFonts w:ascii="Calibri" w:hAnsi="Calibri"/>
                <w:spacing w:val="-2"/>
                <w:sz w:val="22"/>
              </w:rPr>
              <w:t> </w:t>
            </w:r>
            <w:r>
              <w:rPr>
                <w:rFonts w:ascii="Calibri" w:hAnsi="Calibri"/>
                <w:sz w:val="22"/>
              </w:rPr>
              <w:t>curatif tous les 7</w:t>
            </w:r>
            <w:r>
              <w:rPr>
                <w:rFonts w:ascii="Calibri" w:hAnsi="Calibri"/>
                <w:spacing w:val="-1"/>
                <w:sz w:val="22"/>
              </w:rPr>
              <w:t> </w:t>
            </w:r>
            <w:r>
              <w:rPr>
                <w:rFonts w:ascii="Calibri" w:hAnsi="Calibri"/>
                <w:sz w:val="22"/>
              </w:rPr>
              <w:t>à</w:t>
            </w:r>
            <w:r>
              <w:rPr>
                <w:rFonts w:ascii="Calibri" w:hAnsi="Calibri"/>
                <w:spacing w:val="-2"/>
                <w:sz w:val="22"/>
              </w:rPr>
              <w:t> </w:t>
            </w:r>
            <w:r>
              <w:rPr>
                <w:rFonts w:ascii="Calibri" w:hAnsi="Calibri"/>
                <w:sz w:val="22"/>
              </w:rPr>
              <w:t>10</w:t>
            </w:r>
            <w:r>
              <w:rPr>
                <w:rFonts w:ascii="Calibri" w:hAnsi="Calibri"/>
                <w:spacing w:val="-1"/>
                <w:sz w:val="22"/>
              </w:rPr>
              <w:t> </w:t>
            </w:r>
            <w:r>
              <w:rPr>
                <w:rFonts w:ascii="Calibri" w:hAnsi="Calibri"/>
                <w:sz w:val="22"/>
              </w:rPr>
              <w:t>jours</w:t>
            </w:r>
            <w:r>
              <w:rPr>
                <w:rFonts w:ascii="Calibri" w:hAnsi="Calibri"/>
                <w:spacing w:val="-2"/>
                <w:sz w:val="22"/>
              </w:rPr>
              <w:t> </w:t>
            </w:r>
            <w:r>
              <w:rPr>
                <w:rFonts w:ascii="Calibri" w:hAnsi="Calibri"/>
                <w:sz w:val="22"/>
              </w:rPr>
              <w:t>afin</w:t>
            </w:r>
            <w:r>
              <w:rPr>
                <w:rFonts w:ascii="Calibri" w:hAnsi="Calibri"/>
                <w:spacing w:val="-1"/>
                <w:sz w:val="22"/>
              </w:rPr>
              <w:t> </w:t>
            </w:r>
            <w:r>
              <w:rPr>
                <w:rFonts w:ascii="Calibri" w:hAnsi="Calibri"/>
                <w:sz w:val="22"/>
              </w:rPr>
              <w:t>d'éliminer</w:t>
            </w:r>
            <w:r>
              <w:rPr>
                <w:rFonts w:ascii="Calibri" w:hAnsi="Calibri"/>
                <w:spacing w:val="-2"/>
                <w:sz w:val="22"/>
              </w:rPr>
              <w:t> </w:t>
            </w:r>
            <w:r>
              <w:rPr>
                <w:rFonts w:ascii="Calibri" w:hAnsi="Calibri"/>
                <w:sz w:val="22"/>
              </w:rPr>
              <w:t>les larves</w:t>
            </w:r>
            <w:r>
              <w:rPr>
                <w:rFonts w:ascii="Calibri" w:hAnsi="Calibri"/>
                <w:spacing w:val="-2"/>
                <w:sz w:val="22"/>
              </w:rPr>
              <w:t> </w:t>
            </w:r>
            <w:r>
              <w:rPr>
                <w:rFonts w:ascii="Calibri" w:hAnsi="Calibri"/>
                <w:sz w:val="22"/>
              </w:rPr>
              <w:t>issues d'une nouvelle</w:t>
            </w:r>
            <w:r>
              <w:rPr>
                <w:rFonts w:ascii="Calibri" w:hAnsi="Calibri"/>
                <w:spacing w:val="-2"/>
                <w:sz w:val="22"/>
              </w:rPr>
              <w:t> </w:t>
            </w:r>
            <w:r>
              <w:rPr>
                <w:rFonts w:ascii="Calibri" w:hAnsi="Calibri"/>
                <w:sz w:val="22"/>
              </w:rPr>
              <w:t>éclosion </w:t>
            </w:r>
            <w:r>
              <w:rPr>
                <w:rFonts w:ascii="Calibri" w:hAnsi="Calibri"/>
                <w:i/>
                <w:sz w:val="22"/>
              </w:rPr>
              <w:t>(source : https://</w:t>
            </w:r>
            <w:hyperlink r:id="rId157">
              <w:r>
                <w:rPr>
                  <w:rFonts w:ascii="Calibri" w:hAnsi="Calibri"/>
                  <w:i/>
                  <w:sz w:val="22"/>
                </w:rPr>
                <w:t>www.jardinsdefrance.org/la-lutte-biologique-avec-bacillus-thuringiensis/)</w:t>
              </w:r>
              <w:r>
                <w:rPr>
                  <w:rFonts w:ascii="Calibri" w:hAnsi="Calibri"/>
                  <w:sz w:val="22"/>
                </w:rPr>
                <w:t>.</w:t>
              </w:r>
            </w:hyperlink>
          </w:p>
          <w:p>
            <w:pPr>
              <w:pStyle w:val="TableParagraph"/>
              <w:spacing w:line="252" w:lineRule="auto" w:before="95"/>
              <w:ind w:left="119" w:right="93"/>
              <w:jc w:val="both"/>
              <w:rPr>
                <w:rFonts w:ascii="Calibri" w:hAnsi="Calibri"/>
                <w:sz w:val="22"/>
              </w:rPr>
            </w:pPr>
            <w:r>
              <w:rPr>
                <w:rFonts w:ascii="Calibri" w:hAnsi="Calibri"/>
                <w:sz w:val="22"/>
              </w:rPr>
              <w:t>Il existe plusieurs souches </w:t>
            </w:r>
            <w:r>
              <w:rPr>
                <w:rFonts w:ascii="Calibri" w:hAnsi="Calibri"/>
                <w:i/>
                <w:sz w:val="22"/>
              </w:rPr>
              <w:t>(ou sérotypes) </w:t>
            </w:r>
            <w:r>
              <w:rPr>
                <w:rFonts w:ascii="Calibri" w:hAnsi="Calibri"/>
                <w:sz w:val="22"/>
              </w:rPr>
              <w:t>de Bt qui permettent, en fonction de la nature de la toxine synthétisée, de lutter de manière spécifique sur tel ou tel groupe d'insectes. Les traitements à base de </w:t>
            </w:r>
            <w:r>
              <w:rPr>
                <w:rFonts w:ascii="Calibri" w:hAnsi="Calibri"/>
                <w:i/>
                <w:sz w:val="22"/>
              </w:rPr>
              <w:t>Bacillus thuringiensis </w:t>
            </w:r>
            <w:r>
              <w:rPr>
                <w:rFonts w:ascii="Calibri" w:hAnsi="Calibri"/>
                <w:sz w:val="22"/>
              </w:rPr>
              <w:t>sont efficaces en cas d'attaque de :</w:t>
            </w:r>
          </w:p>
          <w:p>
            <w:pPr>
              <w:pStyle w:val="TableParagraph"/>
              <w:numPr>
                <w:ilvl w:val="0"/>
                <w:numId w:val="31"/>
              </w:numPr>
              <w:tabs>
                <w:tab w:pos="542" w:val="left" w:leader="none"/>
                <w:tab w:pos="544" w:val="left" w:leader="none"/>
              </w:tabs>
              <w:spacing w:line="252" w:lineRule="auto" w:before="99" w:after="0"/>
              <w:ind w:left="544" w:right="95" w:hanging="426"/>
              <w:jc w:val="both"/>
              <w:rPr>
                <w:rFonts w:ascii="Calibri" w:hAnsi="Calibri"/>
                <w:sz w:val="20"/>
              </w:rPr>
            </w:pPr>
            <w:hyperlink r:id="rId158">
              <w:r>
                <w:rPr>
                  <w:rFonts w:ascii="Calibri" w:hAnsi="Calibri"/>
                  <w:b/>
                  <w:sz w:val="20"/>
                </w:rPr>
                <w:t>Chenilles</w:t>
              </w:r>
            </w:hyperlink>
            <w:r>
              <w:rPr>
                <w:rFonts w:ascii="Calibri" w:hAnsi="Calibri"/>
                <w:b/>
                <w:sz w:val="20"/>
              </w:rPr>
              <w:t> de lépidoptères </w:t>
            </w:r>
            <w:r>
              <w:rPr>
                <w:rFonts w:ascii="Calibri" w:hAnsi="Calibri"/>
                <w:sz w:val="20"/>
              </w:rPr>
              <w:t>: </w:t>
            </w:r>
            <w:hyperlink r:id="rId159">
              <w:r>
                <w:rPr>
                  <w:rFonts w:ascii="Calibri" w:hAnsi="Calibri"/>
                  <w:sz w:val="20"/>
                </w:rPr>
                <w:t>tordeuses,</w:t>
              </w:r>
            </w:hyperlink>
            <w:r>
              <w:rPr>
                <w:rFonts w:ascii="Calibri" w:hAnsi="Calibri"/>
                <w:sz w:val="20"/>
              </w:rPr>
              <w:t> </w:t>
            </w:r>
            <w:hyperlink r:id="rId160">
              <w:r>
                <w:rPr>
                  <w:rFonts w:ascii="Calibri" w:hAnsi="Calibri"/>
                  <w:sz w:val="20"/>
                </w:rPr>
                <w:t>noctuelles,</w:t>
              </w:r>
            </w:hyperlink>
            <w:r>
              <w:rPr>
                <w:rFonts w:ascii="Calibri" w:hAnsi="Calibri"/>
                <w:sz w:val="20"/>
              </w:rPr>
              <w:t> </w:t>
            </w:r>
            <w:hyperlink r:id="rId161">
              <w:r>
                <w:rPr>
                  <w:rFonts w:ascii="Calibri" w:hAnsi="Calibri"/>
                  <w:sz w:val="20"/>
                </w:rPr>
                <w:t>piérides,</w:t>
              </w:r>
            </w:hyperlink>
            <w:r>
              <w:rPr>
                <w:rFonts w:ascii="Calibri" w:hAnsi="Calibri"/>
                <w:sz w:val="20"/>
              </w:rPr>
              <w:t> </w:t>
            </w:r>
            <w:hyperlink r:id="rId162">
              <w:r>
                <w:rPr>
                  <w:rFonts w:ascii="Calibri" w:hAnsi="Calibri"/>
                  <w:sz w:val="20"/>
                </w:rPr>
                <w:t>zeuzère</w:t>
              </w:r>
            </w:hyperlink>
            <w:r>
              <w:rPr>
                <w:rFonts w:ascii="Calibri" w:hAnsi="Calibri"/>
                <w:sz w:val="20"/>
              </w:rPr>
              <w:t> </w:t>
            </w:r>
            <w:r>
              <w:rPr>
                <w:rFonts w:ascii="Calibri" w:hAnsi="Calibri"/>
                <w:i/>
                <w:sz w:val="20"/>
              </w:rPr>
              <w:t>(dès l'éclosion), </w:t>
            </w:r>
            <w:hyperlink r:id="rId163">
              <w:r>
                <w:rPr>
                  <w:rFonts w:ascii="Calibri" w:hAnsi="Calibri"/>
                  <w:sz w:val="20"/>
                </w:rPr>
                <w:t>carpocapse</w:t>
              </w:r>
            </w:hyperlink>
            <w:r>
              <w:rPr>
                <w:rFonts w:ascii="Calibri" w:hAnsi="Calibri"/>
                <w:sz w:val="20"/>
              </w:rPr>
              <w:t> du pommier et</w:t>
            </w:r>
            <w:r>
              <w:rPr>
                <w:rFonts w:ascii="Calibri" w:hAnsi="Calibri"/>
                <w:spacing w:val="40"/>
                <w:sz w:val="20"/>
              </w:rPr>
              <w:t> </w:t>
            </w:r>
            <w:r>
              <w:rPr>
                <w:rFonts w:ascii="Calibri" w:hAnsi="Calibri"/>
                <w:sz w:val="20"/>
              </w:rPr>
              <w:t>du</w:t>
            </w:r>
            <w:r>
              <w:rPr>
                <w:rFonts w:ascii="Calibri" w:hAnsi="Calibri"/>
                <w:spacing w:val="-2"/>
                <w:sz w:val="20"/>
              </w:rPr>
              <w:t> </w:t>
            </w:r>
            <w:r>
              <w:rPr>
                <w:rFonts w:ascii="Calibri" w:hAnsi="Calibri"/>
                <w:sz w:val="20"/>
              </w:rPr>
              <w:t>poirier,</w:t>
            </w:r>
            <w:r>
              <w:rPr>
                <w:rFonts w:ascii="Calibri" w:hAnsi="Calibri"/>
                <w:spacing w:val="-2"/>
                <w:sz w:val="20"/>
              </w:rPr>
              <w:t> </w:t>
            </w:r>
            <w:r>
              <w:rPr>
                <w:rFonts w:ascii="Calibri" w:hAnsi="Calibri"/>
                <w:sz w:val="20"/>
              </w:rPr>
              <w:t>teigne</w:t>
            </w:r>
            <w:r>
              <w:rPr>
                <w:rFonts w:ascii="Calibri" w:hAnsi="Calibri"/>
                <w:spacing w:val="-3"/>
                <w:sz w:val="20"/>
              </w:rPr>
              <w:t> </w:t>
            </w:r>
            <w:r>
              <w:rPr>
                <w:rFonts w:ascii="Calibri" w:hAnsi="Calibri"/>
                <w:sz w:val="20"/>
              </w:rPr>
              <w:t>du</w:t>
            </w:r>
            <w:r>
              <w:rPr>
                <w:rFonts w:ascii="Calibri" w:hAnsi="Calibri"/>
                <w:spacing w:val="-2"/>
                <w:sz w:val="20"/>
              </w:rPr>
              <w:t> </w:t>
            </w:r>
            <w:r>
              <w:rPr>
                <w:rFonts w:ascii="Calibri" w:hAnsi="Calibri"/>
                <w:sz w:val="20"/>
              </w:rPr>
              <w:t>poireau et</w:t>
            </w:r>
            <w:r>
              <w:rPr>
                <w:rFonts w:ascii="Calibri" w:hAnsi="Calibri"/>
                <w:spacing w:val="-2"/>
                <w:sz w:val="20"/>
              </w:rPr>
              <w:t> </w:t>
            </w:r>
            <w:r>
              <w:rPr>
                <w:rFonts w:ascii="Calibri" w:hAnsi="Calibri"/>
                <w:sz w:val="20"/>
              </w:rPr>
              <w:t>de</w:t>
            </w:r>
            <w:r>
              <w:rPr>
                <w:rFonts w:ascii="Calibri" w:hAnsi="Calibri"/>
                <w:spacing w:val="-3"/>
                <w:sz w:val="20"/>
              </w:rPr>
              <w:t> </w:t>
            </w:r>
            <w:r>
              <w:rPr>
                <w:rFonts w:ascii="Calibri" w:hAnsi="Calibri"/>
                <w:sz w:val="20"/>
              </w:rPr>
              <w:t>l’olivier,</w:t>
            </w:r>
            <w:r>
              <w:rPr>
                <w:rFonts w:ascii="Calibri" w:hAnsi="Calibri"/>
                <w:spacing w:val="-2"/>
                <w:sz w:val="20"/>
              </w:rPr>
              <w:t> </w:t>
            </w:r>
            <w:r>
              <w:rPr>
                <w:rFonts w:ascii="Calibri" w:hAnsi="Calibri"/>
                <w:sz w:val="20"/>
              </w:rPr>
              <w:t>etc. Dès</w:t>
            </w:r>
            <w:r>
              <w:rPr>
                <w:rFonts w:ascii="Calibri" w:hAnsi="Calibri"/>
                <w:spacing w:val="-2"/>
                <w:sz w:val="20"/>
              </w:rPr>
              <w:t> </w:t>
            </w:r>
            <w:r>
              <w:rPr>
                <w:rFonts w:ascii="Calibri" w:hAnsi="Calibri"/>
                <w:sz w:val="20"/>
              </w:rPr>
              <w:t>l'apparition</w:t>
            </w:r>
            <w:r>
              <w:rPr>
                <w:rFonts w:ascii="Calibri" w:hAnsi="Calibri"/>
                <w:spacing w:val="-2"/>
                <w:sz w:val="20"/>
              </w:rPr>
              <w:t> </w:t>
            </w:r>
            <w:r>
              <w:rPr>
                <w:rFonts w:ascii="Calibri" w:hAnsi="Calibri"/>
                <w:sz w:val="20"/>
              </w:rPr>
              <w:t>d’un</w:t>
            </w:r>
            <w:r>
              <w:rPr>
                <w:rFonts w:ascii="Calibri" w:hAnsi="Calibri"/>
                <w:spacing w:val="-2"/>
                <w:sz w:val="20"/>
              </w:rPr>
              <w:t> </w:t>
            </w:r>
            <w:r>
              <w:rPr>
                <w:rFonts w:ascii="Calibri" w:hAnsi="Calibri"/>
                <w:sz w:val="20"/>
              </w:rPr>
              <w:t>nombre</w:t>
            </w:r>
            <w:r>
              <w:rPr>
                <w:rFonts w:ascii="Calibri" w:hAnsi="Calibri"/>
                <w:spacing w:val="-3"/>
                <w:sz w:val="20"/>
              </w:rPr>
              <w:t> </w:t>
            </w:r>
            <w:r>
              <w:rPr>
                <w:rFonts w:ascii="Calibri" w:hAnsi="Calibri"/>
                <w:sz w:val="20"/>
              </w:rPr>
              <w:t>significatif</w:t>
            </w:r>
            <w:r>
              <w:rPr>
                <w:rFonts w:ascii="Calibri" w:hAnsi="Calibri"/>
                <w:spacing w:val="-1"/>
                <w:sz w:val="20"/>
              </w:rPr>
              <w:t> </w:t>
            </w:r>
            <w:r>
              <w:rPr>
                <w:rFonts w:ascii="Calibri" w:hAnsi="Calibri"/>
                <w:sz w:val="20"/>
              </w:rPr>
              <w:t>de</w:t>
            </w:r>
            <w:r>
              <w:rPr>
                <w:rFonts w:ascii="Calibri" w:hAnsi="Calibri"/>
                <w:spacing w:val="-3"/>
                <w:sz w:val="20"/>
              </w:rPr>
              <w:t> </w:t>
            </w:r>
            <w:r>
              <w:rPr>
                <w:rFonts w:ascii="Calibri" w:hAnsi="Calibri"/>
                <w:sz w:val="20"/>
              </w:rPr>
              <w:t>jeunes</w:t>
            </w:r>
            <w:r>
              <w:rPr>
                <w:rFonts w:ascii="Calibri" w:hAnsi="Calibri"/>
                <w:spacing w:val="-2"/>
                <w:sz w:val="20"/>
              </w:rPr>
              <w:t> </w:t>
            </w:r>
            <w:r>
              <w:rPr>
                <w:rFonts w:ascii="Calibri" w:hAnsi="Calibri"/>
                <w:sz w:val="20"/>
              </w:rPr>
              <w:t>chenilles,</w:t>
            </w:r>
            <w:r>
              <w:rPr>
                <w:rFonts w:ascii="Calibri" w:hAnsi="Calibri"/>
                <w:spacing w:val="-2"/>
                <w:sz w:val="20"/>
              </w:rPr>
              <w:t> </w:t>
            </w:r>
            <w:r>
              <w:rPr>
                <w:rFonts w:ascii="Calibri" w:hAnsi="Calibri"/>
                <w:sz w:val="20"/>
              </w:rPr>
              <w:t>il est conseillé</w:t>
            </w:r>
            <w:r>
              <w:rPr>
                <w:rFonts w:ascii="Calibri" w:hAnsi="Calibri"/>
                <w:spacing w:val="-1"/>
                <w:sz w:val="20"/>
              </w:rPr>
              <w:t> </w:t>
            </w:r>
            <w:r>
              <w:rPr>
                <w:rFonts w:ascii="Calibri" w:hAnsi="Calibri"/>
                <w:sz w:val="20"/>
              </w:rPr>
              <w:t>de traiter rapidement car les produits à base</w:t>
            </w:r>
            <w:r>
              <w:rPr>
                <w:rFonts w:ascii="Calibri" w:hAnsi="Calibri"/>
                <w:spacing w:val="-1"/>
                <w:sz w:val="20"/>
              </w:rPr>
              <w:t> </w:t>
            </w:r>
            <w:r>
              <w:rPr>
                <w:rFonts w:ascii="Calibri" w:hAnsi="Calibri"/>
                <w:sz w:val="20"/>
              </w:rPr>
              <w:t>de</w:t>
            </w:r>
            <w:r>
              <w:rPr>
                <w:rFonts w:ascii="Calibri" w:hAnsi="Calibri"/>
                <w:spacing w:val="-1"/>
                <w:sz w:val="20"/>
              </w:rPr>
              <w:t> </w:t>
            </w:r>
            <w:r>
              <w:rPr>
                <w:rFonts w:ascii="Calibri" w:hAnsi="Calibri"/>
                <w:sz w:val="20"/>
              </w:rPr>
              <w:t>Bt deviennent moins actifs sur des chenilles plus âgées. A noter que les chenilles </w:t>
            </w:r>
            <w:hyperlink r:id="rId164">
              <w:r>
                <w:rPr>
                  <w:rFonts w:ascii="Calibri" w:hAnsi="Calibri"/>
                  <w:sz w:val="20"/>
                </w:rPr>
                <w:t>mineuses</w:t>
              </w:r>
            </w:hyperlink>
            <w:r>
              <w:rPr>
                <w:rFonts w:ascii="Calibri" w:hAnsi="Calibri"/>
                <w:sz w:val="20"/>
              </w:rPr>
              <w:t> ne peuvent généralement pas être éliminées grâce au Bt car elles se nourrissent dans l'épaisseur de la feuille et non en surface et le produit ne peut pas les atteindre.</w:t>
            </w:r>
          </w:p>
          <w:p>
            <w:pPr>
              <w:pStyle w:val="TableParagraph"/>
              <w:numPr>
                <w:ilvl w:val="0"/>
                <w:numId w:val="31"/>
              </w:numPr>
              <w:tabs>
                <w:tab w:pos="543" w:val="left" w:leader="none"/>
              </w:tabs>
              <w:spacing w:line="240" w:lineRule="auto" w:before="119" w:after="0"/>
              <w:ind w:left="543" w:right="0" w:hanging="424"/>
              <w:jc w:val="both"/>
              <w:rPr>
                <w:rFonts w:ascii="Calibri" w:hAnsi="Calibri"/>
                <w:sz w:val="20"/>
              </w:rPr>
            </w:pPr>
            <w:r>
              <w:rPr>
                <w:rFonts w:ascii="Calibri" w:hAnsi="Calibri"/>
                <w:b/>
                <w:sz w:val="20"/>
              </w:rPr>
              <w:t>Coléoptères</w:t>
            </w:r>
            <w:r>
              <w:rPr>
                <w:rFonts w:ascii="Calibri" w:hAnsi="Calibri"/>
                <w:b/>
                <w:spacing w:val="-4"/>
                <w:sz w:val="20"/>
              </w:rPr>
              <w:t> </w:t>
            </w:r>
            <w:r>
              <w:rPr>
                <w:rFonts w:ascii="Calibri" w:hAnsi="Calibri"/>
                <w:sz w:val="20"/>
              </w:rPr>
              <w:t>et</w:t>
            </w:r>
            <w:r>
              <w:rPr>
                <w:rFonts w:ascii="Calibri" w:hAnsi="Calibri"/>
                <w:spacing w:val="-5"/>
                <w:sz w:val="20"/>
              </w:rPr>
              <w:t> </w:t>
            </w:r>
            <w:r>
              <w:rPr>
                <w:rFonts w:ascii="Calibri" w:hAnsi="Calibri"/>
                <w:sz w:val="20"/>
              </w:rPr>
              <w:t>leurs</w:t>
            </w:r>
            <w:r>
              <w:rPr>
                <w:rFonts w:ascii="Calibri" w:hAnsi="Calibri"/>
                <w:spacing w:val="-4"/>
                <w:sz w:val="20"/>
              </w:rPr>
              <w:t> </w:t>
            </w:r>
            <w:r>
              <w:rPr>
                <w:rFonts w:ascii="Calibri" w:hAnsi="Calibri"/>
                <w:sz w:val="20"/>
              </w:rPr>
              <w:t>larves</w:t>
            </w:r>
            <w:r>
              <w:rPr>
                <w:rFonts w:ascii="Calibri" w:hAnsi="Calibri"/>
                <w:spacing w:val="-5"/>
                <w:sz w:val="20"/>
              </w:rPr>
              <w:t> </w:t>
            </w:r>
            <w:r>
              <w:rPr>
                <w:rFonts w:ascii="Calibri" w:hAnsi="Calibri"/>
                <w:sz w:val="20"/>
              </w:rPr>
              <w:t>:</w:t>
            </w:r>
            <w:r>
              <w:rPr>
                <w:rFonts w:ascii="Calibri" w:hAnsi="Calibri"/>
                <w:spacing w:val="-3"/>
                <w:sz w:val="20"/>
              </w:rPr>
              <w:t> </w:t>
            </w:r>
            <w:hyperlink r:id="rId165">
              <w:r>
                <w:rPr>
                  <w:rFonts w:ascii="Calibri" w:hAnsi="Calibri"/>
                  <w:sz w:val="20"/>
                </w:rPr>
                <w:t>doryphore</w:t>
              </w:r>
            </w:hyperlink>
            <w:r>
              <w:rPr>
                <w:rFonts w:ascii="Calibri" w:hAnsi="Calibri"/>
                <w:spacing w:val="-4"/>
                <w:sz w:val="20"/>
              </w:rPr>
              <w:t> </w:t>
            </w:r>
            <w:r>
              <w:rPr>
                <w:rFonts w:ascii="Calibri" w:hAnsi="Calibri"/>
                <w:sz w:val="20"/>
              </w:rPr>
              <w:t>de</w:t>
            </w:r>
            <w:r>
              <w:rPr>
                <w:rFonts w:ascii="Calibri" w:hAnsi="Calibri"/>
                <w:spacing w:val="-6"/>
                <w:sz w:val="20"/>
              </w:rPr>
              <w:t> </w:t>
            </w:r>
            <w:r>
              <w:rPr>
                <w:rFonts w:ascii="Calibri" w:hAnsi="Calibri"/>
                <w:sz w:val="20"/>
              </w:rPr>
              <w:t>la</w:t>
            </w:r>
            <w:r>
              <w:rPr>
                <w:rFonts w:ascii="Calibri" w:hAnsi="Calibri"/>
                <w:spacing w:val="-4"/>
                <w:sz w:val="20"/>
              </w:rPr>
              <w:t> </w:t>
            </w:r>
            <w:r>
              <w:rPr>
                <w:rFonts w:ascii="Calibri" w:hAnsi="Calibri"/>
                <w:sz w:val="20"/>
              </w:rPr>
              <w:t>pomme</w:t>
            </w:r>
            <w:r>
              <w:rPr>
                <w:rFonts w:ascii="Calibri" w:hAnsi="Calibri"/>
                <w:spacing w:val="-6"/>
                <w:sz w:val="20"/>
              </w:rPr>
              <w:t> </w:t>
            </w:r>
            <w:r>
              <w:rPr>
                <w:rFonts w:ascii="Calibri" w:hAnsi="Calibri"/>
                <w:sz w:val="20"/>
              </w:rPr>
              <w:t>de</w:t>
            </w:r>
            <w:r>
              <w:rPr>
                <w:rFonts w:ascii="Calibri" w:hAnsi="Calibri"/>
                <w:spacing w:val="-5"/>
                <w:sz w:val="20"/>
              </w:rPr>
              <w:t> </w:t>
            </w:r>
            <w:r>
              <w:rPr>
                <w:rFonts w:ascii="Calibri" w:hAnsi="Calibri"/>
                <w:sz w:val="20"/>
              </w:rPr>
              <w:t>terre,</w:t>
            </w:r>
            <w:r>
              <w:rPr>
                <w:rFonts w:ascii="Calibri" w:hAnsi="Calibri"/>
                <w:spacing w:val="-2"/>
                <w:sz w:val="20"/>
              </w:rPr>
              <w:t> </w:t>
            </w:r>
            <w:hyperlink r:id="rId166">
              <w:r>
                <w:rPr>
                  <w:rFonts w:ascii="Calibri" w:hAnsi="Calibri"/>
                  <w:sz w:val="20"/>
                </w:rPr>
                <w:t>criocère</w:t>
              </w:r>
              <w:r>
                <w:rPr>
                  <w:rFonts w:ascii="Calibri" w:hAnsi="Calibri"/>
                  <w:spacing w:val="-6"/>
                  <w:sz w:val="20"/>
                </w:rPr>
                <w:t> </w:t>
              </w:r>
              <w:r>
                <w:rPr>
                  <w:rFonts w:ascii="Calibri" w:hAnsi="Calibri"/>
                  <w:sz w:val="20"/>
                </w:rPr>
                <w:t>du</w:t>
              </w:r>
              <w:r>
                <w:rPr>
                  <w:rFonts w:ascii="Calibri" w:hAnsi="Calibri"/>
                  <w:spacing w:val="-4"/>
                  <w:sz w:val="20"/>
                </w:rPr>
                <w:t> </w:t>
              </w:r>
              <w:r>
                <w:rPr>
                  <w:rFonts w:ascii="Calibri" w:hAnsi="Calibri"/>
                  <w:spacing w:val="-2"/>
                  <w:sz w:val="20"/>
                </w:rPr>
                <w:t>lys,</w:t>
              </w:r>
            </w:hyperlink>
            <w:r>
              <w:rPr>
                <w:rFonts w:ascii="Calibri" w:hAnsi="Calibri"/>
                <w:spacing w:val="-2"/>
                <w:sz w:val="20"/>
              </w:rPr>
              <w:t>...</w:t>
            </w:r>
          </w:p>
          <w:p>
            <w:pPr>
              <w:pStyle w:val="TableParagraph"/>
              <w:numPr>
                <w:ilvl w:val="0"/>
                <w:numId w:val="31"/>
              </w:numPr>
              <w:tabs>
                <w:tab w:pos="543" w:val="left" w:leader="none"/>
              </w:tabs>
              <w:spacing w:line="240" w:lineRule="auto" w:before="132" w:after="0"/>
              <w:ind w:left="543" w:right="0" w:hanging="424"/>
              <w:jc w:val="both"/>
              <w:rPr>
                <w:rFonts w:ascii="Calibri" w:hAnsi="Calibri"/>
                <w:sz w:val="20"/>
              </w:rPr>
            </w:pPr>
            <w:r>
              <w:rPr>
                <w:rFonts w:ascii="Calibri" w:hAnsi="Calibri"/>
                <w:b/>
                <w:sz w:val="20"/>
              </w:rPr>
              <w:t>Diptères</w:t>
            </w:r>
            <w:r>
              <w:rPr>
                <w:rFonts w:ascii="Calibri" w:hAnsi="Calibri"/>
                <w:b/>
                <w:spacing w:val="-6"/>
                <w:sz w:val="20"/>
              </w:rPr>
              <w:t> </w:t>
            </w:r>
            <w:r>
              <w:rPr>
                <w:rFonts w:ascii="Calibri" w:hAnsi="Calibri"/>
                <w:sz w:val="20"/>
              </w:rPr>
              <w:t>:</w:t>
            </w:r>
            <w:r>
              <w:rPr>
                <w:rFonts w:ascii="Calibri" w:hAnsi="Calibri"/>
                <w:spacing w:val="-8"/>
                <w:sz w:val="20"/>
              </w:rPr>
              <w:t> </w:t>
            </w:r>
            <w:r>
              <w:rPr>
                <w:rFonts w:ascii="Calibri" w:hAnsi="Calibri"/>
                <w:sz w:val="20"/>
              </w:rPr>
              <w:t>mouches,</w:t>
            </w:r>
            <w:r>
              <w:rPr>
                <w:rFonts w:ascii="Calibri" w:hAnsi="Calibri"/>
                <w:spacing w:val="-7"/>
                <w:sz w:val="20"/>
              </w:rPr>
              <w:t> </w:t>
            </w:r>
            <w:r>
              <w:rPr>
                <w:rFonts w:ascii="Calibri" w:hAnsi="Calibri"/>
                <w:spacing w:val="-2"/>
                <w:sz w:val="20"/>
              </w:rPr>
              <w:t>moustiques.</w:t>
            </w:r>
          </w:p>
          <w:p>
            <w:pPr>
              <w:pStyle w:val="TableParagraph"/>
              <w:spacing w:line="252" w:lineRule="auto" w:before="132"/>
              <w:ind w:left="119" w:right="92"/>
              <w:jc w:val="both"/>
              <w:rPr>
                <w:rFonts w:ascii="Calibri" w:hAnsi="Calibri"/>
                <w:sz w:val="22"/>
              </w:rPr>
            </w:pPr>
            <w:r>
              <w:rPr>
                <w:rFonts w:ascii="Calibri" w:hAnsi="Calibri"/>
                <w:sz w:val="22"/>
              </w:rPr>
              <w:t>En Europe, chaque traitement Bt coûte entre 20 et 30 euros par hectare et, si l’infestation est forte et nécessite de répéter les traitements, cela peut entraîner des coûts dissuasifs, du moins pour les cultures ne dégageant pas assez de valeur ajoutée par unité de surface.</w:t>
            </w:r>
          </w:p>
        </w:tc>
      </w:tr>
    </w:tbl>
    <w:p>
      <w:pPr>
        <w:pStyle w:val="TableParagraph"/>
        <w:spacing w:after="0" w:line="252" w:lineRule="auto"/>
        <w:jc w:val="both"/>
        <w:rPr>
          <w:rFonts w:ascii="Calibri" w:hAnsi="Calibri"/>
          <w:sz w:val="22"/>
        </w:rPr>
        <w:sectPr>
          <w:type w:val="continuous"/>
          <w:pgSz w:w="11910" w:h="16840"/>
          <w:pgMar w:header="0" w:footer="710" w:top="1100" w:bottom="900" w:left="850" w:right="425"/>
        </w:sectPr>
      </w:pPr>
    </w:p>
    <w:p>
      <w:pPr>
        <w:pStyle w:val="Heading2"/>
        <w:spacing w:before="44"/>
        <w:ind w:left="319" w:right="739"/>
        <w:jc w:val="center"/>
      </w:pPr>
      <w:r>
        <w:rPr/>
        <mc:AlternateContent>
          <mc:Choice Requires="wps">
            <w:drawing>
              <wp:anchor distT="0" distB="0" distL="0" distR="0" allowOverlap="1" layoutInCell="1" locked="0" behindDoc="1" simplePos="0" relativeHeight="482803712">
                <wp:simplePos x="0" y="0"/>
                <wp:positionH relativeFrom="page">
                  <wp:posOffset>632459</wp:posOffset>
                </wp:positionH>
                <wp:positionV relativeFrom="page">
                  <wp:posOffset>720851</wp:posOffset>
                </wp:positionV>
                <wp:extent cx="6295390" cy="874776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6295390" cy="8747760"/>
                          <a:chExt cx="6295390" cy="8747760"/>
                        </a:xfrm>
                      </wpg:grpSpPr>
                      <wps:wsp>
                        <wps:cNvPr id="343" name="Graphic 343"/>
                        <wps:cNvSpPr/>
                        <wps:spPr>
                          <a:xfrm>
                            <a:off x="0" y="0"/>
                            <a:ext cx="6295390" cy="7268209"/>
                          </a:xfrm>
                          <a:custGeom>
                            <a:avLst/>
                            <a:gdLst/>
                            <a:ahLst/>
                            <a:cxnLst/>
                            <a:rect l="l" t="t" r="r" b="b"/>
                            <a:pathLst>
                              <a:path w="6295390" h="7268209">
                                <a:moveTo>
                                  <a:pt x="18275" y="7072325"/>
                                </a:moveTo>
                                <a:lnTo>
                                  <a:pt x="0" y="7072325"/>
                                </a:lnTo>
                                <a:lnTo>
                                  <a:pt x="0" y="7267702"/>
                                </a:lnTo>
                                <a:lnTo>
                                  <a:pt x="18275" y="7267702"/>
                                </a:lnTo>
                                <a:lnTo>
                                  <a:pt x="18275" y="7072325"/>
                                </a:lnTo>
                                <a:close/>
                              </a:path>
                              <a:path w="6295390" h="7268209">
                                <a:moveTo>
                                  <a:pt x="18275" y="6875666"/>
                                </a:moveTo>
                                <a:lnTo>
                                  <a:pt x="0" y="6875666"/>
                                </a:lnTo>
                                <a:lnTo>
                                  <a:pt x="0" y="7072249"/>
                                </a:lnTo>
                                <a:lnTo>
                                  <a:pt x="18275" y="7072249"/>
                                </a:lnTo>
                                <a:lnTo>
                                  <a:pt x="18275" y="6875666"/>
                                </a:lnTo>
                                <a:close/>
                              </a:path>
                              <a:path w="6295390" h="7268209">
                                <a:moveTo>
                                  <a:pt x="18275" y="2457018"/>
                                </a:moveTo>
                                <a:lnTo>
                                  <a:pt x="0" y="2457018"/>
                                </a:lnTo>
                                <a:lnTo>
                                  <a:pt x="0" y="2653919"/>
                                </a:lnTo>
                                <a:lnTo>
                                  <a:pt x="0" y="2850515"/>
                                </a:lnTo>
                                <a:lnTo>
                                  <a:pt x="0" y="6875653"/>
                                </a:lnTo>
                                <a:lnTo>
                                  <a:pt x="18275" y="6875653"/>
                                </a:lnTo>
                                <a:lnTo>
                                  <a:pt x="18275" y="2653919"/>
                                </a:lnTo>
                                <a:lnTo>
                                  <a:pt x="18275" y="2457018"/>
                                </a:lnTo>
                                <a:close/>
                              </a:path>
                              <a:path w="6295390" h="7268209">
                                <a:moveTo>
                                  <a:pt x="18275" y="0"/>
                                </a:moveTo>
                                <a:lnTo>
                                  <a:pt x="0" y="0"/>
                                </a:lnTo>
                                <a:lnTo>
                                  <a:pt x="0" y="18288"/>
                                </a:lnTo>
                                <a:lnTo>
                                  <a:pt x="0" y="292557"/>
                                </a:lnTo>
                                <a:lnTo>
                                  <a:pt x="0" y="2456942"/>
                                </a:lnTo>
                                <a:lnTo>
                                  <a:pt x="18275" y="2456942"/>
                                </a:lnTo>
                                <a:lnTo>
                                  <a:pt x="18275" y="18288"/>
                                </a:lnTo>
                                <a:lnTo>
                                  <a:pt x="18275" y="0"/>
                                </a:lnTo>
                                <a:close/>
                              </a:path>
                              <a:path w="6295390" h="7268209">
                                <a:moveTo>
                                  <a:pt x="6295390" y="7072325"/>
                                </a:moveTo>
                                <a:lnTo>
                                  <a:pt x="6277102" y="7072325"/>
                                </a:lnTo>
                                <a:lnTo>
                                  <a:pt x="6277102" y="7267702"/>
                                </a:lnTo>
                                <a:lnTo>
                                  <a:pt x="6295390" y="7267702"/>
                                </a:lnTo>
                                <a:lnTo>
                                  <a:pt x="6295390" y="7072325"/>
                                </a:lnTo>
                                <a:close/>
                              </a:path>
                              <a:path w="6295390" h="7268209">
                                <a:moveTo>
                                  <a:pt x="6295390" y="6875666"/>
                                </a:moveTo>
                                <a:lnTo>
                                  <a:pt x="6277102" y="6875666"/>
                                </a:lnTo>
                                <a:lnTo>
                                  <a:pt x="6277102" y="7072249"/>
                                </a:lnTo>
                                <a:lnTo>
                                  <a:pt x="6295390" y="7072249"/>
                                </a:lnTo>
                                <a:lnTo>
                                  <a:pt x="6295390" y="6875666"/>
                                </a:lnTo>
                                <a:close/>
                              </a:path>
                              <a:path w="6295390" h="7268209">
                                <a:moveTo>
                                  <a:pt x="6295390" y="2457018"/>
                                </a:moveTo>
                                <a:lnTo>
                                  <a:pt x="6277102" y="2457018"/>
                                </a:lnTo>
                                <a:lnTo>
                                  <a:pt x="6277102" y="2653919"/>
                                </a:lnTo>
                                <a:lnTo>
                                  <a:pt x="6277102" y="2850515"/>
                                </a:lnTo>
                                <a:lnTo>
                                  <a:pt x="6277102" y="6875653"/>
                                </a:lnTo>
                                <a:lnTo>
                                  <a:pt x="6295390" y="6875653"/>
                                </a:lnTo>
                                <a:lnTo>
                                  <a:pt x="6295390" y="2653919"/>
                                </a:lnTo>
                                <a:lnTo>
                                  <a:pt x="6295390" y="2457018"/>
                                </a:lnTo>
                                <a:close/>
                              </a:path>
                              <a:path w="6295390" h="7268209">
                                <a:moveTo>
                                  <a:pt x="6295390" y="0"/>
                                </a:moveTo>
                                <a:lnTo>
                                  <a:pt x="6277102" y="0"/>
                                </a:lnTo>
                                <a:lnTo>
                                  <a:pt x="18288" y="0"/>
                                </a:lnTo>
                                <a:lnTo>
                                  <a:pt x="18288" y="18288"/>
                                </a:lnTo>
                                <a:lnTo>
                                  <a:pt x="6277102" y="18288"/>
                                </a:lnTo>
                                <a:lnTo>
                                  <a:pt x="6277102" y="292557"/>
                                </a:lnTo>
                                <a:lnTo>
                                  <a:pt x="6277102" y="292608"/>
                                </a:lnTo>
                                <a:lnTo>
                                  <a:pt x="6277102" y="2456942"/>
                                </a:lnTo>
                                <a:lnTo>
                                  <a:pt x="6295390" y="2456942"/>
                                </a:lnTo>
                                <a:lnTo>
                                  <a:pt x="6295390" y="18288"/>
                                </a:lnTo>
                                <a:lnTo>
                                  <a:pt x="6295390" y="0"/>
                                </a:lnTo>
                                <a:close/>
                              </a:path>
                            </a:pathLst>
                          </a:custGeom>
                          <a:solidFill>
                            <a:srgbClr val="7A7A7A"/>
                          </a:solidFill>
                        </wps:spPr>
                        <wps:bodyPr wrap="square" lIns="0" tIns="0" rIns="0" bIns="0" rtlCol="0">
                          <a:prstTxWarp prst="textNoShape">
                            <a:avLst/>
                          </a:prstTxWarp>
                          <a:noAutofit/>
                        </wps:bodyPr>
                      </wps:wsp>
                      <wps:wsp>
                        <wps:cNvPr id="344" name="Graphic 344"/>
                        <wps:cNvSpPr/>
                        <wps:spPr>
                          <a:xfrm>
                            <a:off x="0" y="7072324"/>
                            <a:ext cx="6295390" cy="1675130"/>
                          </a:xfrm>
                          <a:custGeom>
                            <a:avLst/>
                            <a:gdLst/>
                            <a:ahLst/>
                            <a:cxnLst/>
                            <a:rect l="l" t="t" r="r" b="b"/>
                            <a:pathLst>
                              <a:path w="6295390" h="1675130">
                                <a:moveTo>
                                  <a:pt x="18275" y="785177"/>
                                </a:moveTo>
                                <a:lnTo>
                                  <a:pt x="0" y="785177"/>
                                </a:lnTo>
                                <a:lnTo>
                                  <a:pt x="0" y="980236"/>
                                </a:lnTo>
                                <a:lnTo>
                                  <a:pt x="0" y="1176832"/>
                                </a:lnTo>
                                <a:lnTo>
                                  <a:pt x="0" y="1449578"/>
                                </a:lnTo>
                                <a:lnTo>
                                  <a:pt x="0" y="1656842"/>
                                </a:lnTo>
                                <a:lnTo>
                                  <a:pt x="0" y="1675130"/>
                                </a:lnTo>
                                <a:lnTo>
                                  <a:pt x="18275" y="1675130"/>
                                </a:lnTo>
                                <a:lnTo>
                                  <a:pt x="18275" y="980236"/>
                                </a:lnTo>
                                <a:lnTo>
                                  <a:pt x="18275" y="785177"/>
                                </a:lnTo>
                                <a:close/>
                              </a:path>
                              <a:path w="6295390" h="1675130">
                                <a:moveTo>
                                  <a:pt x="18275" y="195389"/>
                                </a:moveTo>
                                <a:lnTo>
                                  <a:pt x="0" y="195389"/>
                                </a:lnTo>
                                <a:lnTo>
                                  <a:pt x="0" y="391972"/>
                                </a:lnTo>
                                <a:lnTo>
                                  <a:pt x="0" y="588568"/>
                                </a:lnTo>
                                <a:lnTo>
                                  <a:pt x="0" y="785164"/>
                                </a:lnTo>
                                <a:lnTo>
                                  <a:pt x="18275" y="785164"/>
                                </a:lnTo>
                                <a:lnTo>
                                  <a:pt x="18275" y="588568"/>
                                </a:lnTo>
                                <a:lnTo>
                                  <a:pt x="18275" y="391972"/>
                                </a:lnTo>
                                <a:lnTo>
                                  <a:pt x="18275" y="195389"/>
                                </a:lnTo>
                                <a:close/>
                              </a:path>
                              <a:path w="6295390" h="1675130">
                                <a:moveTo>
                                  <a:pt x="6295390" y="785177"/>
                                </a:moveTo>
                                <a:lnTo>
                                  <a:pt x="6277102" y="785177"/>
                                </a:lnTo>
                                <a:lnTo>
                                  <a:pt x="6277102" y="980236"/>
                                </a:lnTo>
                                <a:lnTo>
                                  <a:pt x="6277102" y="1176832"/>
                                </a:lnTo>
                                <a:lnTo>
                                  <a:pt x="6277102" y="1449578"/>
                                </a:lnTo>
                                <a:lnTo>
                                  <a:pt x="6277102" y="1656842"/>
                                </a:lnTo>
                                <a:lnTo>
                                  <a:pt x="18288" y="1656842"/>
                                </a:lnTo>
                                <a:lnTo>
                                  <a:pt x="18288" y="1675130"/>
                                </a:lnTo>
                                <a:lnTo>
                                  <a:pt x="6277102" y="1675130"/>
                                </a:lnTo>
                                <a:lnTo>
                                  <a:pt x="6295390" y="1675130"/>
                                </a:lnTo>
                                <a:lnTo>
                                  <a:pt x="6295390" y="980236"/>
                                </a:lnTo>
                                <a:lnTo>
                                  <a:pt x="6295390" y="785177"/>
                                </a:lnTo>
                                <a:close/>
                              </a:path>
                              <a:path w="6295390" h="1675130">
                                <a:moveTo>
                                  <a:pt x="6295390" y="195389"/>
                                </a:moveTo>
                                <a:lnTo>
                                  <a:pt x="6277102" y="195389"/>
                                </a:lnTo>
                                <a:lnTo>
                                  <a:pt x="6277102" y="391972"/>
                                </a:lnTo>
                                <a:lnTo>
                                  <a:pt x="6277102" y="588568"/>
                                </a:lnTo>
                                <a:lnTo>
                                  <a:pt x="6277102" y="785164"/>
                                </a:lnTo>
                                <a:lnTo>
                                  <a:pt x="6295390" y="785164"/>
                                </a:lnTo>
                                <a:lnTo>
                                  <a:pt x="6295390" y="588568"/>
                                </a:lnTo>
                                <a:lnTo>
                                  <a:pt x="6295390" y="391972"/>
                                </a:lnTo>
                                <a:lnTo>
                                  <a:pt x="6295390" y="195389"/>
                                </a:lnTo>
                                <a:close/>
                              </a:path>
                              <a:path w="6295390" h="1675130">
                                <a:moveTo>
                                  <a:pt x="6295390" y="0"/>
                                </a:moveTo>
                                <a:lnTo>
                                  <a:pt x="6277102" y="0"/>
                                </a:lnTo>
                                <a:lnTo>
                                  <a:pt x="6277102" y="195376"/>
                                </a:lnTo>
                                <a:lnTo>
                                  <a:pt x="6295390" y="195376"/>
                                </a:lnTo>
                                <a:lnTo>
                                  <a:pt x="6295390" y="0"/>
                                </a:lnTo>
                                <a:close/>
                              </a:path>
                            </a:pathLst>
                          </a:custGeom>
                          <a:solidFill>
                            <a:srgbClr val="7A7A7A"/>
                          </a:solidFill>
                        </wps:spPr>
                        <wps:bodyPr wrap="square" lIns="0" tIns="0" rIns="0" bIns="0" rtlCol="0">
                          <a:prstTxWarp prst="textNoShape">
                            <a:avLst/>
                          </a:prstTxWarp>
                          <a:noAutofit/>
                        </wps:bodyPr>
                      </wps:wsp>
                    </wpg:wgp>
                  </a:graphicData>
                </a:graphic>
              </wp:anchor>
            </w:drawing>
          </mc:Choice>
          <mc:Fallback>
            <w:pict>
              <v:group style="position:absolute;margin-left:49.799999pt;margin-top:56.759983pt;width:495.7pt;height:688.8pt;mso-position-horizontal-relative:page;mso-position-vertical-relative:page;z-index:-20512768" id="docshapegroup304" coordorigin="996,1135" coordsize="9914,13776">
                <v:shape style="position:absolute;left:996;top:1135;width:9914;height:11446" id="docshape305" coordorigin="996,1135" coordsize="9914,11446" path="m1025,12273l996,12273,996,12580,1025,12580,1025,12273xm1025,11963l996,11963,996,12273,1025,12273,1025,11963xm1025,5005l996,5005,996,5315,996,5624,996,6051,996,6361,996,6791,996,7100,996,7407,996,7717,996,8147,996,8574,996,8574,996,9004,996,9400,996,9741,996,10050,996,10360,996,10667,996,10977,996,11286,996,11653,996,11963,1025,11963,1025,11653,1025,11286,1025,10977,1025,10667,1025,10360,1025,10050,1025,9741,1025,9400,1025,9004,1025,8574,1025,8574,1025,8147,1025,7717,1025,7407,1025,7100,1025,6791,1025,6361,1025,6051,1025,5624,1025,5315,1025,5005xm1025,1135l996,1135,996,1164,996,1596,996,1596,996,1985,996,2295,996,2604,996,2912,996,3341,996,3651,996,3958,996,4268,996,4577,996,5004,1025,5004,1025,4577,1025,4268,1025,3958,1025,3651,1025,3341,1025,2912,1025,2604,1025,2295,1025,1985,1025,1596,1025,1596,1025,1164,1025,1135xm10910,12273l10881,12273,10881,12580,10910,12580,10910,12273xm10910,11963l10881,11963,10881,12273,10910,12273,10910,11963xm10910,5005l10881,5005,10881,5315,10881,5624,10881,6051,10881,6361,10881,6791,10881,7100,10881,7407,10881,7717,10881,8147,10881,8574,10881,8574,10881,9004,10881,9400,10881,9741,10881,10050,10881,10360,10881,10667,10881,10977,10881,11286,10881,11653,10881,11963,10910,11963,10910,11653,10910,11286,10910,10977,10910,10667,10910,10360,10910,10050,10910,9741,10910,9400,10910,9004,10910,8574,10910,8574,10910,8147,10910,7717,10910,7407,10910,7100,10910,6791,10910,6361,10910,6051,10910,5624,10910,5315,10910,5005xm10910,1135l10881,1135,1025,1135,1025,1164,10881,1164,10881,1596,10881,1596,10881,1985,10881,2295,10881,2604,10881,2912,10881,3341,10881,3651,10881,3958,10881,4268,10881,4577,10881,5004,10910,5004,10910,4577,10910,4268,10910,3958,10910,3651,10910,3341,10910,2912,10910,2604,10910,2295,10910,1985,10910,1596,10910,1596,10910,1164,10910,1135xe" filled="true" fillcolor="#7a7a7a" stroked="false">
                  <v:path arrowok="t"/>
                  <v:fill type="solid"/>
                </v:shape>
                <v:shape style="position:absolute;left:996;top:12272;width:9914;height:2638" id="docshape306" coordorigin="996,12273" coordsize="9914,2638" path="m1025,13509l996,13509,996,13816,996,14126,996,14556,996,14556,996,14882,996,14911,1025,14911,1025,14882,1025,14556,1025,14556,1025,14126,1025,13816,1025,13509xm1025,12580l996,12580,996,12890,996,13200,996,13509,1025,13509,1025,13200,1025,12890,1025,12580xm10910,13509l10881,13509,10881,13816,10881,14126,10881,14556,10881,14556,10881,14882,1025,14882,1025,14911,10881,14911,10910,14911,10910,14882,10910,14556,10910,14556,10910,14126,10910,13816,10910,13509xm10910,12580l10881,12580,10881,12890,10881,13200,10881,13509,10910,13509,10910,13200,10910,12890,10910,12580xm10910,12273l10881,12273,10881,12580,10910,12580,10910,12273xe" filled="true" fillcolor="#7a7a7a" stroked="false">
                  <v:path arrowok="t"/>
                  <v:fill type="solid"/>
                </v:shape>
                <w10:wrap type="none"/>
              </v:group>
            </w:pict>
          </mc:Fallback>
        </mc:AlternateContent>
      </w:r>
      <w:r>
        <w:rPr>
          <w:color w:val="525252"/>
        </w:rPr>
        <w:t>8</w:t>
      </w:r>
      <w:r>
        <w:rPr>
          <w:color w:val="525252"/>
          <w:spacing w:val="-2"/>
        </w:rPr>
        <w:t> </w:t>
      </w:r>
      <w:r>
        <w:rPr>
          <w:color w:val="525252"/>
        </w:rPr>
        <w:t>-</w:t>
      </w:r>
      <w:r>
        <w:rPr>
          <w:color w:val="525252"/>
          <w:spacing w:val="-2"/>
        </w:rPr>
        <w:t> </w:t>
      </w:r>
      <w:r>
        <w:rPr>
          <w:color w:val="525252"/>
        </w:rPr>
        <w:t>Utilisation</w:t>
      </w:r>
      <w:r>
        <w:rPr>
          <w:color w:val="525252"/>
          <w:spacing w:val="-4"/>
        </w:rPr>
        <w:t> </w:t>
      </w:r>
      <w:r>
        <w:rPr>
          <w:color w:val="525252"/>
        </w:rPr>
        <w:t>de</w:t>
      </w:r>
      <w:r>
        <w:rPr>
          <w:color w:val="525252"/>
          <w:spacing w:val="-3"/>
        </w:rPr>
        <w:t> </w:t>
      </w:r>
      <w:r>
        <w:rPr>
          <w:color w:val="525252"/>
        </w:rPr>
        <w:t>substances</w:t>
      </w:r>
      <w:r>
        <w:rPr>
          <w:color w:val="525252"/>
          <w:spacing w:val="-3"/>
        </w:rPr>
        <w:t> </w:t>
      </w:r>
      <w:r>
        <w:rPr>
          <w:color w:val="525252"/>
        </w:rPr>
        <w:t>« élicitrices</w:t>
      </w:r>
      <w:r>
        <w:rPr>
          <w:color w:val="525252"/>
          <w:spacing w:val="-1"/>
        </w:rPr>
        <w:t> </w:t>
      </w:r>
      <w:r>
        <w:rPr>
          <w:color w:val="525252"/>
          <w:spacing w:val="-10"/>
        </w:rPr>
        <w:t>»</w:t>
      </w:r>
    </w:p>
    <w:p>
      <w:pPr>
        <w:pStyle w:val="BodyText"/>
        <w:spacing w:before="120"/>
        <w:ind w:left="319" w:right="739"/>
        <w:jc w:val="center"/>
      </w:pPr>
      <w:r>
        <w:rPr>
          <w:spacing w:val="-2"/>
        </w:rPr>
        <w:t>Source</w:t>
      </w:r>
      <w:r>
        <w:rPr>
          <w:spacing w:val="44"/>
        </w:rPr>
        <w:t> </w:t>
      </w:r>
      <w:r>
        <w:rPr>
          <w:b/>
          <w:spacing w:val="-2"/>
        </w:rPr>
        <w:t>:</w:t>
      </w:r>
      <w:r>
        <w:rPr>
          <w:b/>
          <w:spacing w:val="43"/>
        </w:rPr>
        <w:t> </w:t>
      </w:r>
      <w:hyperlink r:id="rId167">
        <w:r>
          <w:rPr>
            <w:color w:val="0562C1"/>
            <w:spacing w:val="-2"/>
            <w:u w:val="single" w:color="0562C1"/>
          </w:rPr>
          <w:t>http://ressources.semencespaysannes.org/document/fiche-document-43.html</w:t>
        </w:r>
      </w:hyperlink>
    </w:p>
    <w:p>
      <w:pPr>
        <w:pStyle w:val="BodyText"/>
        <w:spacing w:line="276" w:lineRule="auto" w:before="120"/>
        <w:ind w:left="282" w:right="711"/>
        <w:jc w:val="both"/>
      </w:pPr>
      <w:r>
        <w:rPr/>
        <w:t>Les plantes sont des organismes fixes et qui ne peuvent fuir devant les attaques. En conséquence, avec le temps, elles ont appris à développer des mécanismes de défense interne. Lors d’une attaque d’un insecte ou d’un champignon par exemple, la plante peut renforcer ses parois afin de se défendre ou alors produire des molécules chimiques destinées à attaquer le ravageur.</w:t>
      </w:r>
    </w:p>
    <w:p>
      <w:pPr>
        <w:pStyle w:val="BodyText"/>
        <w:spacing w:line="276" w:lineRule="auto" w:before="121"/>
        <w:ind w:left="282" w:right="703"/>
        <w:jc w:val="both"/>
      </w:pPr>
      <w:r>
        <w:rPr/>
        <w:t>Lors d’une attaque, une molécule spécifique circulant dans la plante va l’informer de cette attaque. On appelle cette substance un éliciteur </w:t>
      </w:r>
      <w:r>
        <w:rPr>
          <w:i/>
        </w:rPr>
        <w:t>(ou Stimulateurs de Défense Naturelle = SDN)</w:t>
      </w:r>
      <w:r>
        <w:rPr/>
        <w:t>. Les scientifiques travaillent pour utiliser cette réaction naturelle de la plante en espérant identifier des produits qui</w:t>
      </w:r>
      <w:r>
        <w:rPr>
          <w:spacing w:val="40"/>
        </w:rPr>
        <w:t> </w:t>
      </w:r>
      <w:r>
        <w:rPr/>
        <w:t>imiteront l’attaque « faisant croire » à la plante qu’elle est attaquée et qu’elle doit donc renforcer ses défenses naturelles.</w:t>
      </w:r>
    </w:p>
    <w:p>
      <w:pPr>
        <w:pStyle w:val="BodyText"/>
        <w:spacing w:line="276" w:lineRule="auto" w:before="119"/>
        <w:ind w:left="282" w:right="708"/>
        <w:jc w:val="both"/>
      </w:pPr>
      <w:r>
        <w:rPr/>
        <w:t>L’utilisation de </w:t>
      </w:r>
      <w:hyperlink r:id="rId168">
        <w:r>
          <w:rPr/>
          <w:t>micro-organismes</w:t>
        </w:r>
      </w:hyperlink>
      <w:r>
        <w:rPr/>
        <w:t> ou de molécules élicitrices</w:t>
      </w:r>
      <w:r>
        <w:rPr>
          <w:i/>
        </w:rPr>
        <w:t>, </w:t>
      </w:r>
      <w:r>
        <w:rPr/>
        <w:t>capables d’activer au moins l’une des</w:t>
      </w:r>
      <w:r>
        <w:rPr>
          <w:spacing w:val="40"/>
        </w:rPr>
        <w:t> </w:t>
      </w:r>
      <w:r>
        <w:rPr/>
        <w:t>réponses typiques de défense des plantes, et ce sans infection, peut dès lors se révéler être une solution vertueuse pour protéger les plantes efficacement et durablement contre les stress qu’elles subissent.</w:t>
      </w:r>
    </w:p>
    <w:p>
      <w:pPr>
        <w:pStyle w:val="BodyText"/>
        <w:spacing w:before="120"/>
        <w:ind w:left="282"/>
        <w:jc w:val="both"/>
      </w:pPr>
      <w:r>
        <w:rPr/>
        <w:t>Les</w:t>
      </w:r>
      <w:r>
        <w:rPr>
          <w:spacing w:val="26"/>
        </w:rPr>
        <w:t> </w:t>
      </w:r>
      <w:r>
        <w:rPr/>
        <w:t>produits</w:t>
      </w:r>
      <w:r>
        <w:rPr>
          <w:spacing w:val="29"/>
        </w:rPr>
        <w:t> </w:t>
      </w:r>
      <w:r>
        <w:rPr/>
        <w:t>stimulants</w:t>
      </w:r>
      <w:r>
        <w:rPr>
          <w:spacing w:val="29"/>
        </w:rPr>
        <w:t> </w:t>
      </w:r>
      <w:r>
        <w:rPr/>
        <w:t>les</w:t>
      </w:r>
      <w:r>
        <w:rPr>
          <w:spacing w:val="29"/>
        </w:rPr>
        <w:t> </w:t>
      </w:r>
      <w:r>
        <w:rPr/>
        <w:t>défenses</w:t>
      </w:r>
      <w:r>
        <w:rPr>
          <w:spacing w:val="27"/>
        </w:rPr>
        <w:t> </w:t>
      </w:r>
      <w:r>
        <w:rPr/>
        <w:t>des</w:t>
      </w:r>
      <w:r>
        <w:rPr>
          <w:spacing w:val="29"/>
        </w:rPr>
        <w:t> </w:t>
      </w:r>
      <w:r>
        <w:rPr/>
        <w:t>plantes</w:t>
      </w:r>
      <w:r>
        <w:rPr>
          <w:spacing w:val="32"/>
        </w:rPr>
        <w:t> </w:t>
      </w:r>
      <w:r>
        <w:rPr/>
        <w:t>peuvent</w:t>
      </w:r>
      <w:r>
        <w:rPr>
          <w:spacing w:val="27"/>
        </w:rPr>
        <w:t> </w:t>
      </w:r>
      <w:r>
        <w:rPr/>
        <w:t>être</w:t>
      </w:r>
      <w:r>
        <w:rPr>
          <w:spacing w:val="29"/>
        </w:rPr>
        <w:t> </w:t>
      </w:r>
      <w:r>
        <w:rPr/>
        <w:t>faits</w:t>
      </w:r>
      <w:r>
        <w:rPr>
          <w:spacing w:val="29"/>
        </w:rPr>
        <w:t> </w:t>
      </w:r>
      <w:r>
        <w:rPr/>
        <w:t>à</w:t>
      </w:r>
      <w:r>
        <w:rPr>
          <w:spacing w:val="29"/>
        </w:rPr>
        <w:t> </w:t>
      </w:r>
      <w:r>
        <w:rPr/>
        <w:t>base</w:t>
      </w:r>
      <w:r>
        <w:rPr>
          <w:spacing w:val="29"/>
        </w:rPr>
        <w:t> </w:t>
      </w:r>
      <w:r>
        <w:rPr/>
        <w:t>de</w:t>
      </w:r>
      <w:r>
        <w:rPr>
          <w:spacing w:val="27"/>
        </w:rPr>
        <w:t> </w:t>
      </w:r>
      <w:r>
        <w:rPr/>
        <w:t>certaines</w:t>
      </w:r>
      <w:r>
        <w:rPr>
          <w:spacing w:val="29"/>
        </w:rPr>
        <w:t> </w:t>
      </w:r>
      <w:r>
        <w:rPr/>
        <w:t>algues</w:t>
      </w:r>
      <w:r>
        <w:rPr>
          <w:spacing w:val="27"/>
        </w:rPr>
        <w:t> </w:t>
      </w:r>
      <w:r>
        <w:rPr>
          <w:spacing w:val="-2"/>
        </w:rPr>
        <w:t>marines,</w:t>
      </w:r>
    </w:p>
    <w:p>
      <w:pPr>
        <w:pStyle w:val="BodyText"/>
        <w:spacing w:before="41"/>
        <w:ind w:left="282"/>
        <w:jc w:val="both"/>
      </w:pPr>
      <w:r>
        <w:rPr/>
        <w:t>d’extrait</w:t>
      </w:r>
      <w:r>
        <w:rPr>
          <w:spacing w:val="-5"/>
        </w:rPr>
        <w:t> </w:t>
      </w:r>
      <w:r>
        <w:rPr/>
        <w:t>de</w:t>
      </w:r>
      <w:r>
        <w:rPr>
          <w:spacing w:val="-2"/>
        </w:rPr>
        <w:t> </w:t>
      </w:r>
      <w:r>
        <w:rPr/>
        <w:t>plantes</w:t>
      </w:r>
      <w:r>
        <w:rPr>
          <w:spacing w:val="-4"/>
        </w:rPr>
        <w:t> </w:t>
      </w:r>
      <w:r>
        <w:rPr/>
        <w:t>ou</w:t>
      </w:r>
      <w:r>
        <w:rPr>
          <w:spacing w:val="-4"/>
        </w:rPr>
        <w:t> </w:t>
      </w:r>
      <w:r>
        <w:rPr/>
        <w:t>de</w:t>
      </w:r>
      <w:r>
        <w:rPr>
          <w:spacing w:val="-3"/>
        </w:rPr>
        <w:t> </w:t>
      </w:r>
      <w:r>
        <w:rPr/>
        <w:t>micro-</w:t>
      </w:r>
      <w:r>
        <w:rPr>
          <w:spacing w:val="-2"/>
        </w:rPr>
        <w:t>organismes…</w:t>
      </w:r>
    </w:p>
    <w:p>
      <w:pPr>
        <w:pStyle w:val="BodyText"/>
        <w:spacing w:line="276" w:lineRule="auto" w:before="162"/>
        <w:ind w:left="282" w:right="704"/>
        <w:jc w:val="both"/>
      </w:pPr>
      <w:r>
        <w:rPr/>
        <w:t>De plus en plus d’entreprises développent ses produits, beaucoup plus sains que les pesticides. Par</w:t>
      </w:r>
      <w:r>
        <w:rPr>
          <w:spacing w:val="80"/>
        </w:rPr>
        <w:t> </w:t>
      </w:r>
      <w:r>
        <w:rPr/>
        <w:t>exemple Elephant Vert S.A. commercialise au Maroc un produit permettant de renforcer la paroi cellulaire de certaines plantes et donc de les rendre plus fortes en cas d’attaque : </w:t>
      </w:r>
      <w:hyperlink r:id="rId169">
        <w:r>
          <w:rPr>
            <w:color w:val="0562C1"/>
            <w:spacing w:val="-2"/>
            <w:u w:val="single" w:color="0562C1"/>
          </w:rPr>
          <w:t>http://wordpress.elephantvert.ch/content/uploads/2017/10/Fiche-Reysana.pdf</w:t>
        </w:r>
      </w:hyperlink>
      <w:r>
        <w:rPr>
          <w:spacing w:val="-2"/>
        </w:rPr>
        <w:t>.</w:t>
      </w:r>
    </w:p>
    <w:p>
      <w:pPr>
        <w:pStyle w:val="BodyText"/>
        <w:spacing w:before="120"/>
        <w:ind w:left="282"/>
        <w:jc w:val="both"/>
      </w:pPr>
      <w:r>
        <w:rPr/>
        <w:t>Pour</w:t>
      </w:r>
      <w:r>
        <w:rPr>
          <w:spacing w:val="-6"/>
        </w:rPr>
        <w:t> </w:t>
      </w:r>
      <w:r>
        <w:rPr/>
        <w:t>aller</w:t>
      </w:r>
      <w:r>
        <w:rPr>
          <w:spacing w:val="-2"/>
        </w:rPr>
        <w:t> </w:t>
      </w:r>
      <w:r>
        <w:rPr/>
        <w:t>plus</w:t>
      </w:r>
      <w:r>
        <w:rPr>
          <w:spacing w:val="-2"/>
        </w:rPr>
        <w:t> </w:t>
      </w:r>
      <w:r>
        <w:rPr/>
        <w:t>loin</w:t>
      </w:r>
      <w:r>
        <w:rPr>
          <w:spacing w:val="-4"/>
        </w:rPr>
        <w:t> </w:t>
      </w:r>
      <w:r>
        <w:rPr/>
        <w:t>sur</w:t>
      </w:r>
      <w:r>
        <w:rPr>
          <w:spacing w:val="-2"/>
        </w:rPr>
        <w:t> </w:t>
      </w:r>
      <w:r>
        <w:rPr/>
        <w:t>ce</w:t>
      </w:r>
      <w:r>
        <w:rPr>
          <w:spacing w:val="-2"/>
        </w:rPr>
        <w:t> </w:t>
      </w:r>
      <w:r>
        <w:rPr/>
        <w:t>sujet,</w:t>
      </w:r>
      <w:r>
        <w:rPr>
          <w:spacing w:val="-2"/>
        </w:rPr>
        <w:t> </w:t>
      </w:r>
      <w:r>
        <w:rPr/>
        <w:t>cf. </w:t>
      </w:r>
      <w:hyperlink r:id="rId170">
        <w:r>
          <w:rPr>
            <w:color w:val="0562C1"/>
            <w:spacing w:val="-2"/>
            <w:u w:val="single" w:color="0562C1"/>
          </w:rPr>
          <w:t>https://fr.wikipedia.org/wiki/%C3%89liciteur</w:t>
        </w:r>
      </w:hyperlink>
      <w:r>
        <w:rPr>
          <w:spacing w:val="-2"/>
        </w:rPr>
        <w:t>.</w:t>
      </w:r>
    </w:p>
    <w:p>
      <w:pPr>
        <w:spacing w:before="159"/>
        <w:ind w:left="314" w:right="739" w:firstLine="0"/>
        <w:jc w:val="center"/>
        <w:rPr>
          <w:sz w:val="22"/>
        </w:rPr>
      </w:pPr>
      <w:r>
        <w:rPr>
          <w:spacing w:val="-2"/>
          <w:sz w:val="22"/>
        </w:rPr>
        <w:t>====================</w:t>
      </w:r>
    </w:p>
    <w:p>
      <w:pPr>
        <w:pStyle w:val="Heading2"/>
        <w:spacing w:before="161"/>
        <w:ind w:left="318" w:right="739"/>
        <w:jc w:val="center"/>
      </w:pPr>
      <w:r>
        <w:rPr/>
        <w:t>Application</w:t>
      </w:r>
      <w:r>
        <w:rPr>
          <w:spacing w:val="-3"/>
        </w:rPr>
        <w:t> </w:t>
      </w:r>
      <w:r>
        <w:rPr/>
        <w:t>pratique</w:t>
      </w:r>
      <w:r>
        <w:rPr>
          <w:spacing w:val="-3"/>
        </w:rPr>
        <w:t> </w:t>
      </w:r>
      <w:r>
        <w:rPr/>
        <w:t>sur</w:t>
      </w:r>
      <w:r>
        <w:rPr>
          <w:spacing w:val="-3"/>
        </w:rPr>
        <w:t> </w:t>
      </w:r>
      <w:r>
        <w:rPr/>
        <w:t>le</w:t>
      </w:r>
      <w:r>
        <w:rPr>
          <w:spacing w:val="-3"/>
        </w:rPr>
        <w:t> </w:t>
      </w:r>
      <w:r>
        <w:rPr/>
        <w:t>coton</w:t>
      </w:r>
      <w:r>
        <w:rPr>
          <w:spacing w:val="-3"/>
        </w:rPr>
        <w:t> </w:t>
      </w:r>
      <w:r>
        <w:rPr/>
        <w:t>au</w:t>
      </w:r>
      <w:r>
        <w:rPr>
          <w:spacing w:val="-1"/>
        </w:rPr>
        <w:t> </w:t>
      </w:r>
      <w:r>
        <w:rPr/>
        <w:t>Mali</w:t>
      </w:r>
      <w:r>
        <w:rPr>
          <w:spacing w:val="-1"/>
        </w:rPr>
        <w:t> </w:t>
      </w:r>
      <w:r>
        <w:rPr/>
        <w:t>et</w:t>
      </w:r>
      <w:r>
        <w:rPr>
          <w:spacing w:val="-3"/>
        </w:rPr>
        <w:t> </w:t>
      </w:r>
      <w:r>
        <w:rPr/>
        <w:t>ce,</w:t>
      </w:r>
      <w:r>
        <w:rPr>
          <w:spacing w:val="-3"/>
        </w:rPr>
        <w:t> </w:t>
      </w:r>
      <w:r>
        <w:rPr/>
        <w:t>sans</w:t>
      </w:r>
      <w:r>
        <w:rPr>
          <w:spacing w:val="-2"/>
        </w:rPr>
        <w:t> </w:t>
      </w:r>
      <w:r>
        <w:rPr/>
        <w:t>utiliser</w:t>
      </w:r>
      <w:r>
        <w:rPr>
          <w:spacing w:val="-1"/>
        </w:rPr>
        <w:t> </w:t>
      </w:r>
      <w:r>
        <w:rPr/>
        <w:t>de</w:t>
      </w:r>
      <w:r>
        <w:rPr>
          <w:spacing w:val="-5"/>
        </w:rPr>
        <w:t> </w:t>
      </w:r>
      <w:r>
        <w:rPr/>
        <w:t>produits</w:t>
      </w:r>
      <w:r>
        <w:rPr>
          <w:spacing w:val="-3"/>
        </w:rPr>
        <w:t> </w:t>
      </w:r>
      <w:r>
        <w:rPr/>
        <w:t>achetés</w:t>
      </w:r>
      <w:r>
        <w:rPr>
          <w:spacing w:val="8"/>
        </w:rPr>
        <w:t> </w:t>
      </w:r>
      <w:r>
        <w:rPr>
          <w:spacing w:val="-10"/>
        </w:rPr>
        <w:t>!</w:t>
      </w:r>
    </w:p>
    <w:p>
      <w:pPr>
        <w:spacing w:before="106"/>
        <w:ind w:left="304" w:right="0" w:firstLine="0"/>
        <w:jc w:val="both"/>
        <w:rPr>
          <w:sz w:val="20"/>
        </w:rPr>
      </w:pPr>
      <w:r>
        <w:rPr>
          <w:spacing w:val="-2"/>
          <w:sz w:val="20"/>
        </w:rPr>
        <w:t>Source</w:t>
      </w:r>
      <w:r>
        <w:rPr>
          <w:spacing w:val="48"/>
          <w:sz w:val="20"/>
        </w:rPr>
        <w:t> </w:t>
      </w:r>
      <w:r>
        <w:rPr>
          <w:spacing w:val="-2"/>
          <w:sz w:val="20"/>
        </w:rPr>
        <w:t>:</w:t>
      </w:r>
      <w:r>
        <w:rPr>
          <w:spacing w:val="47"/>
          <w:sz w:val="20"/>
        </w:rPr>
        <w:t> </w:t>
      </w:r>
      <w:hyperlink r:id="rId171">
        <w:r>
          <w:rPr>
            <w:color w:val="0562C1"/>
            <w:spacing w:val="-2"/>
            <w:sz w:val="20"/>
            <w:u w:val="single" w:color="0562C1"/>
          </w:rPr>
          <w:t>https://coton-innovation.cirad.fr/content/download/4856/35361/file/ITKInnovation-14-Mali%20Ecimage.pdf</w:t>
        </w:r>
      </w:hyperlink>
    </w:p>
    <w:p>
      <w:pPr>
        <w:spacing w:line="276" w:lineRule="auto" w:before="94"/>
        <w:ind w:left="282" w:right="704" w:firstLine="0"/>
        <w:jc w:val="both"/>
        <w:rPr>
          <w:sz w:val="22"/>
        </w:rPr>
      </w:pPr>
      <w:r>
        <w:rPr>
          <w:sz w:val="22"/>
        </w:rPr>
        <w:t>Selon des recherches récentes de chercheurs de l’IER malien et du CIRAD, </w:t>
      </w:r>
      <w:r>
        <w:rPr>
          <w:b/>
          <w:sz w:val="22"/>
        </w:rPr>
        <w:t>l’écimage à 100% du cotonnier permet de</w:t>
      </w:r>
      <w:r>
        <w:rPr>
          <w:b/>
          <w:spacing w:val="-2"/>
          <w:sz w:val="22"/>
        </w:rPr>
        <w:t> </w:t>
      </w:r>
      <w:r>
        <w:rPr>
          <w:b/>
          <w:sz w:val="22"/>
        </w:rPr>
        <w:t>réduire</w:t>
      </w:r>
      <w:r>
        <w:rPr>
          <w:b/>
          <w:spacing w:val="-2"/>
          <w:sz w:val="22"/>
        </w:rPr>
        <w:t> </w:t>
      </w:r>
      <w:r>
        <w:rPr>
          <w:b/>
          <w:sz w:val="22"/>
        </w:rPr>
        <w:t>en moyenne de plus de</w:t>
      </w:r>
      <w:r>
        <w:rPr>
          <w:b/>
          <w:spacing w:val="-2"/>
          <w:sz w:val="22"/>
        </w:rPr>
        <w:t> </w:t>
      </w:r>
      <w:r>
        <w:rPr>
          <w:b/>
          <w:sz w:val="22"/>
        </w:rPr>
        <w:t>65%</w:t>
      </w:r>
      <w:r>
        <w:rPr>
          <w:b/>
          <w:spacing w:val="-1"/>
          <w:sz w:val="22"/>
        </w:rPr>
        <w:t> </w:t>
      </w:r>
      <w:r>
        <w:rPr>
          <w:b/>
          <w:sz w:val="22"/>
        </w:rPr>
        <w:t>les populations des</w:t>
      </w:r>
      <w:r>
        <w:rPr>
          <w:b/>
          <w:spacing w:val="-1"/>
          <w:sz w:val="22"/>
        </w:rPr>
        <w:t> </w:t>
      </w:r>
      <w:r>
        <w:rPr>
          <w:b/>
          <w:sz w:val="22"/>
        </w:rPr>
        <w:t>insectes</w:t>
      </w:r>
      <w:r>
        <w:rPr>
          <w:b/>
          <w:spacing w:val="-1"/>
          <w:sz w:val="22"/>
        </w:rPr>
        <w:t> </w:t>
      </w:r>
      <w:r>
        <w:rPr>
          <w:b/>
          <w:sz w:val="22"/>
        </w:rPr>
        <w:t>ravageurs entre</w:t>
      </w:r>
      <w:r>
        <w:rPr>
          <w:b/>
          <w:spacing w:val="-2"/>
          <w:sz w:val="22"/>
        </w:rPr>
        <w:t> </w:t>
      </w:r>
      <w:r>
        <w:rPr>
          <w:b/>
          <w:sz w:val="22"/>
        </w:rPr>
        <w:t>la</w:t>
      </w:r>
      <w:r>
        <w:rPr>
          <w:b/>
          <w:spacing w:val="-2"/>
          <w:sz w:val="22"/>
        </w:rPr>
        <w:t> </w:t>
      </w:r>
      <w:r>
        <w:rPr>
          <w:b/>
          <w:sz w:val="22"/>
        </w:rPr>
        <w:t>période de réalisation de l’écimage et la fin du cycle du cotonnier</w:t>
      </w:r>
      <w:r>
        <w:rPr>
          <w:sz w:val="22"/>
        </w:rPr>
        <w:t>. L’écimage à 20% des cotonniers permettrait également d’obtenir un effet éloignant les insectes ravageurs et de réduire l’utilisation d’insecticides après </w:t>
      </w:r>
      <w:r>
        <w:rPr>
          <w:b/>
          <w:sz w:val="22"/>
        </w:rPr>
        <w:t>Cet effet est dû à la production de substances élicitrices par les cotonniers écimés </w:t>
      </w:r>
      <w:r>
        <w:rPr>
          <w:sz w:val="22"/>
        </w:rPr>
        <w:t>qui renforcent leurs parois et les rendent moins sensibles aux chenilles et insectes piqueurs-suceurs.</w:t>
      </w:r>
    </w:p>
    <w:p>
      <w:pPr>
        <w:pStyle w:val="BodyText"/>
        <w:spacing w:line="276" w:lineRule="auto" w:before="60"/>
        <w:ind w:left="282" w:right="703"/>
        <w:jc w:val="both"/>
      </w:pPr>
      <w:r>
        <w:rPr/>
        <w:t>Extraits de cette fiche Cirad-IER : «</w:t>
      </w:r>
      <w:r>
        <w:rPr>
          <w:spacing w:val="-1"/>
        </w:rPr>
        <w:t> </w:t>
      </w:r>
      <w:r>
        <w:rPr/>
        <w:t>L’écimage du cotonnier est réalisé 10 jours après l’apparition de la première fleur, soit environ 65 jours après sa levée et cela correspond à l’apparition de la 15</w:t>
      </w:r>
      <w:r>
        <w:rPr>
          <w:vertAlign w:val="superscript"/>
        </w:rPr>
        <w:t>ième</w:t>
      </w:r>
      <w:r>
        <w:rPr>
          <w:vertAlign w:val="baseline"/>
        </w:rPr>
        <w:t> branche fructifère. A cette date, les 2 premiers traitements insecticides sont déjà réalisés ainsi que l’apport d’urée</w:t>
      </w:r>
      <w:r>
        <w:rPr>
          <w:spacing w:val="80"/>
          <w:vertAlign w:val="baseline"/>
        </w:rPr>
        <w:t> </w:t>
      </w:r>
      <w:r>
        <w:rPr>
          <w:vertAlign w:val="baseline"/>
        </w:rPr>
        <w:t>et le sarclo buttage. L’écimage d’un ha demande en moyenne 3 hommes /jour pour 20% des cotonniers et</w:t>
      </w:r>
      <w:r>
        <w:rPr>
          <w:spacing w:val="80"/>
          <w:vertAlign w:val="baseline"/>
        </w:rPr>
        <w:t> </w:t>
      </w:r>
      <w:r>
        <w:rPr>
          <w:vertAlign w:val="baseline"/>
        </w:rPr>
        <w:t>6 - 7 hommes/jour pour tous les cotonniers ».</w:t>
      </w:r>
    </w:p>
    <w:p>
      <w:pPr>
        <w:pStyle w:val="BodyText"/>
        <w:spacing w:line="276" w:lineRule="auto" w:before="2"/>
        <w:ind w:left="282" w:right="710"/>
        <w:jc w:val="both"/>
      </w:pPr>
      <w:r>
        <w:rPr/>
        <w:t>«</w:t>
      </w:r>
      <w:r>
        <w:rPr>
          <w:spacing w:val="-2"/>
        </w:rPr>
        <w:t> </w:t>
      </w:r>
      <w:r>
        <w:rPr/>
        <w:t>L’écimage n’est pas pénible mais exigeant en temps en raison surtout des déplacements nécessaires au sein d’une parcelle. Lorsqu’il est pratiqué en respectant les recommandations de cette fiche technique, l’écimage n’entraine pas de perte de production. Selon les données de l’année 2015, son intérêt économique pour les paysans réside dans une réduction de plus de 40% des applications d’insecticides ».</w:t>
      </w:r>
    </w:p>
    <w:p>
      <w:pPr>
        <w:pStyle w:val="BodyText"/>
        <w:spacing w:after="0" w:line="276" w:lineRule="auto"/>
        <w:jc w:val="both"/>
        <w:sectPr>
          <w:pgSz w:w="11910" w:h="16840"/>
          <w:pgMar w:header="0" w:footer="710" w:top="1120" w:bottom="900" w:left="850" w:right="425"/>
        </w:sectPr>
      </w:pPr>
    </w:p>
    <w:p>
      <w:pPr>
        <w:spacing w:before="44"/>
        <w:ind w:left="315" w:right="739" w:firstLine="0"/>
        <w:jc w:val="center"/>
        <w:rPr>
          <w:b/>
          <w:sz w:val="22"/>
        </w:rPr>
      </w:pPr>
      <w:r>
        <w:rPr>
          <w:b/>
          <w:sz w:val="22"/>
        </w:rPr>
        <mc:AlternateContent>
          <mc:Choice Requires="wps">
            <w:drawing>
              <wp:anchor distT="0" distB="0" distL="0" distR="0" allowOverlap="1" layoutInCell="1" locked="0" behindDoc="1" simplePos="0" relativeHeight="482804224">
                <wp:simplePos x="0" y="0"/>
                <wp:positionH relativeFrom="page">
                  <wp:posOffset>670559</wp:posOffset>
                </wp:positionH>
                <wp:positionV relativeFrom="page">
                  <wp:posOffset>720851</wp:posOffset>
                </wp:positionV>
                <wp:extent cx="6219190" cy="922655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6219190" cy="9226550"/>
                          <a:chExt cx="6219190" cy="9226550"/>
                        </a:xfrm>
                      </wpg:grpSpPr>
                      <wps:wsp>
                        <wps:cNvPr id="346" name="Graphic 346"/>
                        <wps:cNvSpPr/>
                        <wps:spPr>
                          <a:xfrm>
                            <a:off x="0" y="0"/>
                            <a:ext cx="6219190" cy="9226550"/>
                          </a:xfrm>
                          <a:custGeom>
                            <a:avLst/>
                            <a:gdLst/>
                            <a:ahLst/>
                            <a:cxnLst/>
                            <a:rect l="l" t="t" r="r" b="b"/>
                            <a:pathLst>
                              <a:path w="6219190" h="9226550">
                                <a:moveTo>
                                  <a:pt x="18275" y="9207703"/>
                                </a:moveTo>
                                <a:lnTo>
                                  <a:pt x="0" y="9207703"/>
                                </a:lnTo>
                                <a:lnTo>
                                  <a:pt x="0" y="9225991"/>
                                </a:lnTo>
                                <a:lnTo>
                                  <a:pt x="18275" y="9225991"/>
                                </a:lnTo>
                                <a:lnTo>
                                  <a:pt x="18275" y="9207703"/>
                                </a:lnTo>
                                <a:close/>
                              </a:path>
                              <a:path w="6219190" h="9226550">
                                <a:moveTo>
                                  <a:pt x="18275" y="6962610"/>
                                </a:moveTo>
                                <a:lnTo>
                                  <a:pt x="0" y="6962610"/>
                                </a:lnTo>
                                <a:lnTo>
                                  <a:pt x="0" y="7157974"/>
                                </a:lnTo>
                                <a:lnTo>
                                  <a:pt x="0" y="7354570"/>
                                </a:lnTo>
                                <a:lnTo>
                                  <a:pt x="0" y="8998915"/>
                                </a:lnTo>
                                <a:lnTo>
                                  <a:pt x="18275" y="8998915"/>
                                </a:lnTo>
                                <a:lnTo>
                                  <a:pt x="18275" y="7157974"/>
                                </a:lnTo>
                                <a:lnTo>
                                  <a:pt x="18275" y="6962610"/>
                                </a:lnTo>
                                <a:close/>
                              </a:path>
                              <a:path w="6219190" h="9226550">
                                <a:moveTo>
                                  <a:pt x="18275" y="5930785"/>
                                </a:moveTo>
                                <a:lnTo>
                                  <a:pt x="0" y="5930785"/>
                                </a:lnTo>
                                <a:lnTo>
                                  <a:pt x="0" y="6151753"/>
                                </a:lnTo>
                                <a:lnTo>
                                  <a:pt x="0" y="6348349"/>
                                </a:lnTo>
                                <a:lnTo>
                                  <a:pt x="0" y="6544945"/>
                                </a:lnTo>
                                <a:lnTo>
                                  <a:pt x="0" y="6765925"/>
                                </a:lnTo>
                                <a:lnTo>
                                  <a:pt x="0" y="6962521"/>
                                </a:lnTo>
                                <a:lnTo>
                                  <a:pt x="18275" y="6962521"/>
                                </a:lnTo>
                                <a:lnTo>
                                  <a:pt x="18275" y="6765925"/>
                                </a:lnTo>
                                <a:lnTo>
                                  <a:pt x="18275" y="6544945"/>
                                </a:lnTo>
                                <a:lnTo>
                                  <a:pt x="18275" y="6348349"/>
                                </a:lnTo>
                                <a:lnTo>
                                  <a:pt x="18275" y="6151753"/>
                                </a:lnTo>
                                <a:lnTo>
                                  <a:pt x="18275" y="5930785"/>
                                </a:lnTo>
                                <a:close/>
                              </a:path>
                              <a:path w="6219190" h="9226550">
                                <a:moveTo>
                                  <a:pt x="18275" y="1754505"/>
                                </a:moveTo>
                                <a:lnTo>
                                  <a:pt x="0" y="1754505"/>
                                </a:lnTo>
                                <a:lnTo>
                                  <a:pt x="0" y="4753940"/>
                                </a:lnTo>
                                <a:lnTo>
                                  <a:pt x="0" y="4753991"/>
                                </a:lnTo>
                                <a:lnTo>
                                  <a:pt x="0" y="5930773"/>
                                </a:lnTo>
                                <a:lnTo>
                                  <a:pt x="18275" y="5930773"/>
                                </a:lnTo>
                                <a:lnTo>
                                  <a:pt x="18275" y="4753940"/>
                                </a:lnTo>
                                <a:lnTo>
                                  <a:pt x="18275" y="1754505"/>
                                </a:lnTo>
                                <a:close/>
                              </a:path>
                              <a:path w="6219190" h="9226550">
                                <a:moveTo>
                                  <a:pt x="18275" y="1396250"/>
                                </a:moveTo>
                                <a:lnTo>
                                  <a:pt x="0" y="1396250"/>
                                </a:lnTo>
                                <a:lnTo>
                                  <a:pt x="0" y="1574546"/>
                                </a:lnTo>
                                <a:lnTo>
                                  <a:pt x="0" y="1754378"/>
                                </a:lnTo>
                                <a:lnTo>
                                  <a:pt x="18275" y="1754378"/>
                                </a:lnTo>
                                <a:lnTo>
                                  <a:pt x="18275" y="1574546"/>
                                </a:lnTo>
                                <a:lnTo>
                                  <a:pt x="18275" y="1396250"/>
                                </a:lnTo>
                                <a:close/>
                              </a:path>
                              <a:path w="6219190" h="9226550">
                                <a:moveTo>
                                  <a:pt x="18275" y="858278"/>
                                </a:moveTo>
                                <a:lnTo>
                                  <a:pt x="0" y="858278"/>
                                </a:lnTo>
                                <a:lnTo>
                                  <a:pt x="0" y="1038098"/>
                                </a:lnTo>
                                <a:lnTo>
                                  <a:pt x="0" y="1216406"/>
                                </a:lnTo>
                                <a:lnTo>
                                  <a:pt x="0" y="1396238"/>
                                </a:lnTo>
                                <a:lnTo>
                                  <a:pt x="18275" y="1396238"/>
                                </a:lnTo>
                                <a:lnTo>
                                  <a:pt x="18275" y="1216406"/>
                                </a:lnTo>
                                <a:lnTo>
                                  <a:pt x="18275" y="1038098"/>
                                </a:lnTo>
                                <a:lnTo>
                                  <a:pt x="18275" y="858278"/>
                                </a:lnTo>
                                <a:close/>
                              </a:path>
                              <a:path w="6219190" h="9226550">
                                <a:moveTo>
                                  <a:pt x="18275" y="0"/>
                                </a:moveTo>
                                <a:lnTo>
                                  <a:pt x="0" y="0"/>
                                </a:lnTo>
                                <a:lnTo>
                                  <a:pt x="0" y="18288"/>
                                </a:lnTo>
                                <a:lnTo>
                                  <a:pt x="0" y="321525"/>
                                </a:lnTo>
                                <a:lnTo>
                                  <a:pt x="0" y="500126"/>
                                </a:lnTo>
                                <a:lnTo>
                                  <a:pt x="0" y="679958"/>
                                </a:lnTo>
                                <a:lnTo>
                                  <a:pt x="0" y="858266"/>
                                </a:lnTo>
                                <a:lnTo>
                                  <a:pt x="18275" y="858266"/>
                                </a:lnTo>
                                <a:lnTo>
                                  <a:pt x="18275" y="18288"/>
                                </a:lnTo>
                                <a:lnTo>
                                  <a:pt x="18275" y="0"/>
                                </a:lnTo>
                                <a:close/>
                              </a:path>
                              <a:path w="6219190" h="9226550">
                                <a:moveTo>
                                  <a:pt x="6219190" y="9207703"/>
                                </a:moveTo>
                                <a:lnTo>
                                  <a:pt x="6200902" y="9207703"/>
                                </a:lnTo>
                                <a:lnTo>
                                  <a:pt x="18288" y="9207703"/>
                                </a:lnTo>
                                <a:lnTo>
                                  <a:pt x="18288" y="9225991"/>
                                </a:lnTo>
                                <a:lnTo>
                                  <a:pt x="6200902" y="9225991"/>
                                </a:lnTo>
                                <a:lnTo>
                                  <a:pt x="6219190" y="9225991"/>
                                </a:lnTo>
                                <a:lnTo>
                                  <a:pt x="6219190" y="9207703"/>
                                </a:lnTo>
                                <a:close/>
                              </a:path>
                              <a:path w="6219190" h="9226550">
                                <a:moveTo>
                                  <a:pt x="6219190" y="6962610"/>
                                </a:moveTo>
                                <a:lnTo>
                                  <a:pt x="6200902" y="6962610"/>
                                </a:lnTo>
                                <a:lnTo>
                                  <a:pt x="6200902" y="7157974"/>
                                </a:lnTo>
                                <a:lnTo>
                                  <a:pt x="6200902" y="7354570"/>
                                </a:lnTo>
                                <a:lnTo>
                                  <a:pt x="6200902" y="8998915"/>
                                </a:lnTo>
                                <a:lnTo>
                                  <a:pt x="6219190" y="8998915"/>
                                </a:lnTo>
                                <a:lnTo>
                                  <a:pt x="6219190" y="7157974"/>
                                </a:lnTo>
                                <a:lnTo>
                                  <a:pt x="6219190" y="6962610"/>
                                </a:lnTo>
                                <a:close/>
                              </a:path>
                              <a:path w="6219190" h="9226550">
                                <a:moveTo>
                                  <a:pt x="6219190" y="5930785"/>
                                </a:moveTo>
                                <a:lnTo>
                                  <a:pt x="6200902" y="5930785"/>
                                </a:lnTo>
                                <a:lnTo>
                                  <a:pt x="6200902" y="6151753"/>
                                </a:lnTo>
                                <a:lnTo>
                                  <a:pt x="6200902" y="6348349"/>
                                </a:lnTo>
                                <a:lnTo>
                                  <a:pt x="6200902" y="6544945"/>
                                </a:lnTo>
                                <a:lnTo>
                                  <a:pt x="6200902" y="6765925"/>
                                </a:lnTo>
                                <a:lnTo>
                                  <a:pt x="6200902" y="6962521"/>
                                </a:lnTo>
                                <a:lnTo>
                                  <a:pt x="6219190" y="6962521"/>
                                </a:lnTo>
                                <a:lnTo>
                                  <a:pt x="6219190" y="6765925"/>
                                </a:lnTo>
                                <a:lnTo>
                                  <a:pt x="6219190" y="6544945"/>
                                </a:lnTo>
                                <a:lnTo>
                                  <a:pt x="6219190" y="6348349"/>
                                </a:lnTo>
                                <a:lnTo>
                                  <a:pt x="6219190" y="6151753"/>
                                </a:lnTo>
                                <a:lnTo>
                                  <a:pt x="6219190" y="5930785"/>
                                </a:lnTo>
                                <a:close/>
                              </a:path>
                              <a:path w="6219190" h="9226550">
                                <a:moveTo>
                                  <a:pt x="6219190" y="1754505"/>
                                </a:moveTo>
                                <a:lnTo>
                                  <a:pt x="6200902" y="1754505"/>
                                </a:lnTo>
                                <a:lnTo>
                                  <a:pt x="6200902" y="4753940"/>
                                </a:lnTo>
                                <a:lnTo>
                                  <a:pt x="6200902" y="4753991"/>
                                </a:lnTo>
                                <a:lnTo>
                                  <a:pt x="6200902" y="5930773"/>
                                </a:lnTo>
                                <a:lnTo>
                                  <a:pt x="6219190" y="5930773"/>
                                </a:lnTo>
                                <a:lnTo>
                                  <a:pt x="6219190" y="4753940"/>
                                </a:lnTo>
                                <a:lnTo>
                                  <a:pt x="6219190" y="1754505"/>
                                </a:lnTo>
                                <a:close/>
                              </a:path>
                              <a:path w="6219190" h="9226550">
                                <a:moveTo>
                                  <a:pt x="6219190" y="1396250"/>
                                </a:moveTo>
                                <a:lnTo>
                                  <a:pt x="6200902" y="1396250"/>
                                </a:lnTo>
                                <a:lnTo>
                                  <a:pt x="6200902" y="1574546"/>
                                </a:lnTo>
                                <a:lnTo>
                                  <a:pt x="6200902" y="1754378"/>
                                </a:lnTo>
                                <a:lnTo>
                                  <a:pt x="6219190" y="1754378"/>
                                </a:lnTo>
                                <a:lnTo>
                                  <a:pt x="6219190" y="1574546"/>
                                </a:lnTo>
                                <a:lnTo>
                                  <a:pt x="6219190" y="1396250"/>
                                </a:lnTo>
                                <a:close/>
                              </a:path>
                              <a:path w="6219190" h="9226550">
                                <a:moveTo>
                                  <a:pt x="6219190" y="858278"/>
                                </a:moveTo>
                                <a:lnTo>
                                  <a:pt x="6200902" y="858278"/>
                                </a:lnTo>
                                <a:lnTo>
                                  <a:pt x="6200902" y="1038098"/>
                                </a:lnTo>
                                <a:lnTo>
                                  <a:pt x="6200902" y="1216406"/>
                                </a:lnTo>
                                <a:lnTo>
                                  <a:pt x="6200902" y="1396238"/>
                                </a:lnTo>
                                <a:lnTo>
                                  <a:pt x="6219190" y="1396238"/>
                                </a:lnTo>
                                <a:lnTo>
                                  <a:pt x="6219190" y="1216406"/>
                                </a:lnTo>
                                <a:lnTo>
                                  <a:pt x="6219190" y="1038098"/>
                                </a:lnTo>
                                <a:lnTo>
                                  <a:pt x="6219190" y="858278"/>
                                </a:lnTo>
                                <a:close/>
                              </a:path>
                              <a:path w="6219190" h="9226550">
                                <a:moveTo>
                                  <a:pt x="6219190" y="0"/>
                                </a:moveTo>
                                <a:lnTo>
                                  <a:pt x="6200902" y="0"/>
                                </a:lnTo>
                                <a:lnTo>
                                  <a:pt x="18288" y="0"/>
                                </a:lnTo>
                                <a:lnTo>
                                  <a:pt x="18288" y="18288"/>
                                </a:lnTo>
                                <a:lnTo>
                                  <a:pt x="6200902" y="18288"/>
                                </a:lnTo>
                                <a:lnTo>
                                  <a:pt x="6200902" y="321525"/>
                                </a:lnTo>
                                <a:lnTo>
                                  <a:pt x="6200902" y="500126"/>
                                </a:lnTo>
                                <a:lnTo>
                                  <a:pt x="6200902" y="679958"/>
                                </a:lnTo>
                                <a:lnTo>
                                  <a:pt x="6200902" y="858266"/>
                                </a:lnTo>
                                <a:lnTo>
                                  <a:pt x="6219190" y="858266"/>
                                </a:lnTo>
                                <a:lnTo>
                                  <a:pt x="6219190" y="18288"/>
                                </a:lnTo>
                                <a:lnTo>
                                  <a:pt x="6219190" y="0"/>
                                </a:lnTo>
                                <a:close/>
                              </a:path>
                            </a:pathLst>
                          </a:custGeom>
                          <a:solidFill>
                            <a:srgbClr val="7A7A7A"/>
                          </a:solidFill>
                        </wps:spPr>
                        <wps:bodyPr wrap="square" lIns="0" tIns="0" rIns="0" bIns="0" rtlCol="0">
                          <a:prstTxWarp prst="textNoShape">
                            <a:avLst/>
                          </a:prstTxWarp>
                          <a:noAutofit/>
                        </wps:bodyPr>
                      </wps:wsp>
                      <wps:wsp>
                        <wps:cNvPr id="347" name="Graphic 347"/>
                        <wps:cNvSpPr/>
                        <wps:spPr>
                          <a:xfrm>
                            <a:off x="0" y="8998915"/>
                            <a:ext cx="6219190" cy="227329"/>
                          </a:xfrm>
                          <a:custGeom>
                            <a:avLst/>
                            <a:gdLst/>
                            <a:ahLst/>
                            <a:cxnLst/>
                            <a:rect l="l" t="t" r="r" b="b"/>
                            <a:pathLst>
                              <a:path w="6219190" h="227329">
                                <a:moveTo>
                                  <a:pt x="18275" y="0"/>
                                </a:moveTo>
                                <a:lnTo>
                                  <a:pt x="0" y="0"/>
                                </a:lnTo>
                                <a:lnTo>
                                  <a:pt x="0" y="208788"/>
                                </a:lnTo>
                                <a:lnTo>
                                  <a:pt x="18275" y="208788"/>
                                </a:lnTo>
                                <a:lnTo>
                                  <a:pt x="18275" y="0"/>
                                </a:lnTo>
                                <a:close/>
                              </a:path>
                              <a:path w="6219190" h="227329">
                                <a:moveTo>
                                  <a:pt x="6219190" y="0"/>
                                </a:moveTo>
                                <a:lnTo>
                                  <a:pt x="6200902" y="0"/>
                                </a:lnTo>
                                <a:lnTo>
                                  <a:pt x="6200902" y="208788"/>
                                </a:lnTo>
                                <a:lnTo>
                                  <a:pt x="6200902" y="227076"/>
                                </a:lnTo>
                                <a:lnTo>
                                  <a:pt x="6219190" y="227076"/>
                                </a:lnTo>
                                <a:lnTo>
                                  <a:pt x="6219190" y="208788"/>
                                </a:lnTo>
                                <a:lnTo>
                                  <a:pt x="6219190" y="0"/>
                                </a:lnTo>
                                <a:close/>
                              </a:path>
                            </a:pathLst>
                          </a:custGeom>
                          <a:solidFill>
                            <a:srgbClr val="7A7A7A"/>
                          </a:solidFill>
                        </wps:spPr>
                        <wps:bodyPr wrap="square" lIns="0" tIns="0" rIns="0" bIns="0" rtlCol="0">
                          <a:prstTxWarp prst="textNoShape">
                            <a:avLst/>
                          </a:prstTxWarp>
                          <a:noAutofit/>
                        </wps:bodyPr>
                      </wps:wsp>
                      <pic:pic>
                        <pic:nvPicPr>
                          <pic:cNvPr id="348" name="Image 348"/>
                          <pic:cNvPicPr/>
                        </pic:nvPicPr>
                        <pic:blipFill>
                          <a:blip r:embed="rId172" cstate="print"/>
                          <a:stretch>
                            <a:fillRect/>
                          </a:stretch>
                        </pic:blipFill>
                        <pic:spPr>
                          <a:xfrm>
                            <a:off x="1029969" y="1754123"/>
                            <a:ext cx="4158869" cy="2912871"/>
                          </a:xfrm>
                          <a:prstGeom prst="rect">
                            <a:avLst/>
                          </a:prstGeom>
                        </pic:spPr>
                      </pic:pic>
                    </wpg:wgp>
                  </a:graphicData>
                </a:graphic>
              </wp:anchor>
            </w:drawing>
          </mc:Choice>
          <mc:Fallback>
            <w:pict>
              <v:group style="position:absolute;margin-left:52.799999pt;margin-top:56.759983pt;width:489.7pt;height:726.5pt;mso-position-horizontal-relative:page;mso-position-vertical-relative:page;z-index:-20512256" id="docshapegroup307" coordorigin="1056,1135" coordsize="9794,14530">
                <v:shape style="position:absolute;left:1056;top:1135;width:9794;height:14530" id="docshape308" coordorigin="1056,1135" coordsize="9794,14530" path="m1085,15636l1056,15636,1056,15664,1085,15664,1085,15636xm1085,12100l1056,12100,1056,12408,1056,12717,1056,13065,1056,13375,1056,13723,1056,14032,1056,14380,1056,14690,1056,14690,1056,15000,1056,15307,1085,15307,1085,15000,1085,14690,1085,14690,1085,14380,1085,14032,1085,13723,1085,13375,1085,13065,1085,12717,1085,12408,1085,12100xm1085,10475l1056,10475,1056,10823,1056,11133,1056,11442,1056,11790,1056,12100,1085,12100,1085,11790,1085,11442,1085,11133,1085,10823,1085,10475xm1085,3898l1056,3898,1056,8622,1056,8622,1056,8929,1056,9239,1056,9549,1056,9856,1056,10165,1056,10475,1085,10475,1085,10165,1085,9856,1085,9549,1085,9239,1085,8929,1085,8622,1085,8622,1085,3898xm1085,3334l1056,3334,1056,3615,1056,3898,1085,3898,1085,3615,1085,3334xm1085,2487l1056,2487,1056,2770,1056,3051,1056,3334,1085,3334,1085,3051,1085,2770,1085,2487xm1085,1135l1056,1135,1056,1164,1056,1642,1056,1642,1056,1923,1056,2206,1056,2487,1085,2487,1085,2206,1085,1923,1085,1642,1085,1642,1085,1164,1085,1135xm10850,15636l10821,15636,1085,15636,1085,15664,10821,15664,10850,15664,10850,15636xm10850,12100l10821,12100,10821,12408,10821,12717,10821,13065,10821,13375,10821,13723,10821,14032,10821,14380,10821,14690,10821,14690,10821,15000,10821,15307,10850,15307,10850,15000,10850,14690,10850,14690,10850,14380,10850,14032,10850,13723,10850,13375,10850,13065,10850,12717,10850,12408,10850,12100xm10850,10475l10821,10475,10821,10823,10821,11133,10821,11442,10821,11790,10821,12100,10850,12100,10850,11790,10850,11442,10850,11133,10850,10823,10850,10475xm10850,3898l10821,3898,10821,8622,10821,8622,10821,8929,10821,9239,10821,9549,10821,9856,10821,10165,10821,10475,10850,10475,10850,10165,10850,9856,10850,9549,10850,9239,10850,8929,10850,8622,10850,8622,10850,3898xm10850,3334l10821,3334,10821,3615,10821,3898,10850,3898,10850,3615,10850,3334xm10850,2487l10821,2487,10821,2770,10821,3051,10821,3334,10850,3334,10850,3051,10850,2770,10850,2487xm10850,1135l10821,1135,1085,1135,1085,1164,10821,1164,10821,1642,10821,1642,10821,1923,10821,2206,10821,2487,10850,2487,10850,2206,10850,1923,10850,1642,10850,1642,10850,1164,10850,1135xe" filled="true" fillcolor="#7a7a7a" stroked="false">
                  <v:path arrowok="t"/>
                  <v:fill type="solid"/>
                </v:shape>
                <v:shape style="position:absolute;left:1056;top:15306;width:9794;height:358" id="docshape309" coordorigin="1056,15307" coordsize="9794,358" path="m1085,15307l1056,15307,1056,15636,1085,15636,1085,15307xm10850,15307l10821,15307,10821,15636,10821,15664,10850,15664,10850,15636,10850,15307xe" filled="true" fillcolor="#7a7a7a" stroked="false">
                  <v:path arrowok="t"/>
                  <v:fill type="solid"/>
                </v:shape>
                <v:shape style="position:absolute;left:2678;top:3897;width:6550;height:4588" type="#_x0000_t75" id="docshape310" stroked="false">
                  <v:imagedata r:id="rId172" o:title=""/>
                </v:shape>
                <w10:wrap type="none"/>
              </v:group>
            </w:pict>
          </mc:Fallback>
        </mc:AlternateContent>
      </w:r>
      <w:r>
        <w:rPr>
          <w:b/>
          <w:color w:val="525252"/>
          <w:sz w:val="22"/>
        </w:rPr>
        <w:t>9</w:t>
      </w:r>
      <w:r>
        <w:rPr>
          <w:b/>
          <w:color w:val="525252"/>
          <w:spacing w:val="-3"/>
          <w:sz w:val="22"/>
        </w:rPr>
        <w:t> </w:t>
      </w:r>
      <w:r>
        <w:rPr>
          <w:b/>
          <w:color w:val="525252"/>
          <w:sz w:val="22"/>
        </w:rPr>
        <w:t>–</w:t>
      </w:r>
      <w:r>
        <w:rPr>
          <w:b/>
          <w:color w:val="525252"/>
          <w:spacing w:val="-4"/>
          <w:sz w:val="22"/>
        </w:rPr>
        <w:t> </w:t>
      </w:r>
      <w:r>
        <w:rPr>
          <w:b/>
          <w:color w:val="525252"/>
          <w:sz w:val="22"/>
        </w:rPr>
        <w:t>Le</w:t>
      </w:r>
      <w:r>
        <w:rPr>
          <w:b/>
          <w:color w:val="525252"/>
          <w:spacing w:val="2"/>
          <w:sz w:val="22"/>
        </w:rPr>
        <w:t> </w:t>
      </w:r>
      <w:r>
        <w:rPr>
          <w:b/>
          <w:color w:val="525252"/>
          <w:sz w:val="24"/>
        </w:rPr>
        <w:t>Push-pull</w:t>
      </w:r>
      <w:r>
        <w:rPr>
          <w:b/>
          <w:color w:val="525252"/>
          <w:spacing w:val="-2"/>
          <w:sz w:val="24"/>
        </w:rPr>
        <w:t> </w:t>
      </w:r>
      <w:r>
        <w:rPr>
          <w:color w:val="525252"/>
          <w:sz w:val="24"/>
        </w:rPr>
        <w:t>(le</w:t>
      </w:r>
      <w:r>
        <w:rPr>
          <w:color w:val="525252"/>
          <w:spacing w:val="-2"/>
          <w:sz w:val="24"/>
        </w:rPr>
        <w:t> </w:t>
      </w:r>
      <w:r>
        <w:rPr>
          <w:color w:val="525252"/>
          <w:sz w:val="24"/>
        </w:rPr>
        <w:t>«</w:t>
      </w:r>
      <w:r>
        <w:rPr>
          <w:color w:val="525252"/>
          <w:spacing w:val="-4"/>
          <w:sz w:val="24"/>
        </w:rPr>
        <w:t> </w:t>
      </w:r>
      <w:r>
        <w:rPr>
          <w:b/>
          <w:color w:val="525252"/>
          <w:sz w:val="24"/>
        </w:rPr>
        <w:t>pousser-piéger »)</w:t>
      </w:r>
      <w:r>
        <w:rPr>
          <w:b/>
          <w:color w:val="525252"/>
          <w:spacing w:val="-3"/>
          <w:sz w:val="24"/>
        </w:rPr>
        <w:t> </w:t>
      </w:r>
      <w:r>
        <w:rPr>
          <w:b/>
          <w:color w:val="525252"/>
          <w:sz w:val="24"/>
        </w:rPr>
        <w:t>-</w:t>
      </w:r>
      <w:r>
        <w:rPr>
          <w:b/>
          <w:color w:val="525252"/>
          <w:spacing w:val="-3"/>
          <w:sz w:val="24"/>
        </w:rPr>
        <w:t> </w:t>
      </w:r>
      <w:r>
        <w:rPr>
          <w:b/>
          <w:sz w:val="22"/>
        </w:rPr>
        <w:t>Sources</w:t>
      </w:r>
      <w:r>
        <w:rPr>
          <w:b/>
          <w:spacing w:val="-4"/>
          <w:sz w:val="22"/>
        </w:rPr>
        <w:t> </w:t>
      </w:r>
      <w:r>
        <w:rPr>
          <w:b/>
          <w:sz w:val="22"/>
        </w:rPr>
        <w:t>wikipedia</w:t>
      </w:r>
      <w:r>
        <w:rPr>
          <w:b/>
          <w:spacing w:val="-3"/>
          <w:sz w:val="22"/>
        </w:rPr>
        <w:t> </w:t>
      </w:r>
      <w:r>
        <w:rPr>
          <w:b/>
          <w:sz w:val="22"/>
        </w:rPr>
        <w:t>et</w:t>
      </w:r>
      <w:r>
        <w:rPr>
          <w:b/>
          <w:spacing w:val="-1"/>
          <w:sz w:val="22"/>
        </w:rPr>
        <w:t> </w:t>
      </w:r>
      <w:r>
        <w:rPr>
          <w:b/>
          <w:spacing w:val="-2"/>
          <w:sz w:val="22"/>
        </w:rPr>
        <w:t>Cirad</w:t>
      </w:r>
    </w:p>
    <w:p>
      <w:pPr>
        <w:pStyle w:val="BodyText"/>
        <w:spacing w:before="166"/>
        <w:ind w:left="282"/>
        <w:jc w:val="both"/>
      </w:pPr>
      <w:r>
        <w:rPr/>
        <w:t>Aussi</w:t>
      </w:r>
      <w:r>
        <w:rPr>
          <w:spacing w:val="7"/>
        </w:rPr>
        <w:t> </w:t>
      </w:r>
      <w:r>
        <w:rPr/>
        <w:t>appelé</w:t>
      </w:r>
      <w:r>
        <w:rPr>
          <w:spacing w:val="10"/>
        </w:rPr>
        <w:t> </w:t>
      </w:r>
      <w:r>
        <w:rPr/>
        <w:t>répulsion-attraction</w:t>
      </w:r>
      <w:r>
        <w:rPr>
          <w:spacing w:val="9"/>
        </w:rPr>
        <w:t> </w:t>
      </w:r>
      <w:r>
        <w:rPr/>
        <w:t>ou</w:t>
      </w:r>
      <w:r>
        <w:rPr>
          <w:spacing w:val="8"/>
        </w:rPr>
        <w:t> </w:t>
      </w:r>
      <w:r>
        <w:rPr/>
        <w:t>pousser-piéger,</w:t>
      </w:r>
      <w:r>
        <w:rPr>
          <w:spacing w:val="8"/>
        </w:rPr>
        <w:t> </w:t>
      </w:r>
      <w:r>
        <w:rPr/>
        <w:t>c’est</w:t>
      </w:r>
      <w:r>
        <w:rPr>
          <w:spacing w:val="10"/>
        </w:rPr>
        <w:t> </w:t>
      </w:r>
      <w:r>
        <w:rPr/>
        <w:t>une</w:t>
      </w:r>
      <w:r>
        <w:rPr>
          <w:spacing w:val="10"/>
        </w:rPr>
        <w:t> </w:t>
      </w:r>
      <w:r>
        <w:rPr/>
        <w:t>approche</w:t>
      </w:r>
      <w:r>
        <w:rPr>
          <w:spacing w:val="10"/>
        </w:rPr>
        <w:t> </w:t>
      </w:r>
      <w:r>
        <w:rPr/>
        <w:t>de</w:t>
      </w:r>
      <w:r>
        <w:rPr>
          <w:spacing w:val="9"/>
        </w:rPr>
        <w:t> </w:t>
      </w:r>
      <w:hyperlink r:id="rId173">
        <w:r>
          <w:rPr/>
          <w:t>lutte</w:t>
        </w:r>
        <w:r>
          <w:rPr>
            <w:spacing w:val="11"/>
          </w:rPr>
          <w:t> </w:t>
        </w:r>
        <w:r>
          <w:rPr/>
          <w:t>biologique</w:t>
        </w:r>
      </w:hyperlink>
      <w:r>
        <w:rPr>
          <w:spacing w:val="12"/>
        </w:rPr>
        <w:t> </w:t>
      </w:r>
      <w:r>
        <w:rPr/>
        <w:t>qui</w:t>
      </w:r>
      <w:r>
        <w:rPr>
          <w:spacing w:val="9"/>
        </w:rPr>
        <w:t> </w:t>
      </w:r>
      <w:r>
        <w:rPr/>
        <w:t>consiste</w:t>
      </w:r>
      <w:r>
        <w:rPr>
          <w:spacing w:val="11"/>
        </w:rPr>
        <w:t> </w:t>
      </w:r>
      <w:r>
        <w:rPr>
          <w:spacing w:val="-10"/>
        </w:rPr>
        <w:t>à</w:t>
      </w:r>
    </w:p>
    <w:p>
      <w:pPr>
        <w:pStyle w:val="BodyText"/>
        <w:spacing w:line="252" w:lineRule="auto" w:before="12"/>
        <w:ind w:left="282" w:right="703"/>
        <w:jc w:val="both"/>
      </w:pPr>
      <w:r>
        <w:rPr/>
        <w:t>«</w:t>
      </w:r>
      <w:r>
        <w:rPr>
          <w:spacing w:val="-1"/>
        </w:rPr>
        <w:t> </w:t>
      </w:r>
      <w:r>
        <w:rPr/>
        <w:t>chasser</w:t>
      </w:r>
      <w:r>
        <w:rPr>
          <w:spacing w:val="-3"/>
        </w:rPr>
        <w:t> </w:t>
      </w:r>
      <w:r>
        <w:rPr/>
        <w:t>» les </w:t>
      </w:r>
      <w:hyperlink r:id="rId174">
        <w:r>
          <w:rPr/>
          <w:t>insectes ravageurs</w:t>
        </w:r>
      </w:hyperlink>
      <w:r>
        <w:rPr/>
        <w:t> d'une culture principale et à les « charmer</w:t>
      </w:r>
      <w:r>
        <w:rPr>
          <w:spacing w:val="-5"/>
        </w:rPr>
        <w:t> </w:t>
      </w:r>
      <w:r>
        <w:rPr/>
        <w:t>» vers la lisière du champ</w:t>
      </w:r>
      <w:r>
        <w:rPr>
          <w:i/>
        </w:rPr>
        <w:t>. </w:t>
      </w:r>
      <w:r>
        <w:rPr/>
        <w:t>Cette méthode assez complexe à mettre en œuvre dépend de l'agencement de plantes dotées de la capacité biologique ou chimique de repousser, d’attirer ou de piéger les insectes. Il faut par exemple s’assurer que les plantes qui attirent les insectes ravageurs et sont situés en dehors de la parcelle, restent attirantes tout le long du cycle de la culture </w:t>
      </w:r>
      <w:r>
        <w:rPr>
          <w:i/>
        </w:rPr>
        <w:t>(au moins aussi longtemps que dure son stade de sensibilité à</w:t>
      </w:r>
      <w:r>
        <w:rPr>
          <w:i/>
          <w:spacing w:val="40"/>
        </w:rPr>
        <w:t> </w:t>
      </w:r>
      <w:r>
        <w:rPr>
          <w:i/>
        </w:rPr>
        <w:t>ce ravageur)</w:t>
      </w:r>
      <w:r>
        <w:rPr/>
        <w:t>. Les meilleurs agencements permettent d’éviter l'utilisation d</w:t>
      </w:r>
      <w:hyperlink r:id="rId40">
        <w:r>
          <w:rPr/>
          <w:t>'insecticides</w:t>
        </w:r>
      </w:hyperlink>
      <w:r>
        <w:rPr/>
        <w:t> de synthèse ou </w:t>
      </w:r>
      <w:r>
        <w:rPr>
          <w:spacing w:val="-2"/>
        </w:rPr>
        <w:t>d'</w:t>
      </w:r>
      <w:hyperlink r:id="rId175">
        <w:r>
          <w:rPr>
            <w:spacing w:val="-2"/>
          </w:rPr>
          <w:t>OGM.</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spacing w:line="276" w:lineRule="auto" w:before="0"/>
        <w:ind w:left="282" w:right="701" w:firstLine="0"/>
        <w:jc w:val="both"/>
        <w:rPr>
          <w:sz w:val="22"/>
        </w:rPr>
      </w:pPr>
      <w:r>
        <w:rPr>
          <w:sz w:val="22"/>
        </w:rPr>
        <w:t>La technique a été développée au Kenya par l'entomologiste indien, </w:t>
      </w:r>
      <w:r>
        <w:rPr>
          <w:b/>
          <w:sz w:val="22"/>
        </w:rPr>
        <w:t>Zeyaur R. Khan</w:t>
      </w:r>
      <w:r>
        <w:rPr>
          <w:sz w:val="22"/>
        </w:rPr>
        <w:t>, de l'ICIPE</w:t>
      </w:r>
      <w:r>
        <w:rPr>
          <w:spacing w:val="40"/>
          <w:sz w:val="22"/>
        </w:rPr>
        <w:t> </w:t>
      </w:r>
      <w:r>
        <w:rPr>
          <w:sz w:val="22"/>
        </w:rPr>
        <w:t>(</w:t>
      </w:r>
      <w:r>
        <w:rPr>
          <w:i/>
          <w:sz w:val="22"/>
        </w:rPr>
        <w:t>International centre of insect physiology and ecology</w:t>
      </w:r>
      <w:r>
        <w:rPr>
          <w:sz w:val="22"/>
        </w:rPr>
        <w:t>) et elle est utilisée en </w:t>
      </w:r>
      <w:hyperlink r:id="rId176">
        <w:r>
          <w:rPr>
            <w:sz w:val="22"/>
          </w:rPr>
          <w:t>Afrique de l'Est</w:t>
        </w:r>
      </w:hyperlink>
      <w:r>
        <w:rPr>
          <w:sz w:val="22"/>
        </w:rPr>
        <w:t>, surtout au </w:t>
      </w:r>
      <w:hyperlink r:id="rId177">
        <w:r>
          <w:rPr>
            <w:sz w:val="22"/>
          </w:rPr>
          <w:t>Kenya,</w:t>
        </w:r>
      </w:hyperlink>
      <w:r>
        <w:rPr>
          <w:sz w:val="22"/>
        </w:rPr>
        <w:t> pour lutter contre les insectes nuisibles du </w:t>
      </w:r>
      <w:hyperlink r:id="rId178">
        <w:r>
          <w:rPr>
            <w:sz w:val="22"/>
          </w:rPr>
          <w:t>maïs</w:t>
        </w:r>
      </w:hyperlink>
      <w:r>
        <w:rPr>
          <w:sz w:val="22"/>
        </w:rPr>
        <w:t> </w:t>
      </w:r>
      <w:r>
        <w:rPr>
          <w:i/>
          <w:sz w:val="22"/>
        </w:rPr>
        <w:t>(cf. </w:t>
      </w:r>
      <w:hyperlink r:id="rId179">
        <w:r>
          <w:rPr>
            <w:i/>
            <w:sz w:val="22"/>
          </w:rPr>
          <w:t>https://fr.wikipedia.org/wiki/Push-</w:t>
        </w:r>
      </w:hyperlink>
      <w:r>
        <w:rPr>
          <w:i/>
          <w:sz w:val="22"/>
        </w:rPr>
        <w:t> </w:t>
      </w:r>
      <w:hyperlink r:id="rId179">
        <w:r>
          <w:rPr>
            <w:i/>
            <w:sz w:val="22"/>
          </w:rPr>
          <w:t>pull_(agriculture)</w:t>
        </w:r>
        <w:r>
          <w:rPr>
            <w:sz w:val="22"/>
          </w:rPr>
          <w:t>.</w:t>
        </w:r>
      </w:hyperlink>
      <w:r>
        <w:rPr>
          <w:sz w:val="22"/>
        </w:rPr>
        <w:t> Le Cirad a également travaillé sur ce sujet en Afrique. Certains de ces travaux sont présentés de façon synthétique dans le document d’Alain Ratnadass et al intitulé</w:t>
      </w:r>
      <w:r>
        <w:rPr>
          <w:spacing w:val="-2"/>
          <w:sz w:val="22"/>
        </w:rPr>
        <w:t> </w:t>
      </w:r>
      <w:r>
        <w:rPr>
          <w:sz w:val="22"/>
        </w:rPr>
        <w:t>: «</w:t>
      </w:r>
      <w:r>
        <w:rPr>
          <w:spacing w:val="-2"/>
          <w:sz w:val="22"/>
        </w:rPr>
        <w:t> </w:t>
      </w:r>
      <w:r>
        <w:rPr>
          <w:sz w:val="22"/>
        </w:rPr>
        <w:t>Stratégies Push-Pull au Cirad</w:t>
      </w:r>
      <w:r>
        <w:rPr>
          <w:spacing w:val="-3"/>
          <w:sz w:val="22"/>
        </w:rPr>
        <w:t> </w:t>
      </w:r>
      <w:r>
        <w:rPr>
          <w:sz w:val="22"/>
        </w:rPr>
        <w:t>» </w:t>
      </w:r>
      <w:r>
        <w:rPr>
          <w:i/>
          <w:sz w:val="22"/>
        </w:rPr>
        <w:t>(cf. </w:t>
      </w:r>
      <w:hyperlink r:id="rId180">
        <w:r>
          <w:rPr>
            <w:i/>
            <w:sz w:val="22"/>
          </w:rPr>
          <w:t>http://agritrop.cirad.fr/572796/1/document_572796.pdf-2013</w:t>
        </w:r>
      </w:hyperlink>
      <w:r>
        <w:rPr>
          <w:i/>
          <w:sz w:val="22"/>
        </w:rPr>
        <w:t>). </w:t>
      </w:r>
      <w:r>
        <w:rPr>
          <w:sz w:val="22"/>
        </w:rPr>
        <w:t>Les conclusions et perspectives mentionnées dans ce document sont les suivantes :</w:t>
      </w:r>
    </w:p>
    <w:p>
      <w:pPr>
        <w:pStyle w:val="ListParagraph"/>
        <w:numPr>
          <w:ilvl w:val="0"/>
          <w:numId w:val="32"/>
        </w:numPr>
        <w:tabs>
          <w:tab w:pos="566" w:val="left" w:leader="none"/>
        </w:tabs>
        <w:spacing w:line="276" w:lineRule="auto" w:before="39" w:after="0"/>
        <w:ind w:left="566" w:right="707" w:hanging="284"/>
        <w:jc w:val="both"/>
        <w:rPr>
          <w:sz w:val="22"/>
        </w:rPr>
      </w:pPr>
      <w:r>
        <w:rPr>
          <w:sz w:val="22"/>
        </w:rPr>
        <w:t>Mise en évidence d’effets push et pull synergiques du produit GF-120 </w:t>
      </w:r>
      <w:r>
        <w:rPr>
          <w:i/>
          <w:sz w:val="22"/>
        </w:rPr>
        <w:t>(Mélange de spinosad à 0,02 % et d’attractifs alimentaires à base de sucres, protéines végétales) </w:t>
      </w:r>
      <w:r>
        <w:rPr>
          <w:sz w:val="22"/>
        </w:rPr>
        <w:t>sur 2 groupes différents de mouches des fruits et via 2 processus opposés.</w:t>
      </w:r>
    </w:p>
    <w:p>
      <w:pPr>
        <w:pStyle w:val="ListParagraph"/>
        <w:numPr>
          <w:ilvl w:val="0"/>
          <w:numId w:val="32"/>
        </w:numPr>
        <w:tabs>
          <w:tab w:pos="566" w:val="left" w:leader="none"/>
        </w:tabs>
        <w:spacing w:line="276" w:lineRule="auto" w:before="41" w:after="0"/>
        <w:ind w:left="566" w:right="703" w:hanging="284"/>
        <w:jc w:val="both"/>
        <w:rPr>
          <w:i/>
          <w:sz w:val="22"/>
        </w:rPr>
      </w:pPr>
      <w:r>
        <w:rPr>
          <w:sz w:val="22"/>
        </w:rPr>
        <w:t>Réduction de l’infestation et des dégâts d’</w:t>
      </w:r>
      <w:r>
        <w:rPr>
          <w:i/>
          <w:sz w:val="22"/>
        </w:rPr>
        <w:t>Helicoverpa armigera </w:t>
      </w:r>
      <w:r>
        <w:rPr>
          <w:sz w:val="22"/>
        </w:rPr>
        <w:t>sur du gombo grâce à l’implantation autour de la parcelle d’une bordure de pois d’angole via des effets bottom-up (plante-piège) et top- down </w:t>
      </w:r>
      <w:r>
        <w:rPr>
          <w:i/>
          <w:sz w:val="22"/>
        </w:rPr>
        <w:t>(meilleur développement végétatif du gombo, attraction de piqueurs-suceurs peu dommageables attirant eux-mêmes des araignées exerçant une régulation sur les larves de noctuelle).</w:t>
      </w:r>
    </w:p>
    <w:p>
      <w:pPr>
        <w:pStyle w:val="ListParagraph"/>
        <w:numPr>
          <w:ilvl w:val="0"/>
          <w:numId w:val="32"/>
        </w:numPr>
        <w:tabs>
          <w:tab w:pos="565" w:val="left" w:leader="none"/>
        </w:tabs>
        <w:spacing w:line="240" w:lineRule="auto" w:before="39" w:after="0"/>
        <w:ind w:left="565" w:right="0" w:hanging="283"/>
        <w:jc w:val="both"/>
        <w:rPr>
          <w:sz w:val="22"/>
        </w:rPr>
      </w:pPr>
      <w:r>
        <w:rPr>
          <w:sz w:val="22"/>
        </w:rPr>
        <w:t>Mise</w:t>
      </w:r>
      <w:r>
        <w:rPr>
          <w:spacing w:val="12"/>
          <w:sz w:val="22"/>
        </w:rPr>
        <w:t> </w:t>
      </w:r>
      <w:r>
        <w:rPr>
          <w:sz w:val="22"/>
        </w:rPr>
        <w:t>en</w:t>
      </w:r>
      <w:r>
        <w:rPr>
          <w:spacing w:val="16"/>
          <w:sz w:val="22"/>
        </w:rPr>
        <w:t> </w:t>
      </w:r>
      <w:r>
        <w:rPr>
          <w:sz w:val="22"/>
        </w:rPr>
        <w:t>évidence</w:t>
      </w:r>
      <w:r>
        <w:rPr>
          <w:spacing w:val="17"/>
          <w:sz w:val="22"/>
        </w:rPr>
        <w:t> </w:t>
      </w:r>
      <w:r>
        <w:rPr>
          <w:sz w:val="22"/>
        </w:rPr>
        <w:t>de</w:t>
      </w:r>
      <w:r>
        <w:rPr>
          <w:spacing w:val="14"/>
          <w:sz w:val="22"/>
        </w:rPr>
        <w:t> </w:t>
      </w:r>
      <w:r>
        <w:rPr>
          <w:sz w:val="22"/>
        </w:rPr>
        <w:t>la</w:t>
      </w:r>
      <w:r>
        <w:rPr>
          <w:spacing w:val="16"/>
          <w:sz w:val="22"/>
        </w:rPr>
        <w:t> </w:t>
      </w:r>
      <w:r>
        <w:rPr>
          <w:sz w:val="22"/>
        </w:rPr>
        <w:t>réduction</w:t>
      </w:r>
      <w:r>
        <w:rPr>
          <w:spacing w:val="15"/>
          <w:sz w:val="22"/>
        </w:rPr>
        <w:t> </w:t>
      </w:r>
      <w:r>
        <w:rPr>
          <w:sz w:val="22"/>
        </w:rPr>
        <w:t>de</w:t>
      </w:r>
      <w:r>
        <w:rPr>
          <w:spacing w:val="18"/>
          <w:sz w:val="22"/>
        </w:rPr>
        <w:t> </w:t>
      </w:r>
      <w:r>
        <w:rPr>
          <w:sz w:val="22"/>
        </w:rPr>
        <w:t>l’infestation</w:t>
      </w:r>
      <w:r>
        <w:rPr>
          <w:spacing w:val="15"/>
          <w:sz w:val="22"/>
        </w:rPr>
        <w:t> </w:t>
      </w:r>
      <w:r>
        <w:rPr>
          <w:sz w:val="22"/>
        </w:rPr>
        <w:t>de</w:t>
      </w:r>
      <w:r>
        <w:rPr>
          <w:spacing w:val="14"/>
          <w:sz w:val="22"/>
        </w:rPr>
        <w:t> </w:t>
      </w:r>
      <w:r>
        <w:rPr>
          <w:sz w:val="22"/>
        </w:rPr>
        <w:t>la</w:t>
      </w:r>
      <w:r>
        <w:rPr>
          <w:spacing w:val="16"/>
          <w:sz w:val="22"/>
        </w:rPr>
        <w:t> </w:t>
      </w:r>
      <w:r>
        <w:rPr>
          <w:sz w:val="22"/>
        </w:rPr>
        <w:t>tomate</w:t>
      </w:r>
      <w:r>
        <w:rPr>
          <w:spacing w:val="17"/>
          <w:sz w:val="22"/>
        </w:rPr>
        <w:t> </w:t>
      </w:r>
      <w:r>
        <w:rPr>
          <w:sz w:val="22"/>
        </w:rPr>
        <w:t>par</w:t>
      </w:r>
      <w:r>
        <w:rPr>
          <w:spacing w:val="21"/>
          <w:sz w:val="22"/>
        </w:rPr>
        <w:t> </w:t>
      </w:r>
      <w:r>
        <w:rPr>
          <w:i/>
          <w:sz w:val="22"/>
        </w:rPr>
        <w:t>Helicoverpa</w:t>
      </w:r>
      <w:r>
        <w:rPr>
          <w:i/>
          <w:spacing w:val="15"/>
          <w:sz w:val="22"/>
        </w:rPr>
        <w:t> </w:t>
      </w:r>
      <w:r>
        <w:rPr>
          <w:i/>
          <w:sz w:val="22"/>
        </w:rPr>
        <w:t>zea</w:t>
      </w:r>
      <w:r>
        <w:rPr>
          <w:i/>
          <w:spacing w:val="17"/>
          <w:sz w:val="22"/>
        </w:rPr>
        <w:t> </w:t>
      </w:r>
      <w:r>
        <w:rPr>
          <w:sz w:val="22"/>
        </w:rPr>
        <w:t>en</w:t>
      </w:r>
      <w:r>
        <w:rPr>
          <w:spacing w:val="16"/>
          <w:sz w:val="22"/>
        </w:rPr>
        <w:t> </w:t>
      </w:r>
      <w:r>
        <w:rPr>
          <w:sz w:val="22"/>
        </w:rPr>
        <w:t>présence</w:t>
      </w:r>
      <w:r>
        <w:rPr>
          <w:spacing w:val="18"/>
          <w:sz w:val="22"/>
        </w:rPr>
        <w:t> </w:t>
      </w:r>
      <w:r>
        <w:rPr>
          <w:spacing w:val="-2"/>
          <w:sz w:val="22"/>
        </w:rPr>
        <w:t>d’une</w:t>
      </w:r>
    </w:p>
    <w:p>
      <w:pPr>
        <w:pStyle w:val="BodyText"/>
        <w:spacing w:before="41"/>
        <w:ind w:left="566"/>
        <w:jc w:val="both"/>
      </w:pPr>
      <w:r>
        <w:rPr/>
        <w:t>bordure</w:t>
      </w:r>
      <w:r>
        <w:rPr>
          <w:spacing w:val="-3"/>
        </w:rPr>
        <w:t> </w:t>
      </w:r>
      <w:r>
        <w:rPr/>
        <w:t>de</w:t>
      </w:r>
      <w:r>
        <w:rPr>
          <w:spacing w:val="-3"/>
        </w:rPr>
        <w:t> </w:t>
      </w:r>
      <w:r>
        <w:rPr>
          <w:spacing w:val="-2"/>
        </w:rPr>
        <w:t>maïs.</w:t>
      </w:r>
    </w:p>
    <w:p>
      <w:pPr>
        <w:pStyle w:val="ListParagraph"/>
        <w:numPr>
          <w:ilvl w:val="0"/>
          <w:numId w:val="32"/>
        </w:numPr>
        <w:tabs>
          <w:tab w:pos="566" w:val="left" w:leader="none"/>
        </w:tabs>
        <w:spacing w:line="276" w:lineRule="auto" w:before="80" w:after="0"/>
        <w:ind w:left="566" w:right="711" w:hanging="284"/>
        <w:jc w:val="both"/>
        <w:rPr>
          <w:sz w:val="22"/>
        </w:rPr>
      </w:pPr>
      <w:r>
        <w:rPr>
          <w:sz w:val="22"/>
        </w:rPr>
        <w:t>Intérêt de la variété de maïs doux Java sur laquelle les larves se développent moins bien et restent plus longtemps sur les soies où elles sont plus exposées à la prédation.</w:t>
      </w:r>
    </w:p>
    <w:p>
      <w:pPr>
        <w:pStyle w:val="BodyText"/>
        <w:spacing w:line="276" w:lineRule="auto" w:before="40"/>
        <w:ind w:left="282" w:right="704"/>
        <w:jc w:val="both"/>
      </w:pPr>
      <w:r>
        <w:rPr/>
        <w:t>Le «</w:t>
      </w:r>
      <w:r>
        <w:rPr>
          <w:spacing w:val="-3"/>
        </w:rPr>
        <w:t> </w:t>
      </w:r>
      <w:r>
        <w:rPr>
          <w:b/>
        </w:rPr>
        <w:t>pousser-piéger</w:t>
      </w:r>
      <w:r>
        <w:rPr>
          <w:b/>
          <w:spacing w:val="-2"/>
        </w:rPr>
        <w:t> </w:t>
      </w:r>
      <w:r>
        <w:rPr>
          <w:b/>
        </w:rPr>
        <w:t>» </w:t>
      </w:r>
      <w:r>
        <w:rPr/>
        <w:t>a également été testé de façon empirique par l’équipe AVSF de Kita qui a associé en culture biologique du coton, du gombo et de l’oseille de Guinée selon des arrangements spatiaux bien définis. Les résultats ont été satisfaisants mais il faudrait renouveler ces tests pour s’assurer de leur efficacité, voire tester d’autres plantes.</w:t>
      </w:r>
    </w:p>
    <w:p>
      <w:pPr>
        <w:pStyle w:val="BodyText"/>
        <w:spacing w:after="0" w:line="276" w:lineRule="auto"/>
        <w:jc w:val="both"/>
        <w:sectPr>
          <w:pgSz w:w="11910" w:h="16840"/>
          <w:pgMar w:header="0" w:footer="710" w:top="1120" w:bottom="900" w:left="850"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2"/>
        <w:rPr>
          <w:sz w:val="20"/>
        </w:rPr>
      </w:pPr>
    </w:p>
    <w:p>
      <w:pPr>
        <w:tabs>
          <w:tab w:pos="5627" w:val="left" w:leader="none"/>
          <w:tab w:pos="6299" w:val="left" w:leader="none"/>
          <w:tab w:pos="7409" w:val="left" w:leader="none"/>
          <w:tab w:pos="7851" w:val="left" w:leader="none"/>
          <w:tab w:pos="9117" w:val="left" w:leader="none"/>
        </w:tabs>
        <w:spacing w:line="276" w:lineRule="auto" w:before="0"/>
        <w:ind w:left="5213" w:right="780" w:firstLine="0"/>
        <w:jc w:val="left"/>
        <w:rPr>
          <w:i/>
          <w:sz w:val="20"/>
        </w:rPr>
      </w:pPr>
      <w:r>
        <w:rPr>
          <w:i/>
          <w:sz w:val="20"/>
        </w:rPr>
        <w:drawing>
          <wp:anchor distT="0" distB="0" distL="0" distR="0" allowOverlap="1" layoutInCell="1" locked="0" behindDoc="0" simplePos="0" relativeHeight="15782912">
            <wp:simplePos x="0" y="0"/>
            <wp:positionH relativeFrom="page">
              <wp:posOffset>716280</wp:posOffset>
            </wp:positionH>
            <wp:positionV relativeFrom="paragraph">
              <wp:posOffset>-111025</wp:posOffset>
            </wp:positionV>
            <wp:extent cx="2846070" cy="2674619"/>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81" cstate="print"/>
                    <a:stretch>
                      <a:fillRect/>
                    </a:stretch>
                  </pic:blipFill>
                  <pic:spPr>
                    <a:xfrm>
                      <a:off x="0" y="0"/>
                      <a:ext cx="2846070" cy="2674619"/>
                    </a:xfrm>
                    <a:prstGeom prst="rect">
                      <a:avLst/>
                    </a:prstGeom>
                  </pic:spPr>
                </pic:pic>
              </a:graphicData>
            </a:graphic>
          </wp:anchor>
        </w:drawing>
      </w:r>
      <w:r>
        <w:rPr>
          <w:i/>
          <w:sz w:val="20"/>
        </w:rPr>
        <mc:AlternateContent>
          <mc:Choice Requires="wps">
            <w:drawing>
              <wp:anchor distT="0" distB="0" distL="0" distR="0" allowOverlap="1" layoutInCell="1" locked="0" behindDoc="0" simplePos="0" relativeHeight="15783424">
                <wp:simplePos x="0" y="0"/>
                <wp:positionH relativeFrom="page">
                  <wp:posOffset>641604</wp:posOffset>
                </wp:positionH>
                <wp:positionV relativeFrom="paragraph">
                  <wp:posOffset>-1051333</wp:posOffset>
                </wp:positionV>
                <wp:extent cx="6277610" cy="84645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6277610" cy="846455"/>
                        </a:xfrm>
                        <a:prstGeom prst="rect">
                          <a:avLst/>
                        </a:prstGeom>
                        <a:ln w="18288">
                          <a:solidFill>
                            <a:srgbClr val="7A7A7A"/>
                          </a:solidFill>
                          <a:prstDash val="solid"/>
                        </a:ln>
                      </wps:spPr>
                      <wps:txbx>
                        <w:txbxContent>
                          <w:p>
                            <w:pPr>
                              <w:spacing w:before="18"/>
                              <w:ind w:left="566" w:right="0" w:firstLine="0"/>
                              <w:jc w:val="both"/>
                              <w:rPr>
                                <w:b/>
                                <w:sz w:val="24"/>
                              </w:rPr>
                            </w:pPr>
                            <w:r>
                              <w:rPr>
                                <w:b/>
                                <w:color w:val="525252"/>
                                <w:sz w:val="24"/>
                              </w:rPr>
                              <w:t>10</w:t>
                            </w:r>
                            <w:r>
                              <w:rPr>
                                <w:b/>
                                <w:color w:val="525252"/>
                                <w:spacing w:val="-3"/>
                                <w:sz w:val="24"/>
                              </w:rPr>
                              <w:t> </w:t>
                            </w:r>
                            <w:r>
                              <w:rPr>
                                <w:b/>
                                <w:color w:val="525252"/>
                                <w:sz w:val="24"/>
                              </w:rPr>
                              <w:t>-</w:t>
                            </w:r>
                            <w:r>
                              <w:rPr>
                                <w:b/>
                                <w:color w:val="525252"/>
                                <w:spacing w:val="-3"/>
                                <w:sz w:val="24"/>
                              </w:rPr>
                              <w:t> </w:t>
                            </w:r>
                            <w:r>
                              <w:rPr>
                                <w:b/>
                                <w:color w:val="525252"/>
                                <w:sz w:val="24"/>
                              </w:rPr>
                              <w:t>Lutte</w:t>
                            </w:r>
                            <w:r>
                              <w:rPr>
                                <w:b/>
                                <w:color w:val="525252"/>
                                <w:spacing w:val="-5"/>
                                <w:sz w:val="24"/>
                              </w:rPr>
                              <w:t> </w:t>
                            </w:r>
                            <w:r>
                              <w:rPr>
                                <w:b/>
                                <w:color w:val="525252"/>
                                <w:sz w:val="24"/>
                              </w:rPr>
                              <w:t>intégrée</w:t>
                            </w:r>
                            <w:r>
                              <w:rPr>
                                <w:b/>
                                <w:color w:val="525252"/>
                                <w:spacing w:val="-3"/>
                                <w:sz w:val="24"/>
                              </w:rPr>
                              <w:t> </w:t>
                            </w:r>
                            <w:r>
                              <w:rPr>
                                <w:b/>
                                <w:color w:val="525252"/>
                                <w:sz w:val="24"/>
                              </w:rPr>
                              <w:t>utilisant une</w:t>
                            </w:r>
                            <w:r>
                              <w:rPr>
                                <w:b/>
                                <w:color w:val="525252"/>
                                <w:spacing w:val="-5"/>
                                <w:sz w:val="24"/>
                              </w:rPr>
                              <w:t> </w:t>
                            </w:r>
                            <w:r>
                              <w:rPr>
                                <w:b/>
                                <w:color w:val="525252"/>
                                <w:sz w:val="24"/>
                              </w:rPr>
                              <w:t>combinaison</w:t>
                            </w:r>
                            <w:r>
                              <w:rPr>
                                <w:b/>
                                <w:color w:val="525252"/>
                                <w:spacing w:val="-3"/>
                                <w:sz w:val="24"/>
                              </w:rPr>
                              <w:t> </w:t>
                            </w:r>
                            <w:r>
                              <w:rPr>
                                <w:b/>
                                <w:color w:val="525252"/>
                                <w:sz w:val="24"/>
                              </w:rPr>
                              <w:t>de</w:t>
                            </w:r>
                            <w:r>
                              <w:rPr>
                                <w:b/>
                                <w:color w:val="525252"/>
                                <w:spacing w:val="-5"/>
                                <w:sz w:val="24"/>
                              </w:rPr>
                              <w:t> </w:t>
                            </w:r>
                            <w:r>
                              <w:rPr>
                                <w:b/>
                                <w:color w:val="525252"/>
                                <w:sz w:val="24"/>
                              </w:rPr>
                              <w:t>plusieurs</w:t>
                            </w:r>
                            <w:r>
                              <w:rPr>
                                <w:b/>
                                <w:color w:val="525252"/>
                                <w:spacing w:val="-3"/>
                                <w:sz w:val="24"/>
                              </w:rPr>
                              <w:t> </w:t>
                            </w:r>
                            <w:r>
                              <w:rPr>
                                <w:b/>
                                <w:color w:val="525252"/>
                                <w:sz w:val="24"/>
                              </w:rPr>
                              <w:t>méthodes</w:t>
                            </w:r>
                            <w:r>
                              <w:rPr>
                                <w:b/>
                                <w:color w:val="525252"/>
                                <w:spacing w:val="-4"/>
                                <w:sz w:val="24"/>
                              </w:rPr>
                              <w:t> </w:t>
                            </w:r>
                            <w:r>
                              <w:rPr>
                                <w:b/>
                                <w:color w:val="525252"/>
                                <w:sz w:val="24"/>
                              </w:rPr>
                              <w:t>de</w:t>
                            </w:r>
                            <w:r>
                              <w:rPr>
                                <w:b/>
                                <w:color w:val="525252"/>
                                <w:spacing w:val="-3"/>
                                <w:sz w:val="24"/>
                              </w:rPr>
                              <w:t> </w:t>
                            </w:r>
                            <w:r>
                              <w:rPr>
                                <w:b/>
                                <w:color w:val="525252"/>
                                <w:sz w:val="24"/>
                              </w:rPr>
                              <w:t>lutte</w:t>
                            </w:r>
                            <w:r>
                              <w:rPr>
                                <w:b/>
                                <w:color w:val="525252"/>
                                <w:spacing w:val="-2"/>
                                <w:sz w:val="24"/>
                              </w:rPr>
                              <w:t> biologique</w:t>
                            </w:r>
                          </w:p>
                          <w:p>
                            <w:pPr>
                              <w:pStyle w:val="BodyText"/>
                              <w:spacing w:line="276" w:lineRule="auto" w:before="46"/>
                              <w:ind w:left="107" w:right="108"/>
                              <w:jc w:val="both"/>
                            </w:pPr>
                            <w:r>
                              <w:rPr/>
                              <w:t>La lutte contre les mouches des légumes présentes dans l’île de la Réunion a été mise au point et diffusée par le Cirad, la chambre d’agriculture, la Fdgdon, des groupes d’agriculteurs, etc... Elle utilise diverses méthodes non chimiques résumées dans le schéma joint :</w:t>
                            </w:r>
                          </w:p>
                        </w:txbxContent>
                      </wps:txbx>
                      <wps:bodyPr wrap="square" lIns="0" tIns="0" rIns="0" bIns="0" rtlCol="0">
                        <a:noAutofit/>
                      </wps:bodyPr>
                    </wps:wsp>
                  </a:graphicData>
                </a:graphic>
              </wp:anchor>
            </w:drawing>
          </mc:Choice>
          <mc:Fallback>
            <w:pict>
              <v:shape style="position:absolute;margin-left:50.52pt;margin-top:-82.782188pt;width:494.3pt;height:66.650pt;mso-position-horizontal-relative:page;mso-position-vertical-relative:paragraph;z-index:15783424" type="#_x0000_t202" id="docshape311" filled="false" stroked="true" strokeweight="1.44pt" strokecolor="#7a7a7a">
                <v:textbox inset="0,0,0,0">
                  <w:txbxContent>
                    <w:p>
                      <w:pPr>
                        <w:spacing w:before="18"/>
                        <w:ind w:left="566" w:right="0" w:firstLine="0"/>
                        <w:jc w:val="both"/>
                        <w:rPr>
                          <w:b/>
                          <w:sz w:val="24"/>
                        </w:rPr>
                      </w:pPr>
                      <w:r>
                        <w:rPr>
                          <w:b/>
                          <w:color w:val="525252"/>
                          <w:sz w:val="24"/>
                        </w:rPr>
                        <w:t>10</w:t>
                      </w:r>
                      <w:r>
                        <w:rPr>
                          <w:b/>
                          <w:color w:val="525252"/>
                          <w:spacing w:val="-3"/>
                          <w:sz w:val="24"/>
                        </w:rPr>
                        <w:t> </w:t>
                      </w:r>
                      <w:r>
                        <w:rPr>
                          <w:b/>
                          <w:color w:val="525252"/>
                          <w:sz w:val="24"/>
                        </w:rPr>
                        <w:t>-</w:t>
                      </w:r>
                      <w:r>
                        <w:rPr>
                          <w:b/>
                          <w:color w:val="525252"/>
                          <w:spacing w:val="-3"/>
                          <w:sz w:val="24"/>
                        </w:rPr>
                        <w:t> </w:t>
                      </w:r>
                      <w:r>
                        <w:rPr>
                          <w:b/>
                          <w:color w:val="525252"/>
                          <w:sz w:val="24"/>
                        </w:rPr>
                        <w:t>Lutte</w:t>
                      </w:r>
                      <w:r>
                        <w:rPr>
                          <w:b/>
                          <w:color w:val="525252"/>
                          <w:spacing w:val="-5"/>
                          <w:sz w:val="24"/>
                        </w:rPr>
                        <w:t> </w:t>
                      </w:r>
                      <w:r>
                        <w:rPr>
                          <w:b/>
                          <w:color w:val="525252"/>
                          <w:sz w:val="24"/>
                        </w:rPr>
                        <w:t>intégrée</w:t>
                      </w:r>
                      <w:r>
                        <w:rPr>
                          <w:b/>
                          <w:color w:val="525252"/>
                          <w:spacing w:val="-3"/>
                          <w:sz w:val="24"/>
                        </w:rPr>
                        <w:t> </w:t>
                      </w:r>
                      <w:r>
                        <w:rPr>
                          <w:b/>
                          <w:color w:val="525252"/>
                          <w:sz w:val="24"/>
                        </w:rPr>
                        <w:t>utilisant une</w:t>
                      </w:r>
                      <w:r>
                        <w:rPr>
                          <w:b/>
                          <w:color w:val="525252"/>
                          <w:spacing w:val="-5"/>
                          <w:sz w:val="24"/>
                        </w:rPr>
                        <w:t> </w:t>
                      </w:r>
                      <w:r>
                        <w:rPr>
                          <w:b/>
                          <w:color w:val="525252"/>
                          <w:sz w:val="24"/>
                        </w:rPr>
                        <w:t>combinaison</w:t>
                      </w:r>
                      <w:r>
                        <w:rPr>
                          <w:b/>
                          <w:color w:val="525252"/>
                          <w:spacing w:val="-3"/>
                          <w:sz w:val="24"/>
                        </w:rPr>
                        <w:t> </w:t>
                      </w:r>
                      <w:r>
                        <w:rPr>
                          <w:b/>
                          <w:color w:val="525252"/>
                          <w:sz w:val="24"/>
                        </w:rPr>
                        <w:t>de</w:t>
                      </w:r>
                      <w:r>
                        <w:rPr>
                          <w:b/>
                          <w:color w:val="525252"/>
                          <w:spacing w:val="-5"/>
                          <w:sz w:val="24"/>
                        </w:rPr>
                        <w:t> </w:t>
                      </w:r>
                      <w:r>
                        <w:rPr>
                          <w:b/>
                          <w:color w:val="525252"/>
                          <w:sz w:val="24"/>
                        </w:rPr>
                        <w:t>plusieurs</w:t>
                      </w:r>
                      <w:r>
                        <w:rPr>
                          <w:b/>
                          <w:color w:val="525252"/>
                          <w:spacing w:val="-3"/>
                          <w:sz w:val="24"/>
                        </w:rPr>
                        <w:t> </w:t>
                      </w:r>
                      <w:r>
                        <w:rPr>
                          <w:b/>
                          <w:color w:val="525252"/>
                          <w:sz w:val="24"/>
                        </w:rPr>
                        <w:t>méthodes</w:t>
                      </w:r>
                      <w:r>
                        <w:rPr>
                          <w:b/>
                          <w:color w:val="525252"/>
                          <w:spacing w:val="-4"/>
                          <w:sz w:val="24"/>
                        </w:rPr>
                        <w:t> </w:t>
                      </w:r>
                      <w:r>
                        <w:rPr>
                          <w:b/>
                          <w:color w:val="525252"/>
                          <w:sz w:val="24"/>
                        </w:rPr>
                        <w:t>de</w:t>
                      </w:r>
                      <w:r>
                        <w:rPr>
                          <w:b/>
                          <w:color w:val="525252"/>
                          <w:spacing w:val="-3"/>
                          <w:sz w:val="24"/>
                        </w:rPr>
                        <w:t> </w:t>
                      </w:r>
                      <w:r>
                        <w:rPr>
                          <w:b/>
                          <w:color w:val="525252"/>
                          <w:sz w:val="24"/>
                        </w:rPr>
                        <w:t>lutte</w:t>
                      </w:r>
                      <w:r>
                        <w:rPr>
                          <w:b/>
                          <w:color w:val="525252"/>
                          <w:spacing w:val="-2"/>
                          <w:sz w:val="24"/>
                        </w:rPr>
                        <w:t> biologique</w:t>
                      </w:r>
                    </w:p>
                    <w:p>
                      <w:pPr>
                        <w:pStyle w:val="BodyText"/>
                        <w:spacing w:line="276" w:lineRule="auto" w:before="46"/>
                        <w:ind w:left="107" w:right="108"/>
                        <w:jc w:val="both"/>
                      </w:pPr>
                      <w:r>
                        <w:rPr/>
                        <w:t>La lutte contre les mouches des légumes présentes dans l’île de la Réunion a été mise au point et diffusée par le Cirad, la chambre d’agriculture, la Fdgdon, des groupes d’agriculteurs, etc... Elle utilise diverses méthodes non chimiques résumées dans le schéma joint :</w:t>
                      </w:r>
                    </w:p>
                  </w:txbxContent>
                </v:textbox>
                <v:stroke dashstyle="solid"/>
                <w10:wrap type="none"/>
              </v:shape>
            </w:pict>
          </mc:Fallback>
        </mc:AlternateContent>
      </w:r>
      <w:r>
        <w:rPr>
          <w:spacing w:val="-6"/>
          <w:sz w:val="22"/>
        </w:rPr>
        <w:t>Le</w:t>
      </w:r>
      <w:r>
        <w:rPr>
          <w:sz w:val="22"/>
        </w:rPr>
        <w:tab/>
      </w:r>
      <w:r>
        <w:rPr>
          <w:spacing w:val="-2"/>
          <w:sz w:val="22"/>
        </w:rPr>
        <w:t>livret</w:t>
      </w:r>
      <w:r>
        <w:rPr>
          <w:sz w:val="22"/>
        </w:rPr>
        <w:tab/>
      </w:r>
      <w:r>
        <w:rPr>
          <w:spacing w:val="-2"/>
          <w:sz w:val="22"/>
        </w:rPr>
        <w:t>technique</w:t>
      </w:r>
      <w:r>
        <w:rPr>
          <w:sz w:val="22"/>
        </w:rPr>
        <w:tab/>
      </w:r>
      <w:r>
        <w:rPr>
          <w:spacing w:val="-6"/>
          <w:sz w:val="22"/>
        </w:rPr>
        <w:t>du</w:t>
      </w:r>
      <w:r>
        <w:rPr>
          <w:sz w:val="22"/>
        </w:rPr>
        <w:tab/>
      </w:r>
      <w:r>
        <w:rPr>
          <w:spacing w:val="-2"/>
          <w:sz w:val="22"/>
        </w:rPr>
        <w:t>programme</w:t>
      </w:r>
      <w:r>
        <w:rPr>
          <w:sz w:val="22"/>
        </w:rPr>
        <w:tab/>
      </w:r>
      <w:r>
        <w:rPr>
          <w:spacing w:val="-2"/>
          <w:sz w:val="22"/>
        </w:rPr>
        <w:t>Gamour </w:t>
      </w:r>
      <w:r>
        <w:rPr>
          <w:sz w:val="22"/>
        </w:rPr>
        <w:t>présente</w:t>
      </w:r>
      <w:r>
        <w:rPr>
          <w:spacing w:val="40"/>
          <w:sz w:val="22"/>
        </w:rPr>
        <w:t> </w:t>
      </w:r>
      <w:r>
        <w:rPr>
          <w:sz w:val="22"/>
        </w:rPr>
        <w:t>de</w:t>
      </w:r>
      <w:r>
        <w:rPr>
          <w:spacing w:val="40"/>
          <w:sz w:val="22"/>
        </w:rPr>
        <w:t> </w:t>
      </w:r>
      <w:r>
        <w:rPr>
          <w:sz w:val="22"/>
        </w:rPr>
        <w:t>façon</w:t>
      </w:r>
      <w:r>
        <w:rPr>
          <w:spacing w:val="40"/>
          <w:sz w:val="22"/>
        </w:rPr>
        <w:t> </w:t>
      </w:r>
      <w:r>
        <w:rPr>
          <w:sz w:val="22"/>
        </w:rPr>
        <w:t>simple</w:t>
      </w:r>
      <w:r>
        <w:rPr>
          <w:spacing w:val="40"/>
          <w:sz w:val="22"/>
        </w:rPr>
        <w:t> </w:t>
      </w:r>
      <w:r>
        <w:rPr>
          <w:sz w:val="22"/>
        </w:rPr>
        <w:t>et</w:t>
      </w:r>
      <w:r>
        <w:rPr>
          <w:spacing w:val="40"/>
          <w:sz w:val="22"/>
        </w:rPr>
        <w:t> </w:t>
      </w:r>
      <w:r>
        <w:rPr>
          <w:sz w:val="22"/>
        </w:rPr>
        <w:t>pédagogique</w:t>
      </w:r>
      <w:r>
        <w:rPr>
          <w:spacing w:val="40"/>
          <w:sz w:val="22"/>
        </w:rPr>
        <w:t> </w:t>
      </w:r>
      <w:r>
        <w:rPr>
          <w:sz w:val="22"/>
        </w:rPr>
        <w:t>cette combinaison</w:t>
      </w:r>
      <w:r>
        <w:rPr>
          <w:spacing w:val="29"/>
          <w:sz w:val="22"/>
        </w:rPr>
        <w:t> </w:t>
      </w:r>
      <w:r>
        <w:rPr>
          <w:sz w:val="22"/>
        </w:rPr>
        <w:t>de</w:t>
      </w:r>
      <w:r>
        <w:rPr>
          <w:spacing w:val="28"/>
          <w:sz w:val="22"/>
        </w:rPr>
        <w:t> </w:t>
      </w:r>
      <w:r>
        <w:rPr>
          <w:sz w:val="22"/>
        </w:rPr>
        <w:t>méthodes</w:t>
      </w:r>
      <w:r>
        <w:rPr>
          <w:spacing w:val="28"/>
          <w:sz w:val="22"/>
        </w:rPr>
        <w:t> </w:t>
      </w:r>
      <w:r>
        <w:rPr>
          <w:sz w:val="22"/>
        </w:rPr>
        <w:t>de</w:t>
      </w:r>
      <w:r>
        <w:rPr>
          <w:spacing w:val="31"/>
          <w:sz w:val="22"/>
        </w:rPr>
        <w:t> </w:t>
      </w:r>
      <w:r>
        <w:rPr>
          <w:sz w:val="22"/>
        </w:rPr>
        <w:t>lutte</w:t>
      </w:r>
      <w:r>
        <w:rPr>
          <w:spacing w:val="28"/>
          <w:sz w:val="22"/>
        </w:rPr>
        <w:t> </w:t>
      </w:r>
      <w:r>
        <w:rPr>
          <w:sz w:val="22"/>
        </w:rPr>
        <w:t>biologique</w:t>
      </w:r>
      <w:r>
        <w:rPr>
          <w:spacing w:val="36"/>
          <w:sz w:val="22"/>
        </w:rPr>
        <w:t> </w:t>
      </w:r>
      <w:r>
        <w:rPr>
          <w:b/>
          <w:i/>
          <w:sz w:val="20"/>
        </w:rPr>
        <w:t>(cf. </w:t>
      </w:r>
      <w:hyperlink r:id="rId182">
        <w:r>
          <w:rPr>
            <w:b/>
            <w:i/>
            <w:spacing w:val="-2"/>
            <w:sz w:val="20"/>
          </w:rPr>
          <w:t>http://www.ecophytopic.fr/concevoir-son-</w:t>
        </w:r>
      </w:hyperlink>
      <w:r>
        <w:rPr>
          <w:b/>
          <w:i/>
          <w:spacing w:val="-2"/>
          <w:sz w:val="20"/>
        </w:rPr>
        <w:t> systeme/livret-technique-gamour-gestion- agroecologique-des-mouches-des-legumes)</w:t>
      </w:r>
      <w:r>
        <w:rPr>
          <w:i/>
          <w:spacing w:val="-2"/>
          <w:sz w:val="20"/>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35"/>
        <w:rPr>
          <w:i/>
          <w:sz w:val="20"/>
        </w:rPr>
      </w:pPr>
      <w:r>
        <w:rPr>
          <w:i/>
          <w:sz w:val="20"/>
        </w:rPr>
        <mc:AlternateContent>
          <mc:Choice Requires="wps">
            <w:drawing>
              <wp:anchor distT="0" distB="0" distL="0" distR="0" allowOverlap="1" layoutInCell="1" locked="0" behindDoc="1" simplePos="0" relativeHeight="487641600">
                <wp:simplePos x="0" y="0"/>
                <wp:positionH relativeFrom="page">
                  <wp:posOffset>620268</wp:posOffset>
                </wp:positionH>
                <wp:positionV relativeFrom="paragraph">
                  <wp:posOffset>320098</wp:posOffset>
                </wp:positionV>
                <wp:extent cx="6213475" cy="2686050"/>
                <wp:effectExtent l="0" t="0" r="0" b="0"/>
                <wp:wrapTopAndBottom/>
                <wp:docPr id="351" name="Group 351"/>
                <wp:cNvGraphicFramePr>
                  <a:graphicFrameLocks/>
                </wp:cNvGraphicFramePr>
                <a:graphic>
                  <a:graphicData uri="http://schemas.microsoft.com/office/word/2010/wordprocessingGroup">
                    <wpg:wgp>
                      <wpg:cNvPr id="351" name="Group 351"/>
                      <wpg:cNvGrpSpPr/>
                      <wpg:grpSpPr>
                        <a:xfrm>
                          <a:off x="0" y="0"/>
                          <a:ext cx="6213475" cy="2686050"/>
                          <a:chExt cx="6213475" cy="2686050"/>
                        </a:xfrm>
                      </wpg:grpSpPr>
                      <wps:wsp>
                        <wps:cNvPr id="352" name="Graphic 352"/>
                        <wps:cNvSpPr/>
                        <wps:spPr>
                          <a:xfrm>
                            <a:off x="3583813" y="0"/>
                            <a:ext cx="2629535" cy="2686050"/>
                          </a:xfrm>
                          <a:custGeom>
                            <a:avLst/>
                            <a:gdLst/>
                            <a:ahLst/>
                            <a:cxnLst/>
                            <a:rect l="l" t="t" r="r" b="b"/>
                            <a:pathLst>
                              <a:path w="2629535" h="2686050">
                                <a:moveTo>
                                  <a:pt x="18275" y="0"/>
                                </a:moveTo>
                                <a:lnTo>
                                  <a:pt x="0" y="0"/>
                                </a:lnTo>
                                <a:lnTo>
                                  <a:pt x="0" y="18288"/>
                                </a:lnTo>
                                <a:lnTo>
                                  <a:pt x="0" y="19812"/>
                                </a:lnTo>
                                <a:lnTo>
                                  <a:pt x="0" y="2667254"/>
                                </a:lnTo>
                                <a:lnTo>
                                  <a:pt x="0" y="2685542"/>
                                </a:lnTo>
                                <a:lnTo>
                                  <a:pt x="18275" y="2685542"/>
                                </a:lnTo>
                                <a:lnTo>
                                  <a:pt x="18275" y="2667254"/>
                                </a:lnTo>
                                <a:lnTo>
                                  <a:pt x="18275" y="19812"/>
                                </a:lnTo>
                                <a:lnTo>
                                  <a:pt x="18275" y="18288"/>
                                </a:lnTo>
                                <a:lnTo>
                                  <a:pt x="18275" y="0"/>
                                </a:lnTo>
                                <a:close/>
                              </a:path>
                              <a:path w="2629535" h="2686050">
                                <a:moveTo>
                                  <a:pt x="2610866" y="2667254"/>
                                </a:moveTo>
                                <a:lnTo>
                                  <a:pt x="18288" y="2667254"/>
                                </a:lnTo>
                                <a:lnTo>
                                  <a:pt x="18288" y="2685542"/>
                                </a:lnTo>
                                <a:lnTo>
                                  <a:pt x="2610866" y="2685542"/>
                                </a:lnTo>
                                <a:lnTo>
                                  <a:pt x="2610866" y="2667254"/>
                                </a:lnTo>
                                <a:close/>
                              </a:path>
                              <a:path w="2629535" h="2686050">
                                <a:moveTo>
                                  <a:pt x="2610866" y="0"/>
                                </a:moveTo>
                                <a:lnTo>
                                  <a:pt x="18288" y="0"/>
                                </a:lnTo>
                                <a:lnTo>
                                  <a:pt x="18288" y="18288"/>
                                </a:lnTo>
                                <a:lnTo>
                                  <a:pt x="2610866" y="18288"/>
                                </a:lnTo>
                                <a:lnTo>
                                  <a:pt x="2610866" y="0"/>
                                </a:lnTo>
                                <a:close/>
                              </a:path>
                              <a:path w="2629535" h="2686050">
                                <a:moveTo>
                                  <a:pt x="2629281" y="0"/>
                                </a:moveTo>
                                <a:lnTo>
                                  <a:pt x="2610993" y="0"/>
                                </a:lnTo>
                                <a:lnTo>
                                  <a:pt x="2610993" y="18288"/>
                                </a:lnTo>
                                <a:lnTo>
                                  <a:pt x="2610993" y="19812"/>
                                </a:lnTo>
                                <a:lnTo>
                                  <a:pt x="2610993" y="2667254"/>
                                </a:lnTo>
                                <a:lnTo>
                                  <a:pt x="2610993" y="2685542"/>
                                </a:lnTo>
                                <a:lnTo>
                                  <a:pt x="2629281" y="2685542"/>
                                </a:lnTo>
                                <a:lnTo>
                                  <a:pt x="2629281" y="2667254"/>
                                </a:lnTo>
                                <a:lnTo>
                                  <a:pt x="2629281" y="19812"/>
                                </a:lnTo>
                                <a:lnTo>
                                  <a:pt x="2629281" y="18288"/>
                                </a:lnTo>
                                <a:lnTo>
                                  <a:pt x="2629281" y="0"/>
                                </a:lnTo>
                                <a:close/>
                              </a:path>
                            </a:pathLst>
                          </a:custGeom>
                          <a:solidFill>
                            <a:srgbClr val="7A7A7A"/>
                          </a:solidFill>
                        </wps:spPr>
                        <wps:bodyPr wrap="square" lIns="0" tIns="0" rIns="0" bIns="0" rtlCol="0">
                          <a:prstTxWarp prst="textNoShape">
                            <a:avLst/>
                          </a:prstTxWarp>
                          <a:noAutofit/>
                        </wps:bodyPr>
                      </wps:wsp>
                      <pic:pic>
                        <pic:nvPicPr>
                          <pic:cNvPr id="353" name="Image 353"/>
                          <pic:cNvPicPr/>
                        </pic:nvPicPr>
                        <pic:blipFill>
                          <a:blip r:embed="rId183" cstate="print"/>
                          <a:stretch>
                            <a:fillRect/>
                          </a:stretch>
                        </pic:blipFill>
                        <pic:spPr>
                          <a:xfrm>
                            <a:off x="3660902" y="17779"/>
                            <a:ext cx="2532633" cy="2159635"/>
                          </a:xfrm>
                          <a:prstGeom prst="rect">
                            <a:avLst/>
                          </a:prstGeom>
                        </pic:spPr>
                      </pic:pic>
                      <wps:wsp>
                        <wps:cNvPr id="354" name="Textbox 354"/>
                        <wps:cNvSpPr txBox="1"/>
                        <wps:spPr>
                          <a:xfrm>
                            <a:off x="9144" y="9144"/>
                            <a:ext cx="3583940" cy="2667635"/>
                          </a:xfrm>
                          <a:prstGeom prst="rect">
                            <a:avLst/>
                          </a:prstGeom>
                          <a:ln w="18287">
                            <a:solidFill>
                              <a:srgbClr val="7A7A7A"/>
                            </a:solidFill>
                            <a:prstDash val="solid"/>
                          </a:ln>
                        </wps:spPr>
                        <wps:txbx>
                          <w:txbxContent>
                            <w:p>
                              <w:pPr>
                                <w:spacing w:line="276" w:lineRule="auto" w:before="61"/>
                                <w:ind w:left="93" w:right="91" w:firstLine="0"/>
                                <w:jc w:val="both"/>
                                <w:rPr>
                                  <w:sz w:val="20"/>
                                </w:rPr>
                              </w:pPr>
                              <w:r>
                                <w:rPr>
                                  <w:b/>
                                  <w:sz w:val="20"/>
                                </w:rPr>
                                <w:t>L’augmentorium </w:t>
                              </w:r>
                              <w:r>
                                <w:rPr>
                                  <w:sz w:val="20"/>
                                </w:rPr>
                                <w:t>: Mis au point tout d’abord à Hawaii, il a été développé à la Réunion pour lutter contre les mouches des légumes. Il s’agit d’une structure ressemblant à une tente dans laquelle on dépose régulièrement les fruits piqués infestés ramassés au champ. La clef de la structure est la taille de la maille des filets placés sur le toit. En effet celle-ci doit permettre à la fois de </w:t>
                              </w:r>
                              <w:r>
                                <w:rPr>
                                  <w:b/>
                                  <w:sz w:val="20"/>
                                </w:rPr>
                                <w:t>maintenir les ravageurs à l’intérieur et de laisser entrer et ressortir les auxiliaires qui vont ainsi parasiter ces ravageurs</w:t>
                              </w:r>
                              <w:r>
                                <w:rPr>
                                  <w:sz w:val="20"/>
                                </w:rPr>
                                <w:t>. On</w:t>
                              </w:r>
                              <w:r>
                                <w:rPr>
                                  <w:spacing w:val="40"/>
                                  <w:sz w:val="20"/>
                                </w:rPr>
                                <w:t> </w:t>
                              </w:r>
                              <w:r>
                                <w:rPr>
                                  <w:sz w:val="20"/>
                                </w:rPr>
                                <w:t>a ainsi un double effet :</w:t>
                              </w:r>
                            </w:p>
                            <w:p>
                              <w:pPr>
                                <w:numPr>
                                  <w:ilvl w:val="0"/>
                                  <w:numId w:val="33"/>
                                </w:numPr>
                                <w:tabs>
                                  <w:tab w:pos="286" w:val="left" w:leader="none"/>
                                </w:tabs>
                                <w:spacing w:before="61"/>
                                <w:ind w:left="286" w:right="0" w:hanging="193"/>
                                <w:jc w:val="both"/>
                                <w:rPr>
                                  <w:sz w:val="20"/>
                                </w:rPr>
                              </w:pPr>
                              <w:r>
                                <w:rPr>
                                  <w:sz w:val="20"/>
                                </w:rPr>
                                <w:t>rupture</w:t>
                              </w:r>
                              <w:r>
                                <w:rPr>
                                  <w:spacing w:val="42"/>
                                  <w:sz w:val="20"/>
                                </w:rPr>
                                <w:t> </w:t>
                              </w:r>
                              <w:r>
                                <w:rPr>
                                  <w:sz w:val="20"/>
                                </w:rPr>
                                <w:t>du</w:t>
                              </w:r>
                              <w:r>
                                <w:rPr>
                                  <w:spacing w:val="45"/>
                                  <w:sz w:val="20"/>
                                </w:rPr>
                                <w:t> </w:t>
                              </w:r>
                              <w:r>
                                <w:rPr>
                                  <w:sz w:val="20"/>
                                </w:rPr>
                                <w:t>cycle</w:t>
                              </w:r>
                              <w:r>
                                <w:rPr>
                                  <w:spacing w:val="43"/>
                                  <w:sz w:val="20"/>
                                </w:rPr>
                                <w:t> </w:t>
                              </w:r>
                              <w:r>
                                <w:rPr>
                                  <w:sz w:val="20"/>
                                </w:rPr>
                                <w:t>biologique</w:t>
                              </w:r>
                              <w:r>
                                <w:rPr>
                                  <w:spacing w:val="43"/>
                                  <w:sz w:val="20"/>
                                </w:rPr>
                                <w:t> </w:t>
                              </w:r>
                              <w:r>
                                <w:rPr>
                                  <w:sz w:val="20"/>
                                </w:rPr>
                                <w:t>de</w:t>
                              </w:r>
                              <w:r>
                                <w:rPr>
                                  <w:spacing w:val="42"/>
                                  <w:sz w:val="20"/>
                                </w:rPr>
                                <w:t> </w:t>
                              </w:r>
                              <w:r>
                                <w:rPr>
                                  <w:sz w:val="20"/>
                                </w:rPr>
                                <w:t>l’insecte</w:t>
                              </w:r>
                              <w:r>
                                <w:rPr>
                                  <w:spacing w:val="43"/>
                                  <w:sz w:val="20"/>
                                </w:rPr>
                                <w:t> </w:t>
                              </w:r>
                              <w:r>
                                <w:rPr>
                                  <w:sz w:val="20"/>
                                </w:rPr>
                                <w:t>par</w:t>
                              </w:r>
                              <w:r>
                                <w:rPr>
                                  <w:spacing w:val="44"/>
                                  <w:sz w:val="20"/>
                                </w:rPr>
                                <w:t> </w:t>
                              </w:r>
                              <w:r>
                                <w:rPr>
                                  <w:sz w:val="20"/>
                                </w:rPr>
                                <w:t>destruction</w:t>
                              </w:r>
                              <w:r>
                                <w:rPr>
                                  <w:spacing w:val="45"/>
                                  <w:sz w:val="20"/>
                                </w:rPr>
                                <w:t> </w:t>
                              </w:r>
                              <w:r>
                                <w:rPr>
                                  <w:spacing w:val="-5"/>
                                  <w:sz w:val="20"/>
                                </w:rPr>
                                <w:t>des</w:t>
                              </w:r>
                            </w:p>
                            <w:p>
                              <w:pPr>
                                <w:spacing w:before="37"/>
                                <w:ind w:left="93" w:right="0" w:firstLine="0"/>
                                <w:jc w:val="both"/>
                                <w:rPr>
                                  <w:sz w:val="20"/>
                                </w:rPr>
                              </w:pPr>
                              <w:r>
                                <w:rPr>
                                  <w:sz w:val="20"/>
                                </w:rPr>
                                <w:t>foyers</w:t>
                              </w:r>
                              <w:r>
                                <w:rPr>
                                  <w:spacing w:val="-10"/>
                                  <w:sz w:val="20"/>
                                </w:rPr>
                                <w:t> </w:t>
                              </w:r>
                              <w:r>
                                <w:rPr>
                                  <w:sz w:val="20"/>
                                </w:rPr>
                                <w:t>de</w:t>
                              </w:r>
                              <w:r>
                                <w:rPr>
                                  <w:spacing w:val="-10"/>
                                  <w:sz w:val="20"/>
                                </w:rPr>
                                <w:t> </w:t>
                              </w:r>
                              <w:r>
                                <w:rPr>
                                  <w:sz w:val="20"/>
                                </w:rPr>
                                <w:t>multiplication</w:t>
                              </w:r>
                              <w:r>
                                <w:rPr>
                                  <w:spacing w:val="-9"/>
                                  <w:sz w:val="20"/>
                                </w:rPr>
                                <w:t> </w:t>
                              </w:r>
                              <w:r>
                                <w:rPr>
                                  <w:spacing w:val="-10"/>
                                  <w:sz w:val="20"/>
                                </w:rPr>
                                <w:t>;</w:t>
                              </w:r>
                            </w:p>
                            <w:p>
                              <w:pPr>
                                <w:numPr>
                                  <w:ilvl w:val="0"/>
                                  <w:numId w:val="33"/>
                                </w:numPr>
                                <w:tabs>
                                  <w:tab w:pos="236" w:val="left" w:leader="none"/>
                                </w:tabs>
                                <w:spacing w:before="96"/>
                                <w:ind w:left="236" w:right="0" w:hanging="143"/>
                                <w:jc w:val="both"/>
                                <w:rPr>
                                  <w:sz w:val="20"/>
                                </w:rPr>
                              </w:pPr>
                              <w:r>
                                <w:rPr>
                                  <w:sz w:val="20"/>
                                </w:rPr>
                                <w:t>multiplication</w:t>
                              </w:r>
                              <w:r>
                                <w:rPr>
                                  <w:spacing w:val="-8"/>
                                  <w:sz w:val="20"/>
                                </w:rPr>
                                <w:t> </w:t>
                              </w:r>
                              <w:r>
                                <w:rPr>
                                  <w:sz w:val="20"/>
                                </w:rPr>
                                <w:t>des</w:t>
                              </w:r>
                              <w:r>
                                <w:rPr>
                                  <w:spacing w:val="-8"/>
                                  <w:sz w:val="20"/>
                                </w:rPr>
                                <w:t> </w:t>
                              </w:r>
                              <w:r>
                                <w:rPr>
                                  <w:sz w:val="20"/>
                                </w:rPr>
                                <w:t>ennemis</w:t>
                              </w:r>
                              <w:r>
                                <w:rPr>
                                  <w:spacing w:val="-8"/>
                                  <w:sz w:val="20"/>
                                </w:rPr>
                                <w:t> </w:t>
                              </w:r>
                              <w:r>
                                <w:rPr>
                                  <w:sz w:val="20"/>
                                </w:rPr>
                                <w:t>naturels</w:t>
                              </w:r>
                              <w:r>
                                <w:rPr>
                                  <w:spacing w:val="-8"/>
                                  <w:sz w:val="20"/>
                                </w:rPr>
                                <w:t> </w:t>
                              </w:r>
                              <w:r>
                                <w:rPr>
                                  <w:sz w:val="20"/>
                                </w:rPr>
                                <w:t>de</w:t>
                              </w:r>
                              <w:r>
                                <w:rPr>
                                  <w:spacing w:val="-8"/>
                                  <w:sz w:val="20"/>
                                </w:rPr>
                                <w:t> </w:t>
                              </w:r>
                              <w:r>
                                <w:rPr>
                                  <w:spacing w:val="-2"/>
                                  <w:sz w:val="20"/>
                                </w:rPr>
                                <w:t>l’insecte.</w:t>
                              </w:r>
                            </w:p>
                            <w:p>
                              <w:pPr>
                                <w:spacing w:line="276" w:lineRule="auto" w:before="95"/>
                                <w:ind w:left="93" w:right="92" w:firstLine="0"/>
                                <w:jc w:val="both"/>
                                <w:rPr>
                                  <w:sz w:val="20"/>
                                </w:rPr>
                              </w:pPr>
                              <w:r>
                                <w:rPr>
                                  <w:b/>
                                  <w:sz w:val="20"/>
                                </w:rPr>
                                <w:t>Cet outil est donc à la fois une méthode prophylactique et une méthode de lutte biologique</w:t>
                              </w:r>
                              <w:r>
                                <w:rPr>
                                  <w:sz w:val="20"/>
                                </w:rPr>
                                <w:t>.</w:t>
                              </w:r>
                            </w:p>
                          </w:txbxContent>
                        </wps:txbx>
                        <wps:bodyPr wrap="square" lIns="0" tIns="0" rIns="0" bIns="0" rtlCol="0">
                          <a:noAutofit/>
                        </wps:bodyPr>
                      </wps:wsp>
                    </wpg:wgp>
                  </a:graphicData>
                </a:graphic>
              </wp:anchor>
            </w:drawing>
          </mc:Choice>
          <mc:Fallback>
            <w:pict>
              <v:group style="position:absolute;margin-left:48.84pt;margin-top:25.20459pt;width:489.25pt;height:211.5pt;mso-position-horizontal-relative:page;mso-position-vertical-relative:paragraph;z-index:-15674880;mso-wrap-distance-left:0;mso-wrap-distance-right:0" id="docshapegroup312" coordorigin="977,504" coordsize="9785,4230">
                <v:shape style="position:absolute;left:6620;top:504;width:4141;height:4230" id="docshape313" coordorigin="6621,504" coordsize="4141,4230" path="m6649,504l6621,504,6621,533,6621,535,6621,4704,6621,4733,6649,4733,6649,4704,6649,535,6649,533,6649,504xm10732,4704l6649,4704,6649,4733,10732,4733,10732,4704xm10732,504l6649,504,6649,533,10732,533,10732,504xm10761,504l10732,504,10732,533,10732,535,10732,4704,10732,4733,10761,4733,10761,4704,10761,535,10761,533,10761,504xe" filled="true" fillcolor="#7a7a7a" stroked="false">
                  <v:path arrowok="t"/>
                  <v:fill type="solid"/>
                </v:shape>
                <v:shape style="position:absolute;left:6742;top:532;width:3989;height:3401" type="#_x0000_t75" id="docshape314" stroked="false">
                  <v:imagedata r:id="rId183" o:title=""/>
                </v:shape>
                <v:shape style="position:absolute;left:991;top:518;width:5644;height:4201" type="#_x0000_t202" id="docshape315" filled="false" stroked="true" strokeweight="1.44pt" strokecolor="#7a7a7a">
                  <v:textbox inset="0,0,0,0">
                    <w:txbxContent>
                      <w:p>
                        <w:pPr>
                          <w:spacing w:line="276" w:lineRule="auto" w:before="61"/>
                          <w:ind w:left="93" w:right="91" w:firstLine="0"/>
                          <w:jc w:val="both"/>
                          <w:rPr>
                            <w:sz w:val="20"/>
                          </w:rPr>
                        </w:pPr>
                        <w:r>
                          <w:rPr>
                            <w:b/>
                            <w:sz w:val="20"/>
                          </w:rPr>
                          <w:t>L’augmentorium </w:t>
                        </w:r>
                        <w:r>
                          <w:rPr>
                            <w:sz w:val="20"/>
                          </w:rPr>
                          <w:t>: Mis au point tout d’abord à Hawaii, il a été développé à la Réunion pour lutter contre les mouches des légumes. Il s’agit d’une structure ressemblant à une tente dans laquelle on dépose régulièrement les fruits piqués infestés ramassés au champ. La clef de la structure est la taille de la maille des filets placés sur le toit. En effet celle-ci doit permettre à la fois de </w:t>
                        </w:r>
                        <w:r>
                          <w:rPr>
                            <w:b/>
                            <w:sz w:val="20"/>
                          </w:rPr>
                          <w:t>maintenir les ravageurs à l’intérieur et de laisser entrer et ressortir les auxiliaires qui vont ainsi parasiter ces ravageurs</w:t>
                        </w:r>
                        <w:r>
                          <w:rPr>
                            <w:sz w:val="20"/>
                          </w:rPr>
                          <w:t>. On</w:t>
                        </w:r>
                        <w:r>
                          <w:rPr>
                            <w:spacing w:val="40"/>
                            <w:sz w:val="20"/>
                          </w:rPr>
                          <w:t> </w:t>
                        </w:r>
                        <w:r>
                          <w:rPr>
                            <w:sz w:val="20"/>
                          </w:rPr>
                          <w:t>a ainsi un double effet :</w:t>
                        </w:r>
                      </w:p>
                      <w:p>
                        <w:pPr>
                          <w:numPr>
                            <w:ilvl w:val="0"/>
                            <w:numId w:val="33"/>
                          </w:numPr>
                          <w:tabs>
                            <w:tab w:pos="286" w:val="left" w:leader="none"/>
                          </w:tabs>
                          <w:spacing w:before="61"/>
                          <w:ind w:left="286" w:right="0" w:hanging="193"/>
                          <w:jc w:val="both"/>
                          <w:rPr>
                            <w:sz w:val="20"/>
                          </w:rPr>
                        </w:pPr>
                        <w:r>
                          <w:rPr>
                            <w:sz w:val="20"/>
                          </w:rPr>
                          <w:t>rupture</w:t>
                        </w:r>
                        <w:r>
                          <w:rPr>
                            <w:spacing w:val="42"/>
                            <w:sz w:val="20"/>
                          </w:rPr>
                          <w:t> </w:t>
                        </w:r>
                        <w:r>
                          <w:rPr>
                            <w:sz w:val="20"/>
                          </w:rPr>
                          <w:t>du</w:t>
                        </w:r>
                        <w:r>
                          <w:rPr>
                            <w:spacing w:val="45"/>
                            <w:sz w:val="20"/>
                          </w:rPr>
                          <w:t> </w:t>
                        </w:r>
                        <w:r>
                          <w:rPr>
                            <w:sz w:val="20"/>
                          </w:rPr>
                          <w:t>cycle</w:t>
                        </w:r>
                        <w:r>
                          <w:rPr>
                            <w:spacing w:val="43"/>
                            <w:sz w:val="20"/>
                          </w:rPr>
                          <w:t> </w:t>
                        </w:r>
                        <w:r>
                          <w:rPr>
                            <w:sz w:val="20"/>
                          </w:rPr>
                          <w:t>biologique</w:t>
                        </w:r>
                        <w:r>
                          <w:rPr>
                            <w:spacing w:val="43"/>
                            <w:sz w:val="20"/>
                          </w:rPr>
                          <w:t> </w:t>
                        </w:r>
                        <w:r>
                          <w:rPr>
                            <w:sz w:val="20"/>
                          </w:rPr>
                          <w:t>de</w:t>
                        </w:r>
                        <w:r>
                          <w:rPr>
                            <w:spacing w:val="42"/>
                            <w:sz w:val="20"/>
                          </w:rPr>
                          <w:t> </w:t>
                        </w:r>
                        <w:r>
                          <w:rPr>
                            <w:sz w:val="20"/>
                          </w:rPr>
                          <w:t>l’insecte</w:t>
                        </w:r>
                        <w:r>
                          <w:rPr>
                            <w:spacing w:val="43"/>
                            <w:sz w:val="20"/>
                          </w:rPr>
                          <w:t> </w:t>
                        </w:r>
                        <w:r>
                          <w:rPr>
                            <w:sz w:val="20"/>
                          </w:rPr>
                          <w:t>par</w:t>
                        </w:r>
                        <w:r>
                          <w:rPr>
                            <w:spacing w:val="44"/>
                            <w:sz w:val="20"/>
                          </w:rPr>
                          <w:t> </w:t>
                        </w:r>
                        <w:r>
                          <w:rPr>
                            <w:sz w:val="20"/>
                          </w:rPr>
                          <w:t>destruction</w:t>
                        </w:r>
                        <w:r>
                          <w:rPr>
                            <w:spacing w:val="45"/>
                            <w:sz w:val="20"/>
                          </w:rPr>
                          <w:t> </w:t>
                        </w:r>
                        <w:r>
                          <w:rPr>
                            <w:spacing w:val="-5"/>
                            <w:sz w:val="20"/>
                          </w:rPr>
                          <w:t>des</w:t>
                        </w:r>
                      </w:p>
                      <w:p>
                        <w:pPr>
                          <w:spacing w:before="37"/>
                          <w:ind w:left="93" w:right="0" w:firstLine="0"/>
                          <w:jc w:val="both"/>
                          <w:rPr>
                            <w:sz w:val="20"/>
                          </w:rPr>
                        </w:pPr>
                        <w:r>
                          <w:rPr>
                            <w:sz w:val="20"/>
                          </w:rPr>
                          <w:t>foyers</w:t>
                        </w:r>
                        <w:r>
                          <w:rPr>
                            <w:spacing w:val="-10"/>
                            <w:sz w:val="20"/>
                          </w:rPr>
                          <w:t> </w:t>
                        </w:r>
                        <w:r>
                          <w:rPr>
                            <w:sz w:val="20"/>
                          </w:rPr>
                          <w:t>de</w:t>
                        </w:r>
                        <w:r>
                          <w:rPr>
                            <w:spacing w:val="-10"/>
                            <w:sz w:val="20"/>
                          </w:rPr>
                          <w:t> </w:t>
                        </w:r>
                        <w:r>
                          <w:rPr>
                            <w:sz w:val="20"/>
                          </w:rPr>
                          <w:t>multiplication</w:t>
                        </w:r>
                        <w:r>
                          <w:rPr>
                            <w:spacing w:val="-9"/>
                            <w:sz w:val="20"/>
                          </w:rPr>
                          <w:t> </w:t>
                        </w:r>
                        <w:r>
                          <w:rPr>
                            <w:spacing w:val="-10"/>
                            <w:sz w:val="20"/>
                          </w:rPr>
                          <w:t>;</w:t>
                        </w:r>
                      </w:p>
                      <w:p>
                        <w:pPr>
                          <w:numPr>
                            <w:ilvl w:val="0"/>
                            <w:numId w:val="33"/>
                          </w:numPr>
                          <w:tabs>
                            <w:tab w:pos="236" w:val="left" w:leader="none"/>
                          </w:tabs>
                          <w:spacing w:before="96"/>
                          <w:ind w:left="236" w:right="0" w:hanging="143"/>
                          <w:jc w:val="both"/>
                          <w:rPr>
                            <w:sz w:val="20"/>
                          </w:rPr>
                        </w:pPr>
                        <w:r>
                          <w:rPr>
                            <w:sz w:val="20"/>
                          </w:rPr>
                          <w:t>multiplication</w:t>
                        </w:r>
                        <w:r>
                          <w:rPr>
                            <w:spacing w:val="-8"/>
                            <w:sz w:val="20"/>
                          </w:rPr>
                          <w:t> </w:t>
                        </w:r>
                        <w:r>
                          <w:rPr>
                            <w:sz w:val="20"/>
                          </w:rPr>
                          <w:t>des</w:t>
                        </w:r>
                        <w:r>
                          <w:rPr>
                            <w:spacing w:val="-8"/>
                            <w:sz w:val="20"/>
                          </w:rPr>
                          <w:t> </w:t>
                        </w:r>
                        <w:r>
                          <w:rPr>
                            <w:sz w:val="20"/>
                          </w:rPr>
                          <w:t>ennemis</w:t>
                        </w:r>
                        <w:r>
                          <w:rPr>
                            <w:spacing w:val="-8"/>
                            <w:sz w:val="20"/>
                          </w:rPr>
                          <w:t> </w:t>
                        </w:r>
                        <w:r>
                          <w:rPr>
                            <w:sz w:val="20"/>
                          </w:rPr>
                          <w:t>naturels</w:t>
                        </w:r>
                        <w:r>
                          <w:rPr>
                            <w:spacing w:val="-8"/>
                            <w:sz w:val="20"/>
                          </w:rPr>
                          <w:t> </w:t>
                        </w:r>
                        <w:r>
                          <w:rPr>
                            <w:sz w:val="20"/>
                          </w:rPr>
                          <w:t>de</w:t>
                        </w:r>
                        <w:r>
                          <w:rPr>
                            <w:spacing w:val="-8"/>
                            <w:sz w:val="20"/>
                          </w:rPr>
                          <w:t> </w:t>
                        </w:r>
                        <w:r>
                          <w:rPr>
                            <w:spacing w:val="-2"/>
                            <w:sz w:val="20"/>
                          </w:rPr>
                          <w:t>l’insecte.</w:t>
                        </w:r>
                      </w:p>
                      <w:p>
                        <w:pPr>
                          <w:spacing w:line="276" w:lineRule="auto" w:before="95"/>
                          <w:ind w:left="93" w:right="92" w:firstLine="0"/>
                          <w:jc w:val="both"/>
                          <w:rPr>
                            <w:sz w:val="20"/>
                          </w:rPr>
                        </w:pPr>
                        <w:r>
                          <w:rPr>
                            <w:b/>
                            <w:sz w:val="20"/>
                          </w:rPr>
                          <w:t>Cet outil est donc à la fois une méthode prophylactique et une méthode de lutte biologique</w:t>
                        </w:r>
                        <w:r>
                          <w:rPr>
                            <w:sz w:val="20"/>
                          </w:rPr>
                          <w:t>.</w:t>
                        </w:r>
                      </w:p>
                    </w:txbxContent>
                  </v:textbox>
                  <v:stroke dashstyle="solid"/>
                  <w10:wrap type="none"/>
                </v:shape>
                <w10:wrap type="topAndBottom"/>
              </v:group>
            </w:pict>
          </mc:Fallback>
        </mc:AlternateContent>
      </w:r>
    </w:p>
    <w:p>
      <w:pPr>
        <w:pStyle w:val="BodyText"/>
        <w:rPr>
          <w:i/>
          <w:sz w:val="10"/>
        </w:rPr>
      </w:pPr>
    </w:p>
    <w:tbl>
      <w:tblPr>
        <w:tblW w:w="0" w:type="auto"/>
        <w:jc w:val="left"/>
        <w:tblInd w:w="156" w:type="dxa"/>
        <w:tblBorders>
          <w:top w:val="single" w:sz="12" w:space="0" w:color="7A7A7A"/>
          <w:left w:val="single" w:sz="12" w:space="0" w:color="7A7A7A"/>
          <w:bottom w:val="single" w:sz="12" w:space="0" w:color="7A7A7A"/>
          <w:right w:val="single" w:sz="12" w:space="0" w:color="7A7A7A"/>
          <w:insideH w:val="single" w:sz="12" w:space="0" w:color="7A7A7A"/>
          <w:insideV w:val="single" w:sz="12" w:space="0" w:color="7A7A7A"/>
        </w:tblBorders>
        <w:tblLayout w:type="fixed"/>
        <w:tblCellMar>
          <w:top w:w="0" w:type="dxa"/>
          <w:left w:w="0" w:type="dxa"/>
          <w:bottom w:w="0" w:type="dxa"/>
          <w:right w:w="0" w:type="dxa"/>
        </w:tblCellMar>
        <w:tblLook w:val="01E0"/>
      </w:tblPr>
      <w:tblGrid>
        <w:gridCol w:w="5106"/>
        <w:gridCol w:w="4676"/>
      </w:tblGrid>
      <w:tr>
        <w:trPr>
          <w:trHeight w:val="562" w:hRule="atLeast"/>
        </w:trPr>
        <w:tc>
          <w:tcPr>
            <w:tcW w:w="5106" w:type="dxa"/>
          </w:tcPr>
          <w:p>
            <w:pPr>
              <w:pStyle w:val="TableParagraph"/>
              <w:spacing w:before="3"/>
              <w:ind w:left="263"/>
              <w:rPr>
                <w:rFonts w:ascii="Calibri" w:hAnsi="Calibri"/>
                <w:sz w:val="20"/>
              </w:rPr>
            </w:pPr>
            <w:r>
              <w:rPr>
                <w:rFonts w:ascii="Calibri" w:hAnsi="Calibri"/>
                <w:sz w:val="20"/>
              </w:rPr>
              <w:t>Le</w:t>
            </w:r>
            <w:r>
              <w:rPr>
                <w:rFonts w:ascii="Calibri" w:hAnsi="Calibri"/>
                <w:spacing w:val="-6"/>
                <w:sz w:val="20"/>
              </w:rPr>
              <w:t> </w:t>
            </w:r>
            <w:r>
              <w:rPr>
                <w:rFonts w:ascii="Calibri" w:hAnsi="Calibri"/>
                <w:b/>
                <w:sz w:val="20"/>
              </w:rPr>
              <w:t>piégeage</w:t>
            </w:r>
            <w:r>
              <w:rPr>
                <w:rFonts w:ascii="Calibri" w:hAnsi="Calibri"/>
                <w:b/>
                <w:spacing w:val="-5"/>
                <w:sz w:val="20"/>
              </w:rPr>
              <w:t> </w:t>
            </w:r>
            <w:r>
              <w:rPr>
                <w:rFonts w:ascii="Calibri" w:hAnsi="Calibri"/>
                <w:b/>
                <w:sz w:val="20"/>
              </w:rPr>
              <w:t>sexuel</w:t>
            </w:r>
            <w:r>
              <w:rPr>
                <w:rFonts w:ascii="Calibri" w:hAnsi="Calibri"/>
                <w:b/>
                <w:spacing w:val="-4"/>
                <w:sz w:val="20"/>
              </w:rPr>
              <w:t> </w:t>
            </w:r>
            <w:r>
              <w:rPr>
                <w:rFonts w:ascii="Calibri" w:hAnsi="Calibri"/>
                <w:sz w:val="20"/>
              </w:rPr>
              <w:t>attire</w:t>
            </w:r>
            <w:r>
              <w:rPr>
                <w:rFonts w:ascii="Calibri" w:hAnsi="Calibri"/>
                <w:spacing w:val="-6"/>
                <w:sz w:val="20"/>
              </w:rPr>
              <w:t> </w:t>
            </w:r>
            <w:r>
              <w:rPr>
                <w:rFonts w:ascii="Calibri" w:hAnsi="Calibri"/>
                <w:sz w:val="20"/>
              </w:rPr>
              <w:t>les</w:t>
            </w:r>
            <w:r>
              <w:rPr>
                <w:rFonts w:ascii="Calibri" w:hAnsi="Calibri"/>
                <w:spacing w:val="-5"/>
                <w:sz w:val="20"/>
              </w:rPr>
              <w:t> </w:t>
            </w:r>
            <w:r>
              <w:rPr>
                <w:rFonts w:ascii="Calibri" w:hAnsi="Calibri"/>
                <w:sz w:val="20"/>
              </w:rPr>
              <w:t>mouches</w:t>
            </w:r>
            <w:r>
              <w:rPr>
                <w:rFonts w:ascii="Calibri" w:hAnsi="Calibri"/>
                <w:spacing w:val="-4"/>
                <w:sz w:val="20"/>
              </w:rPr>
              <w:t> </w:t>
            </w:r>
            <w:r>
              <w:rPr>
                <w:rFonts w:ascii="Calibri" w:hAnsi="Calibri"/>
                <w:sz w:val="20"/>
              </w:rPr>
              <w:t>mâles</w:t>
            </w:r>
            <w:r>
              <w:rPr>
                <w:rFonts w:ascii="Calibri" w:hAnsi="Calibri"/>
                <w:spacing w:val="-5"/>
                <w:sz w:val="20"/>
              </w:rPr>
              <w:t> </w:t>
            </w:r>
            <w:r>
              <w:rPr>
                <w:rFonts w:ascii="Calibri" w:hAnsi="Calibri"/>
                <w:sz w:val="20"/>
              </w:rPr>
              <w:t>grâce</w:t>
            </w:r>
            <w:r>
              <w:rPr>
                <w:rFonts w:ascii="Calibri" w:hAnsi="Calibri"/>
                <w:spacing w:val="-6"/>
                <w:sz w:val="20"/>
              </w:rPr>
              <w:t> </w:t>
            </w:r>
            <w:r>
              <w:rPr>
                <w:rFonts w:ascii="Calibri" w:hAnsi="Calibri"/>
                <w:sz w:val="20"/>
              </w:rPr>
              <w:t>à</w:t>
            </w:r>
            <w:r>
              <w:rPr>
                <w:rFonts w:ascii="Calibri" w:hAnsi="Calibri"/>
                <w:spacing w:val="-4"/>
                <w:sz w:val="20"/>
              </w:rPr>
              <w:t> </w:t>
            </w:r>
            <w:r>
              <w:rPr>
                <w:rFonts w:ascii="Calibri" w:hAnsi="Calibri"/>
                <w:spacing w:val="-5"/>
                <w:sz w:val="20"/>
              </w:rPr>
              <w:t>des</w:t>
            </w:r>
          </w:p>
          <w:p>
            <w:pPr>
              <w:pStyle w:val="TableParagraph"/>
              <w:spacing w:before="37"/>
              <w:ind w:left="206"/>
              <w:rPr>
                <w:rFonts w:ascii="Calibri" w:hAnsi="Calibri"/>
                <w:sz w:val="20"/>
              </w:rPr>
            </w:pPr>
            <w:r>
              <w:rPr>
                <w:rFonts w:ascii="Calibri" w:hAnsi="Calibri"/>
                <w:sz w:val="20"/>
              </w:rPr>
              <w:t>phéromones</w:t>
            </w:r>
            <w:r>
              <w:rPr>
                <w:rFonts w:ascii="Calibri" w:hAnsi="Calibri"/>
                <w:spacing w:val="-6"/>
                <w:sz w:val="20"/>
              </w:rPr>
              <w:t> </w:t>
            </w:r>
            <w:r>
              <w:rPr>
                <w:rFonts w:ascii="Calibri" w:hAnsi="Calibri"/>
                <w:sz w:val="20"/>
              </w:rPr>
              <w:t>et</w:t>
            </w:r>
            <w:r>
              <w:rPr>
                <w:rFonts w:ascii="Calibri" w:hAnsi="Calibri"/>
                <w:spacing w:val="-6"/>
                <w:sz w:val="20"/>
              </w:rPr>
              <w:t> </w:t>
            </w:r>
            <w:r>
              <w:rPr>
                <w:rFonts w:ascii="Calibri" w:hAnsi="Calibri"/>
                <w:sz w:val="20"/>
              </w:rPr>
              <w:t>il</w:t>
            </w:r>
            <w:r>
              <w:rPr>
                <w:rFonts w:ascii="Calibri" w:hAnsi="Calibri"/>
                <w:spacing w:val="-7"/>
                <w:sz w:val="20"/>
              </w:rPr>
              <w:t> </w:t>
            </w:r>
            <w:r>
              <w:rPr>
                <w:rFonts w:ascii="Calibri" w:hAnsi="Calibri"/>
                <w:sz w:val="20"/>
              </w:rPr>
              <w:t>réduit</w:t>
            </w:r>
            <w:r>
              <w:rPr>
                <w:rFonts w:ascii="Calibri" w:hAnsi="Calibri"/>
                <w:spacing w:val="-5"/>
                <w:sz w:val="20"/>
              </w:rPr>
              <w:t> </w:t>
            </w:r>
            <w:r>
              <w:rPr>
                <w:rFonts w:ascii="Calibri" w:hAnsi="Calibri"/>
                <w:sz w:val="20"/>
              </w:rPr>
              <w:t>donc</w:t>
            </w:r>
            <w:r>
              <w:rPr>
                <w:rFonts w:ascii="Calibri" w:hAnsi="Calibri"/>
                <w:spacing w:val="-7"/>
                <w:sz w:val="20"/>
              </w:rPr>
              <w:t> </w:t>
            </w:r>
            <w:r>
              <w:rPr>
                <w:rFonts w:ascii="Calibri" w:hAnsi="Calibri"/>
                <w:sz w:val="20"/>
              </w:rPr>
              <w:t>la</w:t>
            </w:r>
            <w:r>
              <w:rPr>
                <w:rFonts w:ascii="Calibri" w:hAnsi="Calibri"/>
                <w:spacing w:val="-6"/>
                <w:sz w:val="20"/>
              </w:rPr>
              <w:t> </w:t>
            </w:r>
            <w:r>
              <w:rPr>
                <w:rFonts w:ascii="Calibri" w:hAnsi="Calibri"/>
                <w:sz w:val="20"/>
              </w:rPr>
              <w:t>fécondation</w:t>
            </w:r>
            <w:r>
              <w:rPr>
                <w:rFonts w:ascii="Calibri" w:hAnsi="Calibri"/>
                <w:spacing w:val="-6"/>
                <w:sz w:val="20"/>
              </w:rPr>
              <w:t> </w:t>
            </w:r>
            <w:r>
              <w:rPr>
                <w:rFonts w:ascii="Calibri" w:hAnsi="Calibri"/>
                <w:sz w:val="20"/>
              </w:rPr>
              <w:t>des</w:t>
            </w:r>
            <w:r>
              <w:rPr>
                <w:rFonts w:ascii="Calibri" w:hAnsi="Calibri"/>
                <w:spacing w:val="-5"/>
                <w:sz w:val="20"/>
              </w:rPr>
              <w:t> </w:t>
            </w:r>
            <w:r>
              <w:rPr>
                <w:rFonts w:ascii="Calibri" w:hAnsi="Calibri"/>
                <w:spacing w:val="-2"/>
                <w:sz w:val="20"/>
              </w:rPr>
              <w:t>femelles.</w:t>
            </w:r>
          </w:p>
        </w:tc>
        <w:tc>
          <w:tcPr>
            <w:tcW w:w="4676" w:type="dxa"/>
          </w:tcPr>
          <w:p>
            <w:pPr>
              <w:pStyle w:val="TableParagraph"/>
              <w:spacing w:before="3"/>
              <w:ind w:left="29"/>
              <w:jc w:val="center"/>
              <w:rPr>
                <w:rFonts w:ascii="Calibri" w:hAnsi="Calibri"/>
                <w:sz w:val="20"/>
              </w:rPr>
            </w:pPr>
            <w:r>
              <w:rPr>
                <w:rFonts w:ascii="Calibri" w:hAnsi="Calibri"/>
                <w:sz w:val="20"/>
              </w:rPr>
              <w:t>Des</w:t>
            </w:r>
            <w:r>
              <w:rPr>
                <w:rFonts w:ascii="Calibri" w:hAnsi="Calibri"/>
                <w:spacing w:val="-4"/>
                <w:sz w:val="20"/>
              </w:rPr>
              <w:t> </w:t>
            </w:r>
            <w:r>
              <w:rPr>
                <w:rFonts w:ascii="Calibri" w:hAnsi="Calibri"/>
                <w:b/>
                <w:sz w:val="20"/>
              </w:rPr>
              <w:t>plantes</w:t>
            </w:r>
            <w:r>
              <w:rPr>
                <w:rFonts w:ascii="Calibri" w:hAnsi="Calibri"/>
                <w:b/>
                <w:spacing w:val="-5"/>
                <w:sz w:val="20"/>
              </w:rPr>
              <w:t> </w:t>
            </w:r>
            <w:r>
              <w:rPr>
                <w:rFonts w:ascii="Calibri" w:hAnsi="Calibri"/>
                <w:b/>
                <w:sz w:val="20"/>
              </w:rPr>
              <w:t>pièges</w:t>
            </w:r>
            <w:r>
              <w:rPr>
                <w:rFonts w:ascii="Calibri" w:hAnsi="Calibri"/>
                <w:b/>
                <w:spacing w:val="-4"/>
                <w:sz w:val="20"/>
              </w:rPr>
              <w:t> </w:t>
            </w:r>
            <w:r>
              <w:rPr>
                <w:rFonts w:ascii="Calibri" w:hAnsi="Calibri"/>
                <w:sz w:val="20"/>
              </w:rPr>
              <w:t>comme</w:t>
            </w:r>
            <w:r>
              <w:rPr>
                <w:rFonts w:ascii="Calibri" w:hAnsi="Calibri"/>
                <w:spacing w:val="-5"/>
                <w:sz w:val="20"/>
              </w:rPr>
              <w:t> </w:t>
            </w:r>
            <w:r>
              <w:rPr>
                <w:rFonts w:ascii="Calibri" w:hAnsi="Calibri"/>
                <w:sz w:val="20"/>
              </w:rPr>
              <w:t>le</w:t>
            </w:r>
            <w:r>
              <w:rPr>
                <w:rFonts w:ascii="Calibri" w:hAnsi="Calibri"/>
                <w:spacing w:val="-3"/>
                <w:sz w:val="20"/>
              </w:rPr>
              <w:t> </w:t>
            </w:r>
            <w:r>
              <w:rPr>
                <w:rFonts w:ascii="Calibri" w:hAnsi="Calibri"/>
                <w:sz w:val="20"/>
              </w:rPr>
              <w:t>maïs</w:t>
            </w:r>
            <w:r>
              <w:rPr>
                <w:rFonts w:ascii="Calibri" w:hAnsi="Calibri"/>
                <w:spacing w:val="-3"/>
                <w:sz w:val="20"/>
              </w:rPr>
              <w:t> </w:t>
            </w:r>
            <w:r>
              <w:rPr>
                <w:rFonts w:ascii="Calibri" w:hAnsi="Calibri"/>
                <w:sz w:val="20"/>
              </w:rPr>
              <w:t>ou</w:t>
            </w:r>
            <w:r>
              <w:rPr>
                <w:rFonts w:ascii="Calibri" w:hAnsi="Calibri"/>
                <w:spacing w:val="-4"/>
                <w:sz w:val="20"/>
              </w:rPr>
              <w:t> </w:t>
            </w:r>
            <w:r>
              <w:rPr>
                <w:rFonts w:ascii="Calibri" w:hAnsi="Calibri"/>
                <w:sz w:val="20"/>
              </w:rPr>
              <w:t>la</w:t>
            </w:r>
            <w:r>
              <w:rPr>
                <w:rFonts w:ascii="Calibri" w:hAnsi="Calibri"/>
                <w:spacing w:val="-5"/>
                <w:sz w:val="20"/>
              </w:rPr>
              <w:t> </w:t>
            </w:r>
            <w:r>
              <w:rPr>
                <w:rFonts w:ascii="Calibri" w:hAnsi="Calibri"/>
                <w:spacing w:val="-2"/>
                <w:sz w:val="20"/>
              </w:rPr>
              <w:t>canne</w:t>
            </w:r>
          </w:p>
          <w:p>
            <w:pPr>
              <w:pStyle w:val="TableParagraph"/>
              <w:spacing w:before="37"/>
              <w:ind w:left="29" w:right="9"/>
              <w:jc w:val="center"/>
              <w:rPr>
                <w:rFonts w:ascii="Calibri" w:hAnsi="Calibri"/>
                <w:sz w:val="20"/>
              </w:rPr>
            </w:pPr>
            <w:r>
              <w:rPr>
                <w:rFonts w:ascii="Calibri" w:hAnsi="Calibri"/>
                <w:sz w:val="20"/>
              </w:rPr>
              <w:t>fourrage</w:t>
            </w:r>
            <w:r>
              <w:rPr>
                <w:rFonts w:ascii="Calibri" w:hAnsi="Calibri"/>
                <w:spacing w:val="-8"/>
                <w:sz w:val="20"/>
              </w:rPr>
              <w:t> </w:t>
            </w:r>
            <w:r>
              <w:rPr>
                <w:rFonts w:ascii="Calibri" w:hAnsi="Calibri"/>
                <w:sz w:val="20"/>
              </w:rPr>
              <w:t>sont</w:t>
            </w:r>
            <w:r>
              <w:rPr>
                <w:rFonts w:ascii="Calibri" w:hAnsi="Calibri"/>
                <w:spacing w:val="-5"/>
                <w:sz w:val="20"/>
              </w:rPr>
              <w:t> </w:t>
            </w:r>
            <w:r>
              <w:rPr>
                <w:rFonts w:ascii="Calibri" w:hAnsi="Calibri"/>
                <w:sz w:val="20"/>
              </w:rPr>
              <w:t>aussi</w:t>
            </w:r>
            <w:r>
              <w:rPr>
                <w:rFonts w:ascii="Calibri" w:hAnsi="Calibri"/>
                <w:spacing w:val="-9"/>
                <w:sz w:val="20"/>
              </w:rPr>
              <w:t> </w:t>
            </w:r>
            <w:r>
              <w:rPr>
                <w:rFonts w:ascii="Calibri" w:hAnsi="Calibri"/>
                <w:sz w:val="20"/>
              </w:rPr>
              <w:t>utilisées</w:t>
            </w:r>
            <w:r>
              <w:rPr>
                <w:rFonts w:ascii="Calibri" w:hAnsi="Calibri"/>
                <w:spacing w:val="-5"/>
                <w:sz w:val="20"/>
              </w:rPr>
              <w:t> </w:t>
            </w:r>
            <w:r>
              <w:rPr>
                <w:rFonts w:ascii="Calibri" w:hAnsi="Calibri"/>
                <w:sz w:val="20"/>
              </w:rPr>
              <w:t>pour</w:t>
            </w:r>
            <w:r>
              <w:rPr>
                <w:rFonts w:ascii="Calibri" w:hAnsi="Calibri"/>
                <w:spacing w:val="-6"/>
                <w:sz w:val="20"/>
              </w:rPr>
              <w:t> </w:t>
            </w:r>
            <w:r>
              <w:rPr>
                <w:rFonts w:ascii="Calibri" w:hAnsi="Calibri"/>
                <w:sz w:val="20"/>
              </w:rPr>
              <w:t>piéger</w:t>
            </w:r>
            <w:r>
              <w:rPr>
                <w:rFonts w:ascii="Calibri" w:hAnsi="Calibri"/>
                <w:spacing w:val="-5"/>
                <w:sz w:val="20"/>
              </w:rPr>
              <w:t> </w:t>
            </w:r>
            <w:r>
              <w:rPr>
                <w:rFonts w:ascii="Calibri" w:hAnsi="Calibri"/>
                <w:sz w:val="20"/>
              </w:rPr>
              <w:t>les</w:t>
            </w:r>
            <w:r>
              <w:rPr>
                <w:rFonts w:ascii="Calibri" w:hAnsi="Calibri"/>
                <w:spacing w:val="-6"/>
                <w:sz w:val="20"/>
              </w:rPr>
              <w:t> </w:t>
            </w:r>
            <w:r>
              <w:rPr>
                <w:rFonts w:ascii="Calibri" w:hAnsi="Calibri"/>
                <w:spacing w:val="-2"/>
                <w:sz w:val="20"/>
              </w:rPr>
              <w:t>mouches.</w:t>
            </w:r>
          </w:p>
        </w:tc>
      </w:tr>
      <w:tr>
        <w:trPr>
          <w:trHeight w:val="3371" w:hRule="atLeast"/>
        </w:trPr>
        <w:tc>
          <w:tcPr>
            <w:tcW w:w="5106" w:type="dxa"/>
          </w:tcPr>
          <w:p>
            <w:pPr>
              <w:pStyle w:val="TableParagraph"/>
              <w:ind w:left="1090"/>
              <w:rPr>
                <w:rFonts w:ascii="Calibri"/>
                <w:sz w:val="20"/>
              </w:rPr>
            </w:pPr>
            <w:r>
              <w:rPr>
                <w:rFonts w:ascii="Calibri"/>
                <w:sz w:val="20"/>
              </w:rPr>
              <w:drawing>
                <wp:inline distT="0" distB="0" distL="0" distR="0">
                  <wp:extent cx="1857360" cy="2064258"/>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184" cstate="print"/>
                          <a:stretch>
                            <a:fillRect/>
                          </a:stretch>
                        </pic:blipFill>
                        <pic:spPr>
                          <a:xfrm>
                            <a:off x="0" y="0"/>
                            <a:ext cx="1857360" cy="2064258"/>
                          </a:xfrm>
                          <a:prstGeom prst="rect">
                            <a:avLst/>
                          </a:prstGeom>
                        </pic:spPr>
                      </pic:pic>
                    </a:graphicData>
                  </a:graphic>
                </wp:inline>
              </w:drawing>
            </w:r>
            <w:r>
              <w:rPr>
                <w:rFonts w:ascii="Calibri"/>
                <w:sz w:val="20"/>
              </w:rPr>
            </w:r>
          </w:p>
        </w:tc>
        <w:tc>
          <w:tcPr>
            <w:tcW w:w="4676" w:type="dxa"/>
          </w:tcPr>
          <w:p>
            <w:pPr>
              <w:pStyle w:val="TableParagraph"/>
              <w:ind w:left="504"/>
              <w:rPr>
                <w:rFonts w:ascii="Calibri"/>
                <w:sz w:val="20"/>
              </w:rPr>
            </w:pPr>
            <w:r>
              <w:rPr>
                <w:rFonts w:ascii="Calibri"/>
                <w:sz w:val="20"/>
              </w:rPr>
              <w:drawing>
                <wp:inline distT="0" distB="0" distL="0" distR="0">
                  <wp:extent cx="2318765" cy="2021014"/>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185" cstate="print"/>
                          <a:stretch>
                            <a:fillRect/>
                          </a:stretch>
                        </pic:blipFill>
                        <pic:spPr>
                          <a:xfrm>
                            <a:off x="0" y="0"/>
                            <a:ext cx="2318765" cy="2021014"/>
                          </a:xfrm>
                          <a:prstGeom prst="rect">
                            <a:avLst/>
                          </a:prstGeom>
                        </pic:spPr>
                      </pic:pic>
                    </a:graphicData>
                  </a:graphic>
                </wp:inline>
              </w:drawing>
            </w:r>
            <w:r>
              <w:rPr>
                <w:rFonts w:ascii="Calibri"/>
                <w:sz w:val="20"/>
              </w:rPr>
            </w:r>
          </w:p>
        </w:tc>
      </w:tr>
    </w:tbl>
    <w:p>
      <w:pPr>
        <w:pStyle w:val="TableParagraph"/>
        <w:spacing w:after="0"/>
        <w:rPr>
          <w:rFonts w:ascii="Calibri"/>
          <w:sz w:val="20"/>
        </w:rPr>
        <w:sectPr>
          <w:pgSz w:w="11910" w:h="16840"/>
          <w:pgMar w:header="0" w:footer="710" w:top="1140" w:bottom="900" w:left="850" w:right="425"/>
        </w:sectPr>
      </w:pPr>
    </w:p>
    <w:p>
      <w:pPr>
        <w:pStyle w:val="Heading2"/>
        <w:spacing w:before="44"/>
        <w:ind w:left="306" w:right="742"/>
        <w:jc w:val="center"/>
      </w:pPr>
      <w:r>
        <w:rPr/>
        <mc:AlternateContent>
          <mc:Choice Requires="wps">
            <w:drawing>
              <wp:anchor distT="0" distB="0" distL="0" distR="0" allowOverlap="1" layoutInCell="1" locked="0" behindDoc="1" simplePos="0" relativeHeight="482806272">
                <wp:simplePos x="0" y="0"/>
                <wp:positionH relativeFrom="page">
                  <wp:posOffset>632459</wp:posOffset>
                </wp:positionH>
                <wp:positionV relativeFrom="page">
                  <wp:posOffset>720851</wp:posOffset>
                </wp:positionV>
                <wp:extent cx="6295390" cy="8828405"/>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6295390" cy="8828405"/>
                          <a:chExt cx="6295390" cy="8828405"/>
                        </a:xfrm>
                      </wpg:grpSpPr>
                      <wps:wsp>
                        <wps:cNvPr id="358" name="Graphic 358"/>
                        <wps:cNvSpPr/>
                        <wps:spPr>
                          <a:xfrm>
                            <a:off x="0" y="0"/>
                            <a:ext cx="6295390" cy="8828405"/>
                          </a:xfrm>
                          <a:custGeom>
                            <a:avLst/>
                            <a:gdLst/>
                            <a:ahLst/>
                            <a:cxnLst/>
                            <a:rect l="l" t="t" r="r" b="b"/>
                            <a:pathLst>
                              <a:path w="6295390" h="8828405">
                                <a:moveTo>
                                  <a:pt x="18275" y="2376246"/>
                                </a:moveTo>
                                <a:lnTo>
                                  <a:pt x="0" y="2376246"/>
                                </a:lnTo>
                                <a:lnTo>
                                  <a:pt x="0" y="2649347"/>
                                </a:lnTo>
                                <a:lnTo>
                                  <a:pt x="0" y="2845943"/>
                                </a:lnTo>
                                <a:lnTo>
                                  <a:pt x="0" y="8828227"/>
                                </a:lnTo>
                                <a:lnTo>
                                  <a:pt x="18275" y="8828227"/>
                                </a:lnTo>
                                <a:lnTo>
                                  <a:pt x="18275" y="2649347"/>
                                </a:lnTo>
                                <a:lnTo>
                                  <a:pt x="18275" y="2376246"/>
                                </a:lnTo>
                                <a:close/>
                              </a:path>
                              <a:path w="6295390" h="8828405">
                                <a:moveTo>
                                  <a:pt x="18275" y="0"/>
                                </a:moveTo>
                                <a:lnTo>
                                  <a:pt x="0" y="0"/>
                                </a:lnTo>
                                <a:lnTo>
                                  <a:pt x="0" y="18288"/>
                                </a:lnTo>
                                <a:lnTo>
                                  <a:pt x="0" y="245325"/>
                                </a:lnTo>
                                <a:lnTo>
                                  <a:pt x="0" y="2376170"/>
                                </a:lnTo>
                                <a:lnTo>
                                  <a:pt x="18275" y="2376170"/>
                                </a:lnTo>
                                <a:lnTo>
                                  <a:pt x="18275" y="18288"/>
                                </a:lnTo>
                                <a:lnTo>
                                  <a:pt x="18275" y="0"/>
                                </a:lnTo>
                                <a:close/>
                              </a:path>
                              <a:path w="6295390" h="8828405">
                                <a:moveTo>
                                  <a:pt x="6295390" y="2376246"/>
                                </a:moveTo>
                                <a:lnTo>
                                  <a:pt x="6277102" y="2376246"/>
                                </a:lnTo>
                                <a:lnTo>
                                  <a:pt x="6277102" y="2649347"/>
                                </a:lnTo>
                                <a:lnTo>
                                  <a:pt x="6277102" y="2845943"/>
                                </a:lnTo>
                                <a:lnTo>
                                  <a:pt x="6277102" y="8828227"/>
                                </a:lnTo>
                                <a:lnTo>
                                  <a:pt x="6295390" y="8828227"/>
                                </a:lnTo>
                                <a:lnTo>
                                  <a:pt x="6295390" y="2649347"/>
                                </a:lnTo>
                                <a:lnTo>
                                  <a:pt x="6295390" y="2376246"/>
                                </a:lnTo>
                                <a:close/>
                              </a:path>
                              <a:path w="6295390" h="8828405">
                                <a:moveTo>
                                  <a:pt x="6295390" y="0"/>
                                </a:moveTo>
                                <a:lnTo>
                                  <a:pt x="6277102" y="0"/>
                                </a:lnTo>
                                <a:lnTo>
                                  <a:pt x="18288" y="0"/>
                                </a:lnTo>
                                <a:lnTo>
                                  <a:pt x="18288" y="18288"/>
                                </a:lnTo>
                                <a:lnTo>
                                  <a:pt x="6277102" y="18288"/>
                                </a:lnTo>
                                <a:lnTo>
                                  <a:pt x="6277102" y="245325"/>
                                </a:lnTo>
                                <a:lnTo>
                                  <a:pt x="6277102" y="245364"/>
                                </a:lnTo>
                                <a:lnTo>
                                  <a:pt x="6277102" y="2376170"/>
                                </a:lnTo>
                                <a:lnTo>
                                  <a:pt x="6295390" y="2376170"/>
                                </a:lnTo>
                                <a:lnTo>
                                  <a:pt x="6295390" y="18288"/>
                                </a:lnTo>
                                <a:lnTo>
                                  <a:pt x="6295390" y="0"/>
                                </a:lnTo>
                                <a:close/>
                              </a:path>
                            </a:pathLst>
                          </a:custGeom>
                          <a:solidFill>
                            <a:srgbClr val="7A7A7A"/>
                          </a:solidFill>
                        </wps:spPr>
                        <wps:bodyPr wrap="square" lIns="0" tIns="0" rIns="0" bIns="0" rtlCol="0">
                          <a:prstTxWarp prst="textNoShape">
                            <a:avLst/>
                          </a:prstTxWarp>
                          <a:noAutofit/>
                        </wps:bodyPr>
                      </wps:wsp>
                      <pic:pic>
                        <pic:nvPicPr>
                          <pic:cNvPr id="359" name="Image 359"/>
                          <pic:cNvPicPr/>
                        </pic:nvPicPr>
                        <pic:blipFill>
                          <a:blip r:embed="rId186" cstate="print"/>
                          <a:stretch>
                            <a:fillRect/>
                          </a:stretch>
                        </pic:blipFill>
                        <pic:spPr>
                          <a:xfrm>
                            <a:off x="210502" y="4369815"/>
                            <a:ext cx="5874384" cy="3959860"/>
                          </a:xfrm>
                          <a:prstGeom prst="rect">
                            <a:avLst/>
                          </a:prstGeom>
                        </pic:spPr>
                      </pic:pic>
                    </wpg:wgp>
                  </a:graphicData>
                </a:graphic>
              </wp:anchor>
            </w:drawing>
          </mc:Choice>
          <mc:Fallback>
            <w:pict>
              <v:group style="position:absolute;margin-left:49.799999pt;margin-top:56.759983pt;width:495.7pt;height:695.15pt;mso-position-horizontal-relative:page;mso-position-vertical-relative:page;z-index:-20510208" id="docshapegroup316" coordorigin="996,1135" coordsize="9914,13903">
                <v:shape style="position:absolute;left:996;top:1135;width:9914;height:13903" id="docshape317" coordorigin="996,1135" coordsize="9914,13903" path="m1025,4877l996,4877,996,5307,996,5617,996,5924,996,6354,996,6663,996,6971,996,7280,996,7590,996,8017,996,14419,996,14728,996,14728,996,15038,1025,15038,1025,14728,1025,14728,1025,14419,1025,8017,1025,7590,1025,7280,1025,6971,1025,6663,1025,6354,1025,5924,1025,5617,1025,5307,1025,4877xm1025,1135l996,1135,996,1164,996,1522,996,1522,996,1978,996,2288,996,2595,996,2904,996,3214,996,3524,996,3951,996,4260,996,4570,996,4877,1025,4877,1025,4570,1025,4260,1025,3951,1025,3524,1025,3214,1025,2904,1025,2595,1025,2288,1025,1978,1025,1522,1025,1522,1025,1164,1025,1135xm10910,4877l10881,4877,10881,5307,10881,5617,10881,5924,10881,6354,10881,6663,10881,6971,10881,7280,10881,7590,10881,8017,10881,14419,10881,14728,10881,14728,10881,15038,10910,15038,10910,14728,10910,14728,10910,14419,10910,8017,10910,7590,10910,7280,10910,6971,10910,6663,10910,6354,10910,5924,10910,5617,10910,5307,10910,4877xm10910,1135l10881,1135,1025,1135,1025,1164,10881,1164,10881,1522,10881,1522,10881,1978,10881,2288,10881,2595,10881,2904,10881,3214,10881,3524,10881,3951,10881,4260,10881,4570,10881,4877,10910,4877,10910,4570,10910,4260,10910,3951,10910,3524,10910,3214,10910,2904,10910,2595,10910,2288,10910,1978,10910,1522,10910,1522,10910,1164,10910,1135xe" filled="true" fillcolor="#7a7a7a" stroked="false">
                  <v:path arrowok="t"/>
                  <v:fill type="solid"/>
                </v:shape>
                <v:shape style="position:absolute;left:1327;top:8016;width:9251;height:6236" type="#_x0000_t75" id="docshape318" stroked="false">
                  <v:imagedata r:id="rId186" o:title=""/>
                </v:shape>
                <w10:wrap type="none"/>
              </v:group>
            </w:pict>
          </mc:Fallback>
        </mc:AlternateContent>
      </w:r>
      <w:r>
        <w:rPr>
          <w:color w:val="525252"/>
        </w:rPr>
        <w:t>11</w:t>
      </w:r>
      <w:r>
        <w:rPr>
          <w:color w:val="525252"/>
          <w:spacing w:val="-3"/>
        </w:rPr>
        <w:t> </w:t>
      </w:r>
      <w:r>
        <w:rPr>
          <w:color w:val="525252"/>
        </w:rPr>
        <w:t>–</w:t>
      </w:r>
      <w:r>
        <w:rPr>
          <w:color w:val="525252"/>
          <w:spacing w:val="-3"/>
        </w:rPr>
        <w:t> </w:t>
      </w:r>
      <w:r>
        <w:rPr>
          <w:color w:val="525252"/>
        </w:rPr>
        <w:t>La</w:t>
      </w:r>
      <w:r>
        <w:rPr>
          <w:color w:val="525252"/>
          <w:spacing w:val="-3"/>
        </w:rPr>
        <w:t> </w:t>
      </w:r>
      <w:r>
        <w:rPr>
          <w:color w:val="525252"/>
        </w:rPr>
        <w:t>lutte</w:t>
      </w:r>
      <w:r>
        <w:rPr>
          <w:color w:val="525252"/>
          <w:spacing w:val="-2"/>
        </w:rPr>
        <w:t> </w:t>
      </w:r>
      <w:r>
        <w:rPr>
          <w:color w:val="525252"/>
        </w:rPr>
        <w:t>biologique</w:t>
      </w:r>
      <w:r>
        <w:rPr>
          <w:color w:val="525252"/>
          <w:spacing w:val="-4"/>
        </w:rPr>
        <w:t> </w:t>
      </w:r>
      <w:r>
        <w:rPr>
          <w:color w:val="525252"/>
        </w:rPr>
        <w:t>par</w:t>
      </w:r>
      <w:r>
        <w:rPr>
          <w:color w:val="525252"/>
          <w:spacing w:val="-1"/>
        </w:rPr>
        <w:t> </w:t>
      </w:r>
      <w:r>
        <w:rPr>
          <w:color w:val="525252"/>
        </w:rPr>
        <w:t>conservation</w:t>
      </w:r>
      <w:r>
        <w:rPr>
          <w:color w:val="525252"/>
          <w:spacing w:val="-3"/>
        </w:rPr>
        <w:t> </w:t>
      </w:r>
      <w:r>
        <w:rPr>
          <w:color w:val="525252"/>
        </w:rPr>
        <w:t>des</w:t>
      </w:r>
      <w:r>
        <w:rPr>
          <w:color w:val="525252"/>
          <w:spacing w:val="-4"/>
        </w:rPr>
        <w:t> </w:t>
      </w:r>
      <w:r>
        <w:rPr>
          <w:color w:val="525252"/>
        </w:rPr>
        <w:t>habitats</w:t>
      </w:r>
      <w:r>
        <w:rPr>
          <w:color w:val="525252"/>
          <w:spacing w:val="-2"/>
        </w:rPr>
        <w:t> </w:t>
      </w:r>
      <w:r>
        <w:rPr>
          <w:color w:val="525252"/>
        </w:rPr>
        <w:t>:</w:t>
      </w:r>
      <w:r>
        <w:rPr>
          <w:color w:val="525252"/>
          <w:spacing w:val="-3"/>
        </w:rPr>
        <w:t> </w:t>
      </w:r>
      <w:r>
        <w:rPr>
          <w:color w:val="525252"/>
        </w:rPr>
        <w:t>la</w:t>
      </w:r>
      <w:r>
        <w:rPr>
          <w:color w:val="525252"/>
          <w:spacing w:val="-3"/>
        </w:rPr>
        <w:t> </w:t>
      </w:r>
      <w:r>
        <w:rPr>
          <w:color w:val="525252"/>
        </w:rPr>
        <w:t>nécessité</w:t>
      </w:r>
      <w:r>
        <w:rPr>
          <w:color w:val="525252"/>
          <w:spacing w:val="-2"/>
        </w:rPr>
        <w:t> </w:t>
      </w:r>
      <w:r>
        <w:rPr>
          <w:color w:val="525252"/>
        </w:rPr>
        <w:t>de</w:t>
      </w:r>
      <w:r>
        <w:rPr>
          <w:color w:val="525252"/>
          <w:spacing w:val="-2"/>
        </w:rPr>
        <w:t> </w:t>
      </w:r>
      <w:r>
        <w:rPr>
          <w:color w:val="525252"/>
        </w:rPr>
        <w:t>raisonner</w:t>
      </w:r>
      <w:r>
        <w:rPr>
          <w:color w:val="525252"/>
          <w:spacing w:val="-3"/>
        </w:rPr>
        <w:t> </w:t>
      </w:r>
      <w:r>
        <w:rPr>
          <w:color w:val="525252"/>
        </w:rPr>
        <w:t>à</w:t>
      </w:r>
      <w:r>
        <w:rPr>
          <w:color w:val="525252"/>
          <w:spacing w:val="-3"/>
        </w:rPr>
        <w:t> </w:t>
      </w:r>
      <w:r>
        <w:rPr>
          <w:color w:val="525252"/>
        </w:rPr>
        <w:t>l’échelle</w:t>
      </w:r>
      <w:r>
        <w:rPr>
          <w:color w:val="525252"/>
          <w:spacing w:val="-2"/>
        </w:rPr>
        <w:t> </w:t>
      </w:r>
      <w:r>
        <w:rPr>
          <w:color w:val="525252"/>
          <w:spacing w:val="-5"/>
        </w:rPr>
        <w:t>du</w:t>
      </w:r>
    </w:p>
    <w:p>
      <w:pPr>
        <w:spacing w:before="46"/>
        <w:ind w:left="318" w:right="739" w:firstLine="0"/>
        <w:jc w:val="center"/>
        <w:rPr>
          <w:sz w:val="22"/>
        </w:rPr>
      </w:pPr>
      <w:r>
        <w:rPr>
          <w:b/>
          <w:color w:val="525252"/>
          <w:sz w:val="24"/>
        </w:rPr>
        <w:t>paysage</w:t>
      </w:r>
      <w:r>
        <w:rPr>
          <w:b/>
          <w:color w:val="525252"/>
          <w:spacing w:val="-3"/>
          <w:sz w:val="24"/>
        </w:rPr>
        <w:t> </w:t>
      </w:r>
      <w:r>
        <w:rPr>
          <w:sz w:val="22"/>
        </w:rPr>
        <w:t>–</w:t>
      </w:r>
      <w:r>
        <w:rPr>
          <w:spacing w:val="-2"/>
          <w:sz w:val="22"/>
        </w:rPr>
        <w:t> </w:t>
      </w:r>
      <w:r>
        <w:rPr>
          <w:sz w:val="22"/>
        </w:rPr>
        <w:t>Sources</w:t>
      </w:r>
      <w:r>
        <w:rPr>
          <w:spacing w:val="-2"/>
          <w:sz w:val="22"/>
        </w:rPr>
        <w:t> </w:t>
      </w:r>
      <w:r>
        <w:rPr>
          <w:sz w:val="22"/>
        </w:rPr>
        <w:t>Cirad</w:t>
      </w:r>
      <w:r>
        <w:rPr>
          <w:spacing w:val="-6"/>
          <w:sz w:val="22"/>
        </w:rPr>
        <w:t> </w:t>
      </w:r>
      <w:r>
        <w:rPr>
          <w:sz w:val="22"/>
        </w:rPr>
        <w:t>et</w:t>
      </w:r>
      <w:r>
        <w:rPr>
          <w:spacing w:val="-2"/>
          <w:sz w:val="22"/>
        </w:rPr>
        <w:t> Inrae</w:t>
      </w:r>
    </w:p>
    <w:p>
      <w:pPr>
        <w:spacing w:line="276" w:lineRule="auto" w:before="163"/>
        <w:ind w:left="282" w:right="702" w:firstLine="0"/>
        <w:jc w:val="both"/>
        <w:rPr>
          <w:sz w:val="22"/>
        </w:rPr>
      </w:pPr>
      <w:r>
        <w:rPr>
          <w:sz w:val="22"/>
        </w:rPr>
        <w:t>François-Régis Goebel </w:t>
      </w:r>
      <w:r>
        <w:rPr>
          <w:i/>
          <w:sz w:val="22"/>
        </w:rPr>
        <w:t>(entomologiste du Cirad) </w:t>
      </w:r>
      <w:r>
        <w:rPr>
          <w:sz w:val="22"/>
        </w:rPr>
        <w:t>a publié en 2013 un article intitulé « Changer d’échelle</w:t>
      </w:r>
      <w:r>
        <w:rPr>
          <w:spacing w:val="-1"/>
          <w:sz w:val="22"/>
        </w:rPr>
        <w:t> </w:t>
      </w:r>
      <w:r>
        <w:rPr>
          <w:sz w:val="22"/>
        </w:rPr>
        <w:t>: De la parcelle</w:t>
      </w:r>
      <w:r>
        <w:rPr>
          <w:spacing w:val="-2"/>
          <w:sz w:val="22"/>
        </w:rPr>
        <w:t> </w:t>
      </w:r>
      <w:r>
        <w:rPr>
          <w:sz w:val="22"/>
        </w:rPr>
        <w:t>au</w:t>
      </w:r>
      <w:r>
        <w:rPr>
          <w:spacing w:val="-1"/>
          <w:sz w:val="22"/>
        </w:rPr>
        <w:t> </w:t>
      </w:r>
      <w:r>
        <w:rPr>
          <w:sz w:val="22"/>
        </w:rPr>
        <w:t>paysage</w:t>
      </w:r>
      <w:r>
        <w:rPr>
          <w:spacing w:val="-3"/>
          <w:sz w:val="22"/>
        </w:rPr>
        <w:t> </w:t>
      </w:r>
      <w:r>
        <w:rPr>
          <w:sz w:val="22"/>
        </w:rPr>
        <w:t>». Voici des</w:t>
      </w:r>
      <w:r>
        <w:rPr>
          <w:spacing w:val="-1"/>
          <w:sz w:val="22"/>
        </w:rPr>
        <w:t> </w:t>
      </w:r>
      <w:r>
        <w:rPr>
          <w:sz w:val="22"/>
        </w:rPr>
        <w:t>extraits de</w:t>
      </w:r>
      <w:r>
        <w:rPr>
          <w:spacing w:val="-2"/>
          <w:sz w:val="22"/>
        </w:rPr>
        <w:t> </w:t>
      </w:r>
      <w:r>
        <w:rPr>
          <w:sz w:val="22"/>
        </w:rPr>
        <w:t>l’introduction de cet</w:t>
      </w:r>
      <w:r>
        <w:rPr>
          <w:spacing w:val="-1"/>
          <w:sz w:val="22"/>
        </w:rPr>
        <w:t> </w:t>
      </w:r>
      <w:r>
        <w:rPr>
          <w:sz w:val="22"/>
        </w:rPr>
        <w:t>article :</w:t>
      </w:r>
      <w:r>
        <w:rPr>
          <w:spacing w:val="-1"/>
          <w:sz w:val="22"/>
        </w:rPr>
        <w:t> </w:t>
      </w:r>
      <w:r>
        <w:rPr>
          <w:sz w:val="22"/>
        </w:rPr>
        <w:t>«</w:t>
      </w:r>
      <w:r>
        <w:rPr>
          <w:spacing w:val="-4"/>
          <w:sz w:val="22"/>
        </w:rPr>
        <w:t> </w:t>
      </w:r>
      <w:r>
        <w:rPr>
          <w:sz w:val="22"/>
        </w:rPr>
        <w:t>Depuis une vingtaine d’années, la pression des insectes bioagresseurs sur l’agriculture augmente. </w:t>
      </w:r>
      <w:r>
        <w:rPr>
          <w:b/>
          <w:sz w:val="22"/>
        </w:rPr>
        <w:t>Cette pression croissante s’explique par l’extension des monocultures et par l’intensification des pratiques culturales qui modifient les paysages et réduisent la biodiversité</w:t>
      </w:r>
      <w:r>
        <w:rPr>
          <w:sz w:val="22"/>
        </w:rPr>
        <w:t>. Elle est accentuée par le changement climatique, qui favorise les migrations des insectes et modifie leur biologie.</w:t>
      </w:r>
    </w:p>
    <w:p>
      <w:pPr>
        <w:pStyle w:val="BodyText"/>
        <w:spacing w:line="276" w:lineRule="auto" w:before="119"/>
        <w:ind w:left="282" w:right="710"/>
        <w:jc w:val="both"/>
      </w:pPr>
      <w:r>
        <w:rPr/>
        <w:t>Lutter contre cette pression croissante tout en réduisant ou en arrêtant l’usage des pesticides, suppose d’agir non seulement à l’échelle de la parcelle mais aussi à celle du paysage. Ce changement d’échelle permet de tirer parti de la biodiversité pour réguler les bioagresseurs et aussi de coordonner les pratiques des acteurs, comme le montre la lutte contre les bioagresseurs de la canne à sucre et du cotonnier.</w:t>
      </w:r>
    </w:p>
    <w:p>
      <w:pPr>
        <w:pStyle w:val="BodyText"/>
        <w:spacing w:line="276" w:lineRule="auto" w:before="122"/>
        <w:ind w:left="282" w:right="710"/>
        <w:jc w:val="both"/>
      </w:pPr>
      <w:r>
        <w:rPr/>
        <w:t>Cela suppose toutefois de s’appuyer sur une connaissance fine des interactions entre d’une part les populations de bioagresseurs et leurs auxiliaires, et d’autre part les composantes du paysage, la</w:t>
      </w:r>
      <w:r>
        <w:rPr>
          <w:spacing w:val="40"/>
        </w:rPr>
        <w:t> </w:t>
      </w:r>
      <w:r>
        <w:rPr/>
        <w:t>biodiversité et les activités humaines, ce qui ouvre de nouveaux champs de recherche transdisciplinaire ».</w:t>
      </w:r>
    </w:p>
    <w:p>
      <w:pPr>
        <w:spacing w:line="276" w:lineRule="auto" w:before="120"/>
        <w:ind w:left="282" w:right="705" w:firstLine="0"/>
        <w:jc w:val="both"/>
        <w:rPr>
          <w:sz w:val="22"/>
        </w:rPr>
      </w:pPr>
      <w:r>
        <w:rPr>
          <w:sz w:val="22"/>
        </w:rPr>
        <w:t>Dans un article intitulé «</w:t>
      </w:r>
      <w:r>
        <w:rPr>
          <w:spacing w:val="-1"/>
          <w:sz w:val="22"/>
        </w:rPr>
        <w:t> </w:t>
      </w:r>
      <w:r>
        <w:rPr>
          <w:sz w:val="22"/>
        </w:rPr>
        <w:t>Comment favoriser la régulation biologique des insectes de l’échelle de la parcelle à celle du paysage agricole pour aboutir à des stratégies de protection intégrée sur le colza d’hiver ? », article publié en 2012 dans la revue OCL, N°83, Muriel Valantin-Morison (Inrae) présente le schéma ci- dessous de fonctionnement des </w:t>
      </w:r>
      <w:r>
        <w:rPr>
          <w:b/>
          <w:sz w:val="22"/>
        </w:rPr>
        <w:t>interactions insectes-ennemis naturels-parcelles cultivées et des effets attendus des habitats semis-naturels et des pratiques agricoles à l’échelle du paysage</w:t>
      </w:r>
      <w:r>
        <w:rPr>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5"/>
      </w:pPr>
    </w:p>
    <w:p>
      <w:pPr>
        <w:spacing w:line="276" w:lineRule="auto" w:before="0"/>
        <w:ind w:left="282" w:right="713" w:firstLine="0"/>
        <w:jc w:val="left"/>
        <w:rPr>
          <w:sz w:val="22"/>
        </w:rPr>
      </w:pPr>
      <w:r>
        <w:rPr>
          <w:sz w:val="22"/>
        </w:rPr>
        <w:t>Cette</w:t>
      </w:r>
      <w:r>
        <w:rPr>
          <w:spacing w:val="35"/>
          <w:sz w:val="22"/>
        </w:rPr>
        <w:t> </w:t>
      </w:r>
      <w:r>
        <w:rPr>
          <w:sz w:val="22"/>
        </w:rPr>
        <w:t>approche</w:t>
      </w:r>
      <w:r>
        <w:rPr>
          <w:spacing w:val="34"/>
          <w:sz w:val="22"/>
        </w:rPr>
        <w:t> </w:t>
      </w:r>
      <w:r>
        <w:rPr>
          <w:sz w:val="22"/>
        </w:rPr>
        <w:t>est</w:t>
      </w:r>
      <w:r>
        <w:rPr>
          <w:spacing w:val="35"/>
          <w:sz w:val="22"/>
        </w:rPr>
        <w:t> </w:t>
      </w:r>
      <w:r>
        <w:rPr>
          <w:sz w:val="22"/>
        </w:rPr>
        <w:t>conceptualisée</w:t>
      </w:r>
      <w:r>
        <w:rPr>
          <w:spacing w:val="35"/>
          <w:sz w:val="22"/>
        </w:rPr>
        <w:t> </w:t>
      </w:r>
      <w:r>
        <w:rPr>
          <w:sz w:val="22"/>
        </w:rPr>
        <w:t>par</w:t>
      </w:r>
      <w:r>
        <w:rPr>
          <w:spacing w:val="34"/>
          <w:sz w:val="22"/>
        </w:rPr>
        <w:t> </w:t>
      </w:r>
      <w:r>
        <w:rPr>
          <w:sz w:val="22"/>
        </w:rPr>
        <w:t>les</w:t>
      </w:r>
      <w:r>
        <w:rPr>
          <w:spacing w:val="34"/>
          <w:sz w:val="22"/>
        </w:rPr>
        <w:t> </w:t>
      </w:r>
      <w:r>
        <w:rPr>
          <w:sz w:val="22"/>
        </w:rPr>
        <w:t>acteurs</w:t>
      </w:r>
      <w:r>
        <w:rPr>
          <w:spacing w:val="31"/>
          <w:sz w:val="22"/>
        </w:rPr>
        <w:t> </w:t>
      </w:r>
      <w:r>
        <w:rPr>
          <w:sz w:val="22"/>
        </w:rPr>
        <w:t>préconisant</w:t>
      </w:r>
      <w:r>
        <w:rPr>
          <w:spacing w:val="35"/>
          <w:sz w:val="22"/>
        </w:rPr>
        <w:t> </w:t>
      </w:r>
      <w:r>
        <w:rPr>
          <w:sz w:val="22"/>
        </w:rPr>
        <w:t>la</w:t>
      </w:r>
      <w:r>
        <w:rPr>
          <w:spacing w:val="38"/>
          <w:sz w:val="22"/>
        </w:rPr>
        <w:t> </w:t>
      </w:r>
      <w:r>
        <w:rPr>
          <w:b/>
          <w:sz w:val="22"/>
        </w:rPr>
        <w:t>Lutte</w:t>
      </w:r>
      <w:r>
        <w:rPr>
          <w:b/>
          <w:spacing w:val="31"/>
          <w:sz w:val="22"/>
        </w:rPr>
        <w:t> </w:t>
      </w:r>
      <w:r>
        <w:rPr>
          <w:b/>
          <w:sz w:val="22"/>
        </w:rPr>
        <w:t>Biologique</w:t>
      </w:r>
      <w:r>
        <w:rPr>
          <w:b/>
          <w:spacing w:val="33"/>
          <w:sz w:val="22"/>
        </w:rPr>
        <w:t> </w:t>
      </w:r>
      <w:r>
        <w:rPr>
          <w:b/>
          <w:sz w:val="22"/>
        </w:rPr>
        <w:t>par</w:t>
      </w:r>
      <w:r>
        <w:rPr>
          <w:b/>
          <w:spacing w:val="35"/>
          <w:sz w:val="22"/>
        </w:rPr>
        <w:t> </w:t>
      </w:r>
      <w:r>
        <w:rPr>
          <w:b/>
          <w:sz w:val="22"/>
        </w:rPr>
        <w:t>Conservation</w:t>
      </w:r>
      <w:r>
        <w:rPr>
          <w:b/>
          <w:spacing w:val="33"/>
          <w:sz w:val="22"/>
        </w:rPr>
        <w:t> </w:t>
      </w:r>
      <w:r>
        <w:rPr>
          <w:b/>
          <w:sz w:val="22"/>
        </w:rPr>
        <w:t>et Gestion</w:t>
      </w:r>
      <w:r>
        <w:rPr>
          <w:b/>
          <w:spacing w:val="75"/>
          <w:w w:val="150"/>
          <w:sz w:val="22"/>
        </w:rPr>
        <w:t> </w:t>
      </w:r>
      <w:r>
        <w:rPr>
          <w:b/>
          <w:sz w:val="22"/>
        </w:rPr>
        <w:t>des</w:t>
      </w:r>
      <w:r>
        <w:rPr>
          <w:b/>
          <w:spacing w:val="77"/>
          <w:w w:val="150"/>
          <w:sz w:val="22"/>
        </w:rPr>
        <w:t> </w:t>
      </w:r>
      <w:r>
        <w:rPr>
          <w:b/>
          <w:sz w:val="22"/>
        </w:rPr>
        <w:t>Habitats</w:t>
      </w:r>
      <w:r>
        <w:rPr>
          <w:sz w:val="22"/>
        </w:rPr>
        <w:t>.</w:t>
      </w:r>
      <w:r>
        <w:rPr>
          <w:spacing w:val="76"/>
          <w:w w:val="150"/>
          <w:sz w:val="22"/>
        </w:rPr>
        <w:t> </w:t>
      </w:r>
      <w:r>
        <w:rPr>
          <w:sz w:val="22"/>
        </w:rPr>
        <w:t>Comme</w:t>
      </w:r>
      <w:r>
        <w:rPr>
          <w:spacing w:val="77"/>
          <w:w w:val="150"/>
          <w:sz w:val="22"/>
        </w:rPr>
        <w:t> </w:t>
      </w:r>
      <w:r>
        <w:rPr>
          <w:sz w:val="22"/>
        </w:rPr>
        <w:t>l’indique</w:t>
      </w:r>
      <w:r>
        <w:rPr>
          <w:spacing w:val="77"/>
          <w:w w:val="150"/>
          <w:sz w:val="22"/>
        </w:rPr>
        <w:t> </w:t>
      </w:r>
      <w:r>
        <w:rPr>
          <w:sz w:val="22"/>
        </w:rPr>
        <w:t>la</w:t>
      </w:r>
      <w:r>
        <w:rPr>
          <w:spacing w:val="76"/>
          <w:w w:val="150"/>
          <w:sz w:val="22"/>
        </w:rPr>
        <w:t> </w:t>
      </w:r>
      <w:r>
        <w:rPr>
          <w:sz w:val="22"/>
        </w:rPr>
        <w:t>plateforme</w:t>
      </w:r>
      <w:r>
        <w:rPr>
          <w:spacing w:val="77"/>
          <w:w w:val="150"/>
          <w:sz w:val="22"/>
        </w:rPr>
        <w:t> </w:t>
      </w:r>
      <w:r>
        <w:rPr>
          <w:sz w:val="22"/>
        </w:rPr>
        <w:t>d’échange</w:t>
      </w:r>
      <w:r>
        <w:rPr>
          <w:spacing w:val="77"/>
          <w:w w:val="150"/>
          <w:sz w:val="22"/>
        </w:rPr>
        <w:t> </w:t>
      </w:r>
      <w:r>
        <w:rPr>
          <w:sz w:val="22"/>
        </w:rPr>
        <w:t>pour</w:t>
      </w:r>
      <w:r>
        <w:rPr>
          <w:spacing w:val="76"/>
          <w:w w:val="150"/>
          <w:sz w:val="22"/>
        </w:rPr>
        <w:t> </w:t>
      </w:r>
      <w:r>
        <w:rPr>
          <w:sz w:val="22"/>
        </w:rPr>
        <w:t>la</w:t>
      </w:r>
      <w:r>
        <w:rPr>
          <w:spacing w:val="76"/>
          <w:w w:val="150"/>
          <w:sz w:val="22"/>
        </w:rPr>
        <w:t> </w:t>
      </w:r>
      <w:r>
        <w:rPr>
          <w:sz w:val="22"/>
        </w:rPr>
        <w:t>mise</w:t>
      </w:r>
      <w:r>
        <w:rPr>
          <w:spacing w:val="74"/>
          <w:w w:val="150"/>
          <w:sz w:val="22"/>
        </w:rPr>
        <w:t> </w:t>
      </w:r>
      <w:r>
        <w:rPr>
          <w:sz w:val="22"/>
        </w:rPr>
        <w:t>en</w:t>
      </w:r>
      <w:r>
        <w:rPr>
          <w:spacing w:val="76"/>
          <w:w w:val="150"/>
          <w:sz w:val="22"/>
        </w:rPr>
        <w:t> </w:t>
      </w:r>
      <w:r>
        <w:rPr>
          <w:sz w:val="22"/>
        </w:rPr>
        <w:t>pratique</w:t>
      </w:r>
      <w:r>
        <w:rPr>
          <w:spacing w:val="77"/>
          <w:w w:val="150"/>
          <w:sz w:val="22"/>
        </w:rPr>
        <w:t> </w:t>
      </w:r>
      <w:r>
        <w:rPr>
          <w:spacing w:val="-5"/>
          <w:sz w:val="22"/>
        </w:rPr>
        <w:t>de</w:t>
      </w:r>
    </w:p>
    <w:p>
      <w:pPr>
        <w:spacing w:after="0" w:line="276" w:lineRule="auto"/>
        <w:jc w:val="left"/>
        <w:rPr>
          <w:sz w:val="22"/>
        </w:rPr>
        <w:sectPr>
          <w:pgSz w:w="11910" w:h="16840"/>
          <w:pgMar w:header="0" w:footer="710" w:top="1120" w:bottom="900" w:left="850" w:right="425"/>
        </w:sectPr>
      </w:pPr>
    </w:p>
    <w:p>
      <w:pPr>
        <w:spacing w:line="276" w:lineRule="auto" w:before="53"/>
        <w:ind w:left="282" w:right="702" w:firstLine="0"/>
        <w:jc w:val="both"/>
        <w:rPr>
          <w:sz w:val="22"/>
        </w:rPr>
      </w:pPr>
      <w:r>
        <w:rPr>
          <w:sz w:val="22"/>
        </w:rPr>
        <mc:AlternateContent>
          <mc:Choice Requires="wps">
            <w:drawing>
              <wp:anchor distT="0" distB="0" distL="0" distR="0" allowOverlap="1" layoutInCell="1" locked="0" behindDoc="1" simplePos="0" relativeHeight="482807296">
                <wp:simplePos x="0" y="0"/>
                <wp:positionH relativeFrom="page">
                  <wp:posOffset>632459</wp:posOffset>
                </wp:positionH>
                <wp:positionV relativeFrom="page">
                  <wp:posOffset>719327</wp:posOffset>
                </wp:positionV>
                <wp:extent cx="6295390" cy="8500745"/>
                <wp:effectExtent l="0" t="0" r="0" b="0"/>
                <wp:wrapNone/>
                <wp:docPr id="360" name="Group 360"/>
                <wp:cNvGraphicFramePr>
                  <a:graphicFrameLocks/>
                </wp:cNvGraphicFramePr>
                <a:graphic>
                  <a:graphicData uri="http://schemas.microsoft.com/office/word/2010/wordprocessingGroup">
                    <wpg:wgp>
                      <wpg:cNvPr id="360" name="Group 360"/>
                      <wpg:cNvGrpSpPr/>
                      <wpg:grpSpPr>
                        <a:xfrm>
                          <a:off x="0" y="0"/>
                          <a:ext cx="6295390" cy="8500745"/>
                          <a:chExt cx="6295390" cy="8500745"/>
                        </a:xfrm>
                      </wpg:grpSpPr>
                      <wps:wsp>
                        <wps:cNvPr id="361" name="Graphic 361"/>
                        <wps:cNvSpPr/>
                        <wps:spPr>
                          <a:xfrm>
                            <a:off x="0" y="0"/>
                            <a:ext cx="6295390" cy="8500745"/>
                          </a:xfrm>
                          <a:custGeom>
                            <a:avLst/>
                            <a:gdLst/>
                            <a:ahLst/>
                            <a:cxnLst/>
                            <a:rect l="l" t="t" r="r" b="b"/>
                            <a:pathLst>
                              <a:path w="6295390" h="8500745">
                                <a:moveTo>
                                  <a:pt x="18275" y="7096722"/>
                                </a:moveTo>
                                <a:lnTo>
                                  <a:pt x="0" y="7096722"/>
                                </a:lnTo>
                                <a:lnTo>
                                  <a:pt x="0" y="7377430"/>
                                </a:lnTo>
                                <a:lnTo>
                                  <a:pt x="0" y="7580122"/>
                                </a:lnTo>
                                <a:lnTo>
                                  <a:pt x="0" y="8500618"/>
                                </a:lnTo>
                                <a:lnTo>
                                  <a:pt x="18275" y="8500618"/>
                                </a:lnTo>
                                <a:lnTo>
                                  <a:pt x="18275" y="7377430"/>
                                </a:lnTo>
                                <a:lnTo>
                                  <a:pt x="18275" y="7096722"/>
                                </a:lnTo>
                                <a:close/>
                              </a:path>
                              <a:path w="6295390" h="8500745">
                                <a:moveTo>
                                  <a:pt x="18275" y="4531499"/>
                                </a:moveTo>
                                <a:lnTo>
                                  <a:pt x="0" y="4531499"/>
                                </a:lnTo>
                                <a:lnTo>
                                  <a:pt x="0" y="4735652"/>
                                </a:lnTo>
                                <a:lnTo>
                                  <a:pt x="0" y="4735703"/>
                                </a:lnTo>
                                <a:lnTo>
                                  <a:pt x="0" y="7096633"/>
                                </a:lnTo>
                                <a:lnTo>
                                  <a:pt x="18275" y="7096633"/>
                                </a:lnTo>
                                <a:lnTo>
                                  <a:pt x="18275" y="4735652"/>
                                </a:lnTo>
                                <a:lnTo>
                                  <a:pt x="18275" y="4531499"/>
                                </a:lnTo>
                                <a:close/>
                              </a:path>
                              <a:path w="6295390" h="8500745">
                                <a:moveTo>
                                  <a:pt x="18275" y="1798701"/>
                                </a:moveTo>
                                <a:lnTo>
                                  <a:pt x="0" y="1798701"/>
                                </a:lnTo>
                                <a:lnTo>
                                  <a:pt x="0" y="3425063"/>
                                </a:lnTo>
                                <a:lnTo>
                                  <a:pt x="0" y="3620135"/>
                                </a:lnTo>
                                <a:lnTo>
                                  <a:pt x="0" y="3816731"/>
                                </a:lnTo>
                                <a:lnTo>
                                  <a:pt x="0" y="4013327"/>
                                </a:lnTo>
                                <a:lnTo>
                                  <a:pt x="0" y="4284599"/>
                                </a:lnTo>
                                <a:lnTo>
                                  <a:pt x="0" y="4531487"/>
                                </a:lnTo>
                                <a:lnTo>
                                  <a:pt x="18275" y="4531487"/>
                                </a:lnTo>
                                <a:lnTo>
                                  <a:pt x="18275" y="3425063"/>
                                </a:lnTo>
                                <a:lnTo>
                                  <a:pt x="18275" y="1798701"/>
                                </a:lnTo>
                                <a:close/>
                              </a:path>
                              <a:path w="6295390" h="8500745">
                                <a:moveTo>
                                  <a:pt x="18275" y="0"/>
                                </a:moveTo>
                                <a:lnTo>
                                  <a:pt x="0" y="0"/>
                                </a:lnTo>
                                <a:lnTo>
                                  <a:pt x="0" y="196545"/>
                                </a:lnTo>
                                <a:lnTo>
                                  <a:pt x="0" y="196596"/>
                                </a:lnTo>
                                <a:lnTo>
                                  <a:pt x="0" y="1798574"/>
                                </a:lnTo>
                                <a:lnTo>
                                  <a:pt x="18275" y="1798574"/>
                                </a:lnTo>
                                <a:lnTo>
                                  <a:pt x="18275" y="196545"/>
                                </a:lnTo>
                                <a:lnTo>
                                  <a:pt x="18275" y="0"/>
                                </a:lnTo>
                                <a:close/>
                              </a:path>
                              <a:path w="6295390" h="8500745">
                                <a:moveTo>
                                  <a:pt x="6295390" y="7096722"/>
                                </a:moveTo>
                                <a:lnTo>
                                  <a:pt x="6277102" y="7096722"/>
                                </a:lnTo>
                                <a:lnTo>
                                  <a:pt x="6277102" y="7377430"/>
                                </a:lnTo>
                                <a:lnTo>
                                  <a:pt x="6277102" y="7580122"/>
                                </a:lnTo>
                                <a:lnTo>
                                  <a:pt x="6277102" y="7784338"/>
                                </a:lnTo>
                                <a:lnTo>
                                  <a:pt x="6277102" y="8063230"/>
                                </a:lnTo>
                                <a:lnTo>
                                  <a:pt x="6277102" y="8267446"/>
                                </a:lnTo>
                                <a:lnTo>
                                  <a:pt x="6277102" y="8482330"/>
                                </a:lnTo>
                                <a:lnTo>
                                  <a:pt x="18288" y="8482330"/>
                                </a:lnTo>
                                <a:lnTo>
                                  <a:pt x="18288" y="8500618"/>
                                </a:lnTo>
                                <a:lnTo>
                                  <a:pt x="6277102" y="8500618"/>
                                </a:lnTo>
                                <a:lnTo>
                                  <a:pt x="6295390" y="8500618"/>
                                </a:lnTo>
                                <a:lnTo>
                                  <a:pt x="6295390" y="7377430"/>
                                </a:lnTo>
                                <a:lnTo>
                                  <a:pt x="6295390" y="7096722"/>
                                </a:lnTo>
                                <a:close/>
                              </a:path>
                              <a:path w="6295390" h="8500745">
                                <a:moveTo>
                                  <a:pt x="6295390" y="4531499"/>
                                </a:moveTo>
                                <a:lnTo>
                                  <a:pt x="6277102" y="4531499"/>
                                </a:lnTo>
                                <a:lnTo>
                                  <a:pt x="6277102" y="4735652"/>
                                </a:lnTo>
                                <a:lnTo>
                                  <a:pt x="6277102" y="4735703"/>
                                </a:lnTo>
                                <a:lnTo>
                                  <a:pt x="6277102" y="7096633"/>
                                </a:lnTo>
                                <a:lnTo>
                                  <a:pt x="6295390" y="7096633"/>
                                </a:lnTo>
                                <a:lnTo>
                                  <a:pt x="6295390" y="4735652"/>
                                </a:lnTo>
                                <a:lnTo>
                                  <a:pt x="6295390" y="4531499"/>
                                </a:lnTo>
                                <a:close/>
                              </a:path>
                              <a:path w="6295390" h="8500745">
                                <a:moveTo>
                                  <a:pt x="6295390" y="1798701"/>
                                </a:moveTo>
                                <a:lnTo>
                                  <a:pt x="6277102" y="1798701"/>
                                </a:lnTo>
                                <a:lnTo>
                                  <a:pt x="6277102" y="3425063"/>
                                </a:lnTo>
                                <a:lnTo>
                                  <a:pt x="6277102" y="3620135"/>
                                </a:lnTo>
                                <a:lnTo>
                                  <a:pt x="6277102" y="3816731"/>
                                </a:lnTo>
                                <a:lnTo>
                                  <a:pt x="6277102" y="4013327"/>
                                </a:lnTo>
                                <a:lnTo>
                                  <a:pt x="6277102" y="4284599"/>
                                </a:lnTo>
                                <a:lnTo>
                                  <a:pt x="6277102" y="4531487"/>
                                </a:lnTo>
                                <a:lnTo>
                                  <a:pt x="6295390" y="4531487"/>
                                </a:lnTo>
                                <a:lnTo>
                                  <a:pt x="6295390" y="3425063"/>
                                </a:lnTo>
                                <a:lnTo>
                                  <a:pt x="6295390" y="1798701"/>
                                </a:lnTo>
                                <a:close/>
                              </a:path>
                              <a:path w="6295390" h="8500745">
                                <a:moveTo>
                                  <a:pt x="6295390" y="0"/>
                                </a:moveTo>
                                <a:lnTo>
                                  <a:pt x="6277102" y="0"/>
                                </a:lnTo>
                                <a:lnTo>
                                  <a:pt x="6277102" y="196545"/>
                                </a:lnTo>
                                <a:lnTo>
                                  <a:pt x="6277102" y="196596"/>
                                </a:lnTo>
                                <a:lnTo>
                                  <a:pt x="6277102" y="1798574"/>
                                </a:lnTo>
                                <a:lnTo>
                                  <a:pt x="6295390" y="1798574"/>
                                </a:lnTo>
                                <a:lnTo>
                                  <a:pt x="6295390" y="196545"/>
                                </a:lnTo>
                                <a:lnTo>
                                  <a:pt x="6295390" y="0"/>
                                </a:lnTo>
                                <a:close/>
                              </a:path>
                            </a:pathLst>
                          </a:custGeom>
                          <a:solidFill>
                            <a:srgbClr val="7A7A7A"/>
                          </a:solidFill>
                        </wps:spPr>
                        <wps:bodyPr wrap="square" lIns="0" tIns="0" rIns="0" bIns="0" rtlCol="0">
                          <a:prstTxWarp prst="textNoShape">
                            <a:avLst/>
                          </a:prstTxWarp>
                          <a:noAutofit/>
                        </wps:bodyPr>
                      </wps:wsp>
                      <wps:wsp>
                        <wps:cNvPr id="362" name="Graphic 362"/>
                        <wps:cNvSpPr/>
                        <wps:spPr>
                          <a:xfrm>
                            <a:off x="6277102" y="8267445"/>
                            <a:ext cx="18415" cy="215265"/>
                          </a:xfrm>
                          <a:custGeom>
                            <a:avLst/>
                            <a:gdLst/>
                            <a:ahLst/>
                            <a:cxnLst/>
                            <a:rect l="l" t="t" r="r" b="b"/>
                            <a:pathLst>
                              <a:path w="18415" h="215265">
                                <a:moveTo>
                                  <a:pt x="18288" y="0"/>
                                </a:moveTo>
                                <a:lnTo>
                                  <a:pt x="0" y="0"/>
                                </a:lnTo>
                                <a:lnTo>
                                  <a:pt x="0" y="214883"/>
                                </a:lnTo>
                                <a:lnTo>
                                  <a:pt x="18288" y="214883"/>
                                </a:lnTo>
                                <a:lnTo>
                                  <a:pt x="18288" y="0"/>
                                </a:lnTo>
                                <a:close/>
                              </a:path>
                            </a:pathLst>
                          </a:custGeom>
                          <a:solidFill>
                            <a:srgbClr val="7A7A7A"/>
                          </a:solidFill>
                        </wps:spPr>
                        <wps:bodyPr wrap="square" lIns="0" tIns="0" rIns="0" bIns="0" rtlCol="0">
                          <a:prstTxWarp prst="textNoShape">
                            <a:avLst/>
                          </a:prstTxWarp>
                          <a:noAutofit/>
                        </wps:bodyPr>
                      </wps:wsp>
                      <pic:pic>
                        <pic:nvPicPr>
                          <pic:cNvPr id="363" name="Image 363"/>
                          <pic:cNvPicPr/>
                        </pic:nvPicPr>
                        <pic:blipFill>
                          <a:blip r:embed="rId187" cstate="print"/>
                          <a:stretch>
                            <a:fillRect/>
                          </a:stretch>
                        </pic:blipFill>
                        <pic:spPr>
                          <a:xfrm>
                            <a:off x="1316989" y="1874520"/>
                            <a:ext cx="3604792" cy="1439357"/>
                          </a:xfrm>
                          <a:prstGeom prst="rect">
                            <a:avLst/>
                          </a:prstGeom>
                        </pic:spPr>
                      </pic:pic>
                    </wpg:wgp>
                  </a:graphicData>
                </a:graphic>
              </wp:anchor>
            </w:drawing>
          </mc:Choice>
          <mc:Fallback>
            <w:pict>
              <v:group style="position:absolute;margin-left:49.799999pt;margin-top:56.639984pt;width:495.7pt;height:669.35pt;mso-position-horizontal-relative:page;mso-position-vertical-relative:page;z-index:-20509184" id="docshapegroup319" coordorigin="996,1133" coordsize="9914,13387">
                <v:shape style="position:absolute;left:996;top:1132;width:9914;height:13387" id="docshape320" coordorigin="996,1133" coordsize="9914,13387" path="m1025,12309l996,12309,996,12751,996,13070,996,13392,996,13831,996,14152,996,14491,996,14520,1025,14520,1025,14491,1025,14152,1025,13831,1025,13392,1025,13070,1025,12751,1025,12309xm1025,8269l996,8269,996,8591,996,8591,996,8910,996,9220,996,9529,996,9839,996,10146,996,10456,996,10765,996,11073,996,11382,996,11692,996,11999,996,12309,1025,12309,1025,11999,1025,11692,1025,11382,1025,11073,1025,10765,1025,10456,1025,10146,1025,9839,1025,9529,1025,9220,1025,8910,1025,8591,1025,8591,1025,8269xm1025,3965l996,3965,996,6527,996,6834,996,7143,996,7453,996,7880,996,8269,1025,8269,1025,7880,1025,7453,1025,7143,1025,6834,1025,6527,1025,3965xm1025,1133l996,1133,996,1442,996,1442,996,1752,996,2182,996,2489,996,2799,996,3228,996,3536,996,3965,1025,3965,1025,3536,1025,3228,1025,2799,1025,2489,1025,2182,1025,1752,1025,1442,1025,1442,1025,1133xm10910,12309l10881,12309,10881,12751,10881,13070,10881,13392,10881,13831,10881,14152,10881,14491,1025,14491,1025,14520,10881,14520,10910,14520,10910,14491,10910,14152,10910,13831,10910,13392,10910,13070,10910,12751,10910,12309xm10910,8269l10881,8269,10881,8591,10881,8591,10881,8910,10881,9220,10881,9529,10881,9839,10881,10146,10881,10456,10881,10765,10881,11073,10881,11382,10881,11692,10881,11999,10881,12309,10910,12309,10910,11999,10910,11692,10910,11382,10910,11073,10910,10765,10910,10456,10910,10146,10910,9839,10910,9529,10910,9220,10910,8910,10910,8591,10910,8591,10910,8269xm10910,3965l10881,3965,10881,6527,10881,6834,10881,7143,10881,7453,10881,7880,10881,8269,10910,8269,10910,7880,10910,7453,10910,7143,10910,6834,10910,6527,10910,3965xm10910,1133l10881,1133,10881,1442,10881,1442,10881,1752,10881,2182,10881,2489,10881,2799,10881,3228,10881,3536,10881,3965,10910,3965,10910,3536,10910,3228,10910,2799,10910,2489,10910,2182,10910,1752,10910,1442,10910,1442,10910,1133xe" filled="true" fillcolor="#7a7a7a" stroked="false">
                  <v:path arrowok="t"/>
                  <v:fill type="solid"/>
                </v:shape>
                <v:rect style="position:absolute;left:10881;top:14152;width:29;height:339" id="docshape321" filled="true" fillcolor="#7a7a7a" stroked="false">
                  <v:fill type="solid"/>
                </v:rect>
                <v:shape style="position:absolute;left:3070;top:4084;width:5677;height:2267" type="#_x0000_t75" id="docshape322" stroked="false">
                  <v:imagedata r:id="rId187" o:title=""/>
                </v:shape>
                <w10:wrap type="none"/>
              </v:group>
            </w:pict>
          </mc:Fallback>
        </mc:AlternateContent>
      </w:r>
      <w:r>
        <w:rPr>
          <w:sz w:val="22"/>
        </w:rPr>
        <w:t>l’agroécologie</w:t>
      </w:r>
      <w:hyperlink w:history="true" w:anchor="_bookmark59">
        <w:r>
          <w:rPr>
            <w:sz w:val="22"/>
            <w:vertAlign w:val="superscript"/>
          </w:rPr>
          <w:t>28</w:t>
        </w:r>
        <w:r>
          <w:rPr>
            <w:sz w:val="22"/>
            <w:vertAlign w:val="baseline"/>
          </w:rPr>
          <w:t>,</w:t>
        </w:r>
      </w:hyperlink>
      <w:r>
        <w:rPr>
          <w:sz w:val="22"/>
          <w:vertAlign w:val="baseline"/>
        </w:rPr>
        <w:t> </w:t>
      </w:r>
      <w:r>
        <w:rPr>
          <w:b/>
          <w:sz w:val="22"/>
          <w:vertAlign w:val="baseline"/>
        </w:rPr>
        <w:t>la particularité de cette approche est de modifier l’environnement afin de favoriser les auxiliaires et de désavantager les ravageurs d’une ou plusieurs cultures</w:t>
      </w:r>
      <w:r>
        <w:rPr>
          <w:sz w:val="22"/>
          <w:vertAlign w:val="baseline"/>
        </w:rPr>
        <w:t>. L’ambition est de reconcevoir les systèmes de culture et les paysages afin de </w:t>
      </w:r>
      <w:r>
        <w:rPr>
          <w:b/>
          <w:sz w:val="22"/>
          <w:vertAlign w:val="baseline"/>
        </w:rPr>
        <w:t>mobiliser au maximum les processus de régulation naturelle</w:t>
      </w:r>
      <w:r>
        <w:rPr>
          <w:sz w:val="22"/>
          <w:vertAlign w:val="baseline"/>
        </w:rPr>
        <w:t>.</w:t>
      </w:r>
    </w:p>
    <w:p>
      <w:pPr>
        <w:pStyle w:val="BodyText"/>
        <w:spacing w:line="276" w:lineRule="auto" w:before="123"/>
        <w:ind w:left="282" w:right="705"/>
        <w:jc w:val="both"/>
      </w:pPr>
      <w:r>
        <w:rPr/>
        <w:t>Par son caractère durable, cette approche se différencie de la lutte biologique dite « par augmentation ou inondation</w:t>
      </w:r>
      <w:r>
        <w:rPr>
          <w:spacing w:val="-1"/>
        </w:rPr>
        <w:t> </w:t>
      </w:r>
      <w:r>
        <w:rPr/>
        <w:t>» et qui consiste par exemple à diffuser des parasitoïdes que l’agriculteur doit acheter chaque année. En effet, le but est le maintien des auxiliaires naturellement présents et non leur ajout annuel.</w:t>
      </w:r>
    </w:p>
    <w:p>
      <w:pPr>
        <w:pStyle w:val="BodyText"/>
        <w:spacing w:line="273" w:lineRule="auto" w:before="120"/>
        <w:ind w:left="282" w:right="705"/>
        <w:jc w:val="both"/>
      </w:pPr>
      <w:r>
        <w:rPr/>
        <w:t>Cette démarche complexe mais passionnante combine 2 approches</w:t>
      </w:r>
      <w:r>
        <w:rPr>
          <w:spacing w:val="-4"/>
        </w:rPr>
        <w:t> </w:t>
      </w:r>
      <w:r>
        <w:rPr/>
        <w:t>: une régulation descendante «Top down» et une régulation ascendante «Bottom up».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76" w:lineRule="auto" w:before="0"/>
        <w:ind w:left="282" w:right="705" w:firstLine="0"/>
        <w:jc w:val="both"/>
        <w:rPr>
          <w:i/>
          <w:sz w:val="22"/>
        </w:rPr>
      </w:pPr>
      <w:r>
        <w:rPr>
          <w:sz w:val="22"/>
        </w:rPr>
        <w:t>Comme en témoigne ci-après le </w:t>
      </w:r>
      <w:r>
        <w:rPr>
          <w:b/>
          <w:sz w:val="22"/>
        </w:rPr>
        <w:t>résumé de la thèse de Noelline Tsafack Menessong </w:t>
      </w:r>
      <w:r>
        <w:rPr>
          <w:sz w:val="22"/>
        </w:rPr>
        <w:t>soutenue le 10 juillet 2014, ces approches paysages sont très intéressantes pour mieux comprendre ce qui se passe dans les champs de coton </w:t>
      </w:r>
      <w:r>
        <w:rPr>
          <w:i/>
          <w:sz w:val="22"/>
        </w:rPr>
        <w:t>(</w:t>
      </w:r>
      <w:r>
        <w:rPr>
          <w:i/>
          <w:color w:val="001F5F"/>
          <w:sz w:val="22"/>
        </w:rPr>
        <w:t>cf. </w:t>
      </w:r>
      <w:hyperlink r:id="rId188">
        <w:r>
          <w:rPr>
            <w:i/>
            <w:color w:val="001F5F"/>
            <w:sz w:val="22"/>
          </w:rPr>
          <w:t>https://www.cirad.fr/actualites/toutes-les-actualites/articles/2014/science/ecologie-</w:t>
        </w:r>
      </w:hyperlink>
      <w:r>
        <w:rPr>
          <w:i/>
          <w:color w:val="001F5F"/>
          <w:sz w:val="22"/>
        </w:rPr>
        <w:t> </w:t>
      </w:r>
      <w:hyperlink r:id="rId188">
        <w:r>
          <w:rPr>
            <w:i/>
            <w:color w:val="001F5F"/>
            <w:spacing w:val="-2"/>
            <w:sz w:val="22"/>
          </w:rPr>
          <w:t>du-paysage-et-lutte-integree-en-afrique</w:t>
        </w:r>
      </w:hyperlink>
      <w:r>
        <w:rPr>
          <w:i/>
          <w:spacing w:val="-2"/>
          <w:sz w:val="22"/>
        </w:rPr>
        <w:t>).</w:t>
      </w:r>
    </w:p>
    <w:p>
      <w:pPr>
        <w:spacing w:before="119"/>
        <w:ind w:left="314" w:right="739" w:firstLine="0"/>
        <w:jc w:val="center"/>
        <w:rPr>
          <w:i/>
          <w:sz w:val="22"/>
        </w:rPr>
      </w:pPr>
      <w:r>
        <w:rPr>
          <w:i/>
          <w:spacing w:val="-2"/>
          <w:sz w:val="22"/>
        </w:rPr>
        <w:t>====================</w:t>
      </w:r>
    </w:p>
    <w:p>
      <w:pPr>
        <w:spacing w:line="278" w:lineRule="auto" w:before="123"/>
        <w:ind w:left="306" w:right="739" w:firstLine="0"/>
        <w:jc w:val="center"/>
        <w:rPr>
          <w:rFonts w:ascii="Comic Sans MS" w:hAnsi="Comic Sans MS"/>
          <w:b/>
          <w:sz w:val="20"/>
        </w:rPr>
      </w:pPr>
      <w:r>
        <w:rPr>
          <w:rFonts w:ascii="Comic Sans MS" w:hAnsi="Comic Sans MS"/>
          <w:b/>
          <w:sz w:val="20"/>
        </w:rPr>
        <w:t>Quels</w:t>
      </w:r>
      <w:r>
        <w:rPr>
          <w:rFonts w:ascii="Comic Sans MS" w:hAnsi="Comic Sans MS"/>
          <w:b/>
          <w:spacing w:val="-2"/>
          <w:sz w:val="20"/>
        </w:rPr>
        <w:t> </w:t>
      </w:r>
      <w:r>
        <w:rPr>
          <w:rFonts w:ascii="Comic Sans MS" w:hAnsi="Comic Sans MS"/>
          <w:b/>
          <w:sz w:val="20"/>
        </w:rPr>
        <w:t>paysages</w:t>
      </w:r>
      <w:r>
        <w:rPr>
          <w:rFonts w:ascii="Comic Sans MS" w:hAnsi="Comic Sans MS"/>
          <w:b/>
          <w:spacing w:val="-5"/>
          <w:sz w:val="20"/>
        </w:rPr>
        <w:t> </w:t>
      </w:r>
      <w:r>
        <w:rPr>
          <w:rFonts w:ascii="Comic Sans MS" w:hAnsi="Comic Sans MS"/>
          <w:b/>
          <w:sz w:val="20"/>
        </w:rPr>
        <w:t>réduisent</w:t>
      </w:r>
      <w:r>
        <w:rPr>
          <w:rFonts w:ascii="Comic Sans MS" w:hAnsi="Comic Sans MS"/>
          <w:b/>
          <w:spacing w:val="-4"/>
          <w:sz w:val="20"/>
        </w:rPr>
        <w:t> </w:t>
      </w:r>
      <w:r>
        <w:rPr>
          <w:rFonts w:ascii="Comic Sans MS" w:hAnsi="Comic Sans MS"/>
          <w:b/>
          <w:sz w:val="20"/>
        </w:rPr>
        <w:t>la</w:t>
      </w:r>
      <w:r>
        <w:rPr>
          <w:rFonts w:ascii="Comic Sans MS" w:hAnsi="Comic Sans MS"/>
          <w:b/>
          <w:spacing w:val="-4"/>
          <w:sz w:val="20"/>
        </w:rPr>
        <w:t> </w:t>
      </w:r>
      <w:r>
        <w:rPr>
          <w:rFonts w:ascii="Comic Sans MS" w:hAnsi="Comic Sans MS"/>
          <w:b/>
          <w:sz w:val="20"/>
        </w:rPr>
        <w:t>présence</w:t>
      </w:r>
      <w:r>
        <w:rPr>
          <w:rFonts w:ascii="Comic Sans MS" w:hAnsi="Comic Sans MS"/>
          <w:b/>
          <w:spacing w:val="-5"/>
          <w:sz w:val="20"/>
        </w:rPr>
        <w:t> </w:t>
      </w:r>
      <w:r>
        <w:rPr>
          <w:rFonts w:ascii="Comic Sans MS" w:hAnsi="Comic Sans MS"/>
          <w:b/>
          <w:sz w:val="20"/>
        </w:rPr>
        <w:t>d'un</w:t>
      </w:r>
      <w:r>
        <w:rPr>
          <w:rFonts w:ascii="Comic Sans MS" w:hAnsi="Comic Sans MS"/>
          <w:b/>
          <w:spacing w:val="-3"/>
          <w:sz w:val="20"/>
        </w:rPr>
        <w:t> </w:t>
      </w:r>
      <w:r>
        <w:rPr>
          <w:rFonts w:ascii="Comic Sans MS" w:hAnsi="Comic Sans MS"/>
          <w:b/>
          <w:sz w:val="20"/>
        </w:rPr>
        <w:t>papillon</w:t>
      </w:r>
      <w:r>
        <w:rPr>
          <w:rFonts w:ascii="Comic Sans MS" w:hAnsi="Comic Sans MS"/>
          <w:b/>
          <w:spacing w:val="-5"/>
          <w:sz w:val="20"/>
        </w:rPr>
        <w:t> </w:t>
      </w:r>
      <w:r>
        <w:rPr>
          <w:rFonts w:ascii="Comic Sans MS" w:hAnsi="Comic Sans MS"/>
          <w:b/>
          <w:sz w:val="20"/>
        </w:rPr>
        <w:t>ravageur</w:t>
      </w:r>
      <w:r>
        <w:rPr>
          <w:rFonts w:ascii="Comic Sans MS" w:hAnsi="Comic Sans MS"/>
          <w:b/>
          <w:spacing w:val="-4"/>
          <w:sz w:val="20"/>
        </w:rPr>
        <w:t> </w:t>
      </w:r>
      <w:r>
        <w:rPr>
          <w:rFonts w:ascii="Comic Sans MS" w:hAnsi="Comic Sans MS"/>
          <w:b/>
          <w:sz w:val="20"/>
        </w:rPr>
        <w:t>dans</w:t>
      </w:r>
      <w:r>
        <w:rPr>
          <w:rFonts w:ascii="Comic Sans MS" w:hAnsi="Comic Sans MS"/>
          <w:b/>
          <w:spacing w:val="-5"/>
          <w:sz w:val="20"/>
        </w:rPr>
        <w:t> </w:t>
      </w:r>
      <w:r>
        <w:rPr>
          <w:rFonts w:ascii="Comic Sans MS" w:hAnsi="Comic Sans MS"/>
          <w:b/>
          <w:sz w:val="20"/>
        </w:rPr>
        <w:t>les</w:t>
      </w:r>
      <w:r>
        <w:rPr>
          <w:rFonts w:ascii="Comic Sans MS" w:hAnsi="Comic Sans MS"/>
          <w:b/>
          <w:spacing w:val="-5"/>
          <w:sz w:val="20"/>
        </w:rPr>
        <w:t> </w:t>
      </w:r>
      <w:r>
        <w:rPr>
          <w:rFonts w:ascii="Comic Sans MS" w:hAnsi="Comic Sans MS"/>
          <w:b/>
          <w:sz w:val="20"/>
        </w:rPr>
        <w:t>champs</w:t>
      </w:r>
      <w:r>
        <w:rPr>
          <w:rFonts w:ascii="Comic Sans MS" w:hAnsi="Comic Sans MS"/>
          <w:b/>
          <w:spacing w:val="-5"/>
          <w:sz w:val="20"/>
        </w:rPr>
        <w:t> </w:t>
      </w:r>
      <w:r>
        <w:rPr>
          <w:rFonts w:ascii="Comic Sans MS" w:hAnsi="Comic Sans MS"/>
          <w:b/>
          <w:sz w:val="20"/>
        </w:rPr>
        <w:t>de</w:t>
      </w:r>
      <w:r>
        <w:rPr>
          <w:rFonts w:ascii="Comic Sans MS" w:hAnsi="Comic Sans MS"/>
          <w:b/>
          <w:spacing w:val="-5"/>
          <w:sz w:val="20"/>
        </w:rPr>
        <w:t> </w:t>
      </w:r>
      <w:r>
        <w:rPr>
          <w:rFonts w:ascii="Comic Sans MS" w:hAnsi="Comic Sans MS"/>
          <w:b/>
          <w:sz w:val="20"/>
        </w:rPr>
        <w:t>cotonniers</w:t>
      </w:r>
      <w:r>
        <w:rPr>
          <w:rFonts w:ascii="Comic Sans MS" w:hAnsi="Comic Sans MS"/>
          <w:b/>
          <w:spacing w:val="-2"/>
          <w:sz w:val="20"/>
        </w:rPr>
        <w:t> </w:t>
      </w:r>
      <w:r>
        <w:rPr>
          <w:rFonts w:ascii="Comic Sans MS" w:hAnsi="Comic Sans MS"/>
          <w:b/>
          <w:sz w:val="20"/>
        </w:rPr>
        <w:t>au Bénin ? Réponse : ceux qui comportent des cultures de maïs.</w:t>
      </w:r>
    </w:p>
    <w:p>
      <w:pPr>
        <w:spacing w:line="276" w:lineRule="auto" w:before="0"/>
        <w:ind w:left="282" w:right="704" w:firstLine="0"/>
        <w:jc w:val="both"/>
        <w:rPr>
          <w:sz w:val="22"/>
        </w:rPr>
      </w:pPr>
      <w:r>
        <w:rPr>
          <w:sz w:val="22"/>
        </w:rPr>
        <w:t>Pour obtenir ce résultat, Noelline Tsafack a analysé les paysages dans une circonférence de 500 m autour</w:t>
      </w:r>
      <w:r>
        <w:rPr>
          <w:spacing w:val="40"/>
          <w:sz w:val="22"/>
        </w:rPr>
        <w:t> </w:t>
      </w:r>
      <w:r>
        <w:rPr>
          <w:sz w:val="22"/>
        </w:rPr>
        <w:t>de 20 parcelles</w:t>
      </w:r>
      <w:r>
        <w:rPr>
          <w:spacing w:val="-2"/>
          <w:sz w:val="22"/>
        </w:rPr>
        <w:t> </w:t>
      </w:r>
      <w:r>
        <w:rPr>
          <w:sz w:val="22"/>
        </w:rPr>
        <w:t>de</w:t>
      </w:r>
      <w:r>
        <w:rPr>
          <w:spacing w:val="-2"/>
          <w:sz w:val="22"/>
        </w:rPr>
        <w:t> </w:t>
      </w:r>
      <w:r>
        <w:rPr>
          <w:sz w:val="22"/>
        </w:rPr>
        <w:t>coton</w:t>
      </w:r>
      <w:r>
        <w:rPr>
          <w:spacing w:val="-3"/>
          <w:sz w:val="22"/>
        </w:rPr>
        <w:t> </w:t>
      </w:r>
      <w:r>
        <w:rPr>
          <w:sz w:val="22"/>
        </w:rPr>
        <w:t>au nord</w:t>
      </w:r>
      <w:r>
        <w:rPr>
          <w:spacing w:val="-1"/>
          <w:sz w:val="22"/>
        </w:rPr>
        <w:t> </w:t>
      </w:r>
      <w:r>
        <w:rPr>
          <w:sz w:val="22"/>
        </w:rPr>
        <w:t>du Bénin pendant</w:t>
      </w:r>
      <w:r>
        <w:rPr>
          <w:spacing w:val="-2"/>
          <w:sz w:val="22"/>
        </w:rPr>
        <w:t> </w:t>
      </w:r>
      <w:r>
        <w:rPr>
          <w:sz w:val="22"/>
        </w:rPr>
        <w:t>deux campagnes</w:t>
      </w:r>
      <w:r>
        <w:rPr>
          <w:spacing w:val="-2"/>
          <w:sz w:val="22"/>
        </w:rPr>
        <w:t> </w:t>
      </w:r>
      <w:r>
        <w:rPr>
          <w:sz w:val="22"/>
        </w:rPr>
        <w:t>agricoles. </w:t>
      </w:r>
      <w:r>
        <w:rPr>
          <w:b/>
          <w:sz w:val="22"/>
        </w:rPr>
        <w:t>Ce type de</w:t>
      </w:r>
      <w:r>
        <w:rPr>
          <w:b/>
          <w:spacing w:val="-3"/>
          <w:sz w:val="22"/>
        </w:rPr>
        <w:t> </w:t>
      </w:r>
      <w:r>
        <w:rPr>
          <w:b/>
          <w:sz w:val="22"/>
        </w:rPr>
        <w:t>recherche</w:t>
      </w:r>
      <w:r>
        <w:rPr>
          <w:b/>
          <w:spacing w:val="-3"/>
          <w:sz w:val="22"/>
        </w:rPr>
        <w:t> </w:t>
      </w:r>
      <w:r>
        <w:rPr>
          <w:b/>
          <w:sz w:val="22"/>
        </w:rPr>
        <w:t>sur un ravageur prenant en compte l'écologie du paysage permet d'améliorer l’efficacité de la lutte intégrée</w:t>
      </w:r>
      <w:r>
        <w:rPr>
          <w:sz w:val="22"/>
        </w:rPr>
        <w:t>.</w:t>
      </w:r>
    </w:p>
    <w:p>
      <w:pPr>
        <w:spacing w:line="276" w:lineRule="auto" w:before="0"/>
        <w:ind w:left="282" w:right="704" w:firstLine="0"/>
        <w:jc w:val="both"/>
        <w:rPr>
          <w:sz w:val="22"/>
        </w:rPr>
      </w:pPr>
      <w:r>
        <w:rPr>
          <w:sz w:val="22"/>
        </w:rPr>
        <w:t>Le ravageur suivi est la noctuelle « </w:t>
      </w:r>
      <w:r>
        <w:rPr>
          <w:i/>
          <w:sz w:val="22"/>
        </w:rPr>
        <w:t>Helicoverpa armigera</w:t>
      </w:r>
      <w:r>
        <w:rPr>
          <w:i/>
          <w:spacing w:val="-1"/>
          <w:sz w:val="22"/>
        </w:rPr>
        <w:t> </w:t>
      </w:r>
      <w:r>
        <w:rPr>
          <w:i/>
          <w:sz w:val="22"/>
        </w:rPr>
        <w:t>». </w:t>
      </w:r>
      <w:r>
        <w:rPr>
          <w:sz w:val="22"/>
        </w:rPr>
        <w:t>Ce papillon de nuit pond ses œufs sur plusieurs plantes cultivées </w:t>
      </w:r>
      <w:r>
        <w:rPr>
          <w:i/>
          <w:sz w:val="22"/>
        </w:rPr>
        <w:t>(cotonnier, tomate et maïs principalement)</w:t>
      </w:r>
      <w:r>
        <w:rPr>
          <w:sz w:val="22"/>
        </w:rPr>
        <w:t>. Les fleurs et une partie des plantes sont ensuite dévorées par les chenilles. Et, dans le Nord Bénin, </w:t>
      </w:r>
      <w:r>
        <w:rPr>
          <w:i/>
          <w:sz w:val="22"/>
        </w:rPr>
        <w:t>Helicoverpa armigera </w:t>
      </w:r>
      <w:r>
        <w:rPr>
          <w:sz w:val="22"/>
        </w:rPr>
        <w:t>peut faire chuter les rendements des cotonniers jusqu’à 62 % !</w:t>
      </w:r>
    </w:p>
    <w:p>
      <w:pPr>
        <w:pStyle w:val="BodyText"/>
        <w:spacing w:line="276" w:lineRule="auto"/>
        <w:ind w:left="282" w:right="701"/>
        <w:jc w:val="both"/>
      </w:pPr>
      <w:r>
        <w:rPr/>
        <w:t>Selon les résultats obtenus par Noelline Tsafack, les chenilles d’</w:t>
      </w:r>
      <w:r>
        <w:rPr>
          <w:i/>
        </w:rPr>
        <w:t>Helicoverpa armigera </w:t>
      </w:r>
      <w:r>
        <w:rPr/>
        <w:t>sont moins nombreuses dans les parcelles de coton quand les cotonniers sont environnés de champs de maïs car le papillon est attiré par le maïs en floraison. Ainsi, des champs de maïs situés à proximité des cultures de cotonniers peuvent limiter les dégâts de cette noctuelle dans les champs de coton.</w:t>
      </w:r>
    </w:p>
    <w:p>
      <w:pPr>
        <w:spacing w:line="276" w:lineRule="auto" w:before="117"/>
        <w:ind w:left="282" w:right="719" w:firstLine="0"/>
        <w:jc w:val="both"/>
        <w:rPr>
          <w:rFonts w:ascii="Comic Sans MS" w:hAnsi="Comic Sans MS"/>
          <w:sz w:val="20"/>
        </w:rPr>
      </w:pPr>
      <w:r>
        <w:rPr>
          <w:rFonts w:ascii="Comic Sans MS" w:hAnsi="Comic Sans MS"/>
          <w:sz w:val="20"/>
        </w:rPr>
        <w:t>Remarques</w:t>
      </w:r>
      <w:r>
        <w:rPr>
          <w:rFonts w:ascii="Comic Sans MS" w:hAnsi="Comic Sans MS"/>
          <w:spacing w:val="-2"/>
          <w:sz w:val="20"/>
        </w:rPr>
        <w:t> </w:t>
      </w:r>
      <w:r>
        <w:rPr>
          <w:rFonts w:ascii="Comic Sans MS" w:hAnsi="Comic Sans MS"/>
          <w:sz w:val="20"/>
        </w:rPr>
        <w:t>: C’est une fois de plus la preuve des limites des monocultures et de l’intérêt de paysages diversifiés. Or, au Nord Bénin dans les années 60 à 80, les services de vulgarisation des sociétés cotonnières promouvaient des blocs d’une vingtaine d’ha cultivés avec une même variété de coton...</w:t>
      </w:r>
    </w:p>
    <w:p>
      <w:pPr>
        <w:spacing w:line="276" w:lineRule="auto" w:before="121"/>
        <w:ind w:left="282" w:right="717" w:firstLine="0"/>
        <w:jc w:val="both"/>
        <w:rPr>
          <w:rFonts w:ascii="Comic Sans MS" w:hAnsi="Comic Sans MS"/>
          <w:sz w:val="20"/>
        </w:rPr>
      </w:pPr>
      <w:r>
        <w:rPr>
          <w:rFonts w:ascii="Comic Sans MS" w:hAnsi="Comic Sans MS"/>
          <w:sz w:val="20"/>
        </w:rPr>
        <w:t>Par ailleurs, Mieux protéger le coton, c’est bien mais ne pas, en parallèle, proposer une méthode de lutte intégrée protégeant les maïs serait dangereux pour la sécurité alimentaire des familles</w:t>
      </w:r>
      <w:r>
        <w:rPr>
          <w:rFonts w:ascii="Comic Sans MS" w:hAnsi="Comic Sans MS"/>
          <w:spacing w:val="80"/>
          <w:sz w:val="20"/>
        </w:rPr>
        <w:t> </w:t>
      </w:r>
      <w:r>
        <w:rPr>
          <w:rFonts w:ascii="Comic Sans MS" w:hAnsi="Comic Sans MS"/>
          <w:sz w:val="20"/>
        </w:rPr>
        <w:t>paysannes !</w:t>
      </w:r>
    </w:p>
    <w:p>
      <w:pPr>
        <w:pStyle w:val="BodyText"/>
        <w:rPr>
          <w:rFonts w:ascii="Comic Sans MS"/>
          <w:sz w:val="20"/>
        </w:rPr>
      </w:pPr>
    </w:p>
    <w:p>
      <w:pPr>
        <w:pStyle w:val="BodyText"/>
        <w:spacing w:before="69"/>
        <w:rPr>
          <w:rFonts w:ascii="Comic Sans MS"/>
          <w:sz w:val="20"/>
        </w:rPr>
      </w:pPr>
      <w:r>
        <w:rPr>
          <w:rFonts w:ascii="Comic Sans MS"/>
          <w:sz w:val="20"/>
        </w:rPr>
        <mc:AlternateContent>
          <mc:Choice Requires="wps">
            <w:drawing>
              <wp:anchor distT="0" distB="0" distL="0" distR="0" allowOverlap="1" layoutInCell="1" locked="0" behindDoc="1" simplePos="0" relativeHeight="487643648">
                <wp:simplePos x="0" y="0"/>
                <wp:positionH relativeFrom="page">
                  <wp:posOffset>719327</wp:posOffset>
                </wp:positionH>
                <wp:positionV relativeFrom="paragraph">
                  <wp:posOffset>236151</wp:posOffset>
                </wp:positionV>
                <wp:extent cx="1829435" cy="9525"/>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8.594584pt;width:144.050pt;height:.72003pt;mso-position-horizontal-relative:page;mso-position-vertical-relative:paragraph;z-index:-15672832;mso-wrap-distance-left:0;mso-wrap-distance-right:0" id="docshape323" filled="true" fillcolor="#000000" stroked="false">
                <v:fill type="solid"/>
                <w10:wrap type="topAndBottom"/>
              </v:rect>
            </w:pict>
          </mc:Fallback>
        </mc:AlternateContent>
      </w:r>
    </w:p>
    <w:p>
      <w:pPr>
        <w:spacing w:line="244" w:lineRule="auto" w:before="121"/>
        <w:ind w:left="282" w:right="711" w:firstLine="0"/>
        <w:jc w:val="left"/>
        <w:rPr>
          <w:sz w:val="18"/>
        </w:rPr>
      </w:pPr>
      <w:bookmarkStart w:name="_bookmark59" w:id="80"/>
      <w:bookmarkEnd w:id="80"/>
      <w:r>
        <w:rPr/>
      </w:r>
      <w:r>
        <w:rPr>
          <w:sz w:val="18"/>
          <w:vertAlign w:val="superscript"/>
        </w:rPr>
        <w:t>28</w:t>
      </w:r>
      <w:r>
        <w:rPr>
          <w:spacing w:val="26"/>
          <w:sz w:val="18"/>
          <w:vertAlign w:val="baseline"/>
        </w:rPr>
        <w:t> </w:t>
      </w:r>
      <w:hyperlink r:id="rId189">
        <w:r>
          <w:rPr>
            <w:color w:val="0562C1"/>
            <w:sz w:val="18"/>
            <w:u w:val="single" w:color="0562C1"/>
            <w:vertAlign w:val="baseline"/>
          </w:rPr>
          <w:t>https://osez-agroecologie.org/images/imagesCK/files/syntheses/f454_synthese-technique-lutte-biologique-par-conservation-et-</w:t>
        </w:r>
      </w:hyperlink>
      <w:r>
        <w:rPr>
          <w:color w:val="0562C1"/>
          <w:sz w:val="18"/>
          <w:vertAlign w:val="baseline"/>
        </w:rPr>
        <w:t> </w:t>
      </w:r>
      <w:hyperlink r:id="rId189">
        <w:r>
          <w:rPr>
            <w:color w:val="0562C1"/>
            <w:spacing w:val="-2"/>
            <w:sz w:val="18"/>
            <w:u w:val="single" w:color="0562C1"/>
            <w:vertAlign w:val="baseline"/>
          </w:rPr>
          <w:t>gestion-des-habitats.pdf</w:t>
        </w:r>
      </w:hyperlink>
    </w:p>
    <w:p>
      <w:pPr>
        <w:spacing w:after="0" w:line="244" w:lineRule="auto"/>
        <w:jc w:val="left"/>
        <w:rPr>
          <w:sz w:val="18"/>
        </w:rPr>
        <w:sectPr>
          <w:pgSz w:w="11910" w:h="16840"/>
          <w:pgMar w:header="0" w:footer="710" w:top="1060" w:bottom="900" w:left="850" w:right="425"/>
        </w:sectPr>
      </w:pPr>
    </w:p>
    <w:p>
      <w:pPr>
        <w:pStyle w:val="BodyText"/>
        <w:ind w:left="159"/>
        <w:rPr>
          <w:sz w:val="20"/>
        </w:rPr>
      </w:pPr>
      <w:r>
        <w:rPr>
          <w:sz w:val="20"/>
        </w:rPr>
        <mc:AlternateContent>
          <mc:Choice Requires="wps">
            <w:drawing>
              <wp:inline distT="0" distB="0" distL="0" distR="0">
                <wp:extent cx="6268085" cy="427355"/>
                <wp:effectExtent l="9525" t="0" r="0" b="10795"/>
                <wp:docPr id="365" name="Textbox 365"/>
                <wp:cNvGraphicFramePr>
                  <a:graphicFrameLocks/>
                </wp:cNvGraphicFramePr>
                <a:graphic>
                  <a:graphicData uri="http://schemas.microsoft.com/office/word/2010/wordprocessingShape">
                    <wps:wsp>
                      <wps:cNvPr id="365" name="Textbox 365"/>
                      <wps:cNvSpPr txBox="1"/>
                      <wps:spPr>
                        <a:xfrm>
                          <a:off x="0" y="0"/>
                          <a:ext cx="6268085" cy="427355"/>
                        </a:xfrm>
                        <a:prstGeom prst="rect">
                          <a:avLst/>
                        </a:prstGeom>
                        <a:ln w="9143">
                          <a:solidFill>
                            <a:srgbClr val="4471C4"/>
                          </a:solidFill>
                          <a:prstDash val="solid"/>
                        </a:ln>
                      </wps:spPr>
                      <wps:txbx>
                        <w:txbxContent>
                          <w:p>
                            <w:pPr>
                              <w:spacing w:line="276" w:lineRule="auto" w:before="18"/>
                              <w:ind w:left="108" w:right="0" w:firstLine="0"/>
                              <w:jc w:val="left"/>
                              <w:rPr>
                                <w:b/>
                                <w:sz w:val="22"/>
                              </w:rPr>
                            </w:pPr>
                            <w:bookmarkStart w:name="_bookmark60" w:id="81"/>
                            <w:bookmarkEnd w:id="81"/>
                            <w:r>
                              <w:rPr/>
                            </w:r>
                            <w:r>
                              <w:rPr>
                                <w:b/>
                                <w:color w:val="44536A"/>
                                <w:sz w:val="22"/>
                              </w:rPr>
                              <w:t>Thème 5 : améliorer et accroître la fabrication locale de biopesticides et de préparations naturelles peu préoccupantes (PNPP).</w:t>
                            </w:r>
                          </w:p>
                        </w:txbxContent>
                      </wps:txbx>
                      <wps:bodyPr wrap="square" lIns="0" tIns="0" rIns="0" bIns="0" rtlCol="0">
                        <a:noAutofit/>
                      </wps:bodyPr>
                    </wps:wsp>
                  </a:graphicData>
                </a:graphic>
              </wp:inline>
            </w:drawing>
          </mc:Choice>
          <mc:Fallback>
            <w:pict>
              <v:shape style="width:493.55pt;height:33.65pt;mso-position-horizontal-relative:char;mso-position-vertical-relative:line" type="#_x0000_t202" id="docshape324" filled="false" stroked="true" strokeweight=".71997pt" strokecolor="#4471c4">
                <w10:anchorlock/>
                <v:textbox inset="0,0,0,0">
                  <w:txbxContent>
                    <w:p>
                      <w:pPr>
                        <w:spacing w:line="276" w:lineRule="auto" w:before="18"/>
                        <w:ind w:left="108" w:right="0" w:firstLine="0"/>
                        <w:jc w:val="left"/>
                        <w:rPr>
                          <w:b/>
                          <w:sz w:val="22"/>
                        </w:rPr>
                      </w:pPr>
                      <w:bookmarkStart w:name="_bookmark60" w:id="82"/>
                      <w:bookmarkEnd w:id="82"/>
                      <w:r>
                        <w:rPr/>
                      </w:r>
                      <w:r>
                        <w:rPr>
                          <w:b/>
                          <w:color w:val="44536A"/>
                          <w:sz w:val="22"/>
                        </w:rPr>
                        <w:t>Thème 5 : améliorer et accroître la fabrication locale de biopesticides et de préparations naturelles peu préoccupantes (PNPP).</w:t>
                      </w:r>
                    </w:p>
                  </w:txbxContent>
                </v:textbox>
                <v:stroke dashstyle="solid"/>
              </v:shape>
            </w:pict>
          </mc:Fallback>
        </mc:AlternateContent>
      </w:r>
      <w:r>
        <w:rPr>
          <w:sz w:val="20"/>
        </w:rPr>
      </w:r>
    </w:p>
    <w:p>
      <w:pPr>
        <w:pStyle w:val="BodyText"/>
        <w:spacing w:line="276" w:lineRule="auto" w:before="133"/>
        <w:ind w:left="282" w:right="709"/>
        <w:jc w:val="both"/>
      </w:pPr>
      <w:r>
        <w:rPr/>
        <w:t>L’annexe 4 du présent guide comprend un guide d’enquête permettant de recueillir des informations sur</w:t>
      </w:r>
      <w:r>
        <w:rPr>
          <w:spacing w:val="40"/>
        </w:rPr>
        <w:t> </w:t>
      </w:r>
      <w:r>
        <w:rPr/>
        <w:t>les modes de préparation et d’utilisation des biopesticides et PNPP fabriqués dans les villages des participants aux formations. Cet inventaire devrait nécessairement être établi avant l’étude de ce thème.</w:t>
      </w:r>
    </w:p>
    <w:p>
      <w:pPr>
        <w:spacing w:before="120"/>
        <w:ind w:left="282" w:right="0" w:firstLine="0"/>
        <w:jc w:val="both"/>
        <w:rPr>
          <w:b/>
          <w:sz w:val="22"/>
        </w:rPr>
      </w:pPr>
      <w:r>
        <w:rPr>
          <w:b/>
          <w:sz w:val="22"/>
          <w:u w:val="single"/>
        </w:rPr>
        <w:t>Rappels</w:t>
      </w:r>
      <w:r>
        <w:rPr>
          <w:b/>
          <w:spacing w:val="-4"/>
          <w:sz w:val="22"/>
          <w:u w:val="single"/>
        </w:rPr>
        <w:t> </w:t>
      </w:r>
      <w:r>
        <w:rPr>
          <w:b/>
          <w:sz w:val="22"/>
          <w:u w:val="single"/>
        </w:rPr>
        <w:t>concernant</w:t>
      </w:r>
      <w:r>
        <w:rPr>
          <w:b/>
          <w:spacing w:val="-4"/>
          <w:sz w:val="22"/>
          <w:u w:val="single"/>
        </w:rPr>
        <w:t> </w:t>
      </w:r>
      <w:r>
        <w:rPr>
          <w:b/>
          <w:sz w:val="22"/>
          <w:u w:val="single"/>
        </w:rPr>
        <w:t>les</w:t>
      </w:r>
      <w:r>
        <w:rPr>
          <w:b/>
          <w:spacing w:val="-5"/>
          <w:sz w:val="22"/>
          <w:u w:val="single"/>
        </w:rPr>
        <w:t> </w:t>
      </w:r>
      <w:r>
        <w:rPr>
          <w:b/>
          <w:sz w:val="22"/>
          <w:u w:val="single"/>
        </w:rPr>
        <w:t>PNPP</w:t>
      </w:r>
      <w:r>
        <w:rPr>
          <w:b/>
          <w:spacing w:val="-4"/>
          <w:sz w:val="22"/>
          <w:u w:val="single"/>
        </w:rPr>
        <w:t> </w:t>
      </w:r>
      <w:r>
        <w:rPr>
          <w:b/>
          <w:sz w:val="22"/>
          <w:u w:val="single"/>
        </w:rPr>
        <w:t>et</w:t>
      </w:r>
      <w:r>
        <w:rPr>
          <w:b/>
          <w:spacing w:val="-5"/>
          <w:sz w:val="22"/>
          <w:u w:val="single"/>
        </w:rPr>
        <w:t> </w:t>
      </w:r>
      <w:r>
        <w:rPr>
          <w:b/>
          <w:sz w:val="22"/>
          <w:u w:val="single"/>
        </w:rPr>
        <w:t>les</w:t>
      </w:r>
      <w:r>
        <w:rPr>
          <w:b/>
          <w:spacing w:val="-3"/>
          <w:sz w:val="22"/>
          <w:u w:val="single"/>
        </w:rPr>
        <w:t> </w:t>
      </w:r>
      <w:r>
        <w:rPr>
          <w:b/>
          <w:spacing w:val="-2"/>
          <w:sz w:val="22"/>
          <w:u w:val="single"/>
        </w:rPr>
        <w:t>biopesticides</w:t>
      </w:r>
    </w:p>
    <w:p>
      <w:pPr>
        <w:pStyle w:val="BodyText"/>
        <w:spacing w:line="276" w:lineRule="auto" w:before="158"/>
        <w:ind w:left="282" w:right="706"/>
        <w:jc w:val="both"/>
      </w:pPr>
      <w:r>
        <w:rPr/>
        <w:t>Ces deux</w:t>
      </w:r>
      <w:r>
        <w:rPr>
          <w:spacing w:val="-2"/>
        </w:rPr>
        <w:t> </w:t>
      </w:r>
      <w:r>
        <w:rPr/>
        <w:t>types</w:t>
      </w:r>
      <w:r>
        <w:rPr>
          <w:spacing w:val="-2"/>
        </w:rPr>
        <w:t> </w:t>
      </w:r>
      <w:r>
        <w:rPr/>
        <w:t>de</w:t>
      </w:r>
      <w:r>
        <w:rPr>
          <w:spacing w:val="-2"/>
        </w:rPr>
        <w:t> </w:t>
      </w:r>
      <w:r>
        <w:rPr/>
        <w:t>produits</w:t>
      </w:r>
      <w:r>
        <w:rPr>
          <w:spacing w:val="-2"/>
        </w:rPr>
        <w:t> </w:t>
      </w:r>
      <w:r>
        <w:rPr/>
        <w:t>sont rarement</w:t>
      </w:r>
      <w:r>
        <w:rPr>
          <w:spacing w:val="-2"/>
        </w:rPr>
        <w:t> </w:t>
      </w:r>
      <w:r>
        <w:rPr/>
        <w:t>différenciés</w:t>
      </w:r>
      <w:r>
        <w:rPr>
          <w:spacing w:val="-2"/>
        </w:rPr>
        <w:t> </w:t>
      </w:r>
      <w:r>
        <w:rPr/>
        <w:t>en Afrique</w:t>
      </w:r>
      <w:r>
        <w:rPr>
          <w:spacing w:val="-2"/>
        </w:rPr>
        <w:t> </w:t>
      </w:r>
      <w:r>
        <w:rPr/>
        <w:t>et dans</w:t>
      </w:r>
      <w:r>
        <w:rPr>
          <w:spacing w:val="-2"/>
        </w:rPr>
        <w:t> </w:t>
      </w:r>
      <w:r>
        <w:rPr/>
        <w:t>d’autres pays</w:t>
      </w:r>
      <w:r>
        <w:rPr>
          <w:spacing w:val="-1"/>
        </w:rPr>
        <w:t> </w:t>
      </w:r>
      <w:r>
        <w:rPr/>
        <w:t>du Sud alors</w:t>
      </w:r>
      <w:r>
        <w:rPr>
          <w:spacing w:val="-2"/>
        </w:rPr>
        <w:t> </w:t>
      </w:r>
      <w:r>
        <w:rPr/>
        <w:t>que</w:t>
      </w:r>
      <w:r>
        <w:rPr>
          <w:spacing w:val="-2"/>
        </w:rPr>
        <w:t> </w:t>
      </w:r>
      <w:r>
        <w:rPr/>
        <w:t>les savoirs paysans y sont généralement nombreux. Il est donc important de préciser quelles sont les </w:t>
      </w:r>
      <w:r>
        <w:rPr>
          <w:b/>
        </w:rPr>
        <w:t>différences entre ces deux catégories. </w:t>
      </w:r>
      <w:r>
        <w:rPr/>
        <w:t>Il s’agit certes dans les deux cas de préparations issues de la nature mais elles diffèrent en termes de toxicité pour l’homme et pour l’environnement.</w:t>
      </w:r>
    </w:p>
    <w:p>
      <w:pPr>
        <w:pStyle w:val="ListParagraph"/>
        <w:numPr>
          <w:ilvl w:val="0"/>
          <w:numId w:val="34"/>
        </w:numPr>
        <w:tabs>
          <w:tab w:pos="641" w:val="left" w:leader="none"/>
          <w:tab w:pos="643" w:val="left" w:leader="none"/>
        </w:tabs>
        <w:spacing w:line="276" w:lineRule="auto" w:before="121" w:after="0"/>
        <w:ind w:left="643" w:right="705" w:hanging="361"/>
        <w:jc w:val="both"/>
        <w:rPr>
          <w:sz w:val="22"/>
        </w:rPr>
      </w:pPr>
      <w:r>
        <w:rPr>
          <w:b/>
          <w:sz w:val="22"/>
        </w:rPr>
        <w:t>Les préparations naturelles peu préoccupantes (PNPP) ne sont pas des produits phytopharmaceutiques et elles ne nécessitent pas d’autorisation de mise en marché (= AMM). Ce point est important car il facilite l’auto-fabrication à la ferme et en conséquence l’autonomie des paysans. </w:t>
      </w:r>
      <w:r>
        <w:rPr>
          <w:sz w:val="22"/>
        </w:rPr>
        <w:t>Parmi les PNPP, la législation française distingue les substances de base et les substances naturelles à usage biostimulant.</w:t>
      </w:r>
    </w:p>
    <w:p>
      <w:pPr>
        <w:pStyle w:val="ListParagraph"/>
        <w:numPr>
          <w:ilvl w:val="1"/>
          <w:numId w:val="34"/>
        </w:numPr>
        <w:tabs>
          <w:tab w:pos="991" w:val="left" w:leader="none"/>
        </w:tabs>
        <w:spacing w:line="276" w:lineRule="auto" w:before="122" w:after="0"/>
        <w:ind w:left="991" w:right="705" w:hanging="360"/>
        <w:jc w:val="both"/>
        <w:rPr>
          <w:sz w:val="22"/>
        </w:rPr>
      </w:pPr>
      <w:r>
        <w:rPr>
          <w:b/>
          <w:sz w:val="22"/>
        </w:rPr>
        <w:t>Les substances de base ayant un intérêt phytosanitaire </w:t>
      </w:r>
      <w:r>
        <w:rPr>
          <w:sz w:val="22"/>
        </w:rPr>
        <w:t>mais dont l’utilisation principale est autre que la protection des plantes </w:t>
      </w:r>
      <w:r>
        <w:rPr>
          <w:i/>
          <w:sz w:val="22"/>
        </w:rPr>
        <w:t>(certaines sont des denrées alimentaires). </w:t>
      </w:r>
      <w:r>
        <w:rPr>
          <w:sz w:val="22"/>
        </w:rPr>
        <w:t>Elles font l’objet en France d’une procédure d’approbation</w:t>
      </w:r>
      <w:r>
        <w:rPr>
          <w:spacing w:val="-1"/>
          <w:sz w:val="22"/>
        </w:rPr>
        <w:t> </w:t>
      </w:r>
      <w:r>
        <w:rPr>
          <w:sz w:val="22"/>
        </w:rPr>
        <w:t>simplifiée mais </w:t>
      </w:r>
      <w:r>
        <w:rPr>
          <w:b/>
          <w:sz w:val="22"/>
        </w:rPr>
        <w:t>elles doivent être</w:t>
      </w:r>
      <w:r>
        <w:rPr>
          <w:b/>
          <w:spacing w:val="-1"/>
          <w:sz w:val="22"/>
        </w:rPr>
        <w:t> </w:t>
      </w:r>
      <w:r>
        <w:rPr>
          <w:b/>
          <w:sz w:val="22"/>
        </w:rPr>
        <w:t>approuvées au</w:t>
      </w:r>
      <w:r>
        <w:rPr>
          <w:b/>
          <w:spacing w:val="-1"/>
          <w:sz w:val="22"/>
        </w:rPr>
        <w:t> </w:t>
      </w:r>
      <w:r>
        <w:rPr>
          <w:b/>
          <w:sz w:val="22"/>
        </w:rPr>
        <w:t>niveau</w:t>
      </w:r>
      <w:r>
        <w:rPr>
          <w:b/>
          <w:spacing w:val="-1"/>
          <w:sz w:val="22"/>
        </w:rPr>
        <w:t> </w:t>
      </w:r>
      <w:r>
        <w:rPr>
          <w:b/>
          <w:sz w:val="22"/>
        </w:rPr>
        <w:t>européen</w:t>
      </w:r>
      <w:r>
        <w:rPr>
          <w:sz w:val="22"/>
        </w:rPr>
        <w:t>. pour un ou plusieurs usages précis. 19 substances de base mentionnées dans le tableau officiel ci- dessous sont actuellement autorisées, dont 10 sont utilisables en agriculture biologique.</w:t>
      </w:r>
    </w:p>
    <w:p>
      <w:pPr>
        <w:pStyle w:val="BodyText"/>
        <w:spacing w:before="10"/>
        <w:rPr>
          <w:sz w:val="20"/>
        </w:rPr>
      </w:pPr>
      <w:r>
        <w:rPr>
          <w:sz w:val="20"/>
        </w:rPr>
        <w:drawing>
          <wp:anchor distT="0" distB="0" distL="0" distR="0" allowOverlap="1" layoutInCell="1" locked="0" behindDoc="1" simplePos="0" relativeHeight="487645184">
            <wp:simplePos x="0" y="0"/>
            <wp:positionH relativeFrom="page">
              <wp:posOffset>1466214</wp:posOffset>
            </wp:positionH>
            <wp:positionV relativeFrom="paragraph">
              <wp:posOffset>176619</wp:posOffset>
            </wp:positionV>
            <wp:extent cx="4895066" cy="4676775"/>
            <wp:effectExtent l="0" t="0" r="0" b="0"/>
            <wp:wrapTopAndBottom/>
            <wp:docPr id="366" name="Image 366"/>
            <wp:cNvGraphicFramePr>
              <a:graphicFrameLocks/>
            </wp:cNvGraphicFramePr>
            <a:graphic>
              <a:graphicData uri="http://schemas.openxmlformats.org/drawingml/2006/picture">
                <pic:pic>
                  <pic:nvPicPr>
                    <pic:cNvPr id="366" name="Image 366"/>
                    <pic:cNvPicPr/>
                  </pic:nvPicPr>
                  <pic:blipFill>
                    <a:blip r:embed="rId190" cstate="print"/>
                    <a:stretch>
                      <a:fillRect/>
                    </a:stretch>
                  </pic:blipFill>
                  <pic:spPr>
                    <a:xfrm>
                      <a:off x="0" y="0"/>
                      <a:ext cx="4895066" cy="4676775"/>
                    </a:xfrm>
                    <a:prstGeom prst="rect">
                      <a:avLst/>
                    </a:prstGeom>
                  </pic:spPr>
                </pic:pic>
              </a:graphicData>
            </a:graphic>
          </wp:anchor>
        </w:drawing>
      </w:r>
    </w:p>
    <w:p>
      <w:pPr>
        <w:pStyle w:val="BodyText"/>
        <w:spacing w:after="0"/>
        <w:rPr>
          <w:sz w:val="20"/>
        </w:rPr>
        <w:sectPr>
          <w:pgSz w:w="11910" w:h="16840"/>
          <w:pgMar w:header="0" w:footer="710" w:top="1120" w:bottom="900" w:left="850" w:right="425"/>
        </w:sectPr>
      </w:pPr>
    </w:p>
    <w:p>
      <w:pPr>
        <w:pStyle w:val="BodyText"/>
        <w:spacing w:line="276" w:lineRule="auto" w:before="33"/>
        <w:ind w:left="849" w:right="706"/>
      </w:pPr>
      <w:r>
        <w:rPr/>
        <w:t>Remarque</w:t>
      </w:r>
      <w:r>
        <w:rPr>
          <w:spacing w:val="29"/>
        </w:rPr>
        <w:t> </w:t>
      </w:r>
      <w:r>
        <w:rPr/>
        <w:t>:</w:t>
      </w:r>
      <w:r>
        <w:rPr>
          <w:spacing w:val="29"/>
        </w:rPr>
        <w:t> </w:t>
      </w:r>
      <w:r>
        <w:rPr/>
        <w:t>En</w:t>
      </w:r>
      <w:r>
        <w:rPr>
          <w:spacing w:val="28"/>
        </w:rPr>
        <w:t> </w:t>
      </w:r>
      <w:r>
        <w:rPr/>
        <w:t>France,</w:t>
      </w:r>
      <w:r>
        <w:rPr>
          <w:spacing w:val="29"/>
        </w:rPr>
        <w:t> </w:t>
      </w:r>
      <w:r>
        <w:rPr/>
        <w:t>parmi</w:t>
      </w:r>
      <w:r>
        <w:rPr>
          <w:spacing w:val="28"/>
        </w:rPr>
        <w:t> </w:t>
      </w:r>
      <w:r>
        <w:rPr/>
        <w:t>ces</w:t>
      </w:r>
      <w:r>
        <w:rPr>
          <w:spacing w:val="28"/>
        </w:rPr>
        <w:t> </w:t>
      </w:r>
      <w:r>
        <w:rPr/>
        <w:t>substances</w:t>
      </w:r>
      <w:r>
        <w:rPr>
          <w:spacing w:val="30"/>
        </w:rPr>
        <w:t> </w:t>
      </w:r>
      <w:r>
        <w:rPr/>
        <w:t>de</w:t>
      </w:r>
      <w:r>
        <w:rPr>
          <w:spacing w:val="30"/>
        </w:rPr>
        <w:t> </w:t>
      </w:r>
      <w:r>
        <w:rPr/>
        <w:t>base,</w:t>
      </w:r>
      <w:r>
        <w:rPr>
          <w:spacing w:val="29"/>
        </w:rPr>
        <w:t> </w:t>
      </w:r>
      <w:r>
        <w:rPr/>
        <w:t>l’Institut</w:t>
      </w:r>
      <w:r>
        <w:rPr>
          <w:spacing w:val="26"/>
        </w:rPr>
        <w:t> </w:t>
      </w:r>
      <w:r>
        <w:rPr/>
        <w:t>technique</w:t>
      </w:r>
      <w:r>
        <w:rPr>
          <w:spacing w:val="29"/>
        </w:rPr>
        <w:t> </w:t>
      </w:r>
      <w:r>
        <w:rPr/>
        <w:t>d’agriculture</w:t>
      </w:r>
      <w:r>
        <w:rPr>
          <w:spacing w:val="29"/>
        </w:rPr>
        <w:t> </w:t>
      </w:r>
      <w:r>
        <w:rPr/>
        <w:t>biologique (ITAB) interdit l’utilisation du sel de mer et du charbon argileux.</w:t>
      </w:r>
    </w:p>
    <w:p>
      <w:pPr>
        <w:pStyle w:val="BodyText"/>
      </w:pPr>
    </w:p>
    <w:p>
      <w:pPr>
        <w:pStyle w:val="BodyText"/>
        <w:spacing w:before="15"/>
      </w:pPr>
    </w:p>
    <w:p>
      <w:pPr>
        <w:pStyle w:val="ListParagraph"/>
        <w:numPr>
          <w:ilvl w:val="1"/>
          <w:numId w:val="34"/>
        </w:numPr>
        <w:tabs>
          <w:tab w:pos="991" w:val="left" w:leader="none"/>
          <w:tab w:pos="1688" w:val="left" w:leader="none"/>
          <w:tab w:pos="2243" w:val="left" w:leader="none"/>
          <w:tab w:pos="2907" w:val="left" w:leader="none"/>
          <w:tab w:pos="3893" w:val="left" w:leader="none"/>
          <w:tab w:pos="4615" w:val="left" w:leader="none"/>
          <w:tab w:pos="6124" w:val="left" w:leader="none"/>
          <w:tab w:pos="7383" w:val="left" w:leader="none"/>
          <w:tab w:pos="7937" w:val="left" w:leader="none"/>
          <w:tab w:pos="8874" w:val="left" w:leader="none"/>
          <w:tab w:pos="9606" w:val="left" w:leader="none"/>
        </w:tabs>
        <w:spacing w:line="276" w:lineRule="auto" w:before="0" w:after="0"/>
        <w:ind w:left="991" w:right="705" w:hanging="360"/>
        <w:jc w:val="left"/>
        <w:rPr>
          <w:sz w:val="22"/>
        </w:rPr>
      </w:pPr>
      <w:r>
        <w:rPr>
          <w:b/>
          <w:sz w:val="22"/>
        </w:rPr>
        <w:t>Les substances naturelles</w:t>
      </w:r>
      <w:r>
        <w:rPr>
          <w:b/>
          <w:spacing w:val="-2"/>
          <w:sz w:val="22"/>
        </w:rPr>
        <w:t> </w:t>
      </w:r>
      <w:r>
        <w:rPr>
          <w:b/>
          <w:sz w:val="22"/>
        </w:rPr>
        <w:t>ayant des effets biostimulants et qui ont en majorité</w:t>
      </w:r>
      <w:r>
        <w:rPr>
          <w:b/>
          <w:spacing w:val="-3"/>
          <w:sz w:val="22"/>
        </w:rPr>
        <w:t> </w:t>
      </w:r>
      <w:r>
        <w:rPr>
          <w:b/>
          <w:sz w:val="22"/>
        </w:rPr>
        <w:t>été identifiées par les anciens et constituent des « savoirs paysans</w:t>
      </w:r>
      <w:r>
        <w:rPr>
          <w:b/>
          <w:spacing w:val="-2"/>
          <w:sz w:val="22"/>
        </w:rPr>
        <w:t> </w:t>
      </w:r>
      <w:r>
        <w:rPr>
          <w:b/>
          <w:sz w:val="22"/>
        </w:rPr>
        <w:t>» dont certains ont été validés scientifiquement. </w:t>
      </w:r>
      <w:r>
        <w:rPr>
          <w:spacing w:val="-4"/>
          <w:sz w:val="22"/>
        </w:rPr>
        <w:t>Plus</w:t>
      </w:r>
      <w:r>
        <w:rPr>
          <w:sz w:val="22"/>
        </w:rPr>
        <w:tab/>
      </w:r>
      <w:r>
        <w:rPr>
          <w:spacing w:val="-6"/>
          <w:sz w:val="22"/>
        </w:rPr>
        <w:t>de</w:t>
      </w:r>
      <w:r>
        <w:rPr>
          <w:sz w:val="22"/>
        </w:rPr>
        <w:tab/>
      </w:r>
      <w:r>
        <w:rPr>
          <w:spacing w:val="-4"/>
          <w:sz w:val="22"/>
        </w:rPr>
        <w:t>200</w:t>
      </w:r>
      <w:r>
        <w:rPr>
          <w:sz w:val="22"/>
        </w:rPr>
        <w:tab/>
      </w:r>
      <w:r>
        <w:rPr>
          <w:spacing w:val="-2"/>
          <w:sz w:val="22"/>
        </w:rPr>
        <w:t>plantes</w:t>
      </w:r>
      <w:r>
        <w:rPr>
          <w:sz w:val="22"/>
        </w:rPr>
        <w:tab/>
      </w:r>
      <w:r>
        <w:rPr>
          <w:spacing w:val="-4"/>
          <w:sz w:val="22"/>
        </w:rPr>
        <w:t>sont</w:t>
      </w:r>
      <w:r>
        <w:rPr>
          <w:sz w:val="22"/>
        </w:rPr>
        <w:tab/>
      </w:r>
      <w:r>
        <w:rPr>
          <w:spacing w:val="-2"/>
          <w:sz w:val="22"/>
        </w:rPr>
        <w:t>actuellement</w:t>
      </w:r>
      <w:r>
        <w:rPr>
          <w:sz w:val="22"/>
        </w:rPr>
        <w:tab/>
      </w:r>
      <w:r>
        <w:rPr>
          <w:spacing w:val="-2"/>
          <w:sz w:val="22"/>
        </w:rPr>
        <w:t>autorisées</w:t>
      </w:r>
      <w:r>
        <w:rPr>
          <w:sz w:val="22"/>
        </w:rPr>
        <w:tab/>
      </w:r>
      <w:r>
        <w:rPr>
          <w:spacing w:val="-6"/>
          <w:sz w:val="22"/>
        </w:rPr>
        <w:t>en</w:t>
      </w:r>
      <w:r>
        <w:rPr>
          <w:sz w:val="22"/>
        </w:rPr>
        <w:tab/>
      </w:r>
      <w:r>
        <w:rPr>
          <w:spacing w:val="-2"/>
          <w:sz w:val="22"/>
        </w:rPr>
        <w:t>France</w:t>
      </w:r>
      <w:r>
        <w:rPr>
          <w:sz w:val="22"/>
        </w:rPr>
        <w:tab/>
      </w:r>
      <w:r>
        <w:rPr>
          <w:i/>
          <w:spacing w:val="-2"/>
          <w:sz w:val="22"/>
        </w:rPr>
        <w:t>(voir</w:t>
      </w:r>
      <w:r>
        <w:rPr>
          <w:i/>
          <w:sz w:val="22"/>
        </w:rPr>
        <w:tab/>
      </w:r>
      <w:r>
        <w:rPr>
          <w:i/>
          <w:spacing w:val="-4"/>
          <w:sz w:val="22"/>
        </w:rPr>
        <w:t>site </w:t>
      </w:r>
      <w:hyperlink r:id="rId17">
        <w:r>
          <w:rPr>
            <w:i/>
            <w:color w:val="0562C1"/>
            <w:spacing w:val="-2"/>
            <w:sz w:val="20"/>
            <w:u w:val="single" w:color="0562C1"/>
          </w:rPr>
          <w:t>https://www.legifrance.gouv.fr/affichCodeArticle.do?cidTexte=LEGITEXT000006072665&amp;idArticle=LEGIARTI0</w:t>
        </w:r>
      </w:hyperlink>
      <w:r>
        <w:rPr>
          <w:i/>
          <w:color w:val="0562C1"/>
          <w:spacing w:val="-2"/>
          <w:sz w:val="20"/>
        </w:rPr>
        <w:t> </w:t>
      </w:r>
      <w:hyperlink r:id="rId17">
        <w:r>
          <w:rPr>
            <w:i/>
            <w:color w:val="0562C1"/>
            <w:sz w:val="20"/>
            <w:u w:val="single" w:color="0562C1"/>
          </w:rPr>
          <w:t>00006913464&amp;dateTexte=&amp;categorieLien=cid</w:t>
        </w:r>
      </w:hyperlink>
      <w:r>
        <w:rPr>
          <w:i/>
          <w:sz w:val="22"/>
        </w:rPr>
        <w:t>).</w:t>
      </w:r>
      <w:r>
        <w:rPr>
          <w:i/>
          <w:spacing w:val="80"/>
          <w:sz w:val="22"/>
        </w:rPr>
        <w:t> </w:t>
      </w:r>
      <w:r>
        <w:rPr>
          <w:sz w:val="22"/>
        </w:rPr>
        <w:t>Figurent</w:t>
      </w:r>
      <w:r>
        <w:rPr>
          <w:spacing w:val="80"/>
          <w:sz w:val="22"/>
        </w:rPr>
        <w:t> </w:t>
      </w:r>
      <w:r>
        <w:rPr>
          <w:sz w:val="22"/>
        </w:rPr>
        <w:t>dans</w:t>
      </w:r>
      <w:r>
        <w:rPr>
          <w:spacing w:val="80"/>
          <w:sz w:val="22"/>
        </w:rPr>
        <w:t> </w:t>
      </w:r>
      <w:r>
        <w:rPr>
          <w:sz w:val="22"/>
        </w:rPr>
        <w:t>cette</w:t>
      </w:r>
      <w:r>
        <w:rPr>
          <w:spacing w:val="80"/>
          <w:sz w:val="22"/>
        </w:rPr>
        <w:t> </w:t>
      </w:r>
      <w:r>
        <w:rPr>
          <w:sz w:val="22"/>
        </w:rPr>
        <w:t>liste</w:t>
      </w:r>
      <w:r>
        <w:rPr>
          <w:spacing w:val="80"/>
          <w:sz w:val="22"/>
        </w:rPr>
        <w:t> </w:t>
      </w:r>
      <w:r>
        <w:rPr>
          <w:sz w:val="22"/>
        </w:rPr>
        <w:t>de</w:t>
      </w:r>
      <w:r>
        <w:rPr>
          <w:spacing w:val="80"/>
          <w:sz w:val="22"/>
        </w:rPr>
        <w:t> </w:t>
      </w:r>
      <w:r>
        <w:rPr>
          <w:sz w:val="22"/>
        </w:rPr>
        <w:t>nombreux</w:t>
      </w:r>
      <w:r>
        <w:rPr>
          <w:spacing w:val="80"/>
          <w:sz w:val="22"/>
        </w:rPr>
        <w:t> </w:t>
      </w:r>
      <w:r>
        <w:rPr>
          <w:sz w:val="22"/>
        </w:rPr>
        <w:t>végétaux tropicaux</w:t>
      </w:r>
      <w:r>
        <w:rPr>
          <w:spacing w:val="75"/>
          <w:sz w:val="22"/>
        </w:rPr>
        <w:t> </w:t>
      </w:r>
      <w:r>
        <w:rPr>
          <w:sz w:val="22"/>
        </w:rPr>
        <w:t>comme</w:t>
      </w:r>
      <w:r>
        <w:rPr>
          <w:spacing w:val="77"/>
          <w:sz w:val="22"/>
        </w:rPr>
        <w:t> </w:t>
      </w:r>
      <w:r>
        <w:rPr>
          <w:sz w:val="22"/>
        </w:rPr>
        <w:t>l’acacia</w:t>
      </w:r>
      <w:r>
        <w:rPr>
          <w:spacing w:val="74"/>
          <w:sz w:val="22"/>
        </w:rPr>
        <w:t> </w:t>
      </w:r>
      <w:r>
        <w:rPr>
          <w:sz w:val="22"/>
        </w:rPr>
        <w:t>senegalensis</w:t>
      </w:r>
      <w:r>
        <w:rPr>
          <w:spacing w:val="77"/>
          <w:sz w:val="22"/>
        </w:rPr>
        <w:t> </w:t>
      </w:r>
      <w:r>
        <w:rPr>
          <w:i/>
          <w:sz w:val="22"/>
        </w:rPr>
        <w:t>(gommier),</w:t>
      </w:r>
      <w:r>
        <w:rPr>
          <w:i/>
          <w:spacing w:val="75"/>
          <w:sz w:val="22"/>
        </w:rPr>
        <w:t> </w:t>
      </w:r>
      <w:r>
        <w:rPr>
          <w:sz w:val="22"/>
        </w:rPr>
        <w:t>l’ail,</w:t>
      </w:r>
      <w:r>
        <w:rPr>
          <w:spacing w:val="76"/>
          <w:sz w:val="22"/>
        </w:rPr>
        <w:t> </w:t>
      </w:r>
      <w:r>
        <w:rPr>
          <w:sz w:val="22"/>
        </w:rPr>
        <w:t>le</w:t>
      </w:r>
      <w:r>
        <w:rPr>
          <w:spacing w:val="74"/>
          <w:sz w:val="22"/>
        </w:rPr>
        <w:t> </w:t>
      </w:r>
      <w:r>
        <w:rPr>
          <w:sz w:val="22"/>
        </w:rPr>
        <w:t>badamier</w:t>
      </w:r>
      <w:r>
        <w:rPr>
          <w:spacing w:val="77"/>
          <w:sz w:val="22"/>
        </w:rPr>
        <w:t> </w:t>
      </w:r>
      <w:r>
        <w:rPr>
          <w:sz w:val="22"/>
        </w:rPr>
        <w:t>de</w:t>
      </w:r>
      <w:r>
        <w:rPr>
          <w:spacing w:val="77"/>
          <w:sz w:val="22"/>
        </w:rPr>
        <w:t> </w:t>
      </w:r>
      <w:r>
        <w:rPr>
          <w:sz w:val="22"/>
        </w:rPr>
        <w:t>Chine,</w:t>
      </w:r>
      <w:r>
        <w:rPr>
          <w:spacing w:val="77"/>
          <w:sz w:val="22"/>
        </w:rPr>
        <w:t> </w:t>
      </w:r>
      <w:r>
        <w:rPr>
          <w:sz w:val="22"/>
        </w:rPr>
        <w:t>le</w:t>
      </w:r>
      <w:r>
        <w:rPr>
          <w:spacing w:val="77"/>
          <w:sz w:val="22"/>
        </w:rPr>
        <w:t> </w:t>
      </w:r>
      <w:r>
        <w:rPr>
          <w:sz w:val="22"/>
        </w:rPr>
        <w:t>basilic,</w:t>
      </w:r>
      <w:r>
        <w:rPr>
          <w:spacing w:val="77"/>
          <w:sz w:val="22"/>
        </w:rPr>
        <w:t> </w:t>
      </w:r>
      <w:r>
        <w:rPr>
          <w:sz w:val="22"/>
        </w:rPr>
        <w:t>le caroubier,</w:t>
      </w:r>
      <w:r>
        <w:rPr>
          <w:spacing w:val="34"/>
          <w:sz w:val="22"/>
        </w:rPr>
        <w:t> </w:t>
      </w:r>
      <w:r>
        <w:rPr>
          <w:sz w:val="22"/>
        </w:rPr>
        <w:t>la</w:t>
      </w:r>
      <w:r>
        <w:rPr>
          <w:spacing w:val="34"/>
          <w:sz w:val="22"/>
        </w:rPr>
        <w:t> </w:t>
      </w:r>
      <w:r>
        <w:rPr>
          <w:sz w:val="22"/>
        </w:rPr>
        <w:t>citronnelle,</w:t>
      </w:r>
      <w:r>
        <w:rPr>
          <w:spacing w:val="35"/>
          <w:sz w:val="22"/>
        </w:rPr>
        <w:t> </w:t>
      </w:r>
      <w:r>
        <w:rPr>
          <w:sz w:val="22"/>
        </w:rPr>
        <w:t>le</w:t>
      </w:r>
      <w:r>
        <w:rPr>
          <w:spacing w:val="35"/>
          <w:sz w:val="22"/>
        </w:rPr>
        <w:t> </w:t>
      </w:r>
      <w:r>
        <w:rPr>
          <w:sz w:val="22"/>
        </w:rPr>
        <w:t>clou</w:t>
      </w:r>
      <w:r>
        <w:rPr>
          <w:spacing w:val="33"/>
          <w:sz w:val="22"/>
        </w:rPr>
        <w:t> </w:t>
      </w:r>
      <w:r>
        <w:rPr>
          <w:sz w:val="22"/>
        </w:rPr>
        <w:t>de</w:t>
      </w:r>
      <w:r>
        <w:rPr>
          <w:spacing w:val="35"/>
          <w:sz w:val="22"/>
        </w:rPr>
        <w:t> </w:t>
      </w:r>
      <w:r>
        <w:rPr>
          <w:sz w:val="22"/>
        </w:rPr>
        <w:t>girofle,</w:t>
      </w:r>
      <w:r>
        <w:rPr>
          <w:spacing w:val="35"/>
          <w:sz w:val="22"/>
        </w:rPr>
        <w:t> </w:t>
      </w:r>
      <w:r>
        <w:rPr>
          <w:sz w:val="22"/>
        </w:rPr>
        <w:t>le</w:t>
      </w:r>
      <w:r>
        <w:rPr>
          <w:spacing w:val="34"/>
          <w:sz w:val="22"/>
        </w:rPr>
        <w:t> </w:t>
      </w:r>
      <w:r>
        <w:rPr>
          <w:sz w:val="22"/>
        </w:rPr>
        <w:t>kolatier,</w:t>
      </w:r>
      <w:r>
        <w:rPr>
          <w:spacing w:val="34"/>
          <w:sz w:val="22"/>
        </w:rPr>
        <w:t> </w:t>
      </w:r>
      <w:r>
        <w:rPr>
          <w:sz w:val="22"/>
        </w:rPr>
        <w:t>la</w:t>
      </w:r>
      <w:r>
        <w:rPr>
          <w:spacing w:val="34"/>
          <w:sz w:val="22"/>
        </w:rPr>
        <w:t> </w:t>
      </w:r>
      <w:r>
        <w:rPr>
          <w:sz w:val="22"/>
        </w:rPr>
        <w:t>coriandre,</w:t>
      </w:r>
      <w:r>
        <w:rPr>
          <w:spacing w:val="34"/>
          <w:sz w:val="22"/>
        </w:rPr>
        <w:t> </w:t>
      </w:r>
      <w:r>
        <w:rPr>
          <w:sz w:val="22"/>
        </w:rPr>
        <w:t>le</w:t>
      </w:r>
      <w:r>
        <w:rPr>
          <w:spacing w:val="34"/>
          <w:sz w:val="22"/>
        </w:rPr>
        <w:t> </w:t>
      </w:r>
      <w:r>
        <w:rPr>
          <w:sz w:val="22"/>
        </w:rPr>
        <w:t>curcuma,</w:t>
      </w:r>
      <w:r>
        <w:rPr>
          <w:spacing w:val="34"/>
          <w:sz w:val="22"/>
        </w:rPr>
        <w:t> </w:t>
      </w:r>
      <w:r>
        <w:rPr>
          <w:sz w:val="22"/>
        </w:rPr>
        <w:t>l’eucalyptus,</w:t>
      </w:r>
      <w:r>
        <w:rPr>
          <w:spacing w:val="34"/>
          <w:sz w:val="22"/>
        </w:rPr>
        <w:t> </w:t>
      </w:r>
      <w:r>
        <w:rPr>
          <w:sz w:val="22"/>
        </w:rPr>
        <w:t>le fenouil,</w:t>
      </w:r>
      <w:r>
        <w:rPr>
          <w:spacing w:val="40"/>
          <w:sz w:val="22"/>
        </w:rPr>
        <w:t> </w:t>
      </w:r>
      <w:r>
        <w:rPr>
          <w:sz w:val="22"/>
        </w:rPr>
        <w:t>le</w:t>
      </w:r>
      <w:r>
        <w:rPr>
          <w:spacing w:val="40"/>
          <w:sz w:val="22"/>
        </w:rPr>
        <w:t> </w:t>
      </w:r>
      <w:r>
        <w:rPr>
          <w:sz w:val="22"/>
        </w:rPr>
        <w:t>fenugrec,</w:t>
      </w:r>
      <w:r>
        <w:rPr>
          <w:spacing w:val="40"/>
          <w:sz w:val="22"/>
        </w:rPr>
        <w:t> </w:t>
      </w:r>
      <w:r>
        <w:rPr>
          <w:sz w:val="22"/>
        </w:rPr>
        <w:t>le</w:t>
      </w:r>
      <w:r>
        <w:rPr>
          <w:spacing w:val="40"/>
          <w:sz w:val="22"/>
        </w:rPr>
        <w:t> </w:t>
      </w:r>
      <w:r>
        <w:rPr>
          <w:sz w:val="22"/>
        </w:rPr>
        <w:t>gingembre,</w:t>
      </w:r>
      <w:r>
        <w:rPr>
          <w:spacing w:val="40"/>
          <w:sz w:val="22"/>
        </w:rPr>
        <w:t> </w:t>
      </w:r>
      <w:r>
        <w:rPr>
          <w:sz w:val="22"/>
        </w:rPr>
        <w:t>le</w:t>
      </w:r>
      <w:r>
        <w:rPr>
          <w:spacing w:val="40"/>
          <w:sz w:val="22"/>
        </w:rPr>
        <w:t> </w:t>
      </w:r>
      <w:r>
        <w:rPr>
          <w:sz w:val="22"/>
        </w:rPr>
        <w:t>ginseng,</w:t>
      </w:r>
      <w:r>
        <w:rPr>
          <w:spacing w:val="40"/>
          <w:sz w:val="22"/>
        </w:rPr>
        <w:t> </w:t>
      </w:r>
      <w:r>
        <w:rPr>
          <w:sz w:val="22"/>
        </w:rPr>
        <w:t>le</w:t>
      </w:r>
      <w:r>
        <w:rPr>
          <w:spacing w:val="40"/>
          <w:sz w:val="22"/>
        </w:rPr>
        <w:t> </w:t>
      </w:r>
      <w:r>
        <w:rPr>
          <w:sz w:val="22"/>
        </w:rPr>
        <w:t>giroflier,</w:t>
      </w:r>
      <w:r>
        <w:rPr>
          <w:spacing w:val="40"/>
          <w:sz w:val="22"/>
        </w:rPr>
        <w:t> </w:t>
      </w:r>
      <w:r>
        <w:rPr>
          <w:sz w:val="22"/>
        </w:rPr>
        <w:t>le</w:t>
      </w:r>
      <w:r>
        <w:rPr>
          <w:spacing w:val="40"/>
          <w:sz w:val="22"/>
        </w:rPr>
        <w:t> </w:t>
      </w:r>
      <w:r>
        <w:rPr>
          <w:sz w:val="22"/>
        </w:rPr>
        <w:t>caroubier,</w:t>
      </w:r>
      <w:r>
        <w:rPr>
          <w:spacing w:val="40"/>
          <w:sz w:val="22"/>
        </w:rPr>
        <w:t> </w:t>
      </w:r>
      <w:r>
        <w:rPr>
          <w:sz w:val="22"/>
        </w:rPr>
        <w:t>l’oseille</w:t>
      </w:r>
      <w:r>
        <w:rPr>
          <w:spacing w:val="40"/>
          <w:sz w:val="22"/>
        </w:rPr>
        <w:t> </w:t>
      </w:r>
      <w:r>
        <w:rPr>
          <w:sz w:val="22"/>
        </w:rPr>
        <w:t>de</w:t>
      </w:r>
      <w:r>
        <w:rPr>
          <w:spacing w:val="40"/>
          <w:sz w:val="22"/>
        </w:rPr>
        <w:t> </w:t>
      </w:r>
      <w:r>
        <w:rPr>
          <w:sz w:val="22"/>
        </w:rPr>
        <w:t>Guinée,</w:t>
      </w:r>
      <w:r>
        <w:rPr>
          <w:spacing w:val="40"/>
          <w:sz w:val="22"/>
        </w:rPr>
        <w:t> </w:t>
      </w:r>
      <w:r>
        <w:rPr>
          <w:sz w:val="22"/>
        </w:rPr>
        <w:t>les lemongrass,</w:t>
      </w:r>
      <w:r>
        <w:rPr>
          <w:spacing w:val="40"/>
          <w:sz w:val="22"/>
        </w:rPr>
        <w:t> </w:t>
      </w:r>
      <w:r>
        <w:rPr>
          <w:sz w:val="22"/>
        </w:rPr>
        <w:t>plusieurs</w:t>
      </w:r>
      <w:r>
        <w:rPr>
          <w:spacing w:val="40"/>
          <w:sz w:val="22"/>
        </w:rPr>
        <w:t> </w:t>
      </w:r>
      <w:r>
        <w:rPr>
          <w:sz w:val="22"/>
        </w:rPr>
        <w:t>menthes,</w:t>
      </w:r>
      <w:r>
        <w:rPr>
          <w:spacing w:val="40"/>
          <w:sz w:val="22"/>
        </w:rPr>
        <w:t> </w:t>
      </w:r>
      <w:r>
        <w:rPr>
          <w:sz w:val="22"/>
        </w:rPr>
        <w:t>la</w:t>
      </w:r>
      <w:r>
        <w:rPr>
          <w:spacing w:val="40"/>
          <w:sz w:val="22"/>
        </w:rPr>
        <w:t> </w:t>
      </w:r>
      <w:r>
        <w:rPr>
          <w:sz w:val="22"/>
        </w:rPr>
        <w:t>noix</w:t>
      </w:r>
      <w:r>
        <w:rPr>
          <w:spacing w:val="40"/>
          <w:sz w:val="22"/>
        </w:rPr>
        <w:t> </w:t>
      </w:r>
      <w:r>
        <w:rPr>
          <w:sz w:val="22"/>
        </w:rPr>
        <w:t>de</w:t>
      </w:r>
      <w:r>
        <w:rPr>
          <w:spacing w:val="40"/>
          <w:sz w:val="22"/>
        </w:rPr>
        <w:t> </w:t>
      </w:r>
      <w:r>
        <w:rPr>
          <w:sz w:val="22"/>
        </w:rPr>
        <w:t>muscade,</w:t>
      </w:r>
      <w:r>
        <w:rPr>
          <w:spacing w:val="40"/>
          <w:sz w:val="22"/>
        </w:rPr>
        <w:t> </w:t>
      </w:r>
      <w:r>
        <w:rPr>
          <w:sz w:val="22"/>
        </w:rPr>
        <w:t>des</w:t>
      </w:r>
      <w:r>
        <w:rPr>
          <w:spacing w:val="40"/>
          <w:sz w:val="22"/>
        </w:rPr>
        <w:t> </w:t>
      </w:r>
      <w:r>
        <w:rPr>
          <w:sz w:val="22"/>
        </w:rPr>
        <w:t>orangers,</w:t>
      </w:r>
      <w:r>
        <w:rPr>
          <w:spacing w:val="40"/>
          <w:sz w:val="22"/>
        </w:rPr>
        <w:t> </w:t>
      </w:r>
      <w:r>
        <w:rPr>
          <w:sz w:val="22"/>
        </w:rPr>
        <w:t>des</w:t>
      </w:r>
      <w:r>
        <w:rPr>
          <w:spacing w:val="40"/>
          <w:sz w:val="22"/>
        </w:rPr>
        <w:t> </w:t>
      </w:r>
      <w:r>
        <w:rPr>
          <w:sz w:val="22"/>
        </w:rPr>
        <w:t>orties,</w:t>
      </w:r>
      <w:r>
        <w:rPr>
          <w:spacing w:val="40"/>
          <w:sz w:val="22"/>
        </w:rPr>
        <w:t> </w:t>
      </w:r>
      <w:r>
        <w:rPr>
          <w:sz w:val="22"/>
        </w:rPr>
        <w:t>du</w:t>
      </w:r>
      <w:r>
        <w:rPr>
          <w:spacing w:val="40"/>
          <w:sz w:val="22"/>
        </w:rPr>
        <w:t> </w:t>
      </w:r>
      <w:r>
        <w:rPr>
          <w:sz w:val="22"/>
        </w:rPr>
        <w:t>papayer,</w:t>
      </w:r>
      <w:r>
        <w:rPr>
          <w:spacing w:val="40"/>
          <w:sz w:val="22"/>
        </w:rPr>
        <w:t> </w:t>
      </w:r>
      <w:r>
        <w:rPr>
          <w:sz w:val="22"/>
        </w:rPr>
        <w:t>du piment, des sauges, du tamarinier, etc…</w:t>
      </w:r>
    </w:p>
    <w:p>
      <w:pPr>
        <w:pStyle w:val="BodyText"/>
        <w:spacing w:line="276" w:lineRule="auto" w:before="223"/>
        <w:ind w:left="991" w:right="708"/>
        <w:jc w:val="both"/>
      </w:pPr>
      <w:r>
        <w:rPr/>
        <w:t>Des produits animaux comme les urines et bouses de vache sont aussi fréquemment évoquées par les paysans des pays du Sud et peuvent être incluses parmi les PNPP. Si leur efficacité en tant qu’éléments fertilisants n’est plus à démontrer, les références scientifiques en matière de protection des plantes restent à établir</w:t>
      </w:r>
      <w:hyperlink w:history="true" w:anchor="_bookmark61">
        <w:r>
          <w:rPr>
            <w:vertAlign w:val="superscript"/>
          </w:rPr>
          <w:t>29</w:t>
        </w:r>
        <w:r>
          <w:rPr>
            <w:vertAlign w:val="baseline"/>
          </w:rPr>
          <w:t>.</w:t>
        </w:r>
      </w:hyperlink>
    </w:p>
    <w:p>
      <w:pPr>
        <w:pStyle w:val="BodyText"/>
        <w:spacing w:before="16"/>
        <w:rPr>
          <w:sz w:val="20"/>
        </w:rPr>
      </w:pPr>
      <w:r>
        <w:rPr>
          <w:sz w:val="20"/>
        </w:rPr>
        <mc:AlternateContent>
          <mc:Choice Requires="wps">
            <w:drawing>
              <wp:anchor distT="0" distB="0" distL="0" distR="0" allowOverlap="1" layoutInCell="1" locked="0" behindDoc="1" simplePos="0" relativeHeight="487645696">
                <wp:simplePos x="0" y="0"/>
                <wp:positionH relativeFrom="page">
                  <wp:posOffset>1182928</wp:posOffset>
                </wp:positionH>
                <wp:positionV relativeFrom="paragraph">
                  <wp:posOffset>190313</wp:posOffset>
                </wp:positionV>
                <wp:extent cx="5735955" cy="1022985"/>
                <wp:effectExtent l="0" t="0" r="0" b="0"/>
                <wp:wrapTopAndBottom/>
                <wp:docPr id="367" name="Textbox 367"/>
                <wp:cNvGraphicFramePr>
                  <a:graphicFrameLocks/>
                </wp:cNvGraphicFramePr>
                <a:graphic>
                  <a:graphicData uri="http://schemas.microsoft.com/office/word/2010/wordprocessingShape">
                    <wps:wsp>
                      <wps:cNvPr id="367" name="Textbox 367"/>
                      <wps:cNvSpPr txBox="1"/>
                      <wps:spPr>
                        <a:xfrm>
                          <a:off x="0" y="0"/>
                          <a:ext cx="5735955" cy="1022985"/>
                        </a:xfrm>
                        <a:prstGeom prst="rect">
                          <a:avLst/>
                        </a:prstGeom>
                        <a:ln w="18288">
                          <a:solidFill>
                            <a:srgbClr val="7A7A7A"/>
                          </a:solidFill>
                          <a:prstDash val="solid"/>
                        </a:ln>
                      </wps:spPr>
                      <wps:txbx>
                        <w:txbxContent>
                          <w:p>
                            <w:pPr>
                              <w:spacing w:line="276" w:lineRule="auto" w:before="18"/>
                              <w:ind w:left="107" w:right="100" w:firstLine="0"/>
                              <w:jc w:val="both"/>
                              <w:rPr>
                                <w:b/>
                                <w:sz w:val="22"/>
                              </w:rPr>
                            </w:pPr>
                            <w:r>
                              <w:rPr>
                                <w:b/>
                                <w:sz w:val="22"/>
                              </w:rPr>
                              <w:t>Sont utilisables en agriculture biologique toutes les PNPP</w:t>
                            </w:r>
                            <w:r>
                              <w:rPr>
                                <w:b/>
                                <w:spacing w:val="-2"/>
                                <w:sz w:val="22"/>
                              </w:rPr>
                              <w:t> </w:t>
                            </w:r>
                            <w:r>
                              <w:rPr>
                                <w:b/>
                                <w:sz w:val="22"/>
                              </w:rPr>
                              <w:t>classées comme substances naturelles à usage biostimulant </w:t>
                            </w:r>
                            <w:r>
                              <w:rPr>
                                <w:sz w:val="22"/>
                              </w:rPr>
                              <w:t>et </w:t>
                            </w:r>
                            <w:r>
                              <w:rPr>
                                <w:b/>
                                <w:sz w:val="22"/>
                              </w:rPr>
                              <w:t>obtenue par un procédé accessible à tout utilisateur final</w:t>
                            </w:r>
                            <w:r>
                              <w:rPr>
                                <w:sz w:val="22"/>
                              </w:rPr>
                              <w:t>, c’est-à-dire non traitées</w:t>
                            </w:r>
                            <w:r>
                              <w:rPr>
                                <w:spacing w:val="-1"/>
                                <w:sz w:val="22"/>
                              </w:rPr>
                              <w:t> </w:t>
                            </w:r>
                            <w:r>
                              <w:rPr>
                                <w:sz w:val="22"/>
                              </w:rPr>
                              <w:t>ou</w:t>
                            </w:r>
                            <w:r>
                              <w:rPr>
                                <w:spacing w:val="-2"/>
                                <w:sz w:val="22"/>
                              </w:rPr>
                              <w:t> </w:t>
                            </w:r>
                            <w:r>
                              <w:rPr>
                                <w:sz w:val="22"/>
                              </w:rPr>
                              <w:t>traitées uniquement</w:t>
                            </w:r>
                            <w:r>
                              <w:rPr>
                                <w:spacing w:val="-1"/>
                                <w:sz w:val="22"/>
                              </w:rPr>
                              <w:t> </w:t>
                            </w:r>
                            <w:r>
                              <w:rPr>
                                <w:sz w:val="22"/>
                              </w:rPr>
                              <w:t>par des</w:t>
                            </w:r>
                            <w:r>
                              <w:rPr>
                                <w:spacing w:val="-1"/>
                                <w:sz w:val="22"/>
                              </w:rPr>
                              <w:t> </w:t>
                            </w:r>
                            <w:r>
                              <w:rPr>
                                <w:sz w:val="22"/>
                              </w:rPr>
                              <w:t>moyens</w:t>
                            </w:r>
                            <w:r>
                              <w:rPr>
                                <w:spacing w:val="-1"/>
                                <w:sz w:val="22"/>
                              </w:rPr>
                              <w:t> </w:t>
                            </w:r>
                            <w:r>
                              <w:rPr>
                                <w:sz w:val="22"/>
                              </w:rPr>
                              <w:t>manuels,</w:t>
                            </w:r>
                            <w:r>
                              <w:rPr>
                                <w:spacing w:val="-1"/>
                                <w:sz w:val="22"/>
                              </w:rPr>
                              <w:t> </w:t>
                            </w:r>
                            <w:r>
                              <w:rPr>
                                <w:sz w:val="22"/>
                              </w:rPr>
                              <w:t>mécaniques ou gravitationnels,</w:t>
                            </w:r>
                            <w:r>
                              <w:rPr>
                                <w:spacing w:val="-1"/>
                                <w:sz w:val="22"/>
                              </w:rPr>
                              <w:t> </w:t>
                            </w:r>
                            <w:r>
                              <w:rPr>
                                <w:sz w:val="22"/>
                              </w:rPr>
                              <w:t>par dissolution dans l’eau, par flottation, par extraction par l’eau, par distillation à la vapeur ou par chauffage uniquement pour éliminer l’eau</w:t>
                            </w:r>
                            <w:r>
                              <w:rPr>
                                <w:b/>
                                <w:sz w:val="22"/>
                              </w:rPr>
                              <w:t>.</w:t>
                            </w:r>
                          </w:p>
                        </w:txbxContent>
                      </wps:txbx>
                      <wps:bodyPr wrap="square" lIns="0" tIns="0" rIns="0" bIns="0" rtlCol="0">
                        <a:noAutofit/>
                      </wps:bodyPr>
                    </wps:wsp>
                  </a:graphicData>
                </a:graphic>
              </wp:anchor>
            </w:drawing>
          </mc:Choice>
          <mc:Fallback>
            <w:pict>
              <v:shape style="position:absolute;margin-left:93.143997pt;margin-top:14.985327pt;width:451.65pt;height:80.55pt;mso-position-horizontal-relative:page;mso-position-vertical-relative:paragraph;z-index:-15670784;mso-wrap-distance-left:0;mso-wrap-distance-right:0" type="#_x0000_t202" id="docshape325" filled="false" stroked="true" strokeweight="1.44pt" strokecolor="#7a7a7a">
                <v:textbox inset="0,0,0,0">
                  <w:txbxContent>
                    <w:p>
                      <w:pPr>
                        <w:spacing w:line="276" w:lineRule="auto" w:before="18"/>
                        <w:ind w:left="107" w:right="100" w:firstLine="0"/>
                        <w:jc w:val="both"/>
                        <w:rPr>
                          <w:b/>
                          <w:sz w:val="22"/>
                        </w:rPr>
                      </w:pPr>
                      <w:r>
                        <w:rPr>
                          <w:b/>
                          <w:sz w:val="22"/>
                        </w:rPr>
                        <w:t>Sont utilisables en agriculture biologique toutes les PNPP</w:t>
                      </w:r>
                      <w:r>
                        <w:rPr>
                          <w:b/>
                          <w:spacing w:val="-2"/>
                          <w:sz w:val="22"/>
                        </w:rPr>
                        <w:t> </w:t>
                      </w:r>
                      <w:r>
                        <w:rPr>
                          <w:b/>
                          <w:sz w:val="22"/>
                        </w:rPr>
                        <w:t>classées comme substances naturelles à usage biostimulant </w:t>
                      </w:r>
                      <w:r>
                        <w:rPr>
                          <w:sz w:val="22"/>
                        </w:rPr>
                        <w:t>et </w:t>
                      </w:r>
                      <w:r>
                        <w:rPr>
                          <w:b/>
                          <w:sz w:val="22"/>
                        </w:rPr>
                        <w:t>obtenue par un procédé accessible à tout utilisateur final</w:t>
                      </w:r>
                      <w:r>
                        <w:rPr>
                          <w:sz w:val="22"/>
                        </w:rPr>
                        <w:t>, c’est-à-dire non traitées</w:t>
                      </w:r>
                      <w:r>
                        <w:rPr>
                          <w:spacing w:val="-1"/>
                          <w:sz w:val="22"/>
                        </w:rPr>
                        <w:t> </w:t>
                      </w:r>
                      <w:r>
                        <w:rPr>
                          <w:sz w:val="22"/>
                        </w:rPr>
                        <w:t>ou</w:t>
                      </w:r>
                      <w:r>
                        <w:rPr>
                          <w:spacing w:val="-2"/>
                          <w:sz w:val="22"/>
                        </w:rPr>
                        <w:t> </w:t>
                      </w:r>
                      <w:r>
                        <w:rPr>
                          <w:sz w:val="22"/>
                        </w:rPr>
                        <w:t>traitées uniquement</w:t>
                      </w:r>
                      <w:r>
                        <w:rPr>
                          <w:spacing w:val="-1"/>
                          <w:sz w:val="22"/>
                        </w:rPr>
                        <w:t> </w:t>
                      </w:r>
                      <w:r>
                        <w:rPr>
                          <w:sz w:val="22"/>
                        </w:rPr>
                        <w:t>par des</w:t>
                      </w:r>
                      <w:r>
                        <w:rPr>
                          <w:spacing w:val="-1"/>
                          <w:sz w:val="22"/>
                        </w:rPr>
                        <w:t> </w:t>
                      </w:r>
                      <w:r>
                        <w:rPr>
                          <w:sz w:val="22"/>
                        </w:rPr>
                        <w:t>moyens</w:t>
                      </w:r>
                      <w:r>
                        <w:rPr>
                          <w:spacing w:val="-1"/>
                          <w:sz w:val="22"/>
                        </w:rPr>
                        <w:t> </w:t>
                      </w:r>
                      <w:r>
                        <w:rPr>
                          <w:sz w:val="22"/>
                        </w:rPr>
                        <w:t>manuels,</w:t>
                      </w:r>
                      <w:r>
                        <w:rPr>
                          <w:spacing w:val="-1"/>
                          <w:sz w:val="22"/>
                        </w:rPr>
                        <w:t> </w:t>
                      </w:r>
                      <w:r>
                        <w:rPr>
                          <w:sz w:val="22"/>
                        </w:rPr>
                        <w:t>mécaniques ou gravitationnels,</w:t>
                      </w:r>
                      <w:r>
                        <w:rPr>
                          <w:spacing w:val="-1"/>
                          <w:sz w:val="22"/>
                        </w:rPr>
                        <w:t> </w:t>
                      </w:r>
                      <w:r>
                        <w:rPr>
                          <w:sz w:val="22"/>
                        </w:rPr>
                        <w:t>par dissolution dans l’eau, par flottation, par extraction par l’eau, par distillation à la vapeur ou par chauffage uniquement pour éliminer l’eau</w:t>
                      </w:r>
                      <w:r>
                        <w:rPr>
                          <w:b/>
                          <w:sz w:val="22"/>
                        </w:rPr>
                        <w:t>.</w:t>
                      </w:r>
                    </w:p>
                  </w:txbxContent>
                </v:textbox>
                <v:stroke dashstyle="solid"/>
                <w10:wrap type="topAndBottom"/>
              </v:shape>
            </w:pict>
          </mc:Fallback>
        </mc:AlternateContent>
      </w:r>
    </w:p>
    <w:p>
      <w:pPr>
        <w:pStyle w:val="BodyText"/>
        <w:spacing w:before="26"/>
      </w:pPr>
    </w:p>
    <w:p>
      <w:pPr>
        <w:pStyle w:val="BodyText"/>
        <w:spacing w:line="276" w:lineRule="auto"/>
        <w:ind w:left="991" w:right="705"/>
        <w:jc w:val="both"/>
      </w:pPr>
      <w:r>
        <w:rPr>
          <w:b/>
        </w:rPr>
        <w:t>Remarque complémentaire concernant les PNPP</w:t>
      </w:r>
      <w:r>
        <w:rPr>
          <w:b/>
          <w:spacing w:val="-1"/>
        </w:rPr>
        <w:t> </w:t>
      </w:r>
      <w:r>
        <w:rPr/>
        <w:t>: Une association française, l’ASPRO-PNPP </w:t>
      </w:r>
      <w:r>
        <w:rPr>
          <w:i/>
        </w:rPr>
        <w:t>(association pour la promotion des PNPP), </w:t>
      </w:r>
      <w:r>
        <w:rPr/>
        <w:t>a déposé en 2017 au ministère de l’agriculture et à l’ANSES la demande d’évaluation de près de 800 plantes et éléments naturels. A noter qu’en Allemagne, au Royaume-Uni, aux Pays- Bas, en Autriche et en Espagne, les préparations naturelles sont recensées sur des listes spécifiques qui ne nécessitent pas l’inscription des substances de base sur la liste européenne. En conséquence, de nombreuses PNPP non homologuées en France sont aujourd’hui commercialisées dans ces pays.</w:t>
      </w:r>
    </w:p>
    <w:p>
      <w:pPr>
        <w:pStyle w:val="BodyText"/>
        <w:spacing w:before="161"/>
      </w:pPr>
    </w:p>
    <w:p>
      <w:pPr>
        <w:pStyle w:val="ListParagraph"/>
        <w:numPr>
          <w:ilvl w:val="0"/>
          <w:numId w:val="34"/>
        </w:numPr>
        <w:tabs>
          <w:tab w:pos="641" w:val="left" w:leader="none"/>
          <w:tab w:pos="643" w:val="left" w:leader="none"/>
        </w:tabs>
        <w:spacing w:line="276" w:lineRule="auto" w:before="1" w:after="0"/>
        <w:ind w:left="643" w:right="702" w:hanging="361"/>
        <w:jc w:val="both"/>
        <w:rPr>
          <w:i/>
          <w:sz w:val="22"/>
        </w:rPr>
      </w:pPr>
      <w:r>
        <w:rPr>
          <w:b/>
          <w:sz w:val="22"/>
        </w:rPr>
        <w:t>Contrairement aux PNPP, les biopesticides nécessitent des AMM car ils sont capables de tuer </w:t>
      </w:r>
      <w:r>
        <w:rPr>
          <w:i/>
          <w:sz w:val="22"/>
        </w:rPr>
        <w:t>(cf. suffixe </w:t>
      </w:r>
      <w:r>
        <w:rPr>
          <w:sz w:val="22"/>
        </w:rPr>
        <w:t>cide</w:t>
      </w:r>
      <w:r>
        <w:rPr>
          <w:i/>
          <w:sz w:val="22"/>
        </w:rPr>
        <w:t>) </w:t>
      </w:r>
      <w:r>
        <w:rPr>
          <w:sz w:val="22"/>
        </w:rPr>
        <w:t>des insectes, champignons, etc… et ils sont susceptibles d’avoir, au-delà d’une certaine dose</w:t>
      </w:r>
      <w:r>
        <w:rPr>
          <w:b/>
          <w:sz w:val="22"/>
        </w:rPr>
        <w:t>, des effets négatifs sur la santé humaine et aussi sur des pollinisateurs et d’autres insectes</w:t>
      </w:r>
      <w:r>
        <w:rPr>
          <w:b/>
          <w:spacing w:val="40"/>
          <w:sz w:val="22"/>
        </w:rPr>
        <w:t> </w:t>
      </w:r>
      <w:r>
        <w:rPr>
          <w:b/>
          <w:sz w:val="22"/>
        </w:rPr>
        <w:t>utiles</w:t>
      </w:r>
      <w:r>
        <w:rPr>
          <w:sz w:val="22"/>
        </w:rPr>
        <w:t>. Parmi ces biopesticides, sont brièvement évoqués ci-dessous le cas du tabac et du neem </w:t>
      </w:r>
      <w:r>
        <w:rPr>
          <w:i/>
          <w:sz w:val="22"/>
        </w:rPr>
        <w:t>(on pourrait également citer le pyrèthre naturel ou </w:t>
      </w:r>
      <w:r>
        <w:rPr>
          <w:sz w:val="22"/>
        </w:rPr>
        <w:t>pyrèthre </w:t>
      </w:r>
      <w:r>
        <w:rPr>
          <w:i/>
          <w:sz w:val="22"/>
        </w:rPr>
        <w:t>de Dalmatie = Tanacetum cinerariifolium).</w:t>
      </w:r>
    </w:p>
    <w:p>
      <w:pPr>
        <w:pStyle w:val="BodyText"/>
        <w:spacing w:line="276" w:lineRule="auto" w:before="119"/>
        <w:ind w:left="643" w:right="710"/>
        <w:jc w:val="both"/>
        <w:rPr>
          <w:i/>
        </w:rPr>
      </w:pPr>
      <w:r>
        <w:rPr/>
        <w:t>Les préparations à base de tabac ou de neem sont souvent utilisées en Afrique et leur toxicité est rarement évoquée. Pourtant ces plantes contiennent des molécules très toxiques pour les humains si leurs concentrations dans les préparas sont élevées et si la dose absorbée lors de la préparation des bouilles et lors des pulvérisations dépasse certains seuils (</w:t>
      </w:r>
      <w:r>
        <w:rPr>
          <w:i/>
        </w:rPr>
        <w:t>pas simples cependant à mesurer).</w:t>
      </w:r>
    </w:p>
    <w:p>
      <w:pPr>
        <w:pStyle w:val="BodyText"/>
        <w:spacing w:before="62"/>
        <w:rPr>
          <w:i/>
          <w:sz w:val="20"/>
        </w:rPr>
      </w:pPr>
      <w:r>
        <w:rPr>
          <w:i/>
          <w:sz w:val="20"/>
        </w:rPr>
        <mc:AlternateContent>
          <mc:Choice Requires="wps">
            <w:drawing>
              <wp:anchor distT="0" distB="0" distL="0" distR="0" allowOverlap="1" layoutInCell="1" locked="0" behindDoc="1" simplePos="0" relativeHeight="487646208">
                <wp:simplePos x="0" y="0"/>
                <wp:positionH relativeFrom="page">
                  <wp:posOffset>719327</wp:posOffset>
                </wp:positionH>
                <wp:positionV relativeFrom="paragraph">
                  <wp:posOffset>209933</wp:posOffset>
                </wp:positionV>
                <wp:extent cx="1829435" cy="9525"/>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53019pt;width:144.050pt;height:.72003pt;mso-position-horizontal-relative:page;mso-position-vertical-relative:paragraph;z-index:-15670272;mso-wrap-distance-left:0;mso-wrap-distance-right:0" id="docshape326" filled="true" fillcolor="#000000" stroked="false">
                <v:fill type="solid"/>
                <w10:wrap type="topAndBottom"/>
              </v:rect>
            </w:pict>
          </mc:Fallback>
        </mc:AlternateContent>
      </w:r>
    </w:p>
    <w:p>
      <w:pPr>
        <w:spacing w:before="102"/>
        <w:ind w:left="282" w:right="704" w:firstLine="0"/>
        <w:jc w:val="both"/>
        <w:rPr>
          <w:i/>
          <w:sz w:val="20"/>
        </w:rPr>
      </w:pPr>
      <w:bookmarkStart w:name="_bookmark61" w:id="83"/>
      <w:bookmarkEnd w:id="83"/>
      <w:r>
        <w:rPr/>
      </w:r>
      <w:r>
        <w:rPr>
          <w:sz w:val="20"/>
          <w:vertAlign w:val="superscript"/>
        </w:rPr>
        <w:t>29</w:t>
      </w:r>
      <w:r>
        <w:rPr>
          <w:sz w:val="20"/>
          <w:vertAlign w:val="baseline"/>
        </w:rPr>
        <w:t> Pour discerner le vrai et du faux en matière de « </w:t>
      </w:r>
      <w:r>
        <w:rPr>
          <w:i/>
          <w:sz w:val="20"/>
          <w:vertAlign w:val="baseline"/>
        </w:rPr>
        <w:t>cowpathy</w:t>
      </w:r>
      <w:r>
        <w:rPr>
          <w:i/>
          <w:spacing w:val="-1"/>
          <w:sz w:val="20"/>
          <w:vertAlign w:val="baseline"/>
        </w:rPr>
        <w:t> </w:t>
      </w:r>
      <w:r>
        <w:rPr>
          <w:i/>
          <w:sz w:val="20"/>
          <w:vertAlign w:val="baseline"/>
        </w:rPr>
        <w:t>»</w:t>
      </w:r>
      <w:r>
        <w:rPr>
          <w:sz w:val="20"/>
          <w:vertAlign w:val="baseline"/>
        </w:rPr>
        <w:t>, l’actuel gouvernement indien a constitué un comité scientifique ayant pour mission d’étudier les vertus curatives des bouses et urines des bovins </w:t>
      </w:r>
      <w:r>
        <w:rPr>
          <w:i/>
          <w:sz w:val="20"/>
          <w:vertAlign w:val="baseline"/>
        </w:rPr>
        <w:t>(cf. </w:t>
      </w:r>
      <w:r>
        <w:rPr>
          <w:i/>
          <w:spacing w:val="-2"/>
          <w:sz w:val="20"/>
          <w:vertAlign w:val="baseline"/>
        </w:rPr>
        <w:t>https:/</w:t>
      </w:r>
      <w:hyperlink r:id="rId191">
        <w:r>
          <w:rPr>
            <w:i/>
            <w:spacing w:val="-2"/>
            <w:sz w:val="20"/>
            <w:vertAlign w:val="baseline"/>
          </w:rPr>
          <w:t>/www.willagri.com/2018/03/12/la-filiere-de-lurine-de-vache-en-inde/).</w:t>
        </w:r>
      </w:hyperlink>
    </w:p>
    <w:p>
      <w:pPr>
        <w:spacing w:after="0"/>
        <w:jc w:val="both"/>
        <w:rPr>
          <w:i/>
          <w:sz w:val="20"/>
        </w:rPr>
        <w:sectPr>
          <w:pgSz w:w="11910" w:h="16840"/>
          <w:pgMar w:header="0" w:footer="710" w:top="1080" w:bottom="900" w:left="850" w:right="425"/>
        </w:sectPr>
      </w:pPr>
    </w:p>
    <w:p>
      <w:pPr>
        <w:pStyle w:val="ListParagraph"/>
        <w:numPr>
          <w:ilvl w:val="1"/>
          <w:numId w:val="34"/>
        </w:numPr>
        <w:tabs>
          <w:tab w:pos="924" w:val="left" w:leader="none"/>
          <w:tab w:pos="926" w:val="left" w:leader="none"/>
        </w:tabs>
        <w:spacing w:line="276" w:lineRule="auto" w:before="74" w:after="0"/>
        <w:ind w:left="926" w:right="705" w:hanging="284"/>
        <w:jc w:val="both"/>
        <w:rPr>
          <w:sz w:val="22"/>
        </w:rPr>
      </w:pPr>
      <w:r>
        <w:rPr>
          <w:sz w:val="22"/>
        </w:rPr>
        <w:t>Pour la nicotine contenue</w:t>
      </w:r>
      <w:r>
        <w:rPr>
          <w:spacing w:val="-1"/>
          <w:sz w:val="22"/>
        </w:rPr>
        <w:t> </w:t>
      </w:r>
      <w:r>
        <w:rPr>
          <w:sz w:val="22"/>
        </w:rPr>
        <w:t>dans le tabac, la fiche toxicologique de l’INRS </w:t>
      </w:r>
      <w:r>
        <w:rPr>
          <w:i/>
          <w:sz w:val="22"/>
        </w:rPr>
        <w:t>(Institut français de santé et sécurité au travail) </w:t>
      </w:r>
      <w:r>
        <w:rPr>
          <w:sz w:val="22"/>
        </w:rPr>
        <w:t>mentionne que, pour les humains, « l’intoxication aigue par la nicotine peut entraîner le décès ». Les préparations à base de feuilles de tabac étaient pourtant utilisées dans beaucoup de pays du Nord dans les années 60. Vu leur toxicité pour les humains </w:t>
      </w:r>
      <w:r>
        <w:rPr>
          <w:i/>
          <w:sz w:val="22"/>
        </w:rPr>
        <w:t>(cf. accidents de santé des paysans qui les utilisaient pour traiter leurs cultures)</w:t>
      </w:r>
      <w:r>
        <w:rPr>
          <w:sz w:val="22"/>
        </w:rPr>
        <w:t>, les insecticides à base de nicotine</w:t>
      </w:r>
      <w:r>
        <w:rPr>
          <w:spacing w:val="40"/>
          <w:sz w:val="22"/>
        </w:rPr>
        <w:t> </w:t>
      </w:r>
      <w:r>
        <w:rPr>
          <w:sz w:val="22"/>
        </w:rPr>
        <w:t>ont été retirés du marché dans la plupart des pays et ils sont maintenant interdits </w:t>
      </w:r>
      <w:r>
        <w:rPr>
          <w:i/>
          <w:sz w:val="22"/>
        </w:rPr>
        <w:t>(mais ils seraient encore en vente libre dans certains pays, notamment en Inde…)</w:t>
      </w:r>
      <w:r>
        <w:rPr>
          <w:sz w:val="22"/>
        </w:rPr>
        <w:t>.</w:t>
      </w:r>
    </w:p>
    <w:p>
      <w:pPr>
        <w:pStyle w:val="ListParagraph"/>
        <w:numPr>
          <w:ilvl w:val="1"/>
          <w:numId w:val="34"/>
        </w:numPr>
        <w:tabs>
          <w:tab w:pos="924" w:val="left" w:leader="none"/>
          <w:tab w:pos="926" w:val="left" w:leader="none"/>
        </w:tabs>
        <w:spacing w:line="276" w:lineRule="auto" w:before="121" w:after="0"/>
        <w:ind w:left="926" w:right="703" w:hanging="284"/>
        <w:jc w:val="both"/>
        <w:rPr>
          <w:sz w:val="22"/>
        </w:rPr>
      </w:pPr>
      <w:r>
        <w:rPr>
          <w:sz w:val="22"/>
        </w:rPr>
        <w:t>L'azadirachtine contenue dans les feuilles et surtout les graines de neem a de multiples et impressionnantes propriétés </w:t>
      </w:r>
      <w:r>
        <w:rPr>
          <w:i/>
          <w:sz w:val="22"/>
        </w:rPr>
        <w:t>(insecticide, fongicide, nématicide, inhibiteur de consommation et inhibiteur de croissance, …).</w:t>
      </w:r>
      <w:r>
        <w:rPr>
          <w:i/>
          <w:spacing w:val="40"/>
          <w:sz w:val="22"/>
        </w:rPr>
        <w:t> </w:t>
      </w:r>
      <w:r>
        <w:rPr>
          <w:sz w:val="22"/>
        </w:rPr>
        <w:t>Cette molécule est active contre plus de 200 insectes dont des ravageurs au</w:t>
      </w:r>
      <w:r>
        <w:rPr>
          <w:spacing w:val="-1"/>
          <w:sz w:val="22"/>
        </w:rPr>
        <w:t> </w:t>
      </w:r>
      <w:r>
        <w:rPr>
          <w:sz w:val="22"/>
        </w:rPr>
        <w:t>champ comme les pucerons,</w:t>
      </w:r>
      <w:r>
        <w:rPr>
          <w:spacing w:val="-2"/>
          <w:sz w:val="22"/>
        </w:rPr>
        <w:t> </w:t>
      </w:r>
      <w:r>
        <w:rPr>
          <w:sz w:val="22"/>
        </w:rPr>
        <w:t>mouches blanches, scarabées, vers blancs et gris, foreurs, teigne de</w:t>
      </w:r>
      <w:r>
        <w:rPr>
          <w:spacing w:val="-2"/>
          <w:sz w:val="22"/>
        </w:rPr>
        <w:t> </w:t>
      </w:r>
      <w:r>
        <w:rPr>
          <w:sz w:val="22"/>
        </w:rPr>
        <w:t>crucifères,</w:t>
      </w:r>
      <w:r>
        <w:rPr>
          <w:spacing w:val="-2"/>
          <w:sz w:val="22"/>
        </w:rPr>
        <w:t> </w:t>
      </w:r>
      <w:r>
        <w:rPr>
          <w:sz w:val="22"/>
        </w:rPr>
        <w:t>noctuelles,</w:t>
      </w:r>
      <w:r>
        <w:rPr>
          <w:spacing w:val="-2"/>
          <w:sz w:val="22"/>
        </w:rPr>
        <w:t> </w:t>
      </w:r>
      <w:r>
        <w:rPr>
          <w:sz w:val="22"/>
        </w:rPr>
        <w:t>sauterelles,</w:t>
      </w:r>
      <w:r>
        <w:rPr>
          <w:spacing w:val="-2"/>
          <w:sz w:val="22"/>
        </w:rPr>
        <w:t> </w:t>
      </w:r>
      <w:r>
        <w:rPr>
          <w:sz w:val="22"/>
        </w:rPr>
        <w:t>citadelles, acariens</w:t>
      </w:r>
      <w:r>
        <w:rPr>
          <w:spacing w:val="-2"/>
          <w:sz w:val="22"/>
        </w:rPr>
        <w:t> </w:t>
      </w:r>
      <w:r>
        <w:rPr>
          <w:sz w:val="22"/>
        </w:rPr>
        <w:t>et des</w:t>
      </w:r>
      <w:r>
        <w:rPr>
          <w:spacing w:val="-2"/>
          <w:sz w:val="22"/>
        </w:rPr>
        <w:t> </w:t>
      </w:r>
      <w:r>
        <w:rPr>
          <w:sz w:val="22"/>
        </w:rPr>
        <w:t>ravageurs</w:t>
      </w:r>
      <w:r>
        <w:rPr>
          <w:spacing w:val="-5"/>
          <w:sz w:val="22"/>
        </w:rPr>
        <w:t> </w:t>
      </w:r>
      <w:r>
        <w:rPr>
          <w:sz w:val="22"/>
        </w:rPr>
        <w:t>de produits</w:t>
      </w:r>
      <w:r>
        <w:rPr>
          <w:spacing w:val="-2"/>
          <w:sz w:val="22"/>
        </w:rPr>
        <w:t> </w:t>
      </w:r>
      <w:r>
        <w:rPr>
          <w:sz w:val="22"/>
        </w:rPr>
        <w:t>stockés </w:t>
      </w:r>
      <w:r>
        <w:rPr>
          <w:i/>
          <w:sz w:val="22"/>
        </w:rPr>
        <w:t>(bruches du niébé, charançon). </w:t>
      </w:r>
      <w:r>
        <w:rPr>
          <w:sz w:val="22"/>
        </w:rPr>
        <w:t>Son odeur et son goût amer ont aussi une action répulsive sur les coléoptères adultes et les mouches blanches. Par contre, l'azadirachtine n'a pas d'effets sur les cochenilles, les poux, les punaises, les mouches des fruits et les acariens.</w:t>
      </w:r>
    </w:p>
    <w:p>
      <w:pPr>
        <w:spacing w:line="276" w:lineRule="auto" w:before="239"/>
        <w:ind w:left="926" w:right="703" w:firstLine="0"/>
        <w:jc w:val="both"/>
        <w:rPr>
          <w:sz w:val="18"/>
        </w:rPr>
      </w:pPr>
      <w:r>
        <w:rPr>
          <w:sz w:val="22"/>
        </w:rPr>
        <w:t>Conséquence de ce qui précède et notamment de son spectre d’action si large, l’homologation de produits à base d’azadirachtine fait débat dans plusieurs pays d’Europe </w:t>
      </w:r>
      <w:r>
        <w:rPr>
          <w:i/>
          <w:sz w:val="22"/>
        </w:rPr>
        <w:t>(cf. </w:t>
      </w:r>
      <w:hyperlink r:id="rId192">
        <w:r>
          <w:rPr>
            <w:i/>
            <w:color w:val="0562C1"/>
            <w:sz w:val="22"/>
            <w:u w:val="single" w:color="0562C1"/>
          </w:rPr>
          <w:t>https://fr.wikipedia.org/wiki/Azadirachtine</w:t>
        </w:r>
      </w:hyperlink>
      <w:r>
        <w:rPr>
          <w:i/>
          <w:sz w:val="22"/>
        </w:rPr>
        <w:t>)</w:t>
      </w:r>
      <w:r>
        <w:rPr>
          <w:sz w:val="22"/>
        </w:rPr>
        <w:t>. De récentes études démontrent que cette molécule a des impacts négatifs sur les milieux aquatiques, qu’elle provoquerait des atrophies sur les jeunes abeilles et certaines études avancent que ce serait un perturbateur endocrinien </w:t>
      </w:r>
      <w:r>
        <w:rPr>
          <w:rFonts w:ascii="Times New Roman" w:hAnsi="Times New Roman"/>
          <w:i/>
          <w:sz w:val="22"/>
        </w:rPr>
        <w:t>(cf. </w:t>
      </w:r>
      <w:hyperlink r:id="rId193">
        <w:r>
          <w:rPr>
            <w:i/>
            <w:color w:val="0562C1"/>
            <w:spacing w:val="-2"/>
            <w:sz w:val="20"/>
            <w:u w:val="single" w:color="0562C1"/>
          </w:rPr>
          <w:t>https://www.sagepesticides.qc.ca/Recherche/RechercheMatiere/LoadPrintModal?MatiereActiveID=220)</w:t>
        </w:r>
      </w:hyperlink>
      <w:r>
        <w:rPr>
          <w:spacing w:val="-2"/>
          <w:sz w:val="18"/>
        </w:rPr>
        <w:t>.</w:t>
      </w:r>
    </w:p>
    <w:p>
      <w:pPr>
        <w:pStyle w:val="BodyText"/>
        <w:spacing w:before="108"/>
        <w:rPr>
          <w:sz w:val="20"/>
        </w:rPr>
      </w:pPr>
      <w:r>
        <w:rPr>
          <w:sz w:val="20"/>
        </w:rPr>
        <mc:AlternateContent>
          <mc:Choice Requires="wps">
            <w:drawing>
              <wp:anchor distT="0" distB="0" distL="0" distR="0" allowOverlap="1" layoutInCell="1" locked="0" behindDoc="1" simplePos="0" relativeHeight="487646720">
                <wp:simplePos x="0" y="0"/>
                <wp:positionH relativeFrom="page">
                  <wp:posOffset>1091488</wp:posOffset>
                </wp:positionH>
                <wp:positionV relativeFrom="paragraph">
                  <wp:posOffset>248521</wp:posOffset>
                </wp:positionV>
                <wp:extent cx="5827395" cy="1219835"/>
                <wp:effectExtent l="0" t="0" r="0" b="0"/>
                <wp:wrapTopAndBottom/>
                <wp:docPr id="369" name="Textbox 369"/>
                <wp:cNvGraphicFramePr>
                  <a:graphicFrameLocks/>
                </wp:cNvGraphicFramePr>
                <a:graphic>
                  <a:graphicData uri="http://schemas.microsoft.com/office/word/2010/wordprocessingShape">
                    <wps:wsp>
                      <wps:cNvPr id="369" name="Textbox 369"/>
                      <wps:cNvSpPr txBox="1"/>
                      <wps:spPr>
                        <a:xfrm>
                          <a:off x="0" y="0"/>
                          <a:ext cx="5827395" cy="1219835"/>
                        </a:xfrm>
                        <a:prstGeom prst="rect">
                          <a:avLst/>
                        </a:prstGeom>
                        <a:ln w="18288">
                          <a:solidFill>
                            <a:srgbClr val="7A7A7A"/>
                          </a:solidFill>
                          <a:prstDash val="solid"/>
                        </a:ln>
                      </wps:spPr>
                      <wps:txbx>
                        <w:txbxContent>
                          <w:p>
                            <w:pPr>
                              <w:spacing w:line="276" w:lineRule="auto" w:before="18"/>
                              <w:ind w:left="107" w:right="106" w:firstLine="0"/>
                              <w:jc w:val="both"/>
                              <w:rPr>
                                <w:b/>
                                <w:sz w:val="22"/>
                              </w:rPr>
                            </w:pPr>
                            <w:r>
                              <w:rPr>
                                <w:b/>
                                <w:sz w:val="22"/>
                                <w:u w:val="single"/>
                              </w:rPr>
                              <w:t>Il est donc important de rappeler que si un produit naturel est toxique pour de nombreux</w:t>
                            </w:r>
                            <w:r>
                              <w:rPr>
                                <w:b/>
                                <w:spacing w:val="40"/>
                                <w:sz w:val="22"/>
                              </w:rPr>
                              <w:t> </w:t>
                            </w:r>
                            <w:r>
                              <w:rPr>
                                <w:b/>
                                <w:sz w:val="22"/>
                                <w:u w:val="single"/>
                              </w:rPr>
                              <w:t>insectes ou champignons, il peut l’être aussi pour les humains.</w:t>
                            </w:r>
                            <w:r>
                              <w:rPr>
                                <w:b/>
                                <w:sz w:val="22"/>
                              </w:rPr>
                              <w:t> Si l’on doit par nécessité l’utiliser, il est absolument nécessaire de bien se protéger</w:t>
                            </w:r>
                            <w:r>
                              <w:rPr>
                                <w:i/>
                                <w:sz w:val="22"/>
                              </w:rPr>
                              <w:t>. </w:t>
                            </w:r>
                            <w:r>
                              <w:rPr>
                                <w:b/>
                                <w:sz w:val="22"/>
                              </w:rPr>
                              <w:t>Il ne s’agit pas de préconiser l’arrêt de l’utilisation des feuilles et graines de neem qui abondent dans de nombreux villages d’Afrique mais d’être prudent et de prendre, lorsqu’on les utilise, des précautions équivalentes à celles concernant les pesticides de synthèse.</w:t>
                            </w:r>
                          </w:p>
                        </w:txbxContent>
                      </wps:txbx>
                      <wps:bodyPr wrap="square" lIns="0" tIns="0" rIns="0" bIns="0" rtlCol="0">
                        <a:noAutofit/>
                      </wps:bodyPr>
                    </wps:wsp>
                  </a:graphicData>
                </a:graphic>
              </wp:anchor>
            </w:drawing>
          </mc:Choice>
          <mc:Fallback>
            <w:pict>
              <v:shape style="position:absolute;margin-left:85.944pt;margin-top:19.568623pt;width:458.85pt;height:96.05pt;mso-position-horizontal-relative:page;mso-position-vertical-relative:paragraph;z-index:-15669760;mso-wrap-distance-left:0;mso-wrap-distance-right:0" type="#_x0000_t202" id="docshape327" filled="false" stroked="true" strokeweight="1.44pt" strokecolor="#7a7a7a">
                <v:textbox inset="0,0,0,0">
                  <w:txbxContent>
                    <w:p>
                      <w:pPr>
                        <w:spacing w:line="276" w:lineRule="auto" w:before="18"/>
                        <w:ind w:left="107" w:right="106" w:firstLine="0"/>
                        <w:jc w:val="both"/>
                        <w:rPr>
                          <w:b/>
                          <w:sz w:val="22"/>
                        </w:rPr>
                      </w:pPr>
                      <w:r>
                        <w:rPr>
                          <w:b/>
                          <w:sz w:val="22"/>
                          <w:u w:val="single"/>
                        </w:rPr>
                        <w:t>Il est donc important de rappeler que si un produit naturel est toxique pour de nombreux</w:t>
                      </w:r>
                      <w:r>
                        <w:rPr>
                          <w:b/>
                          <w:spacing w:val="40"/>
                          <w:sz w:val="22"/>
                        </w:rPr>
                        <w:t> </w:t>
                      </w:r>
                      <w:r>
                        <w:rPr>
                          <w:b/>
                          <w:sz w:val="22"/>
                          <w:u w:val="single"/>
                        </w:rPr>
                        <w:t>insectes ou champignons, il peut l’être aussi pour les humains.</w:t>
                      </w:r>
                      <w:r>
                        <w:rPr>
                          <w:b/>
                          <w:sz w:val="22"/>
                        </w:rPr>
                        <w:t> Si l’on doit par nécessité l’utiliser, il est absolument nécessaire de bien se protéger</w:t>
                      </w:r>
                      <w:r>
                        <w:rPr>
                          <w:i/>
                          <w:sz w:val="22"/>
                        </w:rPr>
                        <w:t>. </w:t>
                      </w:r>
                      <w:r>
                        <w:rPr>
                          <w:b/>
                          <w:sz w:val="22"/>
                        </w:rPr>
                        <w:t>Il ne s’agit pas de préconiser l’arrêt de l’utilisation des feuilles et graines de neem qui abondent dans de nombreux villages d’Afrique mais d’être prudent et de prendre, lorsqu’on les utilise, des précautions équivalentes à celles concernant les pesticides de synthèse.</w:t>
                      </w:r>
                    </w:p>
                  </w:txbxContent>
                </v:textbox>
                <v:stroke dashstyle="solid"/>
                <w10:wrap type="topAndBottom"/>
              </v:shape>
            </w:pict>
          </mc:Fallback>
        </mc:AlternateContent>
      </w:r>
    </w:p>
    <w:p>
      <w:pPr>
        <w:pStyle w:val="BodyText"/>
      </w:pPr>
    </w:p>
    <w:p>
      <w:pPr>
        <w:pStyle w:val="BodyText"/>
        <w:spacing w:before="19"/>
      </w:pPr>
    </w:p>
    <w:p>
      <w:pPr>
        <w:spacing w:before="0"/>
        <w:ind w:left="282" w:right="0" w:firstLine="0"/>
        <w:jc w:val="left"/>
        <w:rPr>
          <w:b/>
          <w:sz w:val="22"/>
        </w:rPr>
      </w:pPr>
      <w:r>
        <w:rPr>
          <w:b/>
          <w:sz w:val="22"/>
          <w:u w:val="single"/>
        </w:rPr>
        <w:t>Exemples</w:t>
      </w:r>
      <w:r>
        <w:rPr>
          <w:b/>
          <w:spacing w:val="-3"/>
          <w:sz w:val="22"/>
          <w:u w:val="single"/>
        </w:rPr>
        <w:t> </w:t>
      </w:r>
      <w:r>
        <w:rPr>
          <w:b/>
          <w:sz w:val="22"/>
          <w:u w:val="single"/>
        </w:rPr>
        <w:t>de</w:t>
      </w:r>
      <w:r>
        <w:rPr>
          <w:b/>
          <w:spacing w:val="-4"/>
          <w:sz w:val="22"/>
          <w:u w:val="single"/>
        </w:rPr>
        <w:t> </w:t>
      </w:r>
      <w:r>
        <w:rPr>
          <w:b/>
          <w:sz w:val="22"/>
          <w:u w:val="single"/>
        </w:rPr>
        <w:t>promotion</w:t>
      </w:r>
      <w:r>
        <w:rPr>
          <w:b/>
          <w:spacing w:val="-4"/>
          <w:sz w:val="22"/>
          <w:u w:val="single"/>
        </w:rPr>
        <w:t> </w:t>
      </w:r>
      <w:r>
        <w:rPr>
          <w:b/>
          <w:sz w:val="22"/>
          <w:u w:val="single"/>
        </w:rPr>
        <w:t>de</w:t>
      </w:r>
      <w:r>
        <w:rPr>
          <w:b/>
          <w:spacing w:val="-5"/>
          <w:sz w:val="22"/>
          <w:u w:val="single"/>
        </w:rPr>
        <w:t> </w:t>
      </w:r>
      <w:r>
        <w:rPr>
          <w:b/>
          <w:sz w:val="22"/>
          <w:u w:val="single"/>
        </w:rPr>
        <w:t>ces</w:t>
      </w:r>
      <w:r>
        <w:rPr>
          <w:b/>
          <w:spacing w:val="-3"/>
          <w:sz w:val="22"/>
          <w:u w:val="single"/>
        </w:rPr>
        <w:t> </w:t>
      </w:r>
      <w:r>
        <w:rPr>
          <w:b/>
          <w:sz w:val="22"/>
          <w:u w:val="single"/>
        </w:rPr>
        <w:t>biopesticides</w:t>
      </w:r>
      <w:r>
        <w:rPr>
          <w:b/>
          <w:spacing w:val="-5"/>
          <w:sz w:val="22"/>
          <w:u w:val="single"/>
        </w:rPr>
        <w:t> </w:t>
      </w:r>
      <w:r>
        <w:rPr>
          <w:b/>
          <w:sz w:val="22"/>
          <w:u w:val="single"/>
        </w:rPr>
        <w:t>et</w:t>
      </w:r>
      <w:r>
        <w:rPr>
          <w:b/>
          <w:spacing w:val="-3"/>
          <w:sz w:val="22"/>
          <w:u w:val="single"/>
        </w:rPr>
        <w:t> </w:t>
      </w:r>
      <w:r>
        <w:rPr>
          <w:b/>
          <w:sz w:val="22"/>
          <w:u w:val="single"/>
        </w:rPr>
        <w:t>PNPP</w:t>
      </w:r>
      <w:r>
        <w:rPr>
          <w:b/>
          <w:spacing w:val="-8"/>
          <w:sz w:val="22"/>
          <w:u w:val="single"/>
        </w:rPr>
        <w:t> </w:t>
      </w:r>
      <w:r>
        <w:rPr>
          <w:b/>
          <w:sz w:val="22"/>
          <w:u w:val="single"/>
        </w:rPr>
        <w:t>en</w:t>
      </w:r>
      <w:r>
        <w:rPr>
          <w:b/>
          <w:spacing w:val="-3"/>
          <w:sz w:val="22"/>
          <w:u w:val="single"/>
        </w:rPr>
        <w:t> </w:t>
      </w:r>
      <w:r>
        <w:rPr>
          <w:b/>
          <w:spacing w:val="-2"/>
          <w:sz w:val="22"/>
          <w:u w:val="single"/>
        </w:rPr>
        <w:t>Afrique</w:t>
      </w:r>
    </w:p>
    <w:p>
      <w:pPr>
        <w:pStyle w:val="BodyText"/>
        <w:spacing w:before="3"/>
        <w:rPr>
          <w:b/>
          <w:sz w:val="13"/>
        </w:rPr>
      </w:pPr>
    </w:p>
    <w:tbl>
      <w:tblPr>
        <w:tblW w:w="0" w:type="auto"/>
        <w:jc w:val="left"/>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5"/>
        <w:gridCol w:w="4854"/>
      </w:tblGrid>
      <w:tr>
        <w:trPr>
          <w:trHeight w:val="527" w:hRule="atLeast"/>
        </w:trPr>
        <w:tc>
          <w:tcPr>
            <w:tcW w:w="4645" w:type="dxa"/>
          </w:tcPr>
          <w:p>
            <w:pPr>
              <w:pStyle w:val="TableParagraph"/>
              <w:spacing w:line="229" w:lineRule="exact"/>
              <w:ind w:left="11" w:right="3"/>
              <w:jc w:val="center"/>
              <w:rPr>
                <w:rFonts w:ascii="Arial" w:hAnsi="Arial"/>
                <w:b/>
                <w:sz w:val="20"/>
              </w:rPr>
            </w:pPr>
            <w:r>
              <w:rPr>
                <w:rFonts w:ascii="Arial" w:hAnsi="Arial"/>
                <w:b/>
                <w:w w:val="80"/>
                <w:sz w:val="20"/>
              </w:rPr>
              <w:t>Piment,</w:t>
            </w:r>
            <w:r>
              <w:rPr>
                <w:rFonts w:ascii="Arial" w:hAnsi="Arial"/>
                <w:b/>
                <w:spacing w:val="-5"/>
                <w:sz w:val="20"/>
              </w:rPr>
              <w:t> </w:t>
            </w:r>
            <w:r>
              <w:rPr>
                <w:rFonts w:ascii="Arial" w:hAnsi="Arial"/>
                <w:b/>
                <w:w w:val="80"/>
                <w:sz w:val="20"/>
              </w:rPr>
              <w:t>ail</w:t>
            </w:r>
            <w:r>
              <w:rPr>
                <w:rFonts w:ascii="Arial" w:hAnsi="Arial"/>
                <w:b/>
                <w:spacing w:val="-5"/>
                <w:sz w:val="20"/>
              </w:rPr>
              <w:t> </w:t>
            </w:r>
            <w:r>
              <w:rPr>
                <w:rFonts w:ascii="Arial" w:hAnsi="Arial"/>
                <w:b/>
                <w:w w:val="80"/>
                <w:sz w:val="20"/>
              </w:rPr>
              <w:t>et</w:t>
            </w:r>
            <w:r>
              <w:rPr>
                <w:rFonts w:ascii="Arial" w:hAnsi="Arial"/>
                <w:b/>
                <w:spacing w:val="-4"/>
                <w:sz w:val="20"/>
              </w:rPr>
              <w:t> </w:t>
            </w:r>
            <w:r>
              <w:rPr>
                <w:rFonts w:ascii="Arial" w:hAnsi="Arial"/>
                <w:b/>
                <w:w w:val="80"/>
                <w:sz w:val="20"/>
              </w:rPr>
              <w:t>oignons,</w:t>
            </w:r>
            <w:r>
              <w:rPr>
                <w:rFonts w:ascii="Arial" w:hAnsi="Arial"/>
                <w:b/>
                <w:spacing w:val="-4"/>
                <w:sz w:val="20"/>
              </w:rPr>
              <w:t> </w:t>
            </w:r>
            <w:r>
              <w:rPr>
                <w:rFonts w:ascii="Arial" w:hAnsi="Arial"/>
                <w:b/>
                <w:w w:val="80"/>
                <w:sz w:val="20"/>
              </w:rPr>
              <w:t>des</w:t>
            </w:r>
            <w:r>
              <w:rPr>
                <w:rFonts w:ascii="Arial" w:hAnsi="Arial"/>
                <w:b/>
                <w:spacing w:val="-4"/>
                <w:sz w:val="20"/>
              </w:rPr>
              <w:t> </w:t>
            </w:r>
            <w:r>
              <w:rPr>
                <w:rFonts w:ascii="Arial" w:hAnsi="Arial"/>
                <w:b/>
                <w:w w:val="80"/>
                <w:sz w:val="20"/>
              </w:rPr>
              <w:t>ingrédients</w:t>
            </w:r>
            <w:r>
              <w:rPr>
                <w:rFonts w:ascii="Arial" w:hAnsi="Arial"/>
                <w:b/>
                <w:spacing w:val="-5"/>
                <w:sz w:val="20"/>
              </w:rPr>
              <w:t> </w:t>
            </w:r>
            <w:r>
              <w:rPr>
                <w:rFonts w:ascii="Arial" w:hAnsi="Arial"/>
                <w:b/>
                <w:w w:val="80"/>
                <w:sz w:val="20"/>
              </w:rPr>
              <w:t>fréquents</w:t>
            </w:r>
            <w:r>
              <w:rPr>
                <w:rFonts w:ascii="Arial" w:hAnsi="Arial"/>
                <w:b/>
                <w:spacing w:val="-6"/>
                <w:sz w:val="20"/>
              </w:rPr>
              <w:t> </w:t>
            </w:r>
            <w:r>
              <w:rPr>
                <w:rFonts w:ascii="Arial" w:hAnsi="Arial"/>
                <w:b/>
                <w:spacing w:val="-4"/>
                <w:w w:val="80"/>
                <w:sz w:val="20"/>
              </w:rPr>
              <w:t>dans</w:t>
            </w:r>
          </w:p>
          <w:p>
            <w:pPr>
              <w:pStyle w:val="TableParagraph"/>
              <w:spacing w:before="34"/>
              <w:ind w:left="11"/>
              <w:jc w:val="center"/>
              <w:rPr>
                <w:rFonts w:ascii="Arial"/>
                <w:b/>
                <w:sz w:val="20"/>
              </w:rPr>
            </w:pPr>
            <w:r>
              <w:rPr>
                <w:rFonts w:ascii="Arial"/>
                <w:b/>
                <w:w w:val="80"/>
                <w:sz w:val="20"/>
              </w:rPr>
              <w:t>les</w:t>
            </w:r>
            <w:r>
              <w:rPr>
                <w:rFonts w:ascii="Arial"/>
                <w:b/>
                <w:spacing w:val="-5"/>
                <w:sz w:val="20"/>
              </w:rPr>
              <w:t> </w:t>
            </w:r>
            <w:r>
              <w:rPr>
                <w:rFonts w:ascii="Arial"/>
                <w:b/>
                <w:w w:val="80"/>
                <w:sz w:val="20"/>
              </w:rPr>
              <w:t>PNPP</w:t>
            </w:r>
            <w:r>
              <w:rPr>
                <w:rFonts w:ascii="Arial"/>
                <w:b/>
                <w:spacing w:val="-7"/>
                <w:sz w:val="20"/>
              </w:rPr>
              <w:t> </w:t>
            </w:r>
            <w:r>
              <w:rPr>
                <w:rFonts w:ascii="Arial"/>
                <w:b/>
                <w:w w:val="80"/>
                <w:sz w:val="20"/>
              </w:rPr>
              <w:t>en</w:t>
            </w:r>
            <w:r>
              <w:rPr>
                <w:rFonts w:ascii="Arial"/>
                <w:b/>
                <w:spacing w:val="-4"/>
                <w:sz w:val="20"/>
              </w:rPr>
              <w:t> </w:t>
            </w:r>
            <w:r>
              <w:rPr>
                <w:rFonts w:ascii="Arial"/>
                <w:b/>
                <w:w w:val="80"/>
                <w:sz w:val="20"/>
              </w:rPr>
              <w:t>Afrique</w:t>
            </w:r>
            <w:r>
              <w:rPr>
                <w:rFonts w:ascii="Arial"/>
                <w:b/>
                <w:spacing w:val="-6"/>
                <w:sz w:val="20"/>
              </w:rPr>
              <w:t> </w:t>
            </w:r>
            <w:r>
              <w:rPr>
                <w:rFonts w:ascii="Arial"/>
                <w:b/>
                <w:w w:val="80"/>
                <w:sz w:val="20"/>
              </w:rPr>
              <w:t>(Photo</w:t>
            </w:r>
            <w:r>
              <w:rPr>
                <w:rFonts w:ascii="Arial"/>
                <w:b/>
                <w:spacing w:val="-5"/>
                <w:sz w:val="20"/>
              </w:rPr>
              <w:t> </w:t>
            </w:r>
            <w:r>
              <w:rPr>
                <w:rFonts w:ascii="Arial"/>
                <w:b/>
                <w:w w:val="80"/>
                <w:sz w:val="20"/>
              </w:rPr>
              <w:t>AVSF</w:t>
            </w:r>
            <w:r>
              <w:rPr>
                <w:rFonts w:ascii="Arial"/>
                <w:b/>
                <w:spacing w:val="-4"/>
                <w:sz w:val="20"/>
              </w:rPr>
              <w:t> </w:t>
            </w:r>
            <w:r>
              <w:rPr>
                <w:rFonts w:ascii="Arial"/>
                <w:b/>
                <w:w w:val="80"/>
                <w:sz w:val="20"/>
              </w:rPr>
              <w:t>Nord</w:t>
            </w:r>
            <w:r>
              <w:rPr>
                <w:rFonts w:ascii="Arial"/>
                <w:b/>
                <w:spacing w:val="-5"/>
                <w:sz w:val="20"/>
              </w:rPr>
              <w:t> </w:t>
            </w:r>
            <w:r>
              <w:rPr>
                <w:rFonts w:ascii="Arial"/>
                <w:b/>
                <w:spacing w:val="-4"/>
                <w:w w:val="80"/>
                <w:sz w:val="20"/>
              </w:rPr>
              <w:t>Togo)</w:t>
            </w:r>
          </w:p>
        </w:tc>
        <w:tc>
          <w:tcPr>
            <w:tcW w:w="4854" w:type="dxa"/>
          </w:tcPr>
          <w:p>
            <w:pPr>
              <w:pStyle w:val="TableParagraph"/>
              <w:spacing w:line="229" w:lineRule="exact"/>
              <w:ind w:left="12" w:right="2"/>
              <w:jc w:val="center"/>
              <w:rPr>
                <w:rFonts w:ascii="Arial" w:hAnsi="Arial"/>
                <w:b/>
                <w:sz w:val="20"/>
              </w:rPr>
            </w:pPr>
            <w:r>
              <w:rPr>
                <w:rFonts w:ascii="Arial" w:hAnsi="Arial"/>
                <w:b/>
                <w:w w:val="80"/>
                <w:sz w:val="20"/>
              </w:rPr>
              <w:t>Préparation</w:t>
            </w:r>
            <w:r>
              <w:rPr>
                <w:rFonts w:ascii="Arial" w:hAnsi="Arial"/>
                <w:b/>
                <w:spacing w:val="-5"/>
                <w:sz w:val="20"/>
              </w:rPr>
              <w:t> </w:t>
            </w:r>
            <w:r>
              <w:rPr>
                <w:rFonts w:ascii="Arial" w:hAnsi="Arial"/>
                <w:b/>
                <w:w w:val="80"/>
                <w:sz w:val="20"/>
              </w:rPr>
              <w:t>d’un</w:t>
            </w:r>
            <w:r>
              <w:rPr>
                <w:rFonts w:ascii="Arial" w:hAnsi="Arial"/>
                <w:b/>
                <w:spacing w:val="-4"/>
                <w:sz w:val="20"/>
              </w:rPr>
              <w:t> </w:t>
            </w:r>
            <w:r>
              <w:rPr>
                <w:rFonts w:ascii="Arial" w:hAnsi="Arial"/>
                <w:b/>
                <w:w w:val="80"/>
                <w:sz w:val="20"/>
              </w:rPr>
              <w:t>biopesticide</w:t>
            </w:r>
            <w:r>
              <w:rPr>
                <w:rFonts w:ascii="Arial" w:hAnsi="Arial"/>
                <w:b/>
                <w:spacing w:val="-5"/>
                <w:sz w:val="20"/>
              </w:rPr>
              <w:t> </w:t>
            </w:r>
            <w:r>
              <w:rPr>
                <w:rFonts w:ascii="Arial" w:hAnsi="Arial"/>
                <w:b/>
                <w:w w:val="80"/>
                <w:sz w:val="20"/>
              </w:rPr>
              <w:t>à</w:t>
            </w:r>
            <w:r>
              <w:rPr>
                <w:rFonts w:ascii="Arial" w:hAnsi="Arial"/>
                <w:b/>
                <w:spacing w:val="-7"/>
                <w:sz w:val="20"/>
              </w:rPr>
              <w:t> </w:t>
            </w:r>
            <w:r>
              <w:rPr>
                <w:rFonts w:ascii="Arial" w:hAnsi="Arial"/>
                <w:b/>
                <w:w w:val="80"/>
                <w:sz w:val="20"/>
              </w:rPr>
              <w:t>base</w:t>
            </w:r>
            <w:r>
              <w:rPr>
                <w:rFonts w:ascii="Arial" w:hAnsi="Arial"/>
                <w:b/>
                <w:spacing w:val="-5"/>
                <w:sz w:val="20"/>
              </w:rPr>
              <w:t> </w:t>
            </w:r>
            <w:r>
              <w:rPr>
                <w:rFonts w:ascii="Arial" w:hAnsi="Arial"/>
                <w:b/>
                <w:w w:val="80"/>
                <w:sz w:val="20"/>
              </w:rPr>
              <w:t>de</w:t>
            </w:r>
            <w:r>
              <w:rPr>
                <w:rFonts w:ascii="Arial" w:hAnsi="Arial"/>
                <w:b/>
                <w:spacing w:val="-6"/>
                <w:sz w:val="20"/>
              </w:rPr>
              <w:t> </w:t>
            </w:r>
            <w:r>
              <w:rPr>
                <w:rFonts w:ascii="Arial" w:hAnsi="Arial"/>
                <w:b/>
                <w:w w:val="80"/>
                <w:sz w:val="20"/>
              </w:rPr>
              <w:t>feuilles</w:t>
            </w:r>
            <w:r>
              <w:rPr>
                <w:rFonts w:ascii="Arial" w:hAnsi="Arial"/>
                <w:b/>
                <w:spacing w:val="-5"/>
                <w:sz w:val="20"/>
              </w:rPr>
              <w:t> </w:t>
            </w:r>
            <w:r>
              <w:rPr>
                <w:rFonts w:ascii="Arial" w:hAnsi="Arial"/>
                <w:b/>
                <w:w w:val="80"/>
                <w:sz w:val="20"/>
              </w:rPr>
              <w:t>de</w:t>
            </w:r>
            <w:r>
              <w:rPr>
                <w:rFonts w:ascii="Arial" w:hAnsi="Arial"/>
                <w:b/>
                <w:spacing w:val="-5"/>
                <w:sz w:val="20"/>
              </w:rPr>
              <w:t> </w:t>
            </w:r>
            <w:r>
              <w:rPr>
                <w:rFonts w:ascii="Arial" w:hAnsi="Arial"/>
                <w:b/>
                <w:spacing w:val="-4"/>
                <w:w w:val="80"/>
                <w:sz w:val="20"/>
              </w:rPr>
              <w:t>neem</w:t>
            </w:r>
          </w:p>
          <w:p>
            <w:pPr>
              <w:pStyle w:val="TableParagraph"/>
              <w:spacing w:before="34"/>
              <w:ind w:left="12"/>
              <w:jc w:val="center"/>
              <w:rPr>
                <w:rFonts w:ascii="Arial"/>
                <w:b/>
                <w:sz w:val="20"/>
              </w:rPr>
            </w:pPr>
            <w:r>
              <w:rPr>
                <w:rFonts w:ascii="Arial"/>
                <w:b/>
                <w:w w:val="80"/>
                <w:sz w:val="20"/>
              </w:rPr>
              <w:t>(Photo</w:t>
            </w:r>
            <w:r>
              <w:rPr>
                <w:rFonts w:ascii="Arial"/>
                <w:b/>
                <w:spacing w:val="-5"/>
                <w:sz w:val="20"/>
              </w:rPr>
              <w:t> </w:t>
            </w:r>
            <w:r>
              <w:rPr>
                <w:rFonts w:ascii="Arial"/>
                <w:b/>
                <w:w w:val="80"/>
                <w:sz w:val="20"/>
              </w:rPr>
              <w:t>AVSF</w:t>
            </w:r>
            <w:r>
              <w:rPr>
                <w:rFonts w:ascii="Arial"/>
                <w:b/>
                <w:spacing w:val="-4"/>
                <w:sz w:val="20"/>
              </w:rPr>
              <w:t> </w:t>
            </w:r>
            <w:r>
              <w:rPr>
                <w:rFonts w:ascii="Arial"/>
                <w:b/>
                <w:w w:val="80"/>
                <w:sz w:val="20"/>
              </w:rPr>
              <w:t>Nord</w:t>
            </w:r>
            <w:r>
              <w:rPr>
                <w:rFonts w:ascii="Arial"/>
                <w:b/>
                <w:spacing w:val="-4"/>
                <w:sz w:val="20"/>
              </w:rPr>
              <w:t> </w:t>
            </w:r>
            <w:r>
              <w:rPr>
                <w:rFonts w:ascii="Arial"/>
                <w:b/>
                <w:spacing w:val="-4"/>
                <w:w w:val="80"/>
                <w:sz w:val="20"/>
              </w:rPr>
              <w:t>Togo)</w:t>
            </w:r>
          </w:p>
        </w:tc>
      </w:tr>
      <w:tr>
        <w:trPr>
          <w:trHeight w:val="3523" w:hRule="atLeast"/>
        </w:trPr>
        <w:tc>
          <w:tcPr>
            <w:tcW w:w="4645" w:type="dxa"/>
          </w:tcPr>
          <w:p>
            <w:pPr>
              <w:pStyle w:val="TableParagraph"/>
              <w:ind w:left="433"/>
              <w:rPr>
                <w:rFonts w:ascii="Calibri"/>
                <w:sz w:val="20"/>
              </w:rPr>
            </w:pPr>
            <w:r>
              <w:rPr>
                <w:rFonts w:ascii="Calibri"/>
                <w:sz w:val="20"/>
              </w:rPr>
              <w:drawing>
                <wp:inline distT="0" distB="0" distL="0" distR="0">
                  <wp:extent cx="2399518" cy="2162175"/>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194" cstate="print"/>
                          <a:stretch>
                            <a:fillRect/>
                          </a:stretch>
                        </pic:blipFill>
                        <pic:spPr>
                          <a:xfrm>
                            <a:off x="0" y="0"/>
                            <a:ext cx="2399518" cy="2162175"/>
                          </a:xfrm>
                          <a:prstGeom prst="rect">
                            <a:avLst/>
                          </a:prstGeom>
                        </pic:spPr>
                      </pic:pic>
                    </a:graphicData>
                  </a:graphic>
                </wp:inline>
              </w:drawing>
            </w:r>
            <w:r>
              <w:rPr>
                <w:rFonts w:ascii="Calibri"/>
                <w:sz w:val="20"/>
              </w:rPr>
            </w:r>
          </w:p>
        </w:tc>
        <w:tc>
          <w:tcPr>
            <w:tcW w:w="4854" w:type="dxa"/>
          </w:tcPr>
          <w:p>
            <w:pPr>
              <w:pStyle w:val="TableParagraph"/>
              <w:ind w:left="341"/>
              <w:rPr>
                <w:rFonts w:ascii="Calibri"/>
                <w:sz w:val="20"/>
              </w:rPr>
            </w:pPr>
            <w:r>
              <w:rPr>
                <w:rFonts w:ascii="Calibri"/>
                <w:sz w:val="20"/>
              </w:rPr>
              <w:drawing>
                <wp:inline distT="0" distB="0" distL="0" distR="0">
                  <wp:extent cx="2633918" cy="2146935"/>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195" cstate="print"/>
                          <a:stretch>
                            <a:fillRect/>
                          </a:stretch>
                        </pic:blipFill>
                        <pic:spPr>
                          <a:xfrm>
                            <a:off x="0" y="0"/>
                            <a:ext cx="2633918" cy="2146935"/>
                          </a:xfrm>
                          <a:prstGeom prst="rect">
                            <a:avLst/>
                          </a:prstGeom>
                        </pic:spPr>
                      </pic:pic>
                    </a:graphicData>
                  </a:graphic>
                </wp:inline>
              </w:drawing>
            </w:r>
            <w:r>
              <w:rPr>
                <w:rFonts w:ascii="Calibri"/>
                <w:sz w:val="20"/>
              </w:rPr>
            </w:r>
          </w:p>
        </w:tc>
      </w:tr>
    </w:tbl>
    <w:p>
      <w:pPr>
        <w:pStyle w:val="TableParagraph"/>
        <w:spacing w:after="0"/>
        <w:rPr>
          <w:rFonts w:ascii="Calibri"/>
          <w:sz w:val="20"/>
        </w:rPr>
        <w:sectPr>
          <w:pgSz w:w="11910" w:h="16840"/>
          <w:pgMar w:header="0" w:footer="710" w:top="1040" w:bottom="900" w:left="850" w:right="425"/>
        </w:sectPr>
      </w:pPr>
    </w:p>
    <w:p>
      <w:pPr>
        <w:pStyle w:val="Heading3"/>
        <w:spacing w:line="276" w:lineRule="auto" w:before="33"/>
        <w:ind w:right="706"/>
        <w:jc w:val="both"/>
      </w:pPr>
      <w:r>
        <w:rPr/>
        <w:t>De nombreuses ONG, organisations paysannes font en Afrique la promotion de biopesticides et de préparations naturelles peu préoccupantes mais en omettant généralement la distinction de toxicité</w:t>
      </w:r>
      <w:r>
        <w:rPr>
          <w:spacing w:val="40"/>
        </w:rPr>
        <w:t> </w:t>
      </w:r>
      <w:r>
        <w:rPr/>
        <w:t>pour l’homme et/ou l’environnement existant entre ces deux types de produits.</w:t>
      </w:r>
    </w:p>
    <w:p>
      <w:pPr>
        <w:pStyle w:val="BodyText"/>
        <w:spacing w:line="268" w:lineRule="auto" w:before="154"/>
        <w:ind w:left="282" w:right="704"/>
        <w:jc w:val="both"/>
      </w:pPr>
      <w:r>
        <w:rPr/>
        <w:t>Trois exemples d’utilisation de biopesticides et/ou de PNPP sont présentés ci-après</w:t>
      </w:r>
      <w:r>
        <w:rPr>
          <w:spacing w:val="-1"/>
        </w:rPr>
        <w:t> </w:t>
      </w:r>
      <w:r>
        <w:rPr/>
        <w:t>: (1) Les activités d’un projet financé par le FFEM de 2014 à 2018 dans le Nord-Est Togo et mis en œuvre par AVSF et RAFIA, une ONG locale et une OPA, l’UROPC-S</w:t>
      </w:r>
      <w:r>
        <w:rPr>
          <w:spacing w:val="-4"/>
        </w:rPr>
        <w:t> </w:t>
      </w:r>
      <w:r>
        <w:rPr/>
        <w:t>; (2) Les activités de formation sur ces sujets de la CNOP malienne ; (3) Les tests réalisés par une équipe AVSF et l’Union des CUMA du cercle de Kita au Mali.</w:t>
      </w:r>
    </w:p>
    <w:p>
      <w:pPr>
        <w:pStyle w:val="BodyText"/>
        <w:spacing w:before="148"/>
      </w:pPr>
    </w:p>
    <w:p>
      <w:pPr>
        <w:pStyle w:val="Heading3"/>
        <w:spacing w:before="1"/>
        <w:jc w:val="both"/>
      </w:pPr>
      <w:r>
        <w:rPr/>
        <w:t>Exemple</w:t>
      </w:r>
      <w:r>
        <w:rPr>
          <w:spacing w:val="-4"/>
        </w:rPr>
        <w:t> </w:t>
      </w:r>
      <w:r>
        <w:rPr/>
        <w:t>1</w:t>
      </w:r>
      <w:r>
        <w:rPr>
          <w:spacing w:val="-4"/>
        </w:rPr>
        <w:t> </w:t>
      </w:r>
      <w:r>
        <w:rPr/>
        <w:t>:</w:t>
      </w:r>
      <w:r>
        <w:rPr>
          <w:spacing w:val="-5"/>
        </w:rPr>
        <w:t> </w:t>
      </w:r>
      <w:r>
        <w:rPr/>
        <w:t>Projet</w:t>
      </w:r>
      <w:r>
        <w:rPr>
          <w:spacing w:val="-4"/>
        </w:rPr>
        <w:t> </w:t>
      </w:r>
      <w:r>
        <w:rPr/>
        <w:t>"Durabilité</w:t>
      </w:r>
      <w:r>
        <w:rPr>
          <w:spacing w:val="-4"/>
        </w:rPr>
        <w:t> </w:t>
      </w:r>
      <w:r>
        <w:rPr/>
        <w:t>et</w:t>
      </w:r>
      <w:r>
        <w:rPr>
          <w:spacing w:val="-6"/>
        </w:rPr>
        <w:t> </w:t>
      </w:r>
      <w:r>
        <w:rPr/>
        <w:t>résilience</w:t>
      </w:r>
      <w:r>
        <w:rPr>
          <w:spacing w:val="-5"/>
        </w:rPr>
        <w:t> </w:t>
      </w:r>
      <w:r>
        <w:rPr/>
        <w:t>de</w:t>
      </w:r>
      <w:r>
        <w:rPr>
          <w:spacing w:val="-7"/>
        </w:rPr>
        <w:t> </w:t>
      </w:r>
      <w:r>
        <w:rPr/>
        <w:t>l'agriculture</w:t>
      </w:r>
      <w:r>
        <w:rPr>
          <w:spacing w:val="-5"/>
        </w:rPr>
        <w:t> </w:t>
      </w:r>
      <w:r>
        <w:rPr/>
        <w:t>familiale</w:t>
      </w:r>
      <w:r>
        <w:rPr>
          <w:spacing w:val="-5"/>
        </w:rPr>
        <w:t> </w:t>
      </w:r>
      <w:r>
        <w:rPr/>
        <w:t>dans</w:t>
      </w:r>
      <w:r>
        <w:rPr>
          <w:spacing w:val="-6"/>
        </w:rPr>
        <w:t> </w:t>
      </w:r>
      <w:r>
        <w:rPr/>
        <w:t>les</w:t>
      </w:r>
      <w:r>
        <w:rPr>
          <w:spacing w:val="-5"/>
        </w:rPr>
        <w:t> </w:t>
      </w:r>
      <w:r>
        <w:rPr/>
        <w:t>Savanes"</w:t>
      </w:r>
      <w:r>
        <w:rPr>
          <w:spacing w:val="1"/>
        </w:rPr>
        <w:t> </w:t>
      </w:r>
      <w:r>
        <w:rPr/>
        <w:t>-</w:t>
      </w:r>
      <w:r>
        <w:rPr>
          <w:spacing w:val="-3"/>
        </w:rPr>
        <w:t> </w:t>
      </w:r>
      <w:r>
        <w:rPr>
          <w:spacing w:val="-4"/>
        </w:rPr>
        <w:t>Togo</w:t>
      </w:r>
    </w:p>
    <w:p>
      <w:pPr>
        <w:pStyle w:val="BodyText"/>
        <w:spacing w:line="276" w:lineRule="auto" w:before="120"/>
        <w:ind w:left="282" w:right="707"/>
        <w:jc w:val="both"/>
      </w:pPr>
      <w:r>
        <w:rPr/>
        <w:t>27 types de préparations naturelles ont été identifiées par l’équipe du projet </w:t>
      </w:r>
      <w:r>
        <w:rPr>
          <w:i/>
        </w:rPr>
        <w:t>(cf. liste avec composition et usage en annexe 10) </w:t>
      </w:r>
      <w:r>
        <w:rPr/>
        <w:t>et 5 préparations ont été testées et diffusées pendant 3 campagnes en cultures pluviales et en maraichage dans les 6 cantons où est intervenu le projet en partenariat avec des groupements de l’URPOC-S. Ces 5 préparations sont les suivantes :</w:t>
      </w:r>
    </w:p>
    <w:p>
      <w:pPr>
        <w:pStyle w:val="BodyText"/>
        <w:spacing w:before="9" w:after="1"/>
        <w:rPr>
          <w:sz w:val="9"/>
        </w:rPr>
      </w:pPr>
    </w:p>
    <w:tbl>
      <w:tblPr>
        <w:tblW w:w="0" w:type="auto"/>
        <w:jc w:val="lef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3922"/>
        <w:gridCol w:w="3260"/>
        <w:gridCol w:w="1519"/>
      </w:tblGrid>
      <w:tr>
        <w:trPr>
          <w:trHeight w:val="299" w:hRule="atLeast"/>
        </w:trPr>
        <w:tc>
          <w:tcPr>
            <w:tcW w:w="425" w:type="dxa"/>
          </w:tcPr>
          <w:p>
            <w:pPr>
              <w:pStyle w:val="TableParagraph"/>
              <w:spacing w:line="227" w:lineRule="exact" w:before="52"/>
              <w:ind w:left="7"/>
              <w:jc w:val="center"/>
              <w:rPr>
                <w:rFonts w:ascii="Arial" w:hAnsi="Arial"/>
                <w:b/>
                <w:sz w:val="20"/>
              </w:rPr>
            </w:pPr>
            <w:r>
              <w:rPr>
                <w:rFonts w:ascii="Arial" w:hAnsi="Arial"/>
                <w:b/>
                <w:spacing w:val="-5"/>
                <w:sz w:val="20"/>
              </w:rPr>
              <w:t>N°</w:t>
            </w:r>
          </w:p>
        </w:tc>
        <w:tc>
          <w:tcPr>
            <w:tcW w:w="3922" w:type="dxa"/>
          </w:tcPr>
          <w:p>
            <w:pPr>
              <w:pStyle w:val="TableParagraph"/>
              <w:spacing w:line="227" w:lineRule="exact" w:before="52"/>
              <w:ind w:left="8"/>
              <w:jc w:val="center"/>
              <w:rPr>
                <w:rFonts w:ascii="Arial"/>
                <w:b/>
                <w:sz w:val="20"/>
              </w:rPr>
            </w:pPr>
            <w:r>
              <w:rPr>
                <w:rFonts w:ascii="Arial"/>
                <w:b/>
                <w:spacing w:val="-2"/>
                <w:w w:val="90"/>
                <w:sz w:val="20"/>
              </w:rPr>
              <w:t>Composition</w:t>
            </w:r>
          </w:p>
        </w:tc>
        <w:tc>
          <w:tcPr>
            <w:tcW w:w="3260" w:type="dxa"/>
          </w:tcPr>
          <w:p>
            <w:pPr>
              <w:pStyle w:val="TableParagraph"/>
              <w:spacing w:line="227" w:lineRule="exact" w:before="52"/>
              <w:ind w:left="981"/>
              <w:rPr>
                <w:rFonts w:ascii="Arial" w:hAnsi="Arial"/>
                <w:b/>
                <w:sz w:val="20"/>
              </w:rPr>
            </w:pPr>
            <w:r>
              <w:rPr>
                <w:rFonts w:ascii="Arial" w:hAnsi="Arial"/>
                <w:b/>
                <w:w w:val="80"/>
                <w:sz w:val="20"/>
              </w:rPr>
              <w:t>Cultures</w:t>
            </w:r>
            <w:r>
              <w:rPr>
                <w:rFonts w:ascii="Arial" w:hAnsi="Arial"/>
                <w:b/>
                <w:spacing w:val="-2"/>
                <w:sz w:val="20"/>
              </w:rPr>
              <w:t> </w:t>
            </w:r>
            <w:r>
              <w:rPr>
                <w:rFonts w:ascii="Arial" w:hAnsi="Arial"/>
                <w:b/>
                <w:spacing w:val="-2"/>
                <w:w w:val="90"/>
                <w:sz w:val="20"/>
              </w:rPr>
              <w:t>traitées</w:t>
            </w:r>
          </w:p>
        </w:tc>
        <w:tc>
          <w:tcPr>
            <w:tcW w:w="1519" w:type="dxa"/>
          </w:tcPr>
          <w:p>
            <w:pPr>
              <w:pStyle w:val="TableParagraph"/>
              <w:spacing w:line="227" w:lineRule="exact" w:before="52"/>
              <w:ind w:left="8" w:right="1"/>
              <w:jc w:val="center"/>
              <w:rPr>
                <w:rFonts w:ascii="Arial" w:hAnsi="Arial"/>
                <w:b/>
                <w:sz w:val="20"/>
              </w:rPr>
            </w:pPr>
            <w:r>
              <w:rPr>
                <w:rFonts w:ascii="Arial" w:hAnsi="Arial"/>
                <w:b/>
                <w:w w:val="80"/>
                <w:sz w:val="20"/>
              </w:rPr>
              <w:t>Surface</w:t>
            </w:r>
            <w:r>
              <w:rPr>
                <w:rFonts w:ascii="Arial" w:hAnsi="Arial"/>
                <w:b/>
                <w:spacing w:val="-8"/>
                <w:sz w:val="20"/>
              </w:rPr>
              <w:t> </w:t>
            </w:r>
            <w:r>
              <w:rPr>
                <w:rFonts w:ascii="Arial" w:hAnsi="Arial"/>
                <w:b/>
                <w:w w:val="80"/>
                <w:sz w:val="20"/>
              </w:rPr>
              <w:t>à</w:t>
            </w:r>
            <w:r>
              <w:rPr>
                <w:rFonts w:ascii="Arial" w:hAnsi="Arial"/>
                <w:b/>
                <w:spacing w:val="-6"/>
                <w:sz w:val="20"/>
              </w:rPr>
              <w:t> </w:t>
            </w:r>
            <w:r>
              <w:rPr>
                <w:rFonts w:ascii="Arial" w:hAnsi="Arial"/>
                <w:b/>
                <w:spacing w:val="-2"/>
                <w:w w:val="80"/>
                <w:sz w:val="20"/>
              </w:rPr>
              <w:t>traiter</w:t>
            </w:r>
          </w:p>
        </w:tc>
      </w:tr>
      <w:tr>
        <w:trPr>
          <w:trHeight w:val="580" w:hRule="atLeast"/>
        </w:trPr>
        <w:tc>
          <w:tcPr>
            <w:tcW w:w="425" w:type="dxa"/>
          </w:tcPr>
          <w:p>
            <w:pPr>
              <w:pStyle w:val="TableParagraph"/>
              <w:spacing w:line="229" w:lineRule="exact"/>
              <w:ind w:left="7" w:right="1"/>
              <w:jc w:val="center"/>
              <w:rPr>
                <w:rFonts w:ascii="Arial"/>
                <w:b/>
                <w:sz w:val="20"/>
              </w:rPr>
            </w:pPr>
            <w:r>
              <w:rPr>
                <w:rFonts w:ascii="Arial"/>
                <w:b/>
                <w:spacing w:val="-10"/>
                <w:w w:val="90"/>
                <w:sz w:val="20"/>
              </w:rPr>
              <w:t>1</w:t>
            </w:r>
          </w:p>
        </w:tc>
        <w:tc>
          <w:tcPr>
            <w:tcW w:w="3922" w:type="dxa"/>
          </w:tcPr>
          <w:p>
            <w:pPr>
              <w:pStyle w:val="TableParagraph"/>
              <w:spacing w:before="59"/>
              <w:ind w:left="107" w:right="72"/>
              <w:rPr>
                <w:sz w:val="20"/>
              </w:rPr>
            </w:pPr>
            <w:r>
              <w:rPr>
                <w:spacing w:val="-2"/>
                <w:w w:val="85"/>
                <w:sz w:val="20"/>
              </w:rPr>
              <w:t>500</w:t>
            </w:r>
            <w:r>
              <w:rPr>
                <w:spacing w:val="-3"/>
                <w:w w:val="85"/>
                <w:sz w:val="20"/>
              </w:rPr>
              <w:t> </w:t>
            </w:r>
            <w:r>
              <w:rPr>
                <w:spacing w:val="-2"/>
                <w:w w:val="85"/>
                <w:sz w:val="20"/>
              </w:rPr>
              <w:t>g</w:t>
            </w:r>
            <w:r>
              <w:rPr>
                <w:spacing w:val="-3"/>
                <w:w w:val="85"/>
                <w:sz w:val="20"/>
              </w:rPr>
              <w:t> </w:t>
            </w:r>
            <w:r>
              <w:rPr>
                <w:spacing w:val="-2"/>
                <w:w w:val="85"/>
                <w:sz w:val="20"/>
              </w:rPr>
              <w:t>de</w:t>
            </w:r>
            <w:r>
              <w:rPr>
                <w:spacing w:val="-3"/>
                <w:w w:val="85"/>
                <w:sz w:val="20"/>
              </w:rPr>
              <w:t> </w:t>
            </w:r>
            <w:r>
              <w:rPr>
                <w:spacing w:val="-2"/>
                <w:w w:val="85"/>
                <w:sz w:val="20"/>
              </w:rPr>
              <w:t>graines</w:t>
            </w:r>
            <w:r>
              <w:rPr>
                <w:spacing w:val="-3"/>
                <w:w w:val="85"/>
                <w:sz w:val="20"/>
              </w:rPr>
              <w:t> </w:t>
            </w:r>
            <w:r>
              <w:rPr>
                <w:spacing w:val="-2"/>
                <w:w w:val="85"/>
                <w:sz w:val="20"/>
              </w:rPr>
              <w:t>de</w:t>
            </w:r>
            <w:r>
              <w:rPr>
                <w:spacing w:val="-3"/>
                <w:w w:val="85"/>
                <w:sz w:val="20"/>
              </w:rPr>
              <w:t> </w:t>
            </w:r>
            <w:r>
              <w:rPr>
                <w:spacing w:val="-2"/>
                <w:w w:val="85"/>
                <w:sz w:val="20"/>
              </w:rPr>
              <w:t>neem +</w:t>
            </w:r>
            <w:r>
              <w:rPr>
                <w:spacing w:val="-3"/>
                <w:w w:val="85"/>
                <w:sz w:val="20"/>
              </w:rPr>
              <w:t> </w:t>
            </w:r>
            <w:r>
              <w:rPr>
                <w:spacing w:val="-2"/>
                <w:w w:val="85"/>
                <w:sz w:val="20"/>
              </w:rPr>
              <w:t>500</w:t>
            </w:r>
            <w:r>
              <w:rPr>
                <w:spacing w:val="-4"/>
                <w:w w:val="85"/>
                <w:sz w:val="20"/>
              </w:rPr>
              <w:t> </w:t>
            </w:r>
            <w:r>
              <w:rPr>
                <w:spacing w:val="-2"/>
                <w:w w:val="85"/>
                <w:sz w:val="20"/>
              </w:rPr>
              <w:t>g d’oignon</w:t>
            </w:r>
            <w:r>
              <w:rPr>
                <w:spacing w:val="-3"/>
                <w:w w:val="85"/>
                <w:sz w:val="20"/>
              </w:rPr>
              <w:t> </w:t>
            </w:r>
            <w:r>
              <w:rPr>
                <w:spacing w:val="-2"/>
                <w:w w:val="85"/>
                <w:sz w:val="20"/>
              </w:rPr>
              <w:t>+</w:t>
            </w:r>
            <w:r>
              <w:rPr>
                <w:spacing w:val="-3"/>
                <w:w w:val="85"/>
                <w:sz w:val="20"/>
              </w:rPr>
              <w:t> </w:t>
            </w:r>
            <w:r>
              <w:rPr>
                <w:spacing w:val="-2"/>
                <w:w w:val="85"/>
                <w:sz w:val="20"/>
              </w:rPr>
              <w:t>100 </w:t>
            </w:r>
            <w:r>
              <w:rPr>
                <w:w w:val="85"/>
                <w:sz w:val="20"/>
              </w:rPr>
              <w:t>g d’ail + 50 g de piment + une pincé de savon</w:t>
            </w:r>
          </w:p>
        </w:tc>
        <w:tc>
          <w:tcPr>
            <w:tcW w:w="3260" w:type="dxa"/>
          </w:tcPr>
          <w:p>
            <w:pPr>
              <w:pStyle w:val="TableParagraph"/>
              <w:spacing w:before="59"/>
              <w:ind w:left="107" w:right="41"/>
              <w:rPr>
                <w:sz w:val="20"/>
              </w:rPr>
            </w:pPr>
            <w:r>
              <w:rPr>
                <w:spacing w:val="-2"/>
                <w:w w:val="85"/>
                <w:sz w:val="20"/>
              </w:rPr>
              <w:t>Tomate, coton, piment, niébé durant tout </w:t>
            </w:r>
            <w:r>
              <w:rPr>
                <w:w w:val="90"/>
                <w:sz w:val="20"/>
              </w:rPr>
              <w:t>le</w:t>
            </w:r>
            <w:r>
              <w:rPr>
                <w:spacing w:val="-9"/>
                <w:w w:val="90"/>
                <w:sz w:val="20"/>
              </w:rPr>
              <w:t> </w:t>
            </w:r>
            <w:r>
              <w:rPr>
                <w:w w:val="90"/>
                <w:sz w:val="20"/>
              </w:rPr>
              <w:t>cycle,</w:t>
            </w:r>
            <w:r>
              <w:rPr>
                <w:spacing w:val="-8"/>
                <w:w w:val="90"/>
                <w:sz w:val="20"/>
              </w:rPr>
              <w:t> </w:t>
            </w:r>
            <w:r>
              <w:rPr>
                <w:w w:val="90"/>
                <w:sz w:val="20"/>
              </w:rPr>
              <w:t>chou</w:t>
            </w:r>
            <w:r>
              <w:rPr>
                <w:spacing w:val="-7"/>
                <w:w w:val="90"/>
                <w:sz w:val="20"/>
              </w:rPr>
              <w:t> </w:t>
            </w:r>
            <w:r>
              <w:rPr>
                <w:w w:val="90"/>
                <w:sz w:val="20"/>
              </w:rPr>
              <w:t>en</w:t>
            </w:r>
            <w:r>
              <w:rPr>
                <w:spacing w:val="-8"/>
                <w:w w:val="90"/>
                <w:sz w:val="20"/>
              </w:rPr>
              <w:t> </w:t>
            </w:r>
            <w:r>
              <w:rPr>
                <w:w w:val="90"/>
                <w:sz w:val="20"/>
              </w:rPr>
              <w:t>pomme</w:t>
            </w:r>
          </w:p>
        </w:tc>
        <w:tc>
          <w:tcPr>
            <w:tcW w:w="1519" w:type="dxa"/>
          </w:tcPr>
          <w:p>
            <w:pPr>
              <w:pStyle w:val="TableParagraph"/>
              <w:spacing w:before="62"/>
              <w:ind w:left="8"/>
              <w:jc w:val="center"/>
              <w:rPr>
                <w:sz w:val="20"/>
              </w:rPr>
            </w:pPr>
            <w:r>
              <w:rPr>
                <w:w w:val="80"/>
                <w:sz w:val="20"/>
              </w:rPr>
              <w:t>400</w:t>
            </w:r>
            <w:r>
              <w:rPr>
                <w:spacing w:val="-4"/>
                <w:w w:val="90"/>
                <w:sz w:val="20"/>
              </w:rPr>
              <w:t> </w:t>
            </w:r>
            <w:r>
              <w:rPr>
                <w:spacing w:val="-5"/>
                <w:w w:val="90"/>
                <w:sz w:val="20"/>
              </w:rPr>
              <w:t>m²</w:t>
            </w:r>
          </w:p>
        </w:tc>
      </w:tr>
      <w:tr>
        <w:trPr>
          <w:trHeight w:val="349" w:hRule="atLeast"/>
        </w:trPr>
        <w:tc>
          <w:tcPr>
            <w:tcW w:w="425" w:type="dxa"/>
          </w:tcPr>
          <w:p>
            <w:pPr>
              <w:pStyle w:val="TableParagraph"/>
              <w:spacing w:line="229" w:lineRule="exact"/>
              <w:ind w:left="7" w:right="1"/>
              <w:jc w:val="center"/>
              <w:rPr>
                <w:rFonts w:ascii="Arial"/>
                <w:b/>
                <w:sz w:val="20"/>
              </w:rPr>
            </w:pPr>
            <w:r>
              <w:rPr>
                <w:rFonts w:ascii="Arial"/>
                <w:b/>
                <w:spacing w:val="-10"/>
                <w:w w:val="90"/>
                <w:sz w:val="20"/>
              </w:rPr>
              <w:t>2</w:t>
            </w:r>
          </w:p>
        </w:tc>
        <w:tc>
          <w:tcPr>
            <w:tcW w:w="3922" w:type="dxa"/>
          </w:tcPr>
          <w:p>
            <w:pPr>
              <w:pStyle w:val="TableParagraph"/>
              <w:spacing w:before="59"/>
              <w:ind w:left="107"/>
              <w:rPr>
                <w:sz w:val="20"/>
              </w:rPr>
            </w:pPr>
            <w:r>
              <w:rPr>
                <w:w w:val="80"/>
                <w:sz w:val="20"/>
              </w:rPr>
              <w:t>1</w:t>
            </w:r>
            <w:r>
              <w:rPr>
                <w:spacing w:val="-9"/>
                <w:sz w:val="20"/>
              </w:rPr>
              <w:t> </w:t>
            </w:r>
            <w:r>
              <w:rPr>
                <w:w w:val="80"/>
                <w:sz w:val="20"/>
              </w:rPr>
              <w:t>kg</w:t>
            </w:r>
            <w:r>
              <w:rPr>
                <w:spacing w:val="-8"/>
                <w:sz w:val="20"/>
              </w:rPr>
              <w:t> </w:t>
            </w:r>
            <w:r>
              <w:rPr>
                <w:w w:val="80"/>
                <w:sz w:val="20"/>
              </w:rPr>
              <w:t>de</w:t>
            </w:r>
            <w:r>
              <w:rPr>
                <w:spacing w:val="-8"/>
                <w:sz w:val="20"/>
              </w:rPr>
              <w:t> </w:t>
            </w:r>
            <w:r>
              <w:rPr>
                <w:w w:val="80"/>
                <w:sz w:val="20"/>
              </w:rPr>
              <w:t>Feuilles</w:t>
            </w:r>
            <w:r>
              <w:rPr>
                <w:spacing w:val="-9"/>
                <w:sz w:val="20"/>
              </w:rPr>
              <w:t> </w:t>
            </w:r>
            <w:r>
              <w:rPr>
                <w:w w:val="80"/>
                <w:sz w:val="20"/>
              </w:rPr>
              <w:t>de</w:t>
            </w:r>
            <w:r>
              <w:rPr>
                <w:spacing w:val="-8"/>
                <w:sz w:val="20"/>
              </w:rPr>
              <w:t> </w:t>
            </w:r>
            <w:r>
              <w:rPr>
                <w:w w:val="80"/>
                <w:sz w:val="20"/>
              </w:rPr>
              <w:t>neem</w:t>
            </w:r>
            <w:r>
              <w:rPr>
                <w:spacing w:val="-8"/>
                <w:sz w:val="20"/>
              </w:rPr>
              <w:t> </w:t>
            </w:r>
            <w:r>
              <w:rPr>
                <w:w w:val="80"/>
                <w:sz w:val="20"/>
              </w:rPr>
              <w:t>+</w:t>
            </w:r>
            <w:r>
              <w:rPr>
                <w:spacing w:val="-8"/>
                <w:sz w:val="20"/>
              </w:rPr>
              <w:t> </w:t>
            </w:r>
            <w:r>
              <w:rPr>
                <w:w w:val="80"/>
                <w:sz w:val="20"/>
              </w:rPr>
              <w:t>une</w:t>
            </w:r>
            <w:r>
              <w:rPr>
                <w:spacing w:val="-9"/>
                <w:sz w:val="20"/>
              </w:rPr>
              <w:t> </w:t>
            </w:r>
            <w:r>
              <w:rPr>
                <w:w w:val="80"/>
                <w:sz w:val="20"/>
              </w:rPr>
              <w:t>pincée</w:t>
            </w:r>
            <w:r>
              <w:rPr>
                <w:spacing w:val="-8"/>
                <w:sz w:val="20"/>
              </w:rPr>
              <w:t> </w:t>
            </w:r>
            <w:r>
              <w:rPr>
                <w:w w:val="80"/>
                <w:sz w:val="20"/>
              </w:rPr>
              <w:t>de</w:t>
            </w:r>
            <w:r>
              <w:rPr>
                <w:spacing w:val="-7"/>
                <w:sz w:val="20"/>
              </w:rPr>
              <w:t> </w:t>
            </w:r>
            <w:r>
              <w:rPr>
                <w:spacing w:val="-2"/>
                <w:w w:val="80"/>
                <w:sz w:val="20"/>
              </w:rPr>
              <w:t>savon</w:t>
            </w:r>
          </w:p>
        </w:tc>
        <w:tc>
          <w:tcPr>
            <w:tcW w:w="3260" w:type="dxa"/>
          </w:tcPr>
          <w:p>
            <w:pPr>
              <w:pStyle w:val="TableParagraph"/>
              <w:spacing w:before="59"/>
              <w:ind w:left="107"/>
              <w:rPr>
                <w:sz w:val="20"/>
              </w:rPr>
            </w:pPr>
            <w:r>
              <w:rPr>
                <w:w w:val="80"/>
                <w:sz w:val="20"/>
              </w:rPr>
              <w:t>Chou</w:t>
            </w:r>
            <w:r>
              <w:rPr>
                <w:spacing w:val="-8"/>
                <w:sz w:val="20"/>
              </w:rPr>
              <w:t> </w:t>
            </w:r>
            <w:r>
              <w:rPr>
                <w:w w:val="80"/>
                <w:sz w:val="20"/>
              </w:rPr>
              <w:t>ou</w:t>
            </w:r>
            <w:r>
              <w:rPr>
                <w:spacing w:val="-8"/>
                <w:sz w:val="20"/>
              </w:rPr>
              <w:t> </w:t>
            </w:r>
            <w:r>
              <w:rPr>
                <w:w w:val="80"/>
                <w:sz w:val="20"/>
              </w:rPr>
              <w:t>tomate</w:t>
            </w:r>
            <w:r>
              <w:rPr>
                <w:spacing w:val="-8"/>
                <w:sz w:val="20"/>
              </w:rPr>
              <w:t> </w:t>
            </w:r>
            <w:r>
              <w:rPr>
                <w:spacing w:val="-2"/>
                <w:w w:val="80"/>
                <w:sz w:val="20"/>
              </w:rPr>
              <w:t>jeunes</w:t>
            </w:r>
          </w:p>
        </w:tc>
        <w:tc>
          <w:tcPr>
            <w:tcW w:w="1519" w:type="dxa"/>
          </w:tcPr>
          <w:p>
            <w:pPr>
              <w:pStyle w:val="TableParagraph"/>
              <w:spacing w:before="59"/>
              <w:ind w:left="8"/>
              <w:jc w:val="center"/>
              <w:rPr>
                <w:sz w:val="20"/>
              </w:rPr>
            </w:pPr>
            <w:r>
              <w:rPr>
                <w:w w:val="80"/>
                <w:sz w:val="20"/>
              </w:rPr>
              <w:t>400</w:t>
            </w:r>
            <w:r>
              <w:rPr>
                <w:spacing w:val="-4"/>
                <w:w w:val="90"/>
                <w:sz w:val="20"/>
              </w:rPr>
              <w:t> </w:t>
            </w:r>
            <w:r>
              <w:rPr>
                <w:spacing w:val="-5"/>
                <w:w w:val="90"/>
                <w:sz w:val="20"/>
              </w:rPr>
              <w:t>m²</w:t>
            </w:r>
          </w:p>
        </w:tc>
      </w:tr>
      <w:tr>
        <w:trPr>
          <w:trHeight w:val="808" w:hRule="atLeast"/>
        </w:trPr>
        <w:tc>
          <w:tcPr>
            <w:tcW w:w="425" w:type="dxa"/>
          </w:tcPr>
          <w:p>
            <w:pPr>
              <w:pStyle w:val="TableParagraph"/>
              <w:spacing w:line="227" w:lineRule="exact"/>
              <w:ind w:left="7" w:right="1"/>
              <w:jc w:val="center"/>
              <w:rPr>
                <w:rFonts w:ascii="Arial"/>
                <w:b/>
                <w:sz w:val="20"/>
              </w:rPr>
            </w:pPr>
            <w:r>
              <w:rPr>
                <w:rFonts w:ascii="Arial"/>
                <w:b/>
                <w:spacing w:val="-10"/>
                <w:w w:val="90"/>
                <w:sz w:val="20"/>
              </w:rPr>
              <w:t>3</w:t>
            </w:r>
          </w:p>
        </w:tc>
        <w:tc>
          <w:tcPr>
            <w:tcW w:w="3922" w:type="dxa"/>
          </w:tcPr>
          <w:p>
            <w:pPr>
              <w:pStyle w:val="TableParagraph"/>
              <w:spacing w:before="59"/>
              <w:ind w:left="107"/>
              <w:rPr>
                <w:sz w:val="20"/>
              </w:rPr>
            </w:pPr>
            <w:r>
              <w:rPr>
                <w:w w:val="80"/>
                <w:sz w:val="20"/>
              </w:rPr>
              <w:t>150</w:t>
            </w:r>
            <w:r>
              <w:rPr>
                <w:spacing w:val="-9"/>
                <w:sz w:val="20"/>
              </w:rPr>
              <w:t> </w:t>
            </w:r>
            <w:r>
              <w:rPr>
                <w:w w:val="80"/>
                <w:sz w:val="20"/>
              </w:rPr>
              <w:t>ml</w:t>
            </w:r>
            <w:r>
              <w:rPr>
                <w:spacing w:val="-9"/>
                <w:sz w:val="20"/>
              </w:rPr>
              <w:t> </w:t>
            </w:r>
            <w:r>
              <w:rPr>
                <w:w w:val="80"/>
                <w:sz w:val="20"/>
              </w:rPr>
              <w:t>d’huile</w:t>
            </w:r>
            <w:r>
              <w:rPr>
                <w:spacing w:val="-9"/>
                <w:sz w:val="20"/>
              </w:rPr>
              <w:t> </w:t>
            </w:r>
            <w:r>
              <w:rPr>
                <w:w w:val="80"/>
                <w:sz w:val="20"/>
              </w:rPr>
              <w:t>de</w:t>
            </w:r>
            <w:r>
              <w:rPr>
                <w:spacing w:val="-8"/>
                <w:sz w:val="20"/>
              </w:rPr>
              <w:t> </w:t>
            </w:r>
            <w:r>
              <w:rPr>
                <w:w w:val="80"/>
                <w:sz w:val="20"/>
              </w:rPr>
              <w:t>neem</w:t>
            </w:r>
            <w:r>
              <w:rPr>
                <w:spacing w:val="-8"/>
                <w:sz w:val="20"/>
              </w:rPr>
              <w:t> </w:t>
            </w:r>
            <w:r>
              <w:rPr>
                <w:w w:val="80"/>
                <w:sz w:val="20"/>
              </w:rPr>
              <w:t>+</w:t>
            </w:r>
            <w:r>
              <w:rPr>
                <w:spacing w:val="-8"/>
                <w:sz w:val="20"/>
              </w:rPr>
              <w:t> </w:t>
            </w:r>
            <w:r>
              <w:rPr>
                <w:w w:val="80"/>
                <w:sz w:val="20"/>
              </w:rPr>
              <w:t>une</w:t>
            </w:r>
            <w:r>
              <w:rPr>
                <w:spacing w:val="-9"/>
                <w:sz w:val="20"/>
              </w:rPr>
              <w:t> </w:t>
            </w:r>
            <w:r>
              <w:rPr>
                <w:w w:val="80"/>
                <w:sz w:val="20"/>
              </w:rPr>
              <w:t>pincée</w:t>
            </w:r>
            <w:r>
              <w:rPr>
                <w:spacing w:val="-8"/>
                <w:sz w:val="20"/>
              </w:rPr>
              <w:t> </w:t>
            </w:r>
            <w:r>
              <w:rPr>
                <w:w w:val="80"/>
                <w:sz w:val="20"/>
              </w:rPr>
              <w:t>de</w:t>
            </w:r>
            <w:r>
              <w:rPr>
                <w:spacing w:val="-7"/>
                <w:sz w:val="20"/>
              </w:rPr>
              <w:t> </w:t>
            </w:r>
            <w:r>
              <w:rPr>
                <w:spacing w:val="-2"/>
                <w:w w:val="80"/>
                <w:sz w:val="20"/>
              </w:rPr>
              <w:t>savon</w:t>
            </w:r>
          </w:p>
        </w:tc>
        <w:tc>
          <w:tcPr>
            <w:tcW w:w="3260" w:type="dxa"/>
          </w:tcPr>
          <w:p>
            <w:pPr>
              <w:pStyle w:val="TableParagraph"/>
              <w:spacing w:before="57"/>
              <w:ind w:left="107" w:right="99"/>
              <w:jc w:val="both"/>
              <w:rPr>
                <w:sz w:val="20"/>
              </w:rPr>
            </w:pPr>
            <w:r>
              <w:rPr>
                <w:w w:val="80"/>
                <w:sz w:val="20"/>
              </w:rPr>
              <w:t>Tomate à 3 feuilles (faible dose), chou en </w:t>
            </w:r>
            <w:r>
              <w:rPr>
                <w:w w:val="90"/>
                <w:sz w:val="20"/>
              </w:rPr>
              <w:t>pomme,</w:t>
            </w:r>
            <w:r>
              <w:rPr>
                <w:w w:val="90"/>
                <w:sz w:val="20"/>
              </w:rPr>
              <w:t> piment</w:t>
            </w:r>
            <w:r>
              <w:rPr>
                <w:w w:val="90"/>
                <w:sz w:val="20"/>
              </w:rPr>
              <w:t> à</w:t>
            </w:r>
            <w:r>
              <w:rPr>
                <w:w w:val="90"/>
                <w:sz w:val="20"/>
              </w:rPr>
              <w:t> floraison,</w:t>
            </w:r>
            <w:r>
              <w:rPr>
                <w:w w:val="90"/>
                <w:sz w:val="20"/>
              </w:rPr>
              <w:t> coton</w:t>
            </w:r>
            <w:r>
              <w:rPr>
                <w:w w:val="90"/>
                <w:sz w:val="20"/>
              </w:rPr>
              <w:t> à </w:t>
            </w:r>
            <w:r>
              <w:rPr>
                <w:w w:val="85"/>
                <w:sz w:val="20"/>
              </w:rPr>
              <w:t>floraison, oseille de Guinée, gombo</w:t>
            </w:r>
          </w:p>
        </w:tc>
        <w:tc>
          <w:tcPr>
            <w:tcW w:w="1519" w:type="dxa"/>
          </w:tcPr>
          <w:p>
            <w:pPr>
              <w:pStyle w:val="TableParagraph"/>
              <w:spacing w:before="59"/>
              <w:ind w:left="8"/>
              <w:jc w:val="center"/>
              <w:rPr>
                <w:sz w:val="20"/>
              </w:rPr>
            </w:pPr>
            <w:r>
              <w:rPr>
                <w:w w:val="80"/>
                <w:sz w:val="20"/>
              </w:rPr>
              <w:t>400</w:t>
            </w:r>
            <w:r>
              <w:rPr>
                <w:spacing w:val="-4"/>
                <w:w w:val="90"/>
                <w:sz w:val="20"/>
              </w:rPr>
              <w:t> </w:t>
            </w:r>
            <w:r>
              <w:rPr>
                <w:spacing w:val="-5"/>
                <w:w w:val="90"/>
                <w:sz w:val="20"/>
              </w:rPr>
              <w:t>m²</w:t>
            </w:r>
          </w:p>
        </w:tc>
      </w:tr>
      <w:tr>
        <w:trPr>
          <w:trHeight w:val="347" w:hRule="atLeast"/>
        </w:trPr>
        <w:tc>
          <w:tcPr>
            <w:tcW w:w="425" w:type="dxa"/>
          </w:tcPr>
          <w:p>
            <w:pPr>
              <w:pStyle w:val="TableParagraph"/>
              <w:spacing w:line="227" w:lineRule="exact"/>
              <w:ind w:left="7" w:right="1"/>
              <w:jc w:val="center"/>
              <w:rPr>
                <w:rFonts w:ascii="Arial"/>
                <w:b/>
                <w:sz w:val="20"/>
              </w:rPr>
            </w:pPr>
            <w:r>
              <w:rPr>
                <w:rFonts w:ascii="Arial"/>
                <w:b/>
                <w:spacing w:val="-10"/>
                <w:w w:val="90"/>
                <w:sz w:val="20"/>
              </w:rPr>
              <w:t>4</w:t>
            </w:r>
          </w:p>
        </w:tc>
        <w:tc>
          <w:tcPr>
            <w:tcW w:w="3922" w:type="dxa"/>
          </w:tcPr>
          <w:p>
            <w:pPr>
              <w:pStyle w:val="TableParagraph"/>
              <w:spacing w:before="59"/>
              <w:ind w:left="107"/>
              <w:rPr>
                <w:sz w:val="20"/>
              </w:rPr>
            </w:pPr>
            <w:r>
              <w:rPr>
                <w:w w:val="80"/>
                <w:sz w:val="20"/>
              </w:rPr>
              <w:t>50</w:t>
            </w:r>
            <w:r>
              <w:rPr>
                <w:spacing w:val="-8"/>
                <w:sz w:val="20"/>
              </w:rPr>
              <w:t> </w:t>
            </w:r>
            <w:r>
              <w:rPr>
                <w:w w:val="80"/>
                <w:sz w:val="20"/>
              </w:rPr>
              <w:t>g</w:t>
            </w:r>
            <w:r>
              <w:rPr>
                <w:spacing w:val="-7"/>
                <w:sz w:val="20"/>
              </w:rPr>
              <w:t> </w:t>
            </w:r>
            <w:r>
              <w:rPr>
                <w:w w:val="80"/>
                <w:sz w:val="20"/>
              </w:rPr>
              <w:t>de</w:t>
            </w:r>
            <w:r>
              <w:rPr>
                <w:spacing w:val="-8"/>
                <w:sz w:val="20"/>
              </w:rPr>
              <w:t> </w:t>
            </w:r>
            <w:r>
              <w:rPr>
                <w:w w:val="80"/>
                <w:sz w:val="20"/>
              </w:rPr>
              <w:t>Piment</w:t>
            </w:r>
            <w:r>
              <w:rPr>
                <w:spacing w:val="-7"/>
                <w:sz w:val="20"/>
              </w:rPr>
              <w:t> </w:t>
            </w:r>
            <w:r>
              <w:rPr>
                <w:w w:val="80"/>
                <w:sz w:val="20"/>
              </w:rPr>
              <w:t>+</w:t>
            </w:r>
            <w:r>
              <w:rPr>
                <w:spacing w:val="-8"/>
                <w:sz w:val="20"/>
              </w:rPr>
              <w:t> </w:t>
            </w:r>
            <w:r>
              <w:rPr>
                <w:w w:val="80"/>
                <w:sz w:val="20"/>
              </w:rPr>
              <w:t>une</w:t>
            </w:r>
            <w:r>
              <w:rPr>
                <w:spacing w:val="-7"/>
                <w:sz w:val="20"/>
              </w:rPr>
              <w:t> </w:t>
            </w:r>
            <w:r>
              <w:rPr>
                <w:w w:val="80"/>
                <w:sz w:val="20"/>
              </w:rPr>
              <w:t>pincée</w:t>
            </w:r>
            <w:r>
              <w:rPr>
                <w:spacing w:val="-9"/>
                <w:sz w:val="20"/>
              </w:rPr>
              <w:t> </w:t>
            </w:r>
            <w:r>
              <w:rPr>
                <w:w w:val="80"/>
                <w:sz w:val="20"/>
              </w:rPr>
              <w:t>de</w:t>
            </w:r>
            <w:r>
              <w:rPr>
                <w:spacing w:val="-7"/>
                <w:sz w:val="20"/>
              </w:rPr>
              <w:t> </w:t>
            </w:r>
            <w:r>
              <w:rPr>
                <w:spacing w:val="-2"/>
                <w:w w:val="80"/>
                <w:sz w:val="20"/>
              </w:rPr>
              <w:t>savon</w:t>
            </w:r>
          </w:p>
        </w:tc>
        <w:tc>
          <w:tcPr>
            <w:tcW w:w="3260" w:type="dxa"/>
          </w:tcPr>
          <w:p>
            <w:pPr>
              <w:pStyle w:val="TableParagraph"/>
              <w:spacing w:before="59"/>
              <w:ind w:left="107"/>
              <w:rPr>
                <w:sz w:val="20"/>
              </w:rPr>
            </w:pPr>
            <w:r>
              <w:rPr>
                <w:w w:val="80"/>
                <w:sz w:val="20"/>
              </w:rPr>
              <w:t>Chou</w:t>
            </w:r>
            <w:r>
              <w:rPr>
                <w:spacing w:val="-3"/>
                <w:w w:val="90"/>
                <w:sz w:val="20"/>
              </w:rPr>
              <w:t> </w:t>
            </w:r>
            <w:r>
              <w:rPr>
                <w:spacing w:val="-2"/>
                <w:w w:val="90"/>
                <w:sz w:val="20"/>
              </w:rPr>
              <w:t>jeune</w:t>
            </w:r>
          </w:p>
        </w:tc>
        <w:tc>
          <w:tcPr>
            <w:tcW w:w="1519" w:type="dxa"/>
          </w:tcPr>
          <w:p>
            <w:pPr>
              <w:pStyle w:val="TableParagraph"/>
              <w:spacing w:before="59"/>
              <w:ind w:left="8"/>
              <w:jc w:val="center"/>
              <w:rPr>
                <w:sz w:val="20"/>
              </w:rPr>
            </w:pPr>
            <w:r>
              <w:rPr>
                <w:w w:val="80"/>
                <w:sz w:val="20"/>
              </w:rPr>
              <w:t>400</w:t>
            </w:r>
            <w:r>
              <w:rPr>
                <w:spacing w:val="-4"/>
                <w:w w:val="90"/>
                <w:sz w:val="20"/>
              </w:rPr>
              <w:t> </w:t>
            </w:r>
            <w:r>
              <w:rPr>
                <w:spacing w:val="-5"/>
                <w:w w:val="90"/>
                <w:sz w:val="20"/>
              </w:rPr>
              <w:t>m²</w:t>
            </w:r>
          </w:p>
        </w:tc>
      </w:tr>
      <w:tr>
        <w:trPr>
          <w:trHeight w:val="580" w:hRule="atLeast"/>
        </w:trPr>
        <w:tc>
          <w:tcPr>
            <w:tcW w:w="425" w:type="dxa"/>
          </w:tcPr>
          <w:p>
            <w:pPr>
              <w:pStyle w:val="TableParagraph"/>
              <w:spacing w:line="229" w:lineRule="exact"/>
              <w:ind w:left="7" w:right="1"/>
              <w:jc w:val="center"/>
              <w:rPr>
                <w:rFonts w:ascii="Arial"/>
                <w:b/>
                <w:sz w:val="20"/>
              </w:rPr>
            </w:pPr>
            <w:r>
              <w:rPr>
                <w:rFonts w:ascii="Arial"/>
                <w:b/>
                <w:spacing w:val="-10"/>
                <w:w w:val="90"/>
                <w:sz w:val="20"/>
              </w:rPr>
              <w:t>5</w:t>
            </w:r>
          </w:p>
        </w:tc>
        <w:tc>
          <w:tcPr>
            <w:tcW w:w="3922" w:type="dxa"/>
          </w:tcPr>
          <w:p>
            <w:pPr>
              <w:pStyle w:val="TableParagraph"/>
              <w:spacing w:before="59"/>
              <w:ind w:left="107" w:right="72"/>
              <w:rPr>
                <w:sz w:val="20"/>
              </w:rPr>
            </w:pPr>
            <w:r>
              <w:rPr>
                <w:w w:val="85"/>
                <w:sz w:val="20"/>
              </w:rPr>
              <w:t>1 kg de feuilles de neem + 50 g de piment + une </w:t>
            </w:r>
            <w:r>
              <w:rPr>
                <w:w w:val="90"/>
                <w:sz w:val="20"/>
              </w:rPr>
              <w:t>pincé de savon</w:t>
            </w:r>
          </w:p>
        </w:tc>
        <w:tc>
          <w:tcPr>
            <w:tcW w:w="3260" w:type="dxa"/>
          </w:tcPr>
          <w:p>
            <w:pPr>
              <w:pStyle w:val="TableParagraph"/>
              <w:spacing w:before="62"/>
              <w:ind w:left="107"/>
              <w:rPr>
                <w:sz w:val="20"/>
              </w:rPr>
            </w:pPr>
            <w:r>
              <w:rPr>
                <w:w w:val="80"/>
                <w:sz w:val="20"/>
              </w:rPr>
              <w:t>Tomate</w:t>
            </w:r>
            <w:r>
              <w:rPr>
                <w:spacing w:val="-9"/>
                <w:sz w:val="20"/>
              </w:rPr>
              <w:t> </w:t>
            </w:r>
            <w:r>
              <w:rPr>
                <w:w w:val="80"/>
                <w:sz w:val="20"/>
              </w:rPr>
              <w:t>à</w:t>
            </w:r>
            <w:r>
              <w:rPr>
                <w:spacing w:val="-8"/>
                <w:sz w:val="20"/>
              </w:rPr>
              <w:t> </w:t>
            </w:r>
            <w:r>
              <w:rPr>
                <w:w w:val="80"/>
                <w:sz w:val="20"/>
              </w:rPr>
              <w:t>la</w:t>
            </w:r>
            <w:r>
              <w:rPr>
                <w:spacing w:val="-9"/>
                <w:sz w:val="20"/>
              </w:rPr>
              <w:t> </w:t>
            </w:r>
            <w:r>
              <w:rPr>
                <w:spacing w:val="-2"/>
                <w:w w:val="80"/>
                <w:sz w:val="20"/>
              </w:rPr>
              <w:t>floraison</w:t>
            </w:r>
          </w:p>
        </w:tc>
        <w:tc>
          <w:tcPr>
            <w:tcW w:w="1519" w:type="dxa"/>
          </w:tcPr>
          <w:p>
            <w:pPr>
              <w:pStyle w:val="TableParagraph"/>
              <w:spacing w:before="62"/>
              <w:ind w:left="8"/>
              <w:jc w:val="center"/>
              <w:rPr>
                <w:sz w:val="20"/>
              </w:rPr>
            </w:pPr>
            <w:r>
              <w:rPr>
                <w:w w:val="80"/>
                <w:sz w:val="20"/>
              </w:rPr>
              <w:t>400</w:t>
            </w:r>
            <w:r>
              <w:rPr>
                <w:spacing w:val="-4"/>
                <w:w w:val="90"/>
                <w:sz w:val="20"/>
              </w:rPr>
              <w:t> </w:t>
            </w:r>
            <w:r>
              <w:rPr>
                <w:spacing w:val="-5"/>
                <w:w w:val="90"/>
                <w:sz w:val="20"/>
              </w:rPr>
              <w:t>m²</w:t>
            </w:r>
          </w:p>
        </w:tc>
      </w:tr>
    </w:tbl>
    <w:p>
      <w:pPr>
        <w:spacing w:line="276" w:lineRule="auto" w:before="197"/>
        <w:ind w:left="282" w:right="703" w:firstLine="0"/>
        <w:jc w:val="both"/>
        <w:rPr>
          <w:sz w:val="22"/>
        </w:rPr>
      </w:pPr>
      <w:r>
        <w:rPr>
          <w:sz w:val="22"/>
        </w:rPr>
        <w:t>On</w:t>
      </w:r>
      <w:r>
        <w:rPr>
          <w:spacing w:val="-2"/>
          <w:sz w:val="22"/>
        </w:rPr>
        <w:t> </w:t>
      </w:r>
      <w:r>
        <w:rPr>
          <w:sz w:val="22"/>
        </w:rPr>
        <w:t>observe</w:t>
      </w:r>
      <w:r>
        <w:rPr>
          <w:spacing w:val="-2"/>
          <w:sz w:val="22"/>
        </w:rPr>
        <w:t> </w:t>
      </w:r>
      <w:r>
        <w:rPr>
          <w:sz w:val="22"/>
        </w:rPr>
        <w:t>que</w:t>
      </w:r>
      <w:r>
        <w:rPr>
          <w:spacing w:val="-2"/>
          <w:sz w:val="22"/>
        </w:rPr>
        <w:t> </w:t>
      </w:r>
      <w:r>
        <w:rPr>
          <w:sz w:val="22"/>
        </w:rPr>
        <w:t>4</w:t>
      </w:r>
      <w:r>
        <w:rPr>
          <w:spacing w:val="-2"/>
          <w:sz w:val="22"/>
        </w:rPr>
        <w:t> </w:t>
      </w:r>
      <w:r>
        <w:rPr>
          <w:sz w:val="22"/>
        </w:rPr>
        <w:t>de</w:t>
      </w:r>
      <w:r>
        <w:rPr>
          <w:spacing w:val="-2"/>
          <w:sz w:val="22"/>
        </w:rPr>
        <w:t> </w:t>
      </w:r>
      <w:r>
        <w:rPr>
          <w:sz w:val="22"/>
        </w:rPr>
        <w:t>ces</w:t>
      </w:r>
      <w:r>
        <w:rPr>
          <w:spacing w:val="-1"/>
          <w:sz w:val="22"/>
        </w:rPr>
        <w:t> </w:t>
      </w:r>
      <w:r>
        <w:rPr>
          <w:sz w:val="22"/>
        </w:rPr>
        <w:t>préparations</w:t>
      </w:r>
      <w:r>
        <w:rPr>
          <w:spacing w:val="-2"/>
          <w:sz w:val="22"/>
        </w:rPr>
        <w:t> </w:t>
      </w:r>
      <w:r>
        <w:rPr>
          <w:sz w:val="22"/>
        </w:rPr>
        <w:t>contiennent</w:t>
      </w:r>
      <w:r>
        <w:rPr>
          <w:spacing w:val="-2"/>
          <w:sz w:val="22"/>
        </w:rPr>
        <w:t> </w:t>
      </w:r>
      <w:r>
        <w:rPr>
          <w:sz w:val="22"/>
        </w:rPr>
        <w:t>de</w:t>
      </w:r>
      <w:r>
        <w:rPr>
          <w:spacing w:val="-4"/>
          <w:sz w:val="22"/>
        </w:rPr>
        <w:t> </w:t>
      </w:r>
      <w:r>
        <w:rPr>
          <w:sz w:val="22"/>
        </w:rPr>
        <w:t>l’azarachitine </w:t>
      </w:r>
      <w:r>
        <w:rPr>
          <w:i/>
          <w:sz w:val="22"/>
        </w:rPr>
        <w:t>(et</w:t>
      </w:r>
      <w:r>
        <w:rPr>
          <w:i/>
          <w:spacing w:val="-2"/>
          <w:sz w:val="22"/>
        </w:rPr>
        <w:t> </w:t>
      </w:r>
      <w:r>
        <w:rPr>
          <w:i/>
          <w:sz w:val="22"/>
        </w:rPr>
        <w:t>d’autres</w:t>
      </w:r>
      <w:r>
        <w:rPr>
          <w:i/>
          <w:spacing w:val="-1"/>
          <w:sz w:val="22"/>
        </w:rPr>
        <w:t> </w:t>
      </w:r>
      <w:r>
        <w:rPr>
          <w:i/>
          <w:sz w:val="22"/>
        </w:rPr>
        <w:t>principes</w:t>
      </w:r>
      <w:r>
        <w:rPr>
          <w:i/>
          <w:spacing w:val="-1"/>
          <w:sz w:val="22"/>
        </w:rPr>
        <w:t> </w:t>
      </w:r>
      <w:r>
        <w:rPr>
          <w:i/>
          <w:sz w:val="22"/>
        </w:rPr>
        <w:t>actifs</w:t>
      </w:r>
      <w:r>
        <w:rPr>
          <w:i/>
          <w:spacing w:val="-1"/>
          <w:sz w:val="22"/>
        </w:rPr>
        <w:t> </w:t>
      </w:r>
      <w:r>
        <w:rPr>
          <w:i/>
          <w:sz w:val="22"/>
        </w:rPr>
        <w:t>du</w:t>
      </w:r>
      <w:r>
        <w:rPr>
          <w:i/>
          <w:spacing w:val="-3"/>
          <w:sz w:val="22"/>
        </w:rPr>
        <w:t> </w:t>
      </w:r>
      <w:r>
        <w:rPr>
          <w:i/>
          <w:sz w:val="22"/>
        </w:rPr>
        <w:t>neem) </w:t>
      </w:r>
      <w:r>
        <w:rPr>
          <w:sz w:val="22"/>
        </w:rPr>
        <w:t>et une seule préparation peut être qualifiée de PNPP </w:t>
      </w:r>
      <w:r>
        <w:rPr>
          <w:i/>
          <w:sz w:val="22"/>
        </w:rPr>
        <w:t>(la préparation à base de piment et de savon). </w:t>
      </w:r>
      <w:r>
        <w:rPr>
          <w:sz w:val="22"/>
        </w:rPr>
        <w:t>Ce savon </w:t>
      </w:r>
      <w:r>
        <w:rPr>
          <w:i/>
          <w:sz w:val="22"/>
        </w:rPr>
        <w:t>(ou «</w:t>
      </w:r>
      <w:r>
        <w:rPr>
          <w:i/>
          <w:spacing w:val="-1"/>
          <w:sz w:val="22"/>
        </w:rPr>
        <w:t> </w:t>
      </w:r>
      <w:r>
        <w:rPr>
          <w:i/>
          <w:sz w:val="22"/>
        </w:rPr>
        <w:t>omo</w:t>
      </w:r>
      <w:r>
        <w:rPr>
          <w:i/>
          <w:spacing w:val="-1"/>
          <w:sz w:val="22"/>
        </w:rPr>
        <w:t> </w:t>
      </w:r>
      <w:r>
        <w:rPr>
          <w:i/>
          <w:sz w:val="22"/>
        </w:rPr>
        <w:t>» dans d’autres pays africains ») </w:t>
      </w:r>
      <w:r>
        <w:rPr>
          <w:sz w:val="22"/>
        </w:rPr>
        <w:t>permet à la bouillie de mieux adhérer aux feuilles </w:t>
      </w:r>
      <w:r>
        <w:rPr>
          <w:i/>
          <w:sz w:val="22"/>
        </w:rPr>
        <w:t>(NB</w:t>
      </w:r>
      <w:r>
        <w:rPr>
          <w:i/>
          <w:spacing w:val="-4"/>
          <w:sz w:val="22"/>
        </w:rPr>
        <w:t> </w:t>
      </w:r>
      <w:r>
        <w:rPr>
          <w:i/>
          <w:sz w:val="22"/>
        </w:rPr>
        <w:t>: Les savons à base de soude caustique ne doivent pas être utilisés car ils peuvent brûler les feuilles)</w:t>
      </w:r>
      <w:r>
        <w:rPr>
          <w:sz w:val="22"/>
        </w:rPr>
        <w:t>.</w:t>
      </w:r>
    </w:p>
    <w:p>
      <w:pPr>
        <w:spacing w:line="268" w:lineRule="auto" w:before="152"/>
        <w:ind w:left="282" w:right="704" w:firstLine="0"/>
        <w:jc w:val="both"/>
        <w:rPr>
          <w:sz w:val="22"/>
        </w:rPr>
      </w:pPr>
      <w:r>
        <w:rPr>
          <w:sz w:val="22"/>
        </w:rPr>
        <w:t>Les groupements paysans membres de l’UROPC-S ont testé 6 différents calendriers de traitement alternant ces 5 préparations et les ont toutes estimées efficaces. Les coûts de production et d'utilisation de ces 5 préparations ont été établis et comparés avec les coûts d’une pyréthrine de synthèse</w:t>
      </w:r>
      <w:r>
        <w:rPr>
          <w:spacing w:val="24"/>
          <w:sz w:val="22"/>
        </w:rPr>
        <w:t> </w:t>
      </w:r>
      <w:r>
        <w:rPr>
          <w:i/>
          <w:sz w:val="22"/>
        </w:rPr>
        <w:t>(Décis). </w:t>
      </w:r>
      <w:r>
        <w:rPr>
          <w:sz w:val="22"/>
        </w:rPr>
        <w:t>Par contre,</w:t>
      </w:r>
      <w:r>
        <w:rPr>
          <w:spacing w:val="40"/>
          <w:sz w:val="22"/>
        </w:rPr>
        <w:t> </w:t>
      </w:r>
      <w:r>
        <w:rPr>
          <w:sz w:val="22"/>
        </w:rPr>
        <w:t>les comparaisons de rendement n’ont pas été faites. Elles seraient d’ailleurs difficiles car la majorité des parcelles ont fait l’objet de récoltes échelonnées. </w:t>
      </w:r>
      <w:r>
        <w:rPr>
          <w:b/>
          <w:sz w:val="22"/>
        </w:rPr>
        <w:t>Pour aller plus loin, un accompagnement scientifique de à l’équipe du projet AVSF par l’institut de recherche togolais (ITRA) aurait été souhaitable</w:t>
      </w:r>
      <w:r>
        <w:rPr>
          <w:sz w:val="22"/>
        </w:rPr>
        <w:t>.</w:t>
      </w:r>
    </w:p>
    <w:p>
      <w:pPr>
        <w:spacing w:before="137"/>
        <w:ind w:left="648" w:right="0" w:firstLine="0"/>
        <w:jc w:val="left"/>
        <w:rPr>
          <w:rFonts w:ascii="Arial" w:hAnsi="Arial"/>
          <w:b/>
          <w:sz w:val="20"/>
        </w:rPr>
      </w:pPr>
      <w:r>
        <w:rPr>
          <w:rFonts w:ascii="Arial" w:hAnsi="Arial"/>
          <w:b/>
          <w:w w:val="80"/>
          <w:sz w:val="20"/>
        </w:rPr>
        <w:t>Comparaison</w:t>
      </w:r>
      <w:r>
        <w:rPr>
          <w:rFonts w:ascii="Arial" w:hAnsi="Arial"/>
          <w:b/>
          <w:spacing w:val="-8"/>
          <w:sz w:val="20"/>
        </w:rPr>
        <w:t> </w:t>
      </w:r>
      <w:r>
        <w:rPr>
          <w:rFonts w:ascii="Arial" w:hAnsi="Arial"/>
          <w:b/>
          <w:w w:val="80"/>
          <w:sz w:val="20"/>
        </w:rPr>
        <w:t>des</w:t>
      </w:r>
      <w:r>
        <w:rPr>
          <w:rFonts w:ascii="Arial" w:hAnsi="Arial"/>
          <w:b/>
          <w:spacing w:val="-4"/>
          <w:sz w:val="20"/>
        </w:rPr>
        <w:t> </w:t>
      </w:r>
      <w:r>
        <w:rPr>
          <w:rFonts w:ascii="Arial" w:hAnsi="Arial"/>
          <w:b/>
          <w:w w:val="80"/>
          <w:sz w:val="20"/>
        </w:rPr>
        <w:t>coûts</w:t>
      </w:r>
      <w:r>
        <w:rPr>
          <w:rFonts w:ascii="Arial" w:hAnsi="Arial"/>
          <w:b/>
          <w:spacing w:val="-7"/>
          <w:sz w:val="20"/>
        </w:rPr>
        <w:t> </w:t>
      </w:r>
      <w:r>
        <w:rPr>
          <w:rFonts w:ascii="Arial" w:hAnsi="Arial"/>
          <w:b/>
          <w:w w:val="80"/>
          <w:sz w:val="20"/>
        </w:rPr>
        <w:t>de</w:t>
      </w:r>
      <w:r>
        <w:rPr>
          <w:rFonts w:ascii="Arial" w:hAnsi="Arial"/>
          <w:b/>
          <w:spacing w:val="-6"/>
          <w:sz w:val="20"/>
        </w:rPr>
        <w:t> </w:t>
      </w:r>
      <w:r>
        <w:rPr>
          <w:rFonts w:ascii="Arial" w:hAnsi="Arial"/>
          <w:b/>
          <w:w w:val="80"/>
          <w:sz w:val="20"/>
        </w:rPr>
        <w:t>production</w:t>
      </w:r>
      <w:r>
        <w:rPr>
          <w:rFonts w:ascii="Arial" w:hAnsi="Arial"/>
          <w:b/>
          <w:spacing w:val="-5"/>
          <w:sz w:val="20"/>
        </w:rPr>
        <w:t> </w:t>
      </w:r>
      <w:r>
        <w:rPr>
          <w:rFonts w:ascii="Arial" w:hAnsi="Arial"/>
          <w:b/>
          <w:w w:val="80"/>
          <w:sz w:val="20"/>
        </w:rPr>
        <w:t>et</w:t>
      </w:r>
      <w:r>
        <w:rPr>
          <w:rFonts w:ascii="Arial" w:hAnsi="Arial"/>
          <w:b/>
          <w:spacing w:val="-7"/>
          <w:sz w:val="20"/>
        </w:rPr>
        <w:t> </w:t>
      </w:r>
      <w:r>
        <w:rPr>
          <w:rFonts w:ascii="Arial" w:hAnsi="Arial"/>
          <w:b/>
          <w:w w:val="80"/>
          <w:sz w:val="20"/>
        </w:rPr>
        <w:t>d'utilisation</w:t>
      </w:r>
      <w:r>
        <w:rPr>
          <w:rFonts w:ascii="Arial" w:hAnsi="Arial"/>
          <w:b/>
          <w:spacing w:val="-5"/>
          <w:sz w:val="20"/>
        </w:rPr>
        <w:t> </w:t>
      </w:r>
      <w:r>
        <w:rPr>
          <w:rFonts w:ascii="Arial" w:hAnsi="Arial"/>
          <w:b/>
          <w:w w:val="80"/>
          <w:sz w:val="20"/>
        </w:rPr>
        <w:t>des</w:t>
      </w:r>
      <w:r>
        <w:rPr>
          <w:rFonts w:ascii="Arial" w:hAnsi="Arial"/>
          <w:b/>
          <w:spacing w:val="-5"/>
          <w:sz w:val="20"/>
        </w:rPr>
        <w:t> </w:t>
      </w:r>
      <w:r>
        <w:rPr>
          <w:rFonts w:ascii="Arial" w:hAnsi="Arial"/>
          <w:b/>
          <w:w w:val="80"/>
          <w:sz w:val="20"/>
        </w:rPr>
        <w:t>5</w:t>
      </w:r>
      <w:r>
        <w:rPr>
          <w:rFonts w:ascii="Arial" w:hAnsi="Arial"/>
          <w:b/>
          <w:spacing w:val="-5"/>
          <w:sz w:val="20"/>
        </w:rPr>
        <w:t> </w:t>
      </w:r>
      <w:r>
        <w:rPr>
          <w:rFonts w:ascii="Arial" w:hAnsi="Arial"/>
          <w:b/>
          <w:w w:val="80"/>
          <w:sz w:val="20"/>
        </w:rPr>
        <w:t>préparations</w:t>
      </w:r>
      <w:r>
        <w:rPr>
          <w:rFonts w:ascii="Arial" w:hAnsi="Arial"/>
          <w:b/>
          <w:spacing w:val="-6"/>
          <w:sz w:val="20"/>
        </w:rPr>
        <w:t> </w:t>
      </w:r>
      <w:r>
        <w:rPr>
          <w:rFonts w:ascii="Arial" w:hAnsi="Arial"/>
          <w:b/>
          <w:w w:val="80"/>
          <w:sz w:val="20"/>
        </w:rPr>
        <w:t>avec</w:t>
      </w:r>
      <w:r>
        <w:rPr>
          <w:rFonts w:ascii="Arial" w:hAnsi="Arial"/>
          <w:b/>
          <w:spacing w:val="-6"/>
          <w:sz w:val="20"/>
        </w:rPr>
        <w:t> </w:t>
      </w:r>
      <w:r>
        <w:rPr>
          <w:rFonts w:ascii="Arial" w:hAnsi="Arial"/>
          <w:b/>
          <w:w w:val="80"/>
          <w:sz w:val="20"/>
        </w:rPr>
        <w:t>le</w:t>
      </w:r>
      <w:r>
        <w:rPr>
          <w:rFonts w:ascii="Arial" w:hAnsi="Arial"/>
          <w:b/>
          <w:spacing w:val="-6"/>
          <w:sz w:val="20"/>
        </w:rPr>
        <w:t> </w:t>
      </w:r>
      <w:r>
        <w:rPr>
          <w:rFonts w:ascii="Arial" w:hAnsi="Arial"/>
          <w:b/>
          <w:w w:val="80"/>
          <w:sz w:val="20"/>
        </w:rPr>
        <w:t>Décis</w:t>
      </w:r>
      <w:r>
        <w:rPr>
          <w:rFonts w:ascii="Arial" w:hAnsi="Arial"/>
          <w:b/>
          <w:spacing w:val="-5"/>
          <w:sz w:val="20"/>
        </w:rPr>
        <w:t> </w:t>
      </w:r>
      <w:r>
        <w:rPr>
          <w:rFonts w:ascii="Arial" w:hAnsi="Arial"/>
          <w:b/>
          <w:w w:val="80"/>
          <w:sz w:val="20"/>
        </w:rPr>
        <w:t>pour</w:t>
      </w:r>
      <w:r>
        <w:rPr>
          <w:rFonts w:ascii="Arial" w:hAnsi="Arial"/>
          <w:b/>
          <w:spacing w:val="-7"/>
          <w:sz w:val="20"/>
        </w:rPr>
        <w:t> </w:t>
      </w:r>
      <w:r>
        <w:rPr>
          <w:rFonts w:ascii="Arial" w:hAnsi="Arial"/>
          <w:b/>
          <w:w w:val="80"/>
          <w:sz w:val="20"/>
        </w:rPr>
        <w:t>une</w:t>
      </w:r>
      <w:r>
        <w:rPr>
          <w:rFonts w:ascii="Arial" w:hAnsi="Arial"/>
          <w:b/>
          <w:spacing w:val="-6"/>
          <w:sz w:val="20"/>
        </w:rPr>
        <w:t> </w:t>
      </w:r>
      <w:r>
        <w:rPr>
          <w:rFonts w:ascii="Arial" w:hAnsi="Arial"/>
          <w:b/>
          <w:w w:val="80"/>
          <w:sz w:val="20"/>
        </w:rPr>
        <w:t>surface</w:t>
      </w:r>
      <w:r>
        <w:rPr>
          <w:rFonts w:ascii="Arial" w:hAnsi="Arial"/>
          <w:b/>
          <w:spacing w:val="-7"/>
          <w:sz w:val="20"/>
        </w:rPr>
        <w:t> </w:t>
      </w:r>
      <w:r>
        <w:rPr>
          <w:rFonts w:ascii="Arial" w:hAnsi="Arial"/>
          <w:b/>
          <w:w w:val="80"/>
          <w:sz w:val="20"/>
        </w:rPr>
        <w:t>de</w:t>
      </w:r>
      <w:r>
        <w:rPr>
          <w:rFonts w:ascii="Arial" w:hAnsi="Arial"/>
          <w:b/>
          <w:spacing w:val="-6"/>
          <w:sz w:val="20"/>
        </w:rPr>
        <w:t> </w:t>
      </w:r>
      <w:r>
        <w:rPr>
          <w:rFonts w:ascii="Arial" w:hAnsi="Arial"/>
          <w:b/>
          <w:spacing w:val="-2"/>
          <w:w w:val="80"/>
          <w:sz w:val="20"/>
        </w:rPr>
        <w:t>400m².</w:t>
      </w:r>
    </w:p>
    <w:p>
      <w:pPr>
        <w:pStyle w:val="BodyText"/>
        <w:rPr>
          <w:rFonts w:ascii="Arial"/>
          <w:b/>
          <w:sz w:val="12"/>
        </w:r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646"/>
        <w:gridCol w:w="709"/>
        <w:gridCol w:w="629"/>
        <w:gridCol w:w="711"/>
        <w:gridCol w:w="567"/>
        <w:gridCol w:w="708"/>
        <w:gridCol w:w="569"/>
        <w:gridCol w:w="708"/>
        <w:gridCol w:w="567"/>
        <w:gridCol w:w="710"/>
        <w:gridCol w:w="708"/>
        <w:gridCol w:w="708"/>
      </w:tblGrid>
      <w:tr>
        <w:trPr>
          <w:trHeight w:val="599" w:hRule="atLeast"/>
        </w:trPr>
        <w:tc>
          <w:tcPr>
            <w:tcW w:w="1702" w:type="dxa"/>
            <w:vMerge w:val="restart"/>
          </w:tcPr>
          <w:p>
            <w:pPr>
              <w:pStyle w:val="TableParagraph"/>
              <w:spacing w:before="127"/>
              <w:rPr>
                <w:rFonts w:ascii="Arial"/>
                <w:b/>
                <w:sz w:val="20"/>
              </w:rPr>
            </w:pPr>
          </w:p>
          <w:p>
            <w:pPr>
              <w:pStyle w:val="TableParagraph"/>
              <w:spacing w:line="312" w:lineRule="auto"/>
              <w:ind w:left="352" w:hanging="111"/>
              <w:rPr>
                <w:rFonts w:ascii="Arial" w:hAnsi="Arial"/>
                <w:b/>
                <w:sz w:val="20"/>
              </w:rPr>
            </w:pPr>
            <w:r>
              <w:rPr>
                <w:rFonts w:ascii="Arial" w:hAnsi="Arial"/>
                <w:b/>
                <w:w w:val="80"/>
                <w:sz w:val="20"/>
              </w:rPr>
              <w:t>Ingrédients</w:t>
            </w:r>
            <w:r>
              <w:rPr>
                <w:rFonts w:ascii="Arial" w:hAnsi="Arial"/>
                <w:b/>
                <w:spacing w:val="-3"/>
                <w:w w:val="80"/>
                <w:sz w:val="20"/>
              </w:rPr>
              <w:t> </w:t>
            </w:r>
            <w:r>
              <w:rPr>
                <w:rFonts w:ascii="Arial" w:hAnsi="Arial"/>
                <w:b/>
                <w:w w:val="80"/>
                <w:sz w:val="20"/>
              </w:rPr>
              <w:t>des </w:t>
            </w:r>
            <w:r>
              <w:rPr>
                <w:rFonts w:ascii="Arial" w:hAnsi="Arial"/>
                <w:b/>
                <w:spacing w:val="-2"/>
                <w:w w:val="90"/>
                <w:sz w:val="20"/>
              </w:rPr>
              <w:t>préparations</w:t>
            </w:r>
          </w:p>
        </w:tc>
        <w:tc>
          <w:tcPr>
            <w:tcW w:w="1355" w:type="dxa"/>
            <w:gridSpan w:val="2"/>
          </w:tcPr>
          <w:p>
            <w:pPr>
              <w:pStyle w:val="TableParagraph"/>
              <w:spacing w:before="203"/>
              <w:ind w:left="275"/>
              <w:rPr>
                <w:rFonts w:ascii="Arial" w:hAnsi="Arial"/>
                <w:b/>
                <w:sz w:val="20"/>
              </w:rPr>
            </w:pPr>
            <w:r>
              <w:rPr>
                <w:rFonts w:ascii="Arial" w:hAnsi="Arial"/>
                <w:b/>
                <w:w w:val="80"/>
                <w:sz w:val="20"/>
              </w:rPr>
              <w:t>Préparât</w:t>
            </w:r>
            <w:r>
              <w:rPr>
                <w:rFonts w:ascii="Arial" w:hAnsi="Arial"/>
                <w:b/>
                <w:sz w:val="20"/>
              </w:rPr>
              <w:t> </w:t>
            </w:r>
            <w:r>
              <w:rPr>
                <w:rFonts w:ascii="Arial" w:hAnsi="Arial"/>
                <w:b/>
                <w:spacing w:val="-10"/>
                <w:w w:val="90"/>
                <w:sz w:val="20"/>
              </w:rPr>
              <w:t>1</w:t>
            </w:r>
          </w:p>
        </w:tc>
        <w:tc>
          <w:tcPr>
            <w:tcW w:w="1340" w:type="dxa"/>
            <w:gridSpan w:val="2"/>
          </w:tcPr>
          <w:p>
            <w:pPr>
              <w:pStyle w:val="TableParagraph"/>
              <w:spacing w:before="203"/>
              <w:ind w:left="267"/>
              <w:rPr>
                <w:rFonts w:ascii="Arial" w:hAnsi="Arial"/>
                <w:b/>
                <w:sz w:val="20"/>
              </w:rPr>
            </w:pPr>
            <w:r>
              <w:rPr>
                <w:rFonts w:ascii="Arial" w:hAnsi="Arial"/>
                <w:b/>
                <w:w w:val="80"/>
                <w:sz w:val="20"/>
              </w:rPr>
              <w:t>Préparât</w:t>
            </w:r>
            <w:r>
              <w:rPr>
                <w:rFonts w:ascii="Arial" w:hAnsi="Arial"/>
                <w:b/>
                <w:sz w:val="20"/>
              </w:rPr>
              <w:t> </w:t>
            </w:r>
            <w:r>
              <w:rPr>
                <w:rFonts w:ascii="Arial" w:hAnsi="Arial"/>
                <w:b/>
                <w:spacing w:val="-10"/>
                <w:w w:val="90"/>
                <w:sz w:val="20"/>
              </w:rPr>
              <w:t>2</w:t>
            </w:r>
          </w:p>
        </w:tc>
        <w:tc>
          <w:tcPr>
            <w:tcW w:w="1275" w:type="dxa"/>
            <w:gridSpan w:val="2"/>
          </w:tcPr>
          <w:p>
            <w:pPr>
              <w:pStyle w:val="TableParagraph"/>
              <w:spacing w:before="203"/>
              <w:ind w:left="235"/>
              <w:rPr>
                <w:rFonts w:ascii="Arial" w:hAnsi="Arial"/>
                <w:b/>
                <w:sz w:val="20"/>
              </w:rPr>
            </w:pPr>
            <w:r>
              <w:rPr>
                <w:rFonts w:ascii="Arial" w:hAnsi="Arial"/>
                <w:b/>
                <w:w w:val="80"/>
                <w:sz w:val="20"/>
              </w:rPr>
              <w:t>Préparât</w:t>
            </w:r>
            <w:r>
              <w:rPr>
                <w:rFonts w:ascii="Arial" w:hAnsi="Arial"/>
                <w:b/>
                <w:sz w:val="20"/>
              </w:rPr>
              <w:t> </w:t>
            </w:r>
            <w:r>
              <w:rPr>
                <w:rFonts w:ascii="Arial" w:hAnsi="Arial"/>
                <w:b/>
                <w:spacing w:val="-10"/>
                <w:w w:val="90"/>
                <w:sz w:val="20"/>
              </w:rPr>
              <w:t>3</w:t>
            </w:r>
          </w:p>
        </w:tc>
        <w:tc>
          <w:tcPr>
            <w:tcW w:w="1277" w:type="dxa"/>
            <w:gridSpan w:val="2"/>
          </w:tcPr>
          <w:p>
            <w:pPr>
              <w:pStyle w:val="TableParagraph"/>
              <w:spacing w:before="203"/>
              <w:ind w:left="235"/>
              <w:rPr>
                <w:rFonts w:ascii="Arial" w:hAnsi="Arial"/>
                <w:b/>
                <w:sz w:val="20"/>
              </w:rPr>
            </w:pPr>
            <w:r>
              <w:rPr>
                <w:rFonts w:ascii="Arial" w:hAnsi="Arial"/>
                <w:b/>
                <w:w w:val="80"/>
                <w:sz w:val="20"/>
              </w:rPr>
              <w:t>Préparât</w:t>
            </w:r>
            <w:r>
              <w:rPr>
                <w:rFonts w:ascii="Arial" w:hAnsi="Arial"/>
                <w:b/>
                <w:sz w:val="20"/>
              </w:rPr>
              <w:t> </w:t>
            </w:r>
            <w:r>
              <w:rPr>
                <w:rFonts w:ascii="Arial" w:hAnsi="Arial"/>
                <w:b/>
                <w:spacing w:val="-10"/>
                <w:w w:val="90"/>
                <w:sz w:val="20"/>
              </w:rPr>
              <w:t>4</w:t>
            </w:r>
          </w:p>
        </w:tc>
        <w:tc>
          <w:tcPr>
            <w:tcW w:w="1277" w:type="dxa"/>
            <w:gridSpan w:val="2"/>
          </w:tcPr>
          <w:p>
            <w:pPr>
              <w:pStyle w:val="TableParagraph"/>
              <w:spacing w:before="203"/>
              <w:ind w:left="234"/>
              <w:rPr>
                <w:rFonts w:ascii="Arial" w:hAnsi="Arial"/>
                <w:b/>
                <w:sz w:val="20"/>
              </w:rPr>
            </w:pPr>
            <w:r>
              <w:rPr>
                <w:rFonts w:ascii="Arial" w:hAnsi="Arial"/>
                <w:b/>
                <w:w w:val="80"/>
                <w:sz w:val="20"/>
              </w:rPr>
              <w:t>Préparât</w:t>
            </w:r>
            <w:r>
              <w:rPr>
                <w:rFonts w:ascii="Arial" w:hAnsi="Arial"/>
                <w:b/>
                <w:sz w:val="20"/>
              </w:rPr>
              <w:t> </w:t>
            </w:r>
            <w:r>
              <w:rPr>
                <w:rFonts w:ascii="Arial" w:hAnsi="Arial"/>
                <w:b/>
                <w:spacing w:val="-10"/>
                <w:w w:val="90"/>
                <w:sz w:val="20"/>
              </w:rPr>
              <w:t>5</w:t>
            </w:r>
          </w:p>
        </w:tc>
        <w:tc>
          <w:tcPr>
            <w:tcW w:w="1416" w:type="dxa"/>
            <w:gridSpan w:val="2"/>
          </w:tcPr>
          <w:p>
            <w:pPr>
              <w:pStyle w:val="TableParagraph"/>
              <w:spacing w:before="52"/>
              <w:ind w:left="4" w:right="3"/>
              <w:jc w:val="center"/>
              <w:rPr>
                <w:rFonts w:ascii="Arial" w:hAnsi="Arial"/>
                <w:b/>
                <w:sz w:val="20"/>
              </w:rPr>
            </w:pPr>
            <w:r>
              <w:rPr>
                <w:rFonts w:ascii="Arial" w:hAnsi="Arial"/>
                <w:b/>
                <w:spacing w:val="-2"/>
                <w:w w:val="90"/>
                <w:sz w:val="20"/>
              </w:rPr>
              <w:t>Deltaméthrine</w:t>
            </w:r>
          </w:p>
          <w:p>
            <w:pPr>
              <w:pStyle w:val="TableParagraph"/>
              <w:spacing w:line="227" w:lineRule="exact" w:before="70"/>
              <w:ind w:left="4"/>
              <w:jc w:val="center"/>
              <w:rPr>
                <w:rFonts w:ascii="Arial" w:hAnsi="Arial"/>
                <w:b/>
                <w:sz w:val="20"/>
              </w:rPr>
            </w:pPr>
            <w:r>
              <w:rPr>
                <w:rFonts w:ascii="Arial" w:hAnsi="Arial"/>
                <w:b/>
                <w:spacing w:val="-2"/>
                <w:w w:val="90"/>
                <w:sz w:val="20"/>
              </w:rPr>
              <w:t>(Décis)</w:t>
            </w:r>
          </w:p>
        </w:tc>
      </w:tr>
      <w:tr>
        <w:trPr>
          <w:trHeight w:val="599" w:hRule="atLeast"/>
        </w:trPr>
        <w:tc>
          <w:tcPr>
            <w:tcW w:w="1702" w:type="dxa"/>
            <w:vMerge/>
            <w:tcBorders>
              <w:top w:val="nil"/>
            </w:tcBorders>
          </w:tcPr>
          <w:p>
            <w:pPr>
              <w:rPr>
                <w:sz w:val="2"/>
                <w:szCs w:val="2"/>
              </w:rPr>
            </w:pPr>
          </w:p>
        </w:tc>
        <w:tc>
          <w:tcPr>
            <w:tcW w:w="646" w:type="dxa"/>
          </w:tcPr>
          <w:p>
            <w:pPr>
              <w:pStyle w:val="TableParagraph"/>
              <w:spacing w:before="203"/>
              <w:ind w:left="10" w:right="4"/>
              <w:jc w:val="center"/>
              <w:rPr>
                <w:sz w:val="20"/>
              </w:rPr>
            </w:pPr>
            <w:r>
              <w:rPr>
                <w:w w:val="80"/>
                <w:sz w:val="20"/>
              </w:rPr>
              <w:t>Qté</w:t>
            </w:r>
            <w:r>
              <w:rPr>
                <w:spacing w:val="-4"/>
                <w:w w:val="90"/>
                <w:sz w:val="20"/>
              </w:rPr>
              <w:t> </w:t>
            </w:r>
            <w:r>
              <w:rPr>
                <w:spacing w:val="-5"/>
                <w:w w:val="90"/>
                <w:sz w:val="20"/>
              </w:rPr>
              <w:t>(g)</w:t>
            </w:r>
          </w:p>
        </w:tc>
        <w:tc>
          <w:tcPr>
            <w:tcW w:w="709" w:type="dxa"/>
          </w:tcPr>
          <w:p>
            <w:pPr>
              <w:pStyle w:val="TableParagraph"/>
              <w:spacing w:before="52"/>
              <w:ind w:left="213"/>
              <w:rPr>
                <w:sz w:val="20"/>
              </w:rPr>
            </w:pPr>
            <w:r>
              <w:rPr>
                <w:spacing w:val="-4"/>
                <w:w w:val="90"/>
                <w:sz w:val="20"/>
              </w:rPr>
              <w:t>Prix</w:t>
            </w:r>
          </w:p>
          <w:p>
            <w:pPr>
              <w:pStyle w:val="TableParagraph"/>
              <w:spacing w:line="227" w:lineRule="exact" w:before="70"/>
              <w:ind w:left="167"/>
              <w:rPr>
                <w:sz w:val="20"/>
              </w:rPr>
            </w:pPr>
            <w:r>
              <w:rPr>
                <w:spacing w:val="-2"/>
                <w:w w:val="90"/>
                <w:sz w:val="20"/>
              </w:rPr>
              <w:t>(fcfa)</w:t>
            </w:r>
          </w:p>
        </w:tc>
        <w:tc>
          <w:tcPr>
            <w:tcW w:w="629" w:type="dxa"/>
          </w:tcPr>
          <w:p>
            <w:pPr>
              <w:pStyle w:val="TableParagraph"/>
              <w:spacing w:before="203"/>
              <w:ind w:left="9" w:right="2"/>
              <w:jc w:val="center"/>
              <w:rPr>
                <w:sz w:val="20"/>
              </w:rPr>
            </w:pPr>
            <w:r>
              <w:rPr>
                <w:w w:val="80"/>
                <w:sz w:val="20"/>
              </w:rPr>
              <w:t>Qté</w:t>
            </w:r>
            <w:r>
              <w:rPr>
                <w:spacing w:val="-4"/>
                <w:w w:val="90"/>
                <w:sz w:val="20"/>
              </w:rPr>
              <w:t> </w:t>
            </w:r>
            <w:r>
              <w:rPr>
                <w:spacing w:val="-5"/>
                <w:w w:val="90"/>
                <w:sz w:val="20"/>
              </w:rPr>
              <w:t>(g)</w:t>
            </w:r>
          </w:p>
        </w:tc>
        <w:tc>
          <w:tcPr>
            <w:tcW w:w="711" w:type="dxa"/>
          </w:tcPr>
          <w:p>
            <w:pPr>
              <w:pStyle w:val="TableParagraph"/>
              <w:spacing w:before="52"/>
              <w:ind w:left="211"/>
              <w:rPr>
                <w:sz w:val="20"/>
              </w:rPr>
            </w:pPr>
            <w:r>
              <w:rPr>
                <w:spacing w:val="-4"/>
                <w:w w:val="90"/>
                <w:sz w:val="20"/>
              </w:rPr>
              <w:t>Prix</w:t>
            </w:r>
          </w:p>
          <w:p>
            <w:pPr>
              <w:pStyle w:val="TableParagraph"/>
              <w:spacing w:line="227" w:lineRule="exact" w:before="70"/>
              <w:ind w:left="166"/>
              <w:rPr>
                <w:sz w:val="20"/>
              </w:rPr>
            </w:pPr>
            <w:r>
              <w:rPr>
                <w:spacing w:val="-2"/>
                <w:w w:val="90"/>
                <w:sz w:val="20"/>
              </w:rPr>
              <w:t>(fcfa)</w:t>
            </w:r>
          </w:p>
        </w:tc>
        <w:tc>
          <w:tcPr>
            <w:tcW w:w="567" w:type="dxa"/>
          </w:tcPr>
          <w:p>
            <w:pPr>
              <w:pStyle w:val="TableParagraph"/>
              <w:spacing w:before="203"/>
              <w:ind w:left="6" w:right="1"/>
              <w:jc w:val="center"/>
              <w:rPr>
                <w:sz w:val="20"/>
              </w:rPr>
            </w:pPr>
            <w:r>
              <w:rPr>
                <w:w w:val="80"/>
                <w:sz w:val="20"/>
              </w:rPr>
              <w:t>Qté</w:t>
            </w:r>
            <w:r>
              <w:rPr>
                <w:spacing w:val="-4"/>
                <w:w w:val="90"/>
                <w:sz w:val="20"/>
              </w:rPr>
              <w:t> </w:t>
            </w:r>
            <w:r>
              <w:rPr>
                <w:spacing w:val="-5"/>
                <w:w w:val="90"/>
                <w:sz w:val="20"/>
              </w:rPr>
              <w:t>(g)</w:t>
            </w:r>
          </w:p>
        </w:tc>
        <w:tc>
          <w:tcPr>
            <w:tcW w:w="708" w:type="dxa"/>
          </w:tcPr>
          <w:p>
            <w:pPr>
              <w:pStyle w:val="TableParagraph"/>
              <w:spacing w:before="52"/>
              <w:ind w:left="211"/>
              <w:rPr>
                <w:sz w:val="20"/>
              </w:rPr>
            </w:pPr>
            <w:r>
              <w:rPr>
                <w:spacing w:val="-4"/>
                <w:w w:val="90"/>
                <w:sz w:val="20"/>
              </w:rPr>
              <w:t>Prix</w:t>
            </w:r>
          </w:p>
          <w:p>
            <w:pPr>
              <w:pStyle w:val="TableParagraph"/>
              <w:spacing w:line="227" w:lineRule="exact" w:before="70"/>
              <w:ind w:left="165"/>
              <w:rPr>
                <w:sz w:val="20"/>
              </w:rPr>
            </w:pPr>
            <w:r>
              <w:rPr>
                <w:spacing w:val="-2"/>
                <w:w w:val="90"/>
                <w:sz w:val="20"/>
              </w:rPr>
              <w:t>(fcfa)</w:t>
            </w:r>
          </w:p>
        </w:tc>
        <w:tc>
          <w:tcPr>
            <w:tcW w:w="569" w:type="dxa"/>
          </w:tcPr>
          <w:p>
            <w:pPr>
              <w:pStyle w:val="TableParagraph"/>
              <w:spacing w:before="203"/>
              <w:ind w:left="4" w:right="1"/>
              <w:jc w:val="center"/>
              <w:rPr>
                <w:sz w:val="20"/>
              </w:rPr>
            </w:pPr>
            <w:r>
              <w:rPr>
                <w:w w:val="80"/>
                <w:sz w:val="20"/>
              </w:rPr>
              <w:t>Qté</w:t>
            </w:r>
            <w:r>
              <w:rPr>
                <w:spacing w:val="-4"/>
                <w:w w:val="90"/>
                <w:sz w:val="20"/>
              </w:rPr>
              <w:t> </w:t>
            </w:r>
            <w:r>
              <w:rPr>
                <w:spacing w:val="-5"/>
                <w:w w:val="90"/>
                <w:sz w:val="20"/>
              </w:rPr>
              <w:t>(g)</w:t>
            </w:r>
          </w:p>
        </w:tc>
        <w:tc>
          <w:tcPr>
            <w:tcW w:w="708" w:type="dxa"/>
          </w:tcPr>
          <w:p>
            <w:pPr>
              <w:pStyle w:val="TableParagraph"/>
              <w:spacing w:before="52"/>
              <w:ind w:left="210"/>
              <w:rPr>
                <w:sz w:val="20"/>
              </w:rPr>
            </w:pPr>
            <w:r>
              <w:rPr>
                <w:spacing w:val="-4"/>
                <w:w w:val="90"/>
                <w:sz w:val="20"/>
              </w:rPr>
              <w:t>Prix</w:t>
            </w:r>
          </w:p>
          <w:p>
            <w:pPr>
              <w:pStyle w:val="TableParagraph"/>
              <w:spacing w:line="227" w:lineRule="exact" w:before="70"/>
              <w:ind w:left="165"/>
              <w:rPr>
                <w:sz w:val="20"/>
              </w:rPr>
            </w:pPr>
            <w:r>
              <w:rPr>
                <w:spacing w:val="-2"/>
                <w:w w:val="90"/>
                <w:sz w:val="20"/>
              </w:rPr>
              <w:t>(fcfa)</w:t>
            </w:r>
          </w:p>
        </w:tc>
        <w:tc>
          <w:tcPr>
            <w:tcW w:w="567" w:type="dxa"/>
          </w:tcPr>
          <w:p>
            <w:pPr>
              <w:pStyle w:val="TableParagraph"/>
              <w:spacing w:before="203"/>
              <w:ind w:left="4"/>
              <w:jc w:val="center"/>
              <w:rPr>
                <w:sz w:val="20"/>
              </w:rPr>
            </w:pPr>
            <w:r>
              <w:rPr>
                <w:w w:val="80"/>
                <w:sz w:val="20"/>
              </w:rPr>
              <w:t>Qté</w:t>
            </w:r>
            <w:r>
              <w:rPr>
                <w:spacing w:val="-4"/>
                <w:w w:val="90"/>
                <w:sz w:val="20"/>
              </w:rPr>
              <w:t> </w:t>
            </w:r>
            <w:r>
              <w:rPr>
                <w:spacing w:val="-5"/>
                <w:w w:val="90"/>
                <w:sz w:val="20"/>
              </w:rPr>
              <w:t>(g)</w:t>
            </w:r>
          </w:p>
        </w:tc>
        <w:tc>
          <w:tcPr>
            <w:tcW w:w="710" w:type="dxa"/>
          </w:tcPr>
          <w:p>
            <w:pPr>
              <w:pStyle w:val="TableParagraph"/>
              <w:spacing w:before="52"/>
              <w:ind w:left="213"/>
              <w:rPr>
                <w:sz w:val="20"/>
              </w:rPr>
            </w:pPr>
            <w:r>
              <w:rPr>
                <w:spacing w:val="-4"/>
                <w:w w:val="90"/>
                <w:sz w:val="20"/>
              </w:rPr>
              <w:t>Prix</w:t>
            </w:r>
          </w:p>
          <w:p>
            <w:pPr>
              <w:pStyle w:val="TableParagraph"/>
              <w:spacing w:line="227" w:lineRule="exact" w:before="70"/>
              <w:ind w:left="165"/>
              <w:rPr>
                <w:sz w:val="20"/>
              </w:rPr>
            </w:pPr>
            <w:r>
              <w:rPr>
                <w:spacing w:val="-2"/>
                <w:w w:val="90"/>
                <w:sz w:val="20"/>
              </w:rPr>
              <w:t>(fcfa)</w:t>
            </w:r>
          </w:p>
        </w:tc>
        <w:tc>
          <w:tcPr>
            <w:tcW w:w="708" w:type="dxa"/>
          </w:tcPr>
          <w:p>
            <w:pPr>
              <w:pStyle w:val="TableParagraph"/>
              <w:spacing w:before="203"/>
              <w:ind w:left="7" w:right="5"/>
              <w:jc w:val="center"/>
              <w:rPr>
                <w:sz w:val="20"/>
              </w:rPr>
            </w:pPr>
            <w:r>
              <w:rPr>
                <w:w w:val="80"/>
                <w:sz w:val="20"/>
              </w:rPr>
              <w:t>Qté</w:t>
            </w:r>
            <w:r>
              <w:rPr>
                <w:spacing w:val="-4"/>
                <w:w w:val="90"/>
                <w:sz w:val="20"/>
              </w:rPr>
              <w:t> </w:t>
            </w:r>
            <w:r>
              <w:rPr>
                <w:spacing w:val="-5"/>
                <w:w w:val="90"/>
                <w:sz w:val="20"/>
              </w:rPr>
              <w:t>(l)</w:t>
            </w:r>
          </w:p>
        </w:tc>
        <w:tc>
          <w:tcPr>
            <w:tcW w:w="708" w:type="dxa"/>
          </w:tcPr>
          <w:p>
            <w:pPr>
              <w:pStyle w:val="TableParagraph"/>
              <w:spacing w:before="52"/>
              <w:ind w:left="211"/>
              <w:rPr>
                <w:sz w:val="20"/>
              </w:rPr>
            </w:pPr>
            <w:r>
              <w:rPr>
                <w:spacing w:val="-4"/>
                <w:w w:val="90"/>
                <w:sz w:val="20"/>
              </w:rPr>
              <w:t>Prix</w:t>
            </w:r>
          </w:p>
          <w:p>
            <w:pPr>
              <w:pStyle w:val="TableParagraph"/>
              <w:spacing w:line="227" w:lineRule="exact" w:before="70"/>
              <w:ind w:left="163"/>
              <w:rPr>
                <w:sz w:val="20"/>
              </w:rPr>
            </w:pPr>
            <w:r>
              <w:rPr>
                <w:spacing w:val="-2"/>
                <w:w w:val="90"/>
                <w:sz w:val="20"/>
              </w:rPr>
              <w:t>(fcfa)</w:t>
            </w:r>
          </w:p>
        </w:tc>
      </w:tr>
      <w:tr>
        <w:trPr>
          <w:trHeight w:val="302" w:hRule="atLeast"/>
        </w:trPr>
        <w:tc>
          <w:tcPr>
            <w:tcW w:w="1702" w:type="dxa"/>
          </w:tcPr>
          <w:p>
            <w:pPr>
              <w:pStyle w:val="TableParagraph"/>
              <w:spacing w:line="227" w:lineRule="exact" w:before="54"/>
              <w:ind w:left="28"/>
              <w:rPr>
                <w:sz w:val="20"/>
              </w:rPr>
            </w:pPr>
            <w:r>
              <w:rPr>
                <w:spacing w:val="-2"/>
                <w:w w:val="90"/>
                <w:sz w:val="20"/>
              </w:rPr>
              <w:t>Oignon</w:t>
            </w:r>
          </w:p>
        </w:tc>
        <w:tc>
          <w:tcPr>
            <w:tcW w:w="646" w:type="dxa"/>
          </w:tcPr>
          <w:p>
            <w:pPr>
              <w:pStyle w:val="TableParagraph"/>
              <w:spacing w:line="227" w:lineRule="exact" w:before="54"/>
              <w:ind w:left="10"/>
              <w:jc w:val="center"/>
              <w:rPr>
                <w:sz w:val="20"/>
              </w:rPr>
            </w:pPr>
            <w:r>
              <w:rPr>
                <w:spacing w:val="-5"/>
                <w:w w:val="90"/>
                <w:sz w:val="20"/>
              </w:rPr>
              <w:t>500</w:t>
            </w:r>
          </w:p>
        </w:tc>
        <w:tc>
          <w:tcPr>
            <w:tcW w:w="709" w:type="dxa"/>
          </w:tcPr>
          <w:p>
            <w:pPr>
              <w:pStyle w:val="TableParagraph"/>
              <w:spacing w:line="227" w:lineRule="exact" w:before="54"/>
              <w:ind w:left="10"/>
              <w:jc w:val="center"/>
              <w:rPr>
                <w:rFonts w:ascii="Arial"/>
                <w:b/>
                <w:sz w:val="20"/>
              </w:rPr>
            </w:pPr>
            <w:r>
              <w:rPr>
                <w:rFonts w:ascii="Arial"/>
                <w:b/>
                <w:spacing w:val="-5"/>
                <w:w w:val="90"/>
                <w:sz w:val="20"/>
              </w:rPr>
              <w:t>150</w:t>
            </w:r>
          </w:p>
        </w:tc>
        <w:tc>
          <w:tcPr>
            <w:tcW w:w="629" w:type="dxa"/>
          </w:tcPr>
          <w:p>
            <w:pPr>
              <w:pStyle w:val="TableParagraph"/>
              <w:spacing w:line="227" w:lineRule="exact" w:before="54"/>
              <w:ind w:left="9" w:right="1"/>
              <w:jc w:val="center"/>
              <w:rPr>
                <w:sz w:val="20"/>
              </w:rPr>
            </w:pPr>
            <w:r>
              <w:rPr>
                <w:spacing w:val="-10"/>
                <w:w w:val="90"/>
                <w:sz w:val="20"/>
              </w:rPr>
              <w:t>-</w:t>
            </w:r>
          </w:p>
        </w:tc>
        <w:tc>
          <w:tcPr>
            <w:tcW w:w="711" w:type="dxa"/>
          </w:tcPr>
          <w:p>
            <w:pPr>
              <w:pStyle w:val="TableParagraph"/>
              <w:spacing w:line="227" w:lineRule="exact" w:before="54"/>
              <w:ind w:left="6" w:right="4"/>
              <w:jc w:val="center"/>
              <w:rPr>
                <w:sz w:val="20"/>
              </w:rPr>
            </w:pPr>
            <w:r>
              <w:rPr>
                <w:spacing w:val="-10"/>
                <w:w w:val="90"/>
                <w:sz w:val="20"/>
              </w:rPr>
              <w:t>-</w:t>
            </w:r>
          </w:p>
        </w:tc>
        <w:tc>
          <w:tcPr>
            <w:tcW w:w="567" w:type="dxa"/>
          </w:tcPr>
          <w:p>
            <w:pPr>
              <w:pStyle w:val="TableParagraph"/>
              <w:spacing w:line="227" w:lineRule="exact" w:before="54"/>
              <w:ind w:left="6"/>
              <w:jc w:val="center"/>
              <w:rPr>
                <w:sz w:val="20"/>
              </w:rPr>
            </w:pPr>
            <w:r>
              <w:rPr>
                <w:spacing w:val="-10"/>
                <w:w w:val="90"/>
                <w:sz w:val="20"/>
              </w:rPr>
              <w:t>-</w:t>
            </w:r>
          </w:p>
        </w:tc>
        <w:tc>
          <w:tcPr>
            <w:tcW w:w="708" w:type="dxa"/>
          </w:tcPr>
          <w:p>
            <w:pPr>
              <w:pStyle w:val="TableParagraph"/>
              <w:spacing w:line="227" w:lineRule="exact" w:before="54"/>
              <w:ind w:left="7" w:right="3"/>
              <w:jc w:val="center"/>
              <w:rPr>
                <w:sz w:val="20"/>
              </w:rPr>
            </w:pPr>
            <w:r>
              <w:rPr>
                <w:spacing w:val="-10"/>
                <w:w w:val="90"/>
                <w:sz w:val="20"/>
              </w:rPr>
              <w:t>-</w:t>
            </w:r>
          </w:p>
        </w:tc>
        <w:tc>
          <w:tcPr>
            <w:tcW w:w="569" w:type="dxa"/>
          </w:tcPr>
          <w:p>
            <w:pPr>
              <w:pStyle w:val="TableParagraph"/>
              <w:spacing w:line="227" w:lineRule="exact" w:before="54"/>
              <w:ind w:left="4"/>
              <w:jc w:val="center"/>
              <w:rPr>
                <w:sz w:val="20"/>
              </w:rPr>
            </w:pPr>
            <w:r>
              <w:rPr>
                <w:spacing w:val="-10"/>
                <w:w w:val="90"/>
                <w:sz w:val="20"/>
              </w:rPr>
              <w:t>-</w:t>
            </w:r>
          </w:p>
        </w:tc>
        <w:tc>
          <w:tcPr>
            <w:tcW w:w="708" w:type="dxa"/>
          </w:tcPr>
          <w:p>
            <w:pPr>
              <w:pStyle w:val="TableParagraph"/>
              <w:spacing w:line="227" w:lineRule="exact" w:before="54"/>
              <w:ind w:left="7" w:right="4"/>
              <w:jc w:val="center"/>
              <w:rPr>
                <w:sz w:val="20"/>
              </w:rPr>
            </w:pPr>
            <w:r>
              <w:rPr>
                <w:spacing w:val="-10"/>
                <w:w w:val="90"/>
                <w:sz w:val="20"/>
              </w:rPr>
              <w:t>-</w:t>
            </w:r>
          </w:p>
        </w:tc>
        <w:tc>
          <w:tcPr>
            <w:tcW w:w="567" w:type="dxa"/>
          </w:tcPr>
          <w:p>
            <w:pPr>
              <w:pStyle w:val="TableParagraph"/>
              <w:spacing w:line="227" w:lineRule="exact" w:before="54"/>
              <w:ind w:left="6" w:right="1"/>
              <w:jc w:val="center"/>
              <w:rPr>
                <w:sz w:val="20"/>
              </w:rPr>
            </w:pPr>
            <w:r>
              <w:rPr>
                <w:spacing w:val="-10"/>
                <w:w w:val="90"/>
                <w:sz w:val="20"/>
              </w:rPr>
              <w:t>-</w:t>
            </w:r>
          </w:p>
        </w:tc>
        <w:tc>
          <w:tcPr>
            <w:tcW w:w="710" w:type="dxa"/>
          </w:tcPr>
          <w:p>
            <w:pPr>
              <w:pStyle w:val="TableParagraph"/>
              <w:spacing w:line="227" w:lineRule="exact" w:before="54"/>
              <w:ind w:left="6"/>
              <w:jc w:val="center"/>
              <w:rPr>
                <w:sz w:val="20"/>
              </w:rPr>
            </w:pPr>
            <w:r>
              <w:rPr>
                <w:spacing w:val="-10"/>
                <w:w w:val="90"/>
                <w:sz w:val="20"/>
              </w:rPr>
              <w:t>-</w:t>
            </w:r>
          </w:p>
        </w:tc>
        <w:tc>
          <w:tcPr>
            <w:tcW w:w="708" w:type="dxa"/>
          </w:tcPr>
          <w:p>
            <w:pPr>
              <w:pStyle w:val="TableParagraph"/>
              <w:spacing w:line="227" w:lineRule="exact" w:before="54"/>
              <w:ind w:left="7" w:right="3"/>
              <w:jc w:val="center"/>
              <w:rPr>
                <w:sz w:val="20"/>
              </w:rPr>
            </w:pPr>
            <w:r>
              <w:rPr>
                <w:spacing w:val="-10"/>
                <w:w w:val="90"/>
                <w:sz w:val="20"/>
              </w:rPr>
              <w:t>-</w:t>
            </w:r>
          </w:p>
        </w:tc>
        <w:tc>
          <w:tcPr>
            <w:tcW w:w="708" w:type="dxa"/>
          </w:tcPr>
          <w:p>
            <w:pPr>
              <w:pStyle w:val="TableParagraph"/>
              <w:spacing w:line="227" w:lineRule="exact" w:before="54"/>
              <w:ind w:left="7" w:right="3"/>
              <w:jc w:val="center"/>
              <w:rPr>
                <w:sz w:val="20"/>
              </w:rPr>
            </w:pPr>
            <w:r>
              <w:rPr>
                <w:spacing w:val="-10"/>
                <w:w w:val="90"/>
                <w:sz w:val="20"/>
              </w:rPr>
              <w:t>-</w:t>
            </w:r>
          </w:p>
        </w:tc>
      </w:tr>
      <w:tr>
        <w:trPr>
          <w:trHeight w:val="299" w:hRule="atLeast"/>
        </w:trPr>
        <w:tc>
          <w:tcPr>
            <w:tcW w:w="1702" w:type="dxa"/>
          </w:tcPr>
          <w:p>
            <w:pPr>
              <w:pStyle w:val="TableParagraph"/>
              <w:spacing w:line="227" w:lineRule="exact" w:before="52"/>
              <w:ind w:left="28"/>
              <w:rPr>
                <w:sz w:val="20"/>
              </w:rPr>
            </w:pPr>
            <w:r>
              <w:rPr>
                <w:spacing w:val="-5"/>
                <w:w w:val="90"/>
                <w:sz w:val="20"/>
              </w:rPr>
              <w:t>Ail</w:t>
            </w:r>
          </w:p>
        </w:tc>
        <w:tc>
          <w:tcPr>
            <w:tcW w:w="646" w:type="dxa"/>
          </w:tcPr>
          <w:p>
            <w:pPr>
              <w:pStyle w:val="TableParagraph"/>
              <w:spacing w:line="227" w:lineRule="exact" w:before="52"/>
              <w:ind w:left="10"/>
              <w:jc w:val="center"/>
              <w:rPr>
                <w:sz w:val="20"/>
              </w:rPr>
            </w:pPr>
            <w:r>
              <w:rPr>
                <w:spacing w:val="-5"/>
                <w:w w:val="90"/>
                <w:sz w:val="20"/>
              </w:rPr>
              <w:t>100</w:t>
            </w:r>
          </w:p>
        </w:tc>
        <w:tc>
          <w:tcPr>
            <w:tcW w:w="709" w:type="dxa"/>
          </w:tcPr>
          <w:p>
            <w:pPr>
              <w:pStyle w:val="TableParagraph"/>
              <w:spacing w:line="227" w:lineRule="exact" w:before="52"/>
              <w:ind w:left="10"/>
              <w:jc w:val="center"/>
              <w:rPr>
                <w:rFonts w:ascii="Arial"/>
                <w:b/>
                <w:sz w:val="20"/>
              </w:rPr>
            </w:pPr>
            <w:r>
              <w:rPr>
                <w:rFonts w:ascii="Arial"/>
                <w:b/>
                <w:spacing w:val="-5"/>
                <w:w w:val="90"/>
                <w:sz w:val="20"/>
              </w:rPr>
              <w:t>250</w:t>
            </w:r>
          </w:p>
        </w:tc>
        <w:tc>
          <w:tcPr>
            <w:tcW w:w="629" w:type="dxa"/>
          </w:tcPr>
          <w:p>
            <w:pPr>
              <w:pStyle w:val="TableParagraph"/>
              <w:spacing w:line="227" w:lineRule="exact" w:before="52"/>
              <w:ind w:left="9" w:right="1"/>
              <w:jc w:val="center"/>
              <w:rPr>
                <w:sz w:val="20"/>
              </w:rPr>
            </w:pPr>
            <w:r>
              <w:rPr>
                <w:spacing w:val="-10"/>
                <w:w w:val="90"/>
                <w:sz w:val="20"/>
              </w:rPr>
              <w:t>-</w:t>
            </w:r>
          </w:p>
        </w:tc>
        <w:tc>
          <w:tcPr>
            <w:tcW w:w="711" w:type="dxa"/>
          </w:tcPr>
          <w:p>
            <w:pPr>
              <w:pStyle w:val="TableParagraph"/>
              <w:spacing w:line="227" w:lineRule="exact" w:before="52"/>
              <w:ind w:left="6" w:right="4"/>
              <w:jc w:val="center"/>
              <w:rPr>
                <w:sz w:val="20"/>
              </w:rPr>
            </w:pPr>
            <w:r>
              <w:rPr>
                <w:spacing w:val="-10"/>
                <w:w w:val="90"/>
                <w:sz w:val="20"/>
              </w:rPr>
              <w:t>-</w:t>
            </w:r>
          </w:p>
        </w:tc>
        <w:tc>
          <w:tcPr>
            <w:tcW w:w="567" w:type="dxa"/>
          </w:tcPr>
          <w:p>
            <w:pPr>
              <w:pStyle w:val="TableParagraph"/>
              <w:spacing w:line="227" w:lineRule="exact" w:before="52"/>
              <w:ind w:left="6"/>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c>
          <w:tcPr>
            <w:tcW w:w="569" w:type="dxa"/>
          </w:tcPr>
          <w:p>
            <w:pPr>
              <w:pStyle w:val="TableParagraph"/>
              <w:spacing w:line="227" w:lineRule="exact" w:before="52"/>
              <w:ind w:left="4"/>
              <w:jc w:val="center"/>
              <w:rPr>
                <w:sz w:val="20"/>
              </w:rPr>
            </w:pPr>
            <w:r>
              <w:rPr>
                <w:spacing w:val="-10"/>
                <w:w w:val="90"/>
                <w:sz w:val="20"/>
              </w:rPr>
              <w:t>-</w:t>
            </w:r>
          </w:p>
        </w:tc>
        <w:tc>
          <w:tcPr>
            <w:tcW w:w="708" w:type="dxa"/>
          </w:tcPr>
          <w:p>
            <w:pPr>
              <w:pStyle w:val="TableParagraph"/>
              <w:spacing w:line="227" w:lineRule="exact" w:before="52"/>
              <w:ind w:left="7" w:right="4"/>
              <w:jc w:val="center"/>
              <w:rPr>
                <w:sz w:val="20"/>
              </w:rPr>
            </w:pPr>
            <w:r>
              <w:rPr>
                <w:spacing w:val="-10"/>
                <w:w w:val="90"/>
                <w:sz w:val="20"/>
              </w:rPr>
              <w:t>-</w:t>
            </w:r>
          </w:p>
        </w:tc>
        <w:tc>
          <w:tcPr>
            <w:tcW w:w="567" w:type="dxa"/>
          </w:tcPr>
          <w:p>
            <w:pPr>
              <w:pStyle w:val="TableParagraph"/>
              <w:spacing w:line="227" w:lineRule="exact" w:before="52"/>
              <w:ind w:left="6" w:right="1"/>
              <w:jc w:val="center"/>
              <w:rPr>
                <w:sz w:val="20"/>
              </w:rPr>
            </w:pPr>
            <w:r>
              <w:rPr>
                <w:spacing w:val="-10"/>
                <w:w w:val="90"/>
                <w:sz w:val="20"/>
              </w:rPr>
              <w:t>-</w:t>
            </w:r>
          </w:p>
        </w:tc>
        <w:tc>
          <w:tcPr>
            <w:tcW w:w="710" w:type="dxa"/>
          </w:tcPr>
          <w:p>
            <w:pPr>
              <w:pStyle w:val="TableParagraph"/>
              <w:spacing w:line="227" w:lineRule="exact" w:before="52"/>
              <w:ind w:left="6"/>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r>
      <w:tr>
        <w:trPr>
          <w:trHeight w:val="299" w:hRule="atLeast"/>
        </w:trPr>
        <w:tc>
          <w:tcPr>
            <w:tcW w:w="1702" w:type="dxa"/>
          </w:tcPr>
          <w:p>
            <w:pPr>
              <w:pStyle w:val="TableParagraph"/>
              <w:spacing w:line="227" w:lineRule="exact" w:before="52"/>
              <w:ind w:left="28"/>
              <w:rPr>
                <w:sz w:val="20"/>
              </w:rPr>
            </w:pPr>
            <w:r>
              <w:rPr>
                <w:spacing w:val="-2"/>
                <w:w w:val="90"/>
                <w:sz w:val="20"/>
              </w:rPr>
              <w:t>Piment</w:t>
            </w:r>
          </w:p>
        </w:tc>
        <w:tc>
          <w:tcPr>
            <w:tcW w:w="646" w:type="dxa"/>
          </w:tcPr>
          <w:p>
            <w:pPr>
              <w:pStyle w:val="TableParagraph"/>
              <w:spacing w:line="227" w:lineRule="exact" w:before="52"/>
              <w:ind w:left="10"/>
              <w:jc w:val="center"/>
              <w:rPr>
                <w:sz w:val="20"/>
              </w:rPr>
            </w:pPr>
            <w:r>
              <w:rPr>
                <w:spacing w:val="-5"/>
                <w:w w:val="90"/>
                <w:sz w:val="20"/>
              </w:rPr>
              <w:t>50</w:t>
            </w:r>
          </w:p>
        </w:tc>
        <w:tc>
          <w:tcPr>
            <w:tcW w:w="709" w:type="dxa"/>
          </w:tcPr>
          <w:p>
            <w:pPr>
              <w:pStyle w:val="TableParagraph"/>
              <w:spacing w:line="227" w:lineRule="exact" w:before="52"/>
              <w:ind w:left="10"/>
              <w:jc w:val="center"/>
              <w:rPr>
                <w:sz w:val="20"/>
              </w:rPr>
            </w:pPr>
            <w:r>
              <w:rPr>
                <w:spacing w:val="-5"/>
                <w:w w:val="90"/>
                <w:sz w:val="20"/>
              </w:rPr>
              <w:t>75</w:t>
            </w:r>
          </w:p>
        </w:tc>
        <w:tc>
          <w:tcPr>
            <w:tcW w:w="629" w:type="dxa"/>
          </w:tcPr>
          <w:p>
            <w:pPr>
              <w:pStyle w:val="TableParagraph"/>
              <w:spacing w:line="227" w:lineRule="exact" w:before="52"/>
              <w:ind w:left="9" w:right="1"/>
              <w:jc w:val="center"/>
              <w:rPr>
                <w:sz w:val="20"/>
              </w:rPr>
            </w:pPr>
            <w:r>
              <w:rPr>
                <w:spacing w:val="-10"/>
                <w:w w:val="90"/>
                <w:sz w:val="20"/>
              </w:rPr>
              <w:t>-</w:t>
            </w:r>
          </w:p>
        </w:tc>
        <w:tc>
          <w:tcPr>
            <w:tcW w:w="711" w:type="dxa"/>
          </w:tcPr>
          <w:p>
            <w:pPr>
              <w:pStyle w:val="TableParagraph"/>
              <w:spacing w:line="227" w:lineRule="exact" w:before="52"/>
              <w:ind w:left="6" w:right="4"/>
              <w:jc w:val="center"/>
              <w:rPr>
                <w:sz w:val="20"/>
              </w:rPr>
            </w:pPr>
            <w:r>
              <w:rPr>
                <w:spacing w:val="-10"/>
                <w:w w:val="90"/>
                <w:sz w:val="20"/>
              </w:rPr>
              <w:t>-</w:t>
            </w:r>
          </w:p>
        </w:tc>
        <w:tc>
          <w:tcPr>
            <w:tcW w:w="567" w:type="dxa"/>
          </w:tcPr>
          <w:p>
            <w:pPr>
              <w:pStyle w:val="TableParagraph"/>
              <w:spacing w:line="227" w:lineRule="exact" w:before="52"/>
              <w:ind w:left="6"/>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c>
          <w:tcPr>
            <w:tcW w:w="569" w:type="dxa"/>
          </w:tcPr>
          <w:p>
            <w:pPr>
              <w:pStyle w:val="TableParagraph"/>
              <w:spacing w:line="227" w:lineRule="exact" w:before="52"/>
              <w:ind w:left="4" w:right="2"/>
              <w:jc w:val="center"/>
              <w:rPr>
                <w:sz w:val="20"/>
              </w:rPr>
            </w:pPr>
            <w:r>
              <w:rPr>
                <w:spacing w:val="-5"/>
                <w:w w:val="90"/>
                <w:sz w:val="20"/>
              </w:rPr>
              <w:t>50</w:t>
            </w:r>
          </w:p>
        </w:tc>
        <w:tc>
          <w:tcPr>
            <w:tcW w:w="708" w:type="dxa"/>
          </w:tcPr>
          <w:p>
            <w:pPr>
              <w:pStyle w:val="TableParagraph"/>
              <w:spacing w:line="227" w:lineRule="exact" w:before="52"/>
              <w:ind w:left="7"/>
              <w:jc w:val="center"/>
              <w:rPr>
                <w:sz w:val="20"/>
              </w:rPr>
            </w:pPr>
            <w:r>
              <w:rPr>
                <w:spacing w:val="-5"/>
                <w:w w:val="90"/>
                <w:sz w:val="20"/>
              </w:rPr>
              <w:t>75</w:t>
            </w:r>
          </w:p>
        </w:tc>
        <w:tc>
          <w:tcPr>
            <w:tcW w:w="567" w:type="dxa"/>
          </w:tcPr>
          <w:p>
            <w:pPr>
              <w:pStyle w:val="TableParagraph"/>
              <w:spacing w:line="227" w:lineRule="exact" w:before="52"/>
              <w:ind w:left="4"/>
              <w:jc w:val="center"/>
              <w:rPr>
                <w:sz w:val="20"/>
              </w:rPr>
            </w:pPr>
            <w:r>
              <w:rPr>
                <w:spacing w:val="-5"/>
                <w:w w:val="90"/>
                <w:sz w:val="20"/>
              </w:rPr>
              <w:t>50</w:t>
            </w:r>
          </w:p>
        </w:tc>
        <w:tc>
          <w:tcPr>
            <w:tcW w:w="710" w:type="dxa"/>
          </w:tcPr>
          <w:p>
            <w:pPr>
              <w:pStyle w:val="TableParagraph"/>
              <w:spacing w:line="227" w:lineRule="exact" w:before="52"/>
              <w:ind w:left="6" w:right="1"/>
              <w:jc w:val="center"/>
              <w:rPr>
                <w:sz w:val="20"/>
              </w:rPr>
            </w:pPr>
            <w:r>
              <w:rPr>
                <w:spacing w:val="-5"/>
                <w:w w:val="90"/>
                <w:sz w:val="20"/>
              </w:rPr>
              <w:t>75</w:t>
            </w:r>
          </w:p>
        </w:tc>
        <w:tc>
          <w:tcPr>
            <w:tcW w:w="708" w:type="dxa"/>
          </w:tcPr>
          <w:p>
            <w:pPr>
              <w:pStyle w:val="TableParagraph"/>
              <w:spacing w:line="227" w:lineRule="exact" w:before="52"/>
              <w:ind w:left="7" w:right="3"/>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r>
      <w:tr>
        <w:trPr>
          <w:trHeight w:val="299" w:hRule="atLeast"/>
        </w:trPr>
        <w:tc>
          <w:tcPr>
            <w:tcW w:w="1702" w:type="dxa"/>
          </w:tcPr>
          <w:p>
            <w:pPr>
              <w:pStyle w:val="TableParagraph"/>
              <w:spacing w:line="227" w:lineRule="exact" w:before="52"/>
              <w:ind w:left="28"/>
              <w:rPr>
                <w:sz w:val="20"/>
              </w:rPr>
            </w:pPr>
            <w:r>
              <w:rPr>
                <w:spacing w:val="-2"/>
                <w:w w:val="90"/>
                <w:sz w:val="20"/>
              </w:rPr>
              <w:t>Savon</w:t>
            </w:r>
          </w:p>
        </w:tc>
        <w:tc>
          <w:tcPr>
            <w:tcW w:w="646" w:type="dxa"/>
          </w:tcPr>
          <w:p>
            <w:pPr>
              <w:pStyle w:val="TableParagraph"/>
              <w:spacing w:line="227" w:lineRule="exact" w:before="52"/>
              <w:ind w:left="10"/>
              <w:jc w:val="center"/>
              <w:rPr>
                <w:sz w:val="20"/>
              </w:rPr>
            </w:pPr>
            <w:r>
              <w:rPr>
                <w:spacing w:val="-10"/>
                <w:w w:val="90"/>
                <w:sz w:val="20"/>
              </w:rPr>
              <w:t>1</w:t>
            </w:r>
          </w:p>
        </w:tc>
        <w:tc>
          <w:tcPr>
            <w:tcW w:w="709" w:type="dxa"/>
          </w:tcPr>
          <w:p>
            <w:pPr>
              <w:pStyle w:val="TableParagraph"/>
              <w:spacing w:line="227" w:lineRule="exact" w:before="52"/>
              <w:ind w:left="10"/>
              <w:jc w:val="center"/>
              <w:rPr>
                <w:sz w:val="20"/>
              </w:rPr>
            </w:pPr>
            <w:r>
              <w:rPr>
                <w:spacing w:val="-5"/>
                <w:w w:val="90"/>
                <w:sz w:val="20"/>
              </w:rPr>
              <w:t>25</w:t>
            </w:r>
          </w:p>
        </w:tc>
        <w:tc>
          <w:tcPr>
            <w:tcW w:w="629" w:type="dxa"/>
          </w:tcPr>
          <w:p>
            <w:pPr>
              <w:pStyle w:val="TableParagraph"/>
              <w:spacing w:line="227" w:lineRule="exact" w:before="52"/>
              <w:ind w:left="9" w:right="3"/>
              <w:jc w:val="center"/>
              <w:rPr>
                <w:sz w:val="20"/>
              </w:rPr>
            </w:pPr>
            <w:r>
              <w:rPr>
                <w:spacing w:val="-10"/>
                <w:w w:val="90"/>
                <w:sz w:val="20"/>
              </w:rPr>
              <w:t>1</w:t>
            </w:r>
          </w:p>
        </w:tc>
        <w:tc>
          <w:tcPr>
            <w:tcW w:w="711" w:type="dxa"/>
          </w:tcPr>
          <w:p>
            <w:pPr>
              <w:pStyle w:val="TableParagraph"/>
              <w:spacing w:line="227" w:lineRule="exact" w:before="52"/>
              <w:ind w:left="6"/>
              <w:jc w:val="center"/>
              <w:rPr>
                <w:sz w:val="20"/>
              </w:rPr>
            </w:pPr>
            <w:r>
              <w:rPr>
                <w:spacing w:val="-5"/>
                <w:w w:val="90"/>
                <w:sz w:val="20"/>
              </w:rPr>
              <w:t>25</w:t>
            </w:r>
          </w:p>
        </w:tc>
        <w:tc>
          <w:tcPr>
            <w:tcW w:w="567" w:type="dxa"/>
          </w:tcPr>
          <w:p>
            <w:pPr>
              <w:pStyle w:val="TableParagraph"/>
              <w:spacing w:line="227" w:lineRule="exact" w:before="52"/>
              <w:ind w:left="4"/>
              <w:jc w:val="center"/>
              <w:rPr>
                <w:sz w:val="20"/>
              </w:rPr>
            </w:pPr>
            <w:r>
              <w:rPr>
                <w:spacing w:val="-10"/>
                <w:w w:val="90"/>
                <w:sz w:val="20"/>
              </w:rPr>
              <w:t>1</w:t>
            </w:r>
          </w:p>
        </w:tc>
        <w:tc>
          <w:tcPr>
            <w:tcW w:w="708" w:type="dxa"/>
          </w:tcPr>
          <w:p>
            <w:pPr>
              <w:pStyle w:val="TableParagraph"/>
              <w:spacing w:line="227" w:lineRule="exact" w:before="52"/>
              <w:ind w:left="7"/>
              <w:jc w:val="center"/>
              <w:rPr>
                <w:sz w:val="20"/>
              </w:rPr>
            </w:pPr>
            <w:r>
              <w:rPr>
                <w:spacing w:val="-5"/>
                <w:w w:val="90"/>
                <w:sz w:val="20"/>
              </w:rPr>
              <w:t>25</w:t>
            </w:r>
          </w:p>
        </w:tc>
        <w:tc>
          <w:tcPr>
            <w:tcW w:w="569" w:type="dxa"/>
          </w:tcPr>
          <w:p>
            <w:pPr>
              <w:pStyle w:val="TableParagraph"/>
              <w:spacing w:line="227" w:lineRule="exact" w:before="52"/>
              <w:ind w:left="4" w:right="2"/>
              <w:jc w:val="center"/>
              <w:rPr>
                <w:sz w:val="20"/>
              </w:rPr>
            </w:pPr>
            <w:r>
              <w:rPr>
                <w:spacing w:val="-10"/>
                <w:w w:val="90"/>
                <w:sz w:val="20"/>
              </w:rPr>
              <w:t>1</w:t>
            </w:r>
          </w:p>
        </w:tc>
        <w:tc>
          <w:tcPr>
            <w:tcW w:w="708" w:type="dxa"/>
          </w:tcPr>
          <w:p>
            <w:pPr>
              <w:pStyle w:val="TableParagraph"/>
              <w:spacing w:line="227" w:lineRule="exact" w:before="52"/>
              <w:ind w:left="7"/>
              <w:jc w:val="center"/>
              <w:rPr>
                <w:sz w:val="20"/>
              </w:rPr>
            </w:pPr>
            <w:r>
              <w:rPr>
                <w:spacing w:val="-5"/>
                <w:w w:val="90"/>
                <w:sz w:val="20"/>
              </w:rPr>
              <w:t>25</w:t>
            </w:r>
          </w:p>
        </w:tc>
        <w:tc>
          <w:tcPr>
            <w:tcW w:w="567" w:type="dxa"/>
          </w:tcPr>
          <w:p>
            <w:pPr>
              <w:pStyle w:val="TableParagraph"/>
              <w:spacing w:line="227" w:lineRule="exact" w:before="52"/>
              <w:ind w:left="3"/>
              <w:jc w:val="center"/>
              <w:rPr>
                <w:sz w:val="20"/>
              </w:rPr>
            </w:pPr>
            <w:r>
              <w:rPr>
                <w:spacing w:val="-10"/>
                <w:w w:val="90"/>
                <w:sz w:val="20"/>
              </w:rPr>
              <w:t>1</w:t>
            </w:r>
          </w:p>
        </w:tc>
        <w:tc>
          <w:tcPr>
            <w:tcW w:w="710" w:type="dxa"/>
          </w:tcPr>
          <w:p>
            <w:pPr>
              <w:pStyle w:val="TableParagraph"/>
              <w:spacing w:line="227" w:lineRule="exact" w:before="52"/>
              <w:ind w:left="6" w:right="1"/>
              <w:jc w:val="center"/>
              <w:rPr>
                <w:sz w:val="20"/>
              </w:rPr>
            </w:pPr>
            <w:r>
              <w:rPr>
                <w:spacing w:val="-5"/>
                <w:w w:val="90"/>
                <w:sz w:val="20"/>
              </w:rPr>
              <w:t>25</w:t>
            </w:r>
          </w:p>
        </w:tc>
        <w:tc>
          <w:tcPr>
            <w:tcW w:w="708" w:type="dxa"/>
          </w:tcPr>
          <w:p>
            <w:pPr>
              <w:pStyle w:val="TableParagraph"/>
              <w:spacing w:line="227" w:lineRule="exact" w:before="52"/>
              <w:ind w:left="7" w:right="3"/>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r>
      <w:tr>
        <w:trPr>
          <w:trHeight w:val="299" w:hRule="atLeast"/>
        </w:trPr>
        <w:tc>
          <w:tcPr>
            <w:tcW w:w="1702" w:type="dxa"/>
          </w:tcPr>
          <w:p>
            <w:pPr>
              <w:pStyle w:val="TableParagraph"/>
              <w:spacing w:line="227" w:lineRule="exact" w:before="52"/>
              <w:ind w:left="28"/>
              <w:rPr>
                <w:sz w:val="20"/>
              </w:rPr>
            </w:pPr>
            <w:r>
              <w:rPr>
                <w:w w:val="80"/>
                <w:sz w:val="20"/>
              </w:rPr>
              <w:t>Graines</w:t>
            </w:r>
            <w:r>
              <w:rPr>
                <w:spacing w:val="-9"/>
                <w:sz w:val="20"/>
              </w:rPr>
              <w:t> </w:t>
            </w:r>
            <w:r>
              <w:rPr>
                <w:w w:val="80"/>
                <w:sz w:val="20"/>
              </w:rPr>
              <w:t>de</w:t>
            </w:r>
            <w:r>
              <w:rPr>
                <w:spacing w:val="-7"/>
                <w:sz w:val="20"/>
              </w:rPr>
              <w:t> </w:t>
            </w:r>
            <w:r>
              <w:rPr>
                <w:spacing w:val="-4"/>
                <w:w w:val="80"/>
                <w:sz w:val="20"/>
              </w:rPr>
              <w:t>neem</w:t>
            </w:r>
          </w:p>
        </w:tc>
        <w:tc>
          <w:tcPr>
            <w:tcW w:w="646" w:type="dxa"/>
          </w:tcPr>
          <w:p>
            <w:pPr>
              <w:pStyle w:val="TableParagraph"/>
              <w:spacing w:line="227" w:lineRule="exact" w:before="52"/>
              <w:ind w:left="10"/>
              <w:jc w:val="center"/>
              <w:rPr>
                <w:sz w:val="20"/>
              </w:rPr>
            </w:pPr>
            <w:r>
              <w:rPr>
                <w:spacing w:val="-5"/>
                <w:w w:val="90"/>
                <w:sz w:val="20"/>
              </w:rPr>
              <w:t>500</w:t>
            </w:r>
          </w:p>
        </w:tc>
        <w:tc>
          <w:tcPr>
            <w:tcW w:w="709" w:type="dxa"/>
          </w:tcPr>
          <w:p>
            <w:pPr>
              <w:pStyle w:val="TableParagraph"/>
              <w:spacing w:line="227" w:lineRule="exact" w:before="52"/>
              <w:ind w:left="10"/>
              <w:jc w:val="center"/>
              <w:rPr>
                <w:sz w:val="20"/>
              </w:rPr>
            </w:pPr>
            <w:r>
              <w:rPr>
                <w:spacing w:val="-10"/>
                <w:w w:val="90"/>
                <w:sz w:val="20"/>
              </w:rPr>
              <w:t>0</w:t>
            </w:r>
          </w:p>
        </w:tc>
        <w:tc>
          <w:tcPr>
            <w:tcW w:w="629" w:type="dxa"/>
          </w:tcPr>
          <w:p>
            <w:pPr>
              <w:pStyle w:val="TableParagraph"/>
              <w:spacing w:line="227" w:lineRule="exact" w:before="52"/>
              <w:ind w:left="9" w:right="1"/>
              <w:jc w:val="center"/>
              <w:rPr>
                <w:sz w:val="20"/>
              </w:rPr>
            </w:pPr>
            <w:r>
              <w:rPr>
                <w:spacing w:val="-10"/>
                <w:w w:val="90"/>
                <w:sz w:val="20"/>
              </w:rPr>
              <w:t>-</w:t>
            </w:r>
          </w:p>
        </w:tc>
        <w:tc>
          <w:tcPr>
            <w:tcW w:w="711" w:type="dxa"/>
          </w:tcPr>
          <w:p>
            <w:pPr>
              <w:pStyle w:val="TableParagraph"/>
              <w:rPr>
                <w:rFonts w:ascii="Times New Roman"/>
                <w:sz w:val="20"/>
              </w:rPr>
            </w:pPr>
          </w:p>
        </w:tc>
        <w:tc>
          <w:tcPr>
            <w:tcW w:w="567" w:type="dxa"/>
          </w:tcPr>
          <w:p>
            <w:pPr>
              <w:pStyle w:val="TableParagraph"/>
              <w:spacing w:line="227" w:lineRule="exact" w:before="52"/>
              <w:ind w:left="4"/>
              <w:jc w:val="center"/>
              <w:rPr>
                <w:sz w:val="20"/>
              </w:rPr>
            </w:pPr>
            <w:r>
              <w:rPr>
                <w:spacing w:val="-5"/>
                <w:w w:val="90"/>
                <w:sz w:val="20"/>
              </w:rPr>
              <w:t>150</w:t>
            </w:r>
          </w:p>
        </w:tc>
        <w:tc>
          <w:tcPr>
            <w:tcW w:w="708" w:type="dxa"/>
          </w:tcPr>
          <w:p>
            <w:pPr>
              <w:pStyle w:val="TableParagraph"/>
              <w:spacing w:line="227" w:lineRule="exact" w:before="52"/>
              <w:ind w:left="7"/>
              <w:jc w:val="center"/>
              <w:rPr>
                <w:sz w:val="20"/>
              </w:rPr>
            </w:pPr>
            <w:r>
              <w:rPr>
                <w:spacing w:val="-10"/>
                <w:w w:val="90"/>
                <w:sz w:val="20"/>
              </w:rPr>
              <w:t>0</w:t>
            </w:r>
          </w:p>
        </w:tc>
        <w:tc>
          <w:tcPr>
            <w:tcW w:w="569" w:type="dxa"/>
          </w:tcPr>
          <w:p>
            <w:pPr>
              <w:pStyle w:val="TableParagraph"/>
              <w:spacing w:line="227" w:lineRule="exact" w:before="52"/>
              <w:ind w:left="4"/>
              <w:jc w:val="center"/>
              <w:rPr>
                <w:sz w:val="20"/>
              </w:rPr>
            </w:pPr>
            <w:r>
              <w:rPr>
                <w:spacing w:val="-10"/>
                <w:w w:val="90"/>
                <w:sz w:val="20"/>
              </w:rPr>
              <w:t>-</w:t>
            </w:r>
          </w:p>
        </w:tc>
        <w:tc>
          <w:tcPr>
            <w:tcW w:w="708" w:type="dxa"/>
          </w:tcPr>
          <w:p>
            <w:pPr>
              <w:pStyle w:val="TableParagraph"/>
              <w:spacing w:line="227" w:lineRule="exact" w:before="52"/>
              <w:ind w:left="7" w:right="4"/>
              <w:jc w:val="center"/>
              <w:rPr>
                <w:sz w:val="20"/>
              </w:rPr>
            </w:pPr>
            <w:r>
              <w:rPr>
                <w:spacing w:val="-10"/>
                <w:w w:val="90"/>
                <w:sz w:val="20"/>
              </w:rPr>
              <w:t>-</w:t>
            </w:r>
          </w:p>
        </w:tc>
        <w:tc>
          <w:tcPr>
            <w:tcW w:w="567" w:type="dxa"/>
          </w:tcPr>
          <w:p>
            <w:pPr>
              <w:pStyle w:val="TableParagraph"/>
              <w:spacing w:line="227" w:lineRule="exact" w:before="52"/>
              <w:ind w:left="6" w:right="1"/>
              <w:jc w:val="center"/>
              <w:rPr>
                <w:sz w:val="20"/>
              </w:rPr>
            </w:pPr>
            <w:r>
              <w:rPr>
                <w:spacing w:val="-10"/>
                <w:w w:val="90"/>
                <w:sz w:val="20"/>
              </w:rPr>
              <w:t>-</w:t>
            </w:r>
          </w:p>
        </w:tc>
        <w:tc>
          <w:tcPr>
            <w:tcW w:w="710" w:type="dxa"/>
          </w:tcPr>
          <w:p>
            <w:pPr>
              <w:pStyle w:val="TableParagraph"/>
              <w:spacing w:line="227" w:lineRule="exact" w:before="52"/>
              <w:ind w:left="6"/>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c>
          <w:tcPr>
            <w:tcW w:w="708" w:type="dxa"/>
          </w:tcPr>
          <w:p>
            <w:pPr>
              <w:pStyle w:val="TableParagraph"/>
              <w:spacing w:line="227" w:lineRule="exact" w:before="52"/>
              <w:ind w:left="7" w:right="3"/>
              <w:jc w:val="center"/>
              <w:rPr>
                <w:sz w:val="20"/>
              </w:rPr>
            </w:pPr>
            <w:r>
              <w:rPr>
                <w:spacing w:val="-10"/>
                <w:w w:val="90"/>
                <w:sz w:val="20"/>
              </w:rPr>
              <w:t>-</w:t>
            </w:r>
          </w:p>
        </w:tc>
      </w:tr>
      <w:tr>
        <w:trPr>
          <w:trHeight w:val="301" w:hRule="atLeast"/>
        </w:trPr>
        <w:tc>
          <w:tcPr>
            <w:tcW w:w="1702" w:type="dxa"/>
          </w:tcPr>
          <w:p>
            <w:pPr>
              <w:pStyle w:val="TableParagraph"/>
              <w:spacing w:before="52"/>
              <w:ind w:left="28"/>
              <w:rPr>
                <w:sz w:val="20"/>
              </w:rPr>
            </w:pPr>
            <w:r>
              <w:rPr>
                <w:w w:val="80"/>
                <w:sz w:val="20"/>
              </w:rPr>
              <w:t>Feuilles</w:t>
            </w:r>
            <w:r>
              <w:rPr>
                <w:spacing w:val="-9"/>
                <w:sz w:val="20"/>
              </w:rPr>
              <w:t> </w:t>
            </w:r>
            <w:r>
              <w:rPr>
                <w:w w:val="80"/>
                <w:sz w:val="20"/>
              </w:rPr>
              <w:t>de</w:t>
            </w:r>
            <w:r>
              <w:rPr>
                <w:spacing w:val="-9"/>
                <w:sz w:val="20"/>
              </w:rPr>
              <w:t> </w:t>
            </w:r>
            <w:r>
              <w:rPr>
                <w:spacing w:val="-4"/>
                <w:w w:val="80"/>
                <w:sz w:val="20"/>
              </w:rPr>
              <w:t>neem</w:t>
            </w:r>
          </w:p>
        </w:tc>
        <w:tc>
          <w:tcPr>
            <w:tcW w:w="646" w:type="dxa"/>
          </w:tcPr>
          <w:p>
            <w:pPr>
              <w:pStyle w:val="TableParagraph"/>
              <w:spacing w:before="52"/>
              <w:ind w:left="10" w:right="3"/>
              <w:jc w:val="center"/>
              <w:rPr>
                <w:sz w:val="20"/>
              </w:rPr>
            </w:pPr>
            <w:r>
              <w:rPr>
                <w:spacing w:val="-10"/>
                <w:w w:val="90"/>
                <w:sz w:val="20"/>
              </w:rPr>
              <w:t>-</w:t>
            </w:r>
          </w:p>
        </w:tc>
        <w:tc>
          <w:tcPr>
            <w:tcW w:w="709" w:type="dxa"/>
          </w:tcPr>
          <w:p>
            <w:pPr>
              <w:pStyle w:val="TableParagraph"/>
              <w:spacing w:before="52"/>
              <w:ind w:left="10" w:right="3"/>
              <w:jc w:val="center"/>
              <w:rPr>
                <w:sz w:val="20"/>
              </w:rPr>
            </w:pPr>
            <w:r>
              <w:rPr>
                <w:spacing w:val="-10"/>
                <w:w w:val="90"/>
                <w:sz w:val="20"/>
              </w:rPr>
              <w:t>-</w:t>
            </w:r>
          </w:p>
        </w:tc>
        <w:tc>
          <w:tcPr>
            <w:tcW w:w="629" w:type="dxa"/>
          </w:tcPr>
          <w:p>
            <w:pPr>
              <w:pStyle w:val="TableParagraph"/>
              <w:spacing w:before="52"/>
              <w:ind w:left="9" w:right="3"/>
              <w:jc w:val="center"/>
              <w:rPr>
                <w:sz w:val="20"/>
              </w:rPr>
            </w:pPr>
            <w:r>
              <w:rPr>
                <w:spacing w:val="-4"/>
                <w:w w:val="90"/>
                <w:sz w:val="20"/>
              </w:rPr>
              <w:t>1000</w:t>
            </w:r>
          </w:p>
        </w:tc>
        <w:tc>
          <w:tcPr>
            <w:tcW w:w="711" w:type="dxa"/>
          </w:tcPr>
          <w:p>
            <w:pPr>
              <w:pStyle w:val="TableParagraph"/>
              <w:spacing w:before="52"/>
              <w:ind w:left="6" w:right="1"/>
              <w:jc w:val="center"/>
              <w:rPr>
                <w:sz w:val="20"/>
              </w:rPr>
            </w:pPr>
            <w:r>
              <w:rPr>
                <w:spacing w:val="-10"/>
                <w:w w:val="90"/>
                <w:sz w:val="20"/>
              </w:rPr>
              <w:t>0</w:t>
            </w:r>
          </w:p>
        </w:tc>
        <w:tc>
          <w:tcPr>
            <w:tcW w:w="567" w:type="dxa"/>
          </w:tcPr>
          <w:p>
            <w:pPr>
              <w:pStyle w:val="TableParagraph"/>
              <w:spacing w:before="52"/>
              <w:ind w:left="6"/>
              <w:jc w:val="center"/>
              <w:rPr>
                <w:sz w:val="20"/>
              </w:rPr>
            </w:pPr>
            <w:r>
              <w:rPr>
                <w:spacing w:val="-10"/>
                <w:w w:val="90"/>
                <w:sz w:val="20"/>
              </w:rPr>
              <w:t>-</w:t>
            </w:r>
          </w:p>
        </w:tc>
        <w:tc>
          <w:tcPr>
            <w:tcW w:w="708" w:type="dxa"/>
          </w:tcPr>
          <w:p>
            <w:pPr>
              <w:pStyle w:val="TableParagraph"/>
              <w:spacing w:before="52"/>
              <w:ind w:left="7" w:right="3"/>
              <w:jc w:val="center"/>
              <w:rPr>
                <w:sz w:val="20"/>
              </w:rPr>
            </w:pPr>
            <w:r>
              <w:rPr>
                <w:spacing w:val="-10"/>
                <w:w w:val="90"/>
                <w:sz w:val="20"/>
              </w:rPr>
              <w:t>-</w:t>
            </w:r>
          </w:p>
        </w:tc>
        <w:tc>
          <w:tcPr>
            <w:tcW w:w="569" w:type="dxa"/>
          </w:tcPr>
          <w:p>
            <w:pPr>
              <w:pStyle w:val="TableParagraph"/>
              <w:spacing w:before="52"/>
              <w:ind w:left="4"/>
              <w:jc w:val="center"/>
              <w:rPr>
                <w:sz w:val="20"/>
              </w:rPr>
            </w:pPr>
            <w:r>
              <w:rPr>
                <w:spacing w:val="-10"/>
                <w:w w:val="90"/>
                <w:sz w:val="20"/>
              </w:rPr>
              <w:t>-</w:t>
            </w:r>
          </w:p>
        </w:tc>
        <w:tc>
          <w:tcPr>
            <w:tcW w:w="708" w:type="dxa"/>
          </w:tcPr>
          <w:p>
            <w:pPr>
              <w:pStyle w:val="TableParagraph"/>
              <w:spacing w:before="52"/>
              <w:ind w:left="7" w:right="4"/>
              <w:jc w:val="center"/>
              <w:rPr>
                <w:sz w:val="20"/>
              </w:rPr>
            </w:pPr>
            <w:r>
              <w:rPr>
                <w:spacing w:val="-10"/>
                <w:w w:val="90"/>
                <w:sz w:val="20"/>
              </w:rPr>
              <w:t>-</w:t>
            </w:r>
          </w:p>
        </w:tc>
        <w:tc>
          <w:tcPr>
            <w:tcW w:w="567" w:type="dxa"/>
          </w:tcPr>
          <w:p>
            <w:pPr>
              <w:pStyle w:val="TableParagraph"/>
              <w:spacing w:before="52"/>
              <w:ind w:left="4"/>
              <w:jc w:val="center"/>
              <w:rPr>
                <w:sz w:val="20"/>
              </w:rPr>
            </w:pPr>
            <w:r>
              <w:rPr>
                <w:spacing w:val="-4"/>
                <w:w w:val="90"/>
                <w:sz w:val="20"/>
              </w:rPr>
              <w:t>1000</w:t>
            </w:r>
          </w:p>
        </w:tc>
        <w:tc>
          <w:tcPr>
            <w:tcW w:w="710" w:type="dxa"/>
          </w:tcPr>
          <w:p>
            <w:pPr>
              <w:pStyle w:val="TableParagraph"/>
              <w:spacing w:before="52"/>
              <w:ind w:left="6" w:right="2"/>
              <w:jc w:val="center"/>
              <w:rPr>
                <w:sz w:val="20"/>
              </w:rPr>
            </w:pPr>
            <w:r>
              <w:rPr>
                <w:spacing w:val="-10"/>
                <w:w w:val="90"/>
                <w:sz w:val="20"/>
              </w:rPr>
              <w:t>0</w:t>
            </w:r>
          </w:p>
        </w:tc>
        <w:tc>
          <w:tcPr>
            <w:tcW w:w="708" w:type="dxa"/>
          </w:tcPr>
          <w:p>
            <w:pPr>
              <w:pStyle w:val="TableParagraph"/>
              <w:spacing w:before="52"/>
              <w:ind w:left="7" w:right="3"/>
              <w:jc w:val="center"/>
              <w:rPr>
                <w:sz w:val="20"/>
              </w:rPr>
            </w:pPr>
            <w:r>
              <w:rPr>
                <w:spacing w:val="-10"/>
                <w:w w:val="90"/>
                <w:sz w:val="20"/>
              </w:rPr>
              <w:t>-</w:t>
            </w:r>
          </w:p>
        </w:tc>
        <w:tc>
          <w:tcPr>
            <w:tcW w:w="708" w:type="dxa"/>
          </w:tcPr>
          <w:p>
            <w:pPr>
              <w:pStyle w:val="TableParagraph"/>
              <w:spacing w:before="52"/>
              <w:ind w:left="7" w:right="3"/>
              <w:jc w:val="center"/>
              <w:rPr>
                <w:sz w:val="20"/>
              </w:rPr>
            </w:pPr>
            <w:r>
              <w:rPr>
                <w:spacing w:val="-10"/>
                <w:w w:val="90"/>
                <w:sz w:val="20"/>
              </w:rPr>
              <w:t>-</w:t>
            </w:r>
          </w:p>
        </w:tc>
      </w:tr>
    </w:tbl>
    <w:p>
      <w:pPr>
        <w:pStyle w:val="TableParagraph"/>
        <w:spacing w:after="0"/>
        <w:jc w:val="center"/>
        <w:rPr>
          <w:sz w:val="20"/>
        </w:rPr>
        <w:sectPr>
          <w:pgSz w:w="11910" w:h="16840"/>
          <w:pgMar w:header="0" w:footer="710" w:top="1080" w:bottom="1117" w:left="850" w:right="425"/>
        </w:sect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646"/>
        <w:gridCol w:w="709"/>
        <w:gridCol w:w="629"/>
        <w:gridCol w:w="711"/>
        <w:gridCol w:w="567"/>
        <w:gridCol w:w="708"/>
        <w:gridCol w:w="569"/>
        <w:gridCol w:w="708"/>
        <w:gridCol w:w="567"/>
        <w:gridCol w:w="710"/>
        <w:gridCol w:w="708"/>
        <w:gridCol w:w="708"/>
      </w:tblGrid>
      <w:tr>
        <w:trPr>
          <w:trHeight w:val="301" w:hRule="atLeast"/>
        </w:trPr>
        <w:tc>
          <w:tcPr>
            <w:tcW w:w="1702" w:type="dxa"/>
          </w:tcPr>
          <w:p>
            <w:pPr>
              <w:pStyle w:val="TableParagraph"/>
              <w:spacing w:line="227" w:lineRule="exact" w:before="54"/>
              <w:ind w:left="28"/>
              <w:rPr>
                <w:sz w:val="20"/>
              </w:rPr>
            </w:pPr>
            <w:r>
              <w:rPr>
                <w:w w:val="80"/>
                <w:sz w:val="20"/>
              </w:rPr>
              <w:t>Pesticide</w:t>
            </w:r>
            <w:r>
              <w:rPr>
                <w:spacing w:val="-3"/>
                <w:w w:val="90"/>
                <w:sz w:val="20"/>
              </w:rPr>
              <w:t> </w:t>
            </w:r>
            <w:r>
              <w:rPr>
                <w:spacing w:val="-2"/>
                <w:w w:val="90"/>
                <w:sz w:val="20"/>
              </w:rPr>
              <w:t>chimique</w:t>
            </w:r>
          </w:p>
        </w:tc>
        <w:tc>
          <w:tcPr>
            <w:tcW w:w="646" w:type="dxa"/>
          </w:tcPr>
          <w:p>
            <w:pPr>
              <w:pStyle w:val="TableParagraph"/>
              <w:spacing w:line="227" w:lineRule="exact" w:before="54"/>
              <w:ind w:left="10" w:right="3"/>
              <w:jc w:val="center"/>
              <w:rPr>
                <w:sz w:val="20"/>
              </w:rPr>
            </w:pPr>
            <w:r>
              <w:rPr>
                <w:spacing w:val="-10"/>
                <w:w w:val="90"/>
                <w:sz w:val="20"/>
              </w:rPr>
              <w:t>-</w:t>
            </w:r>
          </w:p>
        </w:tc>
        <w:tc>
          <w:tcPr>
            <w:tcW w:w="709" w:type="dxa"/>
          </w:tcPr>
          <w:p>
            <w:pPr>
              <w:pStyle w:val="TableParagraph"/>
              <w:spacing w:line="227" w:lineRule="exact" w:before="54"/>
              <w:ind w:left="10" w:right="3"/>
              <w:jc w:val="center"/>
              <w:rPr>
                <w:sz w:val="20"/>
              </w:rPr>
            </w:pPr>
            <w:r>
              <w:rPr>
                <w:spacing w:val="-10"/>
                <w:w w:val="90"/>
                <w:sz w:val="20"/>
              </w:rPr>
              <w:t>-</w:t>
            </w:r>
          </w:p>
        </w:tc>
        <w:tc>
          <w:tcPr>
            <w:tcW w:w="629" w:type="dxa"/>
          </w:tcPr>
          <w:p>
            <w:pPr>
              <w:pStyle w:val="TableParagraph"/>
              <w:spacing w:line="227" w:lineRule="exact" w:before="54"/>
              <w:ind w:left="9" w:right="1"/>
              <w:jc w:val="center"/>
              <w:rPr>
                <w:sz w:val="20"/>
              </w:rPr>
            </w:pPr>
            <w:r>
              <w:rPr>
                <w:spacing w:val="-10"/>
                <w:w w:val="90"/>
                <w:sz w:val="20"/>
              </w:rPr>
              <w:t>-</w:t>
            </w:r>
          </w:p>
        </w:tc>
        <w:tc>
          <w:tcPr>
            <w:tcW w:w="711" w:type="dxa"/>
          </w:tcPr>
          <w:p>
            <w:pPr>
              <w:pStyle w:val="TableParagraph"/>
              <w:spacing w:line="227" w:lineRule="exact" w:before="54"/>
              <w:ind w:left="6" w:right="4"/>
              <w:jc w:val="center"/>
              <w:rPr>
                <w:sz w:val="20"/>
              </w:rPr>
            </w:pPr>
            <w:r>
              <w:rPr>
                <w:spacing w:val="-10"/>
                <w:w w:val="90"/>
                <w:sz w:val="20"/>
              </w:rPr>
              <w:t>-</w:t>
            </w:r>
          </w:p>
        </w:tc>
        <w:tc>
          <w:tcPr>
            <w:tcW w:w="567" w:type="dxa"/>
          </w:tcPr>
          <w:p>
            <w:pPr>
              <w:pStyle w:val="TableParagraph"/>
              <w:spacing w:line="227" w:lineRule="exact" w:before="54"/>
              <w:ind w:left="6"/>
              <w:jc w:val="center"/>
              <w:rPr>
                <w:sz w:val="20"/>
              </w:rPr>
            </w:pPr>
            <w:r>
              <w:rPr>
                <w:spacing w:val="-10"/>
                <w:w w:val="90"/>
                <w:sz w:val="20"/>
              </w:rPr>
              <w:t>-</w:t>
            </w:r>
          </w:p>
        </w:tc>
        <w:tc>
          <w:tcPr>
            <w:tcW w:w="708" w:type="dxa"/>
          </w:tcPr>
          <w:p>
            <w:pPr>
              <w:pStyle w:val="TableParagraph"/>
              <w:spacing w:line="227" w:lineRule="exact" w:before="54"/>
              <w:ind w:left="7" w:right="3"/>
              <w:jc w:val="center"/>
              <w:rPr>
                <w:sz w:val="20"/>
              </w:rPr>
            </w:pPr>
            <w:r>
              <w:rPr>
                <w:spacing w:val="-10"/>
                <w:w w:val="90"/>
                <w:sz w:val="20"/>
              </w:rPr>
              <w:t>-</w:t>
            </w:r>
          </w:p>
        </w:tc>
        <w:tc>
          <w:tcPr>
            <w:tcW w:w="569" w:type="dxa"/>
          </w:tcPr>
          <w:p>
            <w:pPr>
              <w:pStyle w:val="TableParagraph"/>
              <w:spacing w:line="227" w:lineRule="exact" w:before="54"/>
              <w:ind w:left="4"/>
              <w:jc w:val="center"/>
              <w:rPr>
                <w:sz w:val="20"/>
              </w:rPr>
            </w:pPr>
            <w:r>
              <w:rPr>
                <w:spacing w:val="-10"/>
                <w:w w:val="90"/>
                <w:sz w:val="20"/>
              </w:rPr>
              <w:t>-</w:t>
            </w:r>
          </w:p>
        </w:tc>
        <w:tc>
          <w:tcPr>
            <w:tcW w:w="708" w:type="dxa"/>
          </w:tcPr>
          <w:p>
            <w:pPr>
              <w:pStyle w:val="TableParagraph"/>
              <w:spacing w:line="227" w:lineRule="exact" w:before="54"/>
              <w:ind w:left="7" w:right="4"/>
              <w:jc w:val="center"/>
              <w:rPr>
                <w:sz w:val="20"/>
              </w:rPr>
            </w:pPr>
            <w:r>
              <w:rPr>
                <w:spacing w:val="-10"/>
                <w:w w:val="90"/>
                <w:sz w:val="20"/>
              </w:rPr>
              <w:t>-</w:t>
            </w:r>
          </w:p>
        </w:tc>
        <w:tc>
          <w:tcPr>
            <w:tcW w:w="567" w:type="dxa"/>
          </w:tcPr>
          <w:p>
            <w:pPr>
              <w:pStyle w:val="TableParagraph"/>
              <w:spacing w:line="227" w:lineRule="exact" w:before="54"/>
              <w:ind w:left="6" w:right="1"/>
              <w:jc w:val="center"/>
              <w:rPr>
                <w:sz w:val="20"/>
              </w:rPr>
            </w:pPr>
            <w:r>
              <w:rPr>
                <w:spacing w:val="-10"/>
                <w:w w:val="90"/>
                <w:sz w:val="20"/>
              </w:rPr>
              <w:t>-</w:t>
            </w:r>
          </w:p>
        </w:tc>
        <w:tc>
          <w:tcPr>
            <w:tcW w:w="710" w:type="dxa"/>
          </w:tcPr>
          <w:p>
            <w:pPr>
              <w:pStyle w:val="TableParagraph"/>
              <w:spacing w:line="227" w:lineRule="exact" w:before="54"/>
              <w:ind w:left="6"/>
              <w:jc w:val="center"/>
              <w:rPr>
                <w:sz w:val="20"/>
              </w:rPr>
            </w:pPr>
            <w:r>
              <w:rPr>
                <w:spacing w:val="-10"/>
                <w:w w:val="90"/>
                <w:sz w:val="20"/>
              </w:rPr>
              <w:t>-</w:t>
            </w:r>
          </w:p>
        </w:tc>
        <w:tc>
          <w:tcPr>
            <w:tcW w:w="708" w:type="dxa"/>
          </w:tcPr>
          <w:p>
            <w:pPr>
              <w:pStyle w:val="TableParagraph"/>
              <w:spacing w:line="227" w:lineRule="exact" w:before="54"/>
              <w:ind w:left="7" w:right="2"/>
              <w:jc w:val="center"/>
              <w:rPr>
                <w:sz w:val="20"/>
              </w:rPr>
            </w:pPr>
            <w:r>
              <w:rPr>
                <w:spacing w:val="-4"/>
                <w:w w:val="90"/>
                <w:sz w:val="20"/>
              </w:rPr>
              <w:t>0,04</w:t>
            </w:r>
          </w:p>
        </w:tc>
        <w:tc>
          <w:tcPr>
            <w:tcW w:w="708" w:type="dxa"/>
          </w:tcPr>
          <w:p>
            <w:pPr>
              <w:pStyle w:val="TableParagraph"/>
              <w:spacing w:line="227" w:lineRule="exact" w:before="54"/>
              <w:ind w:left="7" w:right="4"/>
              <w:jc w:val="center"/>
              <w:rPr>
                <w:rFonts w:ascii="Arial"/>
                <w:b/>
                <w:sz w:val="20"/>
              </w:rPr>
            </w:pPr>
            <w:r>
              <w:rPr>
                <w:rFonts w:ascii="Arial"/>
                <w:b/>
                <w:spacing w:val="-5"/>
                <w:w w:val="90"/>
                <w:sz w:val="20"/>
              </w:rPr>
              <w:t>200</w:t>
            </w:r>
          </w:p>
        </w:tc>
      </w:tr>
      <w:tr>
        <w:trPr>
          <w:trHeight w:val="900" w:hRule="atLeast"/>
        </w:trPr>
        <w:tc>
          <w:tcPr>
            <w:tcW w:w="1702" w:type="dxa"/>
          </w:tcPr>
          <w:p>
            <w:pPr>
              <w:pStyle w:val="TableParagraph"/>
              <w:tabs>
                <w:tab w:pos="1026" w:val="left" w:leader="none"/>
                <w:tab w:pos="1346" w:val="left" w:leader="none"/>
              </w:tabs>
              <w:spacing w:line="300" w:lineRule="exact"/>
              <w:ind w:left="28" w:right="16"/>
              <w:jc w:val="both"/>
              <w:rPr>
                <w:sz w:val="16"/>
              </w:rPr>
            </w:pPr>
            <w:r>
              <w:rPr>
                <w:rFonts w:ascii="Arial" w:hAnsi="Arial"/>
                <w:b/>
                <w:spacing w:val="-4"/>
                <w:w w:val="90"/>
                <w:sz w:val="20"/>
              </w:rPr>
              <w:t>Main</w:t>
            </w:r>
            <w:r>
              <w:rPr>
                <w:rFonts w:ascii="Arial" w:hAnsi="Arial"/>
                <w:b/>
                <w:sz w:val="20"/>
              </w:rPr>
              <w:tab/>
            </w:r>
            <w:r>
              <w:rPr>
                <w:rFonts w:ascii="Arial" w:hAnsi="Arial"/>
                <w:b/>
                <w:spacing w:val="-2"/>
                <w:w w:val="80"/>
                <w:sz w:val="20"/>
              </w:rPr>
              <w:t>d’œuvre </w:t>
            </w:r>
            <w:r>
              <w:rPr>
                <w:rFonts w:ascii="Arial" w:hAnsi="Arial"/>
                <w:b/>
                <w:spacing w:val="-2"/>
                <w:w w:val="90"/>
                <w:sz w:val="20"/>
              </w:rPr>
              <w:t>familiale</w:t>
            </w:r>
            <w:r>
              <w:rPr>
                <w:rFonts w:ascii="Arial" w:hAnsi="Arial"/>
                <w:b/>
                <w:sz w:val="20"/>
              </w:rPr>
              <w:tab/>
              <w:tab/>
            </w:r>
            <w:r>
              <w:rPr>
                <w:spacing w:val="-6"/>
                <w:w w:val="85"/>
                <w:sz w:val="16"/>
              </w:rPr>
              <w:t>(base</w:t>
            </w:r>
            <w:r>
              <w:rPr>
                <w:sz w:val="16"/>
              </w:rPr>
              <w:t> </w:t>
            </w:r>
            <w:r>
              <w:rPr>
                <w:spacing w:val="-2"/>
                <w:w w:val="90"/>
                <w:sz w:val="16"/>
              </w:rPr>
              <w:t>1000fcfa/HJ)</w:t>
            </w:r>
          </w:p>
        </w:tc>
        <w:tc>
          <w:tcPr>
            <w:tcW w:w="646" w:type="dxa"/>
          </w:tcPr>
          <w:p>
            <w:pPr>
              <w:pStyle w:val="TableParagraph"/>
              <w:spacing w:before="122"/>
              <w:rPr>
                <w:rFonts w:ascii="Arial"/>
                <w:b/>
                <w:sz w:val="20"/>
              </w:rPr>
            </w:pPr>
          </w:p>
          <w:p>
            <w:pPr>
              <w:pStyle w:val="TableParagraph"/>
              <w:ind w:left="10" w:right="2"/>
              <w:jc w:val="center"/>
              <w:rPr>
                <w:sz w:val="20"/>
              </w:rPr>
            </w:pPr>
            <w:r>
              <w:rPr>
                <w:w w:val="80"/>
                <w:sz w:val="20"/>
              </w:rPr>
              <w:t>1/8</w:t>
            </w:r>
            <w:r>
              <w:rPr>
                <w:spacing w:val="-1"/>
                <w:w w:val="85"/>
                <w:sz w:val="20"/>
              </w:rPr>
              <w:t> </w:t>
            </w:r>
            <w:r>
              <w:rPr>
                <w:spacing w:val="-5"/>
                <w:w w:val="85"/>
                <w:sz w:val="20"/>
              </w:rPr>
              <w:t>HJ</w:t>
            </w:r>
          </w:p>
        </w:tc>
        <w:tc>
          <w:tcPr>
            <w:tcW w:w="709" w:type="dxa"/>
          </w:tcPr>
          <w:p>
            <w:pPr>
              <w:pStyle w:val="TableParagraph"/>
              <w:spacing w:before="122"/>
              <w:rPr>
                <w:rFonts w:ascii="Arial"/>
                <w:b/>
                <w:sz w:val="20"/>
              </w:rPr>
            </w:pPr>
          </w:p>
          <w:p>
            <w:pPr>
              <w:pStyle w:val="TableParagraph"/>
              <w:ind w:left="10"/>
              <w:jc w:val="center"/>
              <w:rPr>
                <w:sz w:val="20"/>
              </w:rPr>
            </w:pPr>
            <w:r>
              <w:rPr>
                <w:spacing w:val="-5"/>
                <w:w w:val="90"/>
                <w:sz w:val="20"/>
              </w:rPr>
              <w:t>125</w:t>
            </w:r>
          </w:p>
        </w:tc>
        <w:tc>
          <w:tcPr>
            <w:tcW w:w="629" w:type="dxa"/>
          </w:tcPr>
          <w:p>
            <w:pPr>
              <w:pStyle w:val="TableParagraph"/>
              <w:spacing w:before="122"/>
              <w:rPr>
                <w:rFonts w:ascii="Arial"/>
                <w:b/>
                <w:sz w:val="20"/>
              </w:rPr>
            </w:pPr>
          </w:p>
          <w:p>
            <w:pPr>
              <w:pStyle w:val="TableParagraph"/>
              <w:ind w:left="9"/>
              <w:jc w:val="center"/>
              <w:rPr>
                <w:sz w:val="20"/>
              </w:rPr>
            </w:pPr>
            <w:r>
              <w:rPr>
                <w:w w:val="80"/>
                <w:sz w:val="20"/>
              </w:rPr>
              <w:t>1/8</w:t>
            </w:r>
            <w:r>
              <w:rPr>
                <w:spacing w:val="-1"/>
                <w:w w:val="85"/>
                <w:sz w:val="20"/>
              </w:rPr>
              <w:t> </w:t>
            </w:r>
            <w:r>
              <w:rPr>
                <w:spacing w:val="-5"/>
                <w:w w:val="85"/>
                <w:sz w:val="20"/>
              </w:rPr>
              <w:t>HJ</w:t>
            </w:r>
          </w:p>
        </w:tc>
        <w:tc>
          <w:tcPr>
            <w:tcW w:w="711" w:type="dxa"/>
          </w:tcPr>
          <w:p>
            <w:pPr>
              <w:pStyle w:val="TableParagraph"/>
              <w:spacing w:before="122"/>
              <w:rPr>
                <w:rFonts w:ascii="Arial"/>
                <w:b/>
                <w:sz w:val="20"/>
              </w:rPr>
            </w:pPr>
          </w:p>
          <w:p>
            <w:pPr>
              <w:pStyle w:val="TableParagraph"/>
              <w:ind w:left="6"/>
              <w:jc w:val="center"/>
              <w:rPr>
                <w:sz w:val="20"/>
              </w:rPr>
            </w:pPr>
            <w:r>
              <w:rPr>
                <w:spacing w:val="-5"/>
                <w:w w:val="90"/>
                <w:sz w:val="20"/>
              </w:rPr>
              <w:t>125</w:t>
            </w:r>
          </w:p>
        </w:tc>
        <w:tc>
          <w:tcPr>
            <w:tcW w:w="567" w:type="dxa"/>
          </w:tcPr>
          <w:p>
            <w:pPr>
              <w:pStyle w:val="TableParagraph"/>
              <w:spacing w:before="122"/>
              <w:rPr>
                <w:rFonts w:ascii="Arial"/>
                <w:b/>
                <w:sz w:val="20"/>
              </w:rPr>
            </w:pPr>
          </w:p>
          <w:p>
            <w:pPr>
              <w:pStyle w:val="TableParagraph"/>
              <w:ind w:left="7"/>
              <w:jc w:val="center"/>
              <w:rPr>
                <w:sz w:val="20"/>
              </w:rPr>
            </w:pPr>
            <w:r>
              <w:rPr>
                <w:spacing w:val="-5"/>
                <w:w w:val="90"/>
                <w:sz w:val="20"/>
              </w:rPr>
              <w:t>1/4</w:t>
            </w:r>
          </w:p>
        </w:tc>
        <w:tc>
          <w:tcPr>
            <w:tcW w:w="708" w:type="dxa"/>
          </w:tcPr>
          <w:p>
            <w:pPr>
              <w:pStyle w:val="TableParagraph"/>
              <w:spacing w:before="122"/>
              <w:rPr>
                <w:rFonts w:ascii="Arial"/>
                <w:b/>
                <w:sz w:val="20"/>
              </w:rPr>
            </w:pPr>
          </w:p>
          <w:p>
            <w:pPr>
              <w:pStyle w:val="TableParagraph"/>
              <w:ind w:left="7"/>
              <w:jc w:val="center"/>
              <w:rPr>
                <w:sz w:val="20"/>
              </w:rPr>
            </w:pPr>
            <w:r>
              <w:rPr>
                <w:spacing w:val="-5"/>
                <w:w w:val="90"/>
                <w:sz w:val="20"/>
              </w:rPr>
              <w:t>250</w:t>
            </w:r>
          </w:p>
        </w:tc>
        <w:tc>
          <w:tcPr>
            <w:tcW w:w="569" w:type="dxa"/>
          </w:tcPr>
          <w:p>
            <w:pPr>
              <w:pStyle w:val="TableParagraph"/>
              <w:spacing w:before="122"/>
              <w:rPr>
                <w:rFonts w:ascii="Arial"/>
                <w:b/>
                <w:sz w:val="20"/>
              </w:rPr>
            </w:pPr>
          </w:p>
          <w:p>
            <w:pPr>
              <w:pStyle w:val="TableParagraph"/>
              <w:ind w:left="4"/>
              <w:jc w:val="center"/>
              <w:rPr>
                <w:sz w:val="20"/>
              </w:rPr>
            </w:pPr>
            <w:r>
              <w:rPr>
                <w:w w:val="80"/>
                <w:sz w:val="20"/>
              </w:rPr>
              <w:t>1/8</w:t>
            </w:r>
            <w:r>
              <w:rPr>
                <w:spacing w:val="-1"/>
                <w:w w:val="85"/>
                <w:sz w:val="20"/>
              </w:rPr>
              <w:t> </w:t>
            </w:r>
            <w:r>
              <w:rPr>
                <w:spacing w:val="-5"/>
                <w:w w:val="85"/>
                <w:sz w:val="20"/>
              </w:rPr>
              <w:t>HJ</w:t>
            </w:r>
          </w:p>
        </w:tc>
        <w:tc>
          <w:tcPr>
            <w:tcW w:w="708" w:type="dxa"/>
          </w:tcPr>
          <w:p>
            <w:pPr>
              <w:pStyle w:val="TableParagraph"/>
              <w:spacing w:before="122"/>
              <w:rPr>
                <w:rFonts w:ascii="Arial"/>
                <w:b/>
                <w:sz w:val="20"/>
              </w:rPr>
            </w:pPr>
          </w:p>
          <w:p>
            <w:pPr>
              <w:pStyle w:val="TableParagraph"/>
              <w:ind w:left="7"/>
              <w:jc w:val="center"/>
              <w:rPr>
                <w:sz w:val="20"/>
              </w:rPr>
            </w:pPr>
            <w:r>
              <w:rPr>
                <w:spacing w:val="-5"/>
                <w:w w:val="90"/>
                <w:sz w:val="20"/>
              </w:rPr>
              <w:t>125</w:t>
            </w:r>
          </w:p>
        </w:tc>
        <w:tc>
          <w:tcPr>
            <w:tcW w:w="567" w:type="dxa"/>
          </w:tcPr>
          <w:p>
            <w:pPr>
              <w:pStyle w:val="TableParagraph"/>
              <w:spacing w:before="122"/>
              <w:rPr>
                <w:rFonts w:ascii="Arial"/>
                <w:b/>
                <w:sz w:val="20"/>
              </w:rPr>
            </w:pPr>
          </w:p>
          <w:p>
            <w:pPr>
              <w:pStyle w:val="TableParagraph"/>
              <w:ind w:left="6"/>
              <w:jc w:val="center"/>
              <w:rPr>
                <w:sz w:val="20"/>
              </w:rPr>
            </w:pPr>
            <w:r>
              <w:rPr>
                <w:w w:val="80"/>
                <w:sz w:val="20"/>
              </w:rPr>
              <w:t>1/8</w:t>
            </w:r>
            <w:r>
              <w:rPr>
                <w:spacing w:val="-1"/>
                <w:w w:val="85"/>
                <w:sz w:val="20"/>
              </w:rPr>
              <w:t> </w:t>
            </w:r>
            <w:r>
              <w:rPr>
                <w:spacing w:val="-5"/>
                <w:w w:val="85"/>
                <w:sz w:val="20"/>
              </w:rPr>
              <w:t>HJ</w:t>
            </w:r>
          </w:p>
        </w:tc>
        <w:tc>
          <w:tcPr>
            <w:tcW w:w="710" w:type="dxa"/>
          </w:tcPr>
          <w:p>
            <w:pPr>
              <w:pStyle w:val="TableParagraph"/>
              <w:spacing w:before="122"/>
              <w:rPr>
                <w:rFonts w:ascii="Arial"/>
                <w:b/>
                <w:sz w:val="20"/>
              </w:rPr>
            </w:pPr>
          </w:p>
          <w:p>
            <w:pPr>
              <w:pStyle w:val="TableParagraph"/>
              <w:ind w:left="6" w:right="1"/>
              <w:jc w:val="center"/>
              <w:rPr>
                <w:sz w:val="20"/>
              </w:rPr>
            </w:pPr>
            <w:r>
              <w:rPr>
                <w:spacing w:val="-5"/>
                <w:w w:val="90"/>
                <w:sz w:val="20"/>
              </w:rPr>
              <w:t>125</w:t>
            </w:r>
          </w:p>
        </w:tc>
        <w:tc>
          <w:tcPr>
            <w:tcW w:w="708" w:type="dxa"/>
          </w:tcPr>
          <w:p>
            <w:pPr>
              <w:pStyle w:val="TableParagraph"/>
              <w:spacing w:before="122"/>
              <w:rPr>
                <w:rFonts w:ascii="Arial"/>
                <w:b/>
                <w:sz w:val="20"/>
              </w:rPr>
            </w:pPr>
          </w:p>
          <w:p>
            <w:pPr>
              <w:pStyle w:val="TableParagraph"/>
              <w:ind w:left="7" w:right="7"/>
              <w:jc w:val="center"/>
              <w:rPr>
                <w:sz w:val="20"/>
              </w:rPr>
            </w:pPr>
            <w:r>
              <w:rPr>
                <w:w w:val="80"/>
                <w:sz w:val="20"/>
              </w:rPr>
              <w:t>1/8</w:t>
            </w:r>
            <w:r>
              <w:rPr>
                <w:spacing w:val="-1"/>
                <w:w w:val="85"/>
                <w:sz w:val="20"/>
              </w:rPr>
              <w:t> </w:t>
            </w:r>
            <w:r>
              <w:rPr>
                <w:spacing w:val="-5"/>
                <w:w w:val="85"/>
                <w:sz w:val="20"/>
              </w:rPr>
              <w:t>HJ</w:t>
            </w:r>
          </w:p>
        </w:tc>
        <w:tc>
          <w:tcPr>
            <w:tcW w:w="708" w:type="dxa"/>
          </w:tcPr>
          <w:p>
            <w:pPr>
              <w:pStyle w:val="TableParagraph"/>
              <w:spacing w:before="122"/>
              <w:rPr>
                <w:rFonts w:ascii="Arial"/>
                <w:b/>
                <w:sz w:val="20"/>
              </w:rPr>
            </w:pPr>
          </w:p>
          <w:p>
            <w:pPr>
              <w:pStyle w:val="TableParagraph"/>
              <w:ind w:left="7" w:right="4"/>
              <w:jc w:val="center"/>
              <w:rPr>
                <w:sz w:val="20"/>
              </w:rPr>
            </w:pPr>
            <w:r>
              <w:rPr>
                <w:spacing w:val="-5"/>
                <w:w w:val="90"/>
                <w:sz w:val="20"/>
              </w:rPr>
              <w:t>125</w:t>
            </w:r>
          </w:p>
        </w:tc>
      </w:tr>
      <w:tr>
        <w:trPr>
          <w:trHeight w:val="299" w:hRule="atLeast"/>
        </w:trPr>
        <w:tc>
          <w:tcPr>
            <w:tcW w:w="1702" w:type="dxa"/>
            <w:shd w:val="clear" w:color="auto" w:fill="BEBEBE"/>
          </w:tcPr>
          <w:p>
            <w:pPr>
              <w:pStyle w:val="TableParagraph"/>
              <w:spacing w:line="227" w:lineRule="exact" w:before="52"/>
              <w:ind w:left="28"/>
              <w:rPr>
                <w:rFonts w:ascii="Arial" w:hAnsi="Arial"/>
                <w:b/>
                <w:sz w:val="20"/>
              </w:rPr>
            </w:pPr>
            <w:r>
              <w:rPr>
                <w:rFonts w:ascii="Arial" w:hAnsi="Arial"/>
                <w:b/>
                <w:w w:val="80"/>
                <w:sz w:val="20"/>
              </w:rPr>
              <w:t>TOTAL</w:t>
            </w:r>
            <w:r>
              <w:rPr>
                <w:rFonts w:ascii="Arial" w:hAnsi="Arial"/>
                <w:b/>
                <w:spacing w:val="-3"/>
                <w:sz w:val="20"/>
              </w:rPr>
              <w:t> </w:t>
            </w:r>
            <w:r>
              <w:rPr>
                <w:rFonts w:ascii="Arial" w:hAnsi="Arial"/>
                <w:b/>
                <w:spacing w:val="-2"/>
                <w:w w:val="90"/>
                <w:sz w:val="20"/>
              </w:rPr>
              <w:t>COÛTS</w:t>
            </w:r>
          </w:p>
        </w:tc>
        <w:tc>
          <w:tcPr>
            <w:tcW w:w="646" w:type="dxa"/>
            <w:shd w:val="clear" w:color="auto" w:fill="BEBEBE"/>
          </w:tcPr>
          <w:p>
            <w:pPr>
              <w:pStyle w:val="TableParagraph"/>
              <w:spacing w:line="227" w:lineRule="exact" w:before="52"/>
              <w:ind w:left="10" w:right="3"/>
              <w:jc w:val="center"/>
              <w:rPr>
                <w:rFonts w:ascii="Arial"/>
                <w:b/>
                <w:sz w:val="20"/>
              </w:rPr>
            </w:pPr>
            <w:r>
              <w:rPr>
                <w:rFonts w:ascii="Arial"/>
                <w:b/>
                <w:spacing w:val="-10"/>
                <w:w w:val="90"/>
                <w:sz w:val="20"/>
              </w:rPr>
              <w:t>-</w:t>
            </w:r>
          </w:p>
        </w:tc>
        <w:tc>
          <w:tcPr>
            <w:tcW w:w="709" w:type="dxa"/>
            <w:shd w:val="clear" w:color="auto" w:fill="BEBEBE"/>
          </w:tcPr>
          <w:p>
            <w:pPr>
              <w:pStyle w:val="TableParagraph"/>
              <w:spacing w:line="227" w:lineRule="exact" w:before="52"/>
              <w:ind w:left="10" w:right="1"/>
              <w:jc w:val="center"/>
              <w:rPr>
                <w:rFonts w:ascii="Arial"/>
                <w:b/>
                <w:sz w:val="20"/>
              </w:rPr>
            </w:pPr>
            <w:r>
              <w:rPr>
                <w:rFonts w:ascii="Arial"/>
                <w:b/>
                <w:spacing w:val="-4"/>
                <w:w w:val="90"/>
                <w:sz w:val="20"/>
              </w:rPr>
              <w:t>625F</w:t>
            </w:r>
          </w:p>
        </w:tc>
        <w:tc>
          <w:tcPr>
            <w:tcW w:w="629" w:type="dxa"/>
            <w:shd w:val="clear" w:color="auto" w:fill="BEBEBE"/>
          </w:tcPr>
          <w:p>
            <w:pPr>
              <w:pStyle w:val="TableParagraph"/>
              <w:spacing w:line="227" w:lineRule="exact" w:before="52"/>
              <w:ind w:left="9" w:right="1"/>
              <w:jc w:val="center"/>
              <w:rPr>
                <w:rFonts w:ascii="Arial"/>
                <w:b/>
                <w:sz w:val="20"/>
              </w:rPr>
            </w:pPr>
            <w:r>
              <w:rPr>
                <w:rFonts w:ascii="Arial"/>
                <w:b/>
                <w:spacing w:val="-10"/>
                <w:w w:val="90"/>
                <w:sz w:val="20"/>
              </w:rPr>
              <w:t>-</w:t>
            </w:r>
          </w:p>
        </w:tc>
        <w:tc>
          <w:tcPr>
            <w:tcW w:w="711" w:type="dxa"/>
            <w:shd w:val="clear" w:color="auto" w:fill="BEBEBE"/>
          </w:tcPr>
          <w:p>
            <w:pPr>
              <w:pStyle w:val="TableParagraph"/>
              <w:spacing w:line="227" w:lineRule="exact" w:before="52"/>
              <w:ind w:left="6" w:right="1"/>
              <w:jc w:val="center"/>
              <w:rPr>
                <w:rFonts w:ascii="Arial"/>
                <w:b/>
                <w:sz w:val="20"/>
              </w:rPr>
            </w:pPr>
            <w:r>
              <w:rPr>
                <w:rFonts w:ascii="Arial"/>
                <w:b/>
                <w:spacing w:val="-4"/>
                <w:w w:val="90"/>
                <w:sz w:val="20"/>
              </w:rPr>
              <w:t>150F</w:t>
            </w:r>
          </w:p>
        </w:tc>
        <w:tc>
          <w:tcPr>
            <w:tcW w:w="567" w:type="dxa"/>
            <w:shd w:val="clear" w:color="auto" w:fill="BEBEBE"/>
          </w:tcPr>
          <w:p>
            <w:pPr>
              <w:pStyle w:val="TableParagraph"/>
              <w:spacing w:line="227" w:lineRule="exact" w:before="52"/>
              <w:ind w:left="6"/>
              <w:jc w:val="center"/>
              <w:rPr>
                <w:rFonts w:ascii="Arial"/>
                <w:b/>
                <w:sz w:val="20"/>
              </w:rPr>
            </w:pPr>
            <w:r>
              <w:rPr>
                <w:rFonts w:ascii="Arial"/>
                <w:b/>
                <w:spacing w:val="-10"/>
                <w:w w:val="90"/>
                <w:sz w:val="20"/>
              </w:rPr>
              <w:t>-</w:t>
            </w:r>
          </w:p>
        </w:tc>
        <w:tc>
          <w:tcPr>
            <w:tcW w:w="708" w:type="dxa"/>
            <w:shd w:val="clear" w:color="auto" w:fill="BEBEBE"/>
          </w:tcPr>
          <w:p>
            <w:pPr>
              <w:pStyle w:val="TableParagraph"/>
              <w:spacing w:line="227" w:lineRule="exact" w:before="52"/>
              <w:ind w:left="7" w:right="1"/>
              <w:jc w:val="center"/>
              <w:rPr>
                <w:rFonts w:ascii="Arial"/>
                <w:b/>
                <w:sz w:val="20"/>
              </w:rPr>
            </w:pPr>
            <w:r>
              <w:rPr>
                <w:rFonts w:ascii="Arial"/>
                <w:b/>
                <w:spacing w:val="-4"/>
                <w:w w:val="90"/>
                <w:sz w:val="20"/>
              </w:rPr>
              <w:t>275F</w:t>
            </w:r>
          </w:p>
        </w:tc>
        <w:tc>
          <w:tcPr>
            <w:tcW w:w="569" w:type="dxa"/>
            <w:shd w:val="clear" w:color="auto" w:fill="BEBEBE"/>
          </w:tcPr>
          <w:p>
            <w:pPr>
              <w:pStyle w:val="TableParagraph"/>
              <w:spacing w:line="227" w:lineRule="exact" w:before="52"/>
              <w:ind w:left="4"/>
              <w:jc w:val="center"/>
              <w:rPr>
                <w:rFonts w:ascii="Arial"/>
                <w:b/>
                <w:sz w:val="20"/>
              </w:rPr>
            </w:pPr>
            <w:r>
              <w:rPr>
                <w:rFonts w:ascii="Arial"/>
                <w:b/>
                <w:spacing w:val="-10"/>
                <w:w w:val="90"/>
                <w:sz w:val="20"/>
              </w:rPr>
              <w:t>-</w:t>
            </w:r>
          </w:p>
        </w:tc>
        <w:tc>
          <w:tcPr>
            <w:tcW w:w="708" w:type="dxa"/>
            <w:shd w:val="clear" w:color="auto" w:fill="BEBEBE"/>
          </w:tcPr>
          <w:p>
            <w:pPr>
              <w:pStyle w:val="TableParagraph"/>
              <w:spacing w:line="227" w:lineRule="exact" w:before="52"/>
              <w:ind w:left="7" w:right="1"/>
              <w:jc w:val="center"/>
              <w:rPr>
                <w:rFonts w:ascii="Arial"/>
                <w:b/>
                <w:sz w:val="20"/>
              </w:rPr>
            </w:pPr>
            <w:r>
              <w:rPr>
                <w:rFonts w:ascii="Arial"/>
                <w:b/>
                <w:spacing w:val="-4"/>
                <w:w w:val="90"/>
                <w:sz w:val="20"/>
              </w:rPr>
              <w:t>225F</w:t>
            </w:r>
          </w:p>
        </w:tc>
        <w:tc>
          <w:tcPr>
            <w:tcW w:w="567" w:type="dxa"/>
            <w:shd w:val="clear" w:color="auto" w:fill="BEBEBE"/>
          </w:tcPr>
          <w:p>
            <w:pPr>
              <w:pStyle w:val="TableParagraph"/>
              <w:spacing w:line="227" w:lineRule="exact" w:before="52"/>
              <w:ind w:left="6" w:right="1"/>
              <w:jc w:val="center"/>
              <w:rPr>
                <w:rFonts w:ascii="Arial"/>
                <w:b/>
                <w:sz w:val="20"/>
              </w:rPr>
            </w:pPr>
            <w:r>
              <w:rPr>
                <w:rFonts w:ascii="Arial"/>
                <w:b/>
                <w:spacing w:val="-10"/>
                <w:w w:val="90"/>
                <w:sz w:val="20"/>
              </w:rPr>
              <w:t>-</w:t>
            </w:r>
          </w:p>
        </w:tc>
        <w:tc>
          <w:tcPr>
            <w:tcW w:w="710" w:type="dxa"/>
            <w:shd w:val="clear" w:color="auto" w:fill="BEBEBE"/>
          </w:tcPr>
          <w:p>
            <w:pPr>
              <w:pStyle w:val="TableParagraph"/>
              <w:spacing w:line="227" w:lineRule="exact" w:before="52"/>
              <w:ind w:left="6" w:right="2"/>
              <w:jc w:val="center"/>
              <w:rPr>
                <w:rFonts w:ascii="Arial"/>
                <w:b/>
                <w:sz w:val="20"/>
              </w:rPr>
            </w:pPr>
            <w:r>
              <w:rPr>
                <w:rFonts w:ascii="Arial"/>
                <w:b/>
                <w:spacing w:val="-4"/>
                <w:w w:val="90"/>
                <w:sz w:val="20"/>
              </w:rPr>
              <w:t>225F</w:t>
            </w:r>
          </w:p>
        </w:tc>
        <w:tc>
          <w:tcPr>
            <w:tcW w:w="708" w:type="dxa"/>
            <w:shd w:val="clear" w:color="auto" w:fill="BEBEBE"/>
          </w:tcPr>
          <w:p>
            <w:pPr>
              <w:pStyle w:val="TableParagraph"/>
              <w:rPr>
                <w:rFonts w:ascii="Times New Roman"/>
                <w:sz w:val="20"/>
              </w:rPr>
            </w:pPr>
          </w:p>
        </w:tc>
        <w:tc>
          <w:tcPr>
            <w:tcW w:w="708" w:type="dxa"/>
            <w:shd w:val="clear" w:color="auto" w:fill="BEBEBE"/>
          </w:tcPr>
          <w:p>
            <w:pPr>
              <w:pStyle w:val="TableParagraph"/>
              <w:spacing w:line="227" w:lineRule="exact" w:before="52"/>
              <w:ind w:left="7" w:right="5"/>
              <w:jc w:val="center"/>
              <w:rPr>
                <w:rFonts w:ascii="Arial"/>
                <w:b/>
                <w:sz w:val="20"/>
              </w:rPr>
            </w:pPr>
            <w:r>
              <w:rPr>
                <w:rFonts w:ascii="Arial"/>
                <w:b/>
                <w:spacing w:val="-4"/>
                <w:w w:val="90"/>
                <w:sz w:val="20"/>
              </w:rPr>
              <w:t>325F</w:t>
            </w:r>
          </w:p>
        </w:tc>
      </w:tr>
    </w:tbl>
    <w:p>
      <w:pPr>
        <w:pStyle w:val="BodyText"/>
        <w:spacing w:before="93"/>
        <w:rPr>
          <w:rFonts w:ascii="Arial"/>
          <w:b/>
        </w:rPr>
      </w:pPr>
    </w:p>
    <w:p>
      <w:pPr>
        <w:pStyle w:val="Heading3"/>
        <w:spacing w:line="268" w:lineRule="auto" w:before="0"/>
        <w:ind w:left="424" w:right="708"/>
        <w:jc w:val="both"/>
      </w:pPr>
      <w:r>
        <w:rPr/>
        <w:t>Suite à la présentation du tableau ci-dessus par l’équipe AVSF Nord Togo chargée de suivre ces tests, observations des membres de l’organisation paysanne (UROPC-S) :</w:t>
      </w:r>
    </w:p>
    <w:p>
      <w:pPr>
        <w:pStyle w:val="ListParagraph"/>
        <w:numPr>
          <w:ilvl w:val="0"/>
          <w:numId w:val="35"/>
        </w:numPr>
        <w:tabs>
          <w:tab w:pos="1135" w:val="left" w:leader="none"/>
        </w:tabs>
        <w:spacing w:line="268" w:lineRule="auto" w:before="107" w:after="0"/>
        <w:ind w:left="1135" w:right="704" w:hanging="358"/>
        <w:jc w:val="both"/>
        <w:rPr>
          <w:i/>
          <w:sz w:val="22"/>
        </w:rPr>
      </w:pPr>
      <w:r>
        <w:rPr>
          <w:sz w:val="22"/>
        </w:rPr>
        <w:t>Le neem étant présent partout dans les villages, les traitements naturels à base de cette plante sont moins coûteux que le traitement chimique. Par contre, la première préparation à base principalement d’ail et d’oignon dépasse le coût d’un traitement au Décis </w:t>
      </w:r>
      <w:r>
        <w:rPr>
          <w:i/>
          <w:sz w:val="22"/>
        </w:rPr>
        <w:t>(ce coût serait cependant moindre quand ces alliacées sont autoproduites par la famille).</w:t>
      </w:r>
    </w:p>
    <w:p>
      <w:pPr>
        <w:pStyle w:val="ListParagraph"/>
        <w:numPr>
          <w:ilvl w:val="0"/>
          <w:numId w:val="35"/>
        </w:numPr>
        <w:tabs>
          <w:tab w:pos="1135" w:val="left" w:leader="none"/>
        </w:tabs>
        <w:spacing w:line="268" w:lineRule="auto" w:before="105" w:after="0"/>
        <w:ind w:left="1135" w:right="704" w:hanging="358"/>
        <w:jc w:val="both"/>
        <w:rPr>
          <w:sz w:val="22"/>
        </w:rPr>
      </w:pPr>
      <w:r>
        <w:rPr>
          <w:sz w:val="22"/>
        </w:rPr>
        <w:t>Le traitement chimique à base de Deltaméthrine </w:t>
      </w:r>
      <w:r>
        <w:rPr>
          <w:i/>
          <w:sz w:val="22"/>
        </w:rPr>
        <w:t>(ou de Lamda-cyhalothrine) </w:t>
      </w:r>
      <w:r>
        <w:rPr>
          <w:sz w:val="22"/>
        </w:rPr>
        <w:t>est cependant au final le plus coûteux</w:t>
      </w:r>
      <w:r>
        <w:rPr>
          <w:spacing w:val="-2"/>
          <w:sz w:val="22"/>
        </w:rPr>
        <w:t> </w:t>
      </w:r>
      <w:r>
        <w:rPr>
          <w:sz w:val="22"/>
        </w:rPr>
        <w:t>car de</w:t>
      </w:r>
      <w:r>
        <w:rPr>
          <w:spacing w:val="-2"/>
          <w:sz w:val="22"/>
        </w:rPr>
        <w:t> </w:t>
      </w:r>
      <w:r>
        <w:rPr>
          <w:sz w:val="22"/>
        </w:rPr>
        <w:t>nombreux paysans l’appliquent toutes</w:t>
      </w:r>
      <w:r>
        <w:rPr>
          <w:spacing w:val="-2"/>
          <w:sz w:val="22"/>
        </w:rPr>
        <w:t> </w:t>
      </w:r>
      <w:r>
        <w:rPr>
          <w:sz w:val="22"/>
        </w:rPr>
        <w:t>les</w:t>
      </w:r>
      <w:r>
        <w:rPr>
          <w:spacing w:val="-2"/>
          <w:sz w:val="22"/>
        </w:rPr>
        <w:t> </w:t>
      </w:r>
      <w:r>
        <w:rPr>
          <w:sz w:val="22"/>
        </w:rPr>
        <w:t>semaines</w:t>
      </w:r>
      <w:r>
        <w:rPr>
          <w:spacing w:val="-1"/>
          <w:sz w:val="22"/>
        </w:rPr>
        <w:t> </w:t>
      </w:r>
      <w:r>
        <w:rPr>
          <w:sz w:val="22"/>
        </w:rPr>
        <w:t>voire deux fois par semaine</w:t>
      </w:r>
      <w:r>
        <w:rPr>
          <w:spacing w:val="-2"/>
          <w:sz w:val="22"/>
        </w:rPr>
        <w:t> </w:t>
      </w:r>
      <w:r>
        <w:rPr>
          <w:sz w:val="22"/>
        </w:rPr>
        <w:t>alors</w:t>
      </w:r>
      <w:r>
        <w:rPr>
          <w:spacing w:val="-2"/>
          <w:sz w:val="22"/>
        </w:rPr>
        <w:t> </w:t>
      </w:r>
      <w:r>
        <w:rPr>
          <w:sz w:val="22"/>
        </w:rPr>
        <w:t>que</w:t>
      </w:r>
      <w:r>
        <w:rPr>
          <w:spacing w:val="-2"/>
          <w:sz w:val="22"/>
        </w:rPr>
        <w:t> </w:t>
      </w:r>
      <w:r>
        <w:rPr>
          <w:sz w:val="22"/>
        </w:rPr>
        <w:t>la</w:t>
      </w:r>
      <w:r>
        <w:rPr>
          <w:spacing w:val="-2"/>
          <w:sz w:val="22"/>
        </w:rPr>
        <w:t> </w:t>
      </w:r>
      <w:r>
        <w:rPr>
          <w:sz w:val="22"/>
        </w:rPr>
        <w:t>rémanence</w:t>
      </w:r>
      <w:r>
        <w:rPr>
          <w:spacing w:val="-2"/>
          <w:sz w:val="22"/>
        </w:rPr>
        <w:t> </w:t>
      </w:r>
      <w:r>
        <w:rPr>
          <w:sz w:val="22"/>
        </w:rPr>
        <w:t>des</w:t>
      </w:r>
      <w:r>
        <w:rPr>
          <w:spacing w:val="-1"/>
          <w:sz w:val="22"/>
        </w:rPr>
        <w:t> </w:t>
      </w:r>
      <w:r>
        <w:rPr>
          <w:sz w:val="22"/>
        </w:rPr>
        <w:t>préparations</w:t>
      </w:r>
      <w:r>
        <w:rPr>
          <w:spacing w:val="-2"/>
          <w:sz w:val="22"/>
        </w:rPr>
        <w:t> </w:t>
      </w:r>
      <w:r>
        <w:rPr>
          <w:sz w:val="22"/>
        </w:rPr>
        <w:t>à</w:t>
      </w:r>
      <w:r>
        <w:rPr>
          <w:spacing w:val="-2"/>
          <w:sz w:val="22"/>
        </w:rPr>
        <w:t> </w:t>
      </w:r>
      <w:r>
        <w:rPr>
          <w:sz w:val="22"/>
        </w:rPr>
        <w:t>base</w:t>
      </w:r>
      <w:r>
        <w:rPr>
          <w:spacing w:val="-2"/>
          <w:sz w:val="22"/>
        </w:rPr>
        <w:t> </w:t>
      </w:r>
      <w:r>
        <w:rPr>
          <w:sz w:val="22"/>
        </w:rPr>
        <w:t>de</w:t>
      </w:r>
      <w:r>
        <w:rPr>
          <w:spacing w:val="-2"/>
          <w:sz w:val="22"/>
        </w:rPr>
        <w:t> </w:t>
      </w:r>
      <w:r>
        <w:rPr>
          <w:sz w:val="22"/>
        </w:rPr>
        <w:t>neem</w:t>
      </w:r>
      <w:r>
        <w:rPr>
          <w:spacing w:val="-1"/>
          <w:sz w:val="22"/>
        </w:rPr>
        <w:t> </w:t>
      </w:r>
      <w:r>
        <w:rPr>
          <w:sz w:val="22"/>
        </w:rPr>
        <w:t>ne</w:t>
      </w:r>
      <w:r>
        <w:rPr>
          <w:spacing w:val="-2"/>
          <w:sz w:val="22"/>
        </w:rPr>
        <w:t> </w:t>
      </w:r>
      <w:r>
        <w:rPr>
          <w:sz w:val="22"/>
        </w:rPr>
        <w:t>nécessite</w:t>
      </w:r>
      <w:r>
        <w:rPr>
          <w:spacing w:val="-4"/>
          <w:sz w:val="22"/>
        </w:rPr>
        <w:t> </w:t>
      </w:r>
      <w:r>
        <w:rPr>
          <w:sz w:val="22"/>
        </w:rPr>
        <w:t>pas</w:t>
      </w:r>
      <w:r>
        <w:rPr>
          <w:spacing w:val="-2"/>
          <w:sz w:val="22"/>
        </w:rPr>
        <w:t> </w:t>
      </w:r>
      <w:r>
        <w:rPr>
          <w:sz w:val="22"/>
        </w:rPr>
        <w:t>une</w:t>
      </w:r>
      <w:r>
        <w:rPr>
          <w:spacing w:val="-2"/>
          <w:sz w:val="22"/>
        </w:rPr>
        <w:t> </w:t>
      </w:r>
      <w:r>
        <w:rPr>
          <w:sz w:val="22"/>
        </w:rPr>
        <w:t>fréquence si élevée des traitements.</w:t>
      </w:r>
    </w:p>
    <w:p>
      <w:pPr>
        <w:pStyle w:val="ListParagraph"/>
        <w:numPr>
          <w:ilvl w:val="0"/>
          <w:numId w:val="35"/>
        </w:numPr>
        <w:tabs>
          <w:tab w:pos="1135" w:val="left" w:leader="none"/>
        </w:tabs>
        <w:spacing w:line="266" w:lineRule="auto" w:before="105" w:after="0"/>
        <w:ind w:left="1135" w:right="703" w:hanging="358"/>
        <w:jc w:val="both"/>
        <w:rPr>
          <w:b/>
          <w:sz w:val="22"/>
        </w:rPr>
      </w:pPr>
      <w:r>
        <w:rPr>
          <w:sz w:val="22"/>
        </w:rPr>
        <w:t>Une difficulté signalée par </w:t>
      </w:r>
      <w:r>
        <w:rPr>
          <w:color w:val="0000FF"/>
          <w:sz w:val="22"/>
        </w:rPr>
        <w:t>d</w:t>
      </w:r>
      <w:r>
        <w:rPr>
          <w:sz w:val="22"/>
        </w:rPr>
        <w:t>es paysans utilisateurs de PNPP est celle de la </w:t>
      </w:r>
      <w:r>
        <w:rPr>
          <w:b/>
          <w:sz w:val="22"/>
        </w:rPr>
        <w:t>conservation de ces </w:t>
      </w:r>
      <w:r>
        <w:rPr>
          <w:b/>
          <w:spacing w:val="-2"/>
          <w:sz w:val="22"/>
        </w:rPr>
        <w:t>préparations.</w:t>
      </w:r>
    </w:p>
    <w:p>
      <w:pPr>
        <w:pStyle w:val="ListParagraph"/>
        <w:numPr>
          <w:ilvl w:val="0"/>
          <w:numId w:val="35"/>
        </w:numPr>
        <w:tabs>
          <w:tab w:pos="1135" w:val="left" w:leader="none"/>
        </w:tabs>
        <w:spacing w:line="266" w:lineRule="auto" w:before="112" w:after="0"/>
        <w:ind w:left="1135" w:right="705" w:hanging="358"/>
        <w:jc w:val="both"/>
        <w:rPr>
          <w:i/>
          <w:sz w:val="22"/>
        </w:rPr>
      </w:pPr>
      <w:r>
        <w:rPr>
          <w:sz w:val="22"/>
        </w:rPr>
        <w:t>Par ailleurs, ils/elles souhaitent l’amélioration de leurs équipements pour une </w:t>
      </w:r>
      <w:r>
        <w:rPr>
          <w:b/>
          <w:sz w:val="22"/>
        </w:rPr>
        <w:t>production à plus grande échelle des </w:t>
      </w:r>
      <w:r>
        <w:rPr>
          <w:b/>
          <w:i/>
          <w:sz w:val="22"/>
        </w:rPr>
        <w:t>préparations </w:t>
      </w:r>
      <w:r>
        <w:rPr>
          <w:i/>
          <w:sz w:val="22"/>
        </w:rPr>
        <w:t>(par exemple, pour utiliser ces préparations sur des parcelles de niébé ou de coton).</w:t>
      </w:r>
    </w:p>
    <w:p>
      <w:pPr>
        <w:pStyle w:val="BodyText"/>
        <w:rPr>
          <w:i/>
        </w:rPr>
      </w:pPr>
    </w:p>
    <w:p>
      <w:pPr>
        <w:pStyle w:val="BodyText"/>
        <w:spacing w:before="9"/>
        <w:rPr>
          <w:i/>
        </w:rPr>
      </w:pPr>
    </w:p>
    <w:p>
      <w:pPr>
        <w:pStyle w:val="Heading3"/>
        <w:spacing w:line="268" w:lineRule="auto" w:before="0"/>
        <w:ind w:right="705"/>
        <w:jc w:val="both"/>
      </w:pPr>
      <w:r>
        <w:rPr/>
        <w:t>Exemple 2 : Module de formation paysanne de la CNOP malienne sur les traitements naturels et</w:t>
      </w:r>
      <w:r>
        <w:rPr>
          <w:spacing w:val="40"/>
        </w:rPr>
        <w:t> </w:t>
      </w:r>
      <w:r>
        <w:rPr/>
        <w:t>exemples de préparations diffusées</w:t>
      </w:r>
    </w:p>
    <w:p>
      <w:pPr>
        <w:pStyle w:val="BodyText"/>
        <w:spacing w:line="268" w:lineRule="auto" w:before="119"/>
        <w:ind w:left="282" w:right="711"/>
        <w:jc w:val="both"/>
      </w:pPr>
      <w:r>
        <w:rPr/>
        <w:t>Ce</w:t>
      </w:r>
      <w:r>
        <w:rPr>
          <w:spacing w:val="-2"/>
        </w:rPr>
        <w:t> </w:t>
      </w:r>
      <w:r>
        <w:rPr/>
        <w:t>document</w:t>
      </w:r>
      <w:r>
        <w:rPr>
          <w:spacing w:val="-2"/>
        </w:rPr>
        <w:t> </w:t>
      </w:r>
      <w:r>
        <w:rPr/>
        <w:t>pédagogique</w:t>
      </w:r>
      <w:r>
        <w:rPr>
          <w:spacing w:val="-4"/>
        </w:rPr>
        <w:t> </w:t>
      </w:r>
      <w:r>
        <w:rPr/>
        <w:t>et</w:t>
      </w:r>
      <w:r>
        <w:rPr>
          <w:spacing w:val="-2"/>
        </w:rPr>
        <w:t> </w:t>
      </w:r>
      <w:r>
        <w:rPr/>
        <w:t>simple</w:t>
      </w:r>
      <w:r>
        <w:rPr>
          <w:spacing w:val="-4"/>
        </w:rPr>
        <w:t> </w:t>
      </w:r>
      <w:r>
        <w:rPr/>
        <w:t>est</w:t>
      </w:r>
      <w:r>
        <w:rPr>
          <w:spacing w:val="-2"/>
        </w:rPr>
        <w:t> </w:t>
      </w:r>
      <w:r>
        <w:rPr/>
        <w:t>accessible</w:t>
      </w:r>
      <w:r>
        <w:rPr>
          <w:spacing w:val="-2"/>
        </w:rPr>
        <w:t> </w:t>
      </w:r>
      <w:r>
        <w:rPr/>
        <w:t>sur</w:t>
      </w:r>
      <w:r>
        <w:rPr>
          <w:spacing w:val="-6"/>
        </w:rPr>
        <w:t> </w:t>
      </w:r>
      <w:r>
        <w:rPr/>
        <w:t>le</w:t>
      </w:r>
      <w:r>
        <w:rPr>
          <w:spacing w:val="-1"/>
        </w:rPr>
        <w:t> </w:t>
      </w:r>
      <w:r>
        <w:rPr/>
        <w:t>site</w:t>
      </w:r>
      <w:r>
        <w:rPr>
          <w:spacing w:val="-2"/>
        </w:rPr>
        <w:t> </w:t>
      </w:r>
      <w:r>
        <w:rPr/>
        <w:t>de</w:t>
      </w:r>
      <w:r>
        <w:rPr>
          <w:spacing w:val="-2"/>
        </w:rPr>
        <w:t> </w:t>
      </w:r>
      <w:r>
        <w:rPr/>
        <w:t>la</w:t>
      </w:r>
      <w:r>
        <w:rPr>
          <w:spacing w:val="-5"/>
        </w:rPr>
        <w:t> </w:t>
      </w:r>
      <w:r>
        <w:rPr/>
        <w:t>coordination</w:t>
      </w:r>
      <w:r>
        <w:rPr>
          <w:spacing w:val="-3"/>
        </w:rPr>
        <w:t> </w:t>
      </w:r>
      <w:r>
        <w:rPr/>
        <w:t>paysanne</w:t>
      </w:r>
      <w:r>
        <w:rPr>
          <w:spacing w:val="-2"/>
        </w:rPr>
        <w:t> </w:t>
      </w:r>
      <w:r>
        <w:rPr/>
        <w:t>des</w:t>
      </w:r>
      <w:r>
        <w:rPr>
          <w:spacing w:val="-4"/>
        </w:rPr>
        <w:t> </w:t>
      </w:r>
      <w:r>
        <w:rPr/>
        <w:t>organisations paysannes maliennes (CNOP), syndicat promouvant les agroécologies paysannes.</w:t>
      </w:r>
    </w:p>
    <w:p>
      <w:pPr>
        <w:pStyle w:val="BodyText"/>
        <w:spacing w:line="268" w:lineRule="auto" w:before="118"/>
        <w:ind w:left="282" w:right="704"/>
        <w:jc w:val="both"/>
      </w:pPr>
      <w:r>
        <w:rPr/>
        <w:t>Il rappelle des principes à respecter lors de la préparation des produits naturels, les équipements nécessaires, la nécessité de les réserver à cet usage </w:t>
      </w:r>
      <w:r>
        <w:rPr>
          <w:i/>
        </w:rPr>
        <w:t>(pas de confusion avec les usages alimentaires)</w:t>
      </w:r>
      <w:r>
        <w:rPr/>
        <w:t>. Sont rappelés également la nécessité de protéger la nature au moment des collectes des plantes et celle de se protéger </w:t>
      </w:r>
      <w:r>
        <w:rPr>
          <w:i/>
        </w:rPr>
        <w:t>(« mettre des gants) </w:t>
      </w:r>
      <w:r>
        <w:rPr/>
        <w:t>lors des préparations.</w:t>
      </w:r>
    </w:p>
    <w:p>
      <w:pPr>
        <w:pStyle w:val="BodyText"/>
        <w:spacing w:line="268" w:lineRule="auto" w:before="117"/>
        <w:ind w:left="282" w:right="705"/>
        <w:jc w:val="both"/>
      </w:pPr>
      <w:r>
        <w:rPr/>
        <w:t>Il présente ensuite l’intérêt de deux préparations à base de feuilles et graines de neem. Il comprend également plusieurs préparations </w:t>
      </w:r>
      <w:r>
        <w:rPr>
          <w:i/>
        </w:rPr>
        <w:t>(en majorité des PNPP) </w:t>
      </w:r>
      <w:r>
        <w:rPr/>
        <w:t>à utiliser à partir du diagnostic des dégâts sur les feuilles. Pour les cultures maraîchères, il préconise plusieurs traitements </w:t>
      </w:r>
      <w:r>
        <w:rPr>
          <w:i/>
        </w:rPr>
        <w:t>(PNPP et biopesticides à base de neem). </w:t>
      </w:r>
      <w:r>
        <w:rPr/>
        <w:t>Enfin, ce guide présente avec des exemples l’intérêt de s’organiser collectivement à l’échelle d’un terroir ou d’une collectivité pour résoudre certains problèmes phytosanitaires.</w:t>
      </w:r>
    </w:p>
    <w:p>
      <w:pPr>
        <w:pStyle w:val="BodyText"/>
        <w:spacing w:before="117"/>
        <w:ind w:left="282"/>
        <w:jc w:val="both"/>
      </w:pPr>
      <w:r>
        <w:rPr/>
        <w:t>Ce</w:t>
      </w:r>
      <w:r>
        <w:rPr>
          <w:spacing w:val="-7"/>
        </w:rPr>
        <w:t> </w:t>
      </w:r>
      <w:r>
        <w:rPr/>
        <w:t>module</w:t>
      </w:r>
      <w:r>
        <w:rPr>
          <w:spacing w:val="-6"/>
        </w:rPr>
        <w:t> </w:t>
      </w:r>
      <w:r>
        <w:rPr/>
        <w:t>de</w:t>
      </w:r>
      <w:r>
        <w:rPr>
          <w:spacing w:val="-3"/>
        </w:rPr>
        <w:t> </w:t>
      </w:r>
      <w:r>
        <w:rPr/>
        <w:t>formation</w:t>
      </w:r>
      <w:r>
        <w:rPr>
          <w:spacing w:val="-4"/>
        </w:rPr>
        <w:t> </w:t>
      </w:r>
      <w:r>
        <w:rPr/>
        <w:t>CNOP</w:t>
      </w:r>
      <w:r>
        <w:rPr>
          <w:spacing w:val="-1"/>
        </w:rPr>
        <w:t> </w:t>
      </w:r>
      <w:r>
        <w:rPr/>
        <w:t>figure</w:t>
      </w:r>
      <w:r>
        <w:rPr>
          <w:spacing w:val="-5"/>
        </w:rPr>
        <w:t> </w:t>
      </w:r>
      <w:r>
        <w:rPr/>
        <w:t>en</w:t>
      </w:r>
      <w:r>
        <w:rPr>
          <w:spacing w:val="-3"/>
        </w:rPr>
        <w:t> </w:t>
      </w:r>
      <w:r>
        <w:rPr/>
        <w:t>annexe</w:t>
      </w:r>
      <w:r>
        <w:rPr>
          <w:spacing w:val="-3"/>
        </w:rPr>
        <w:t> </w:t>
      </w:r>
      <w:r>
        <w:rPr>
          <w:spacing w:val="-5"/>
        </w:rPr>
        <w:t>11.</w:t>
      </w:r>
    </w:p>
    <w:p>
      <w:pPr>
        <w:pStyle w:val="BodyText"/>
      </w:pPr>
    </w:p>
    <w:p>
      <w:pPr>
        <w:pStyle w:val="BodyText"/>
        <w:spacing w:before="34"/>
      </w:pPr>
    </w:p>
    <w:p>
      <w:pPr>
        <w:pStyle w:val="Heading3"/>
        <w:spacing w:before="0"/>
        <w:jc w:val="both"/>
      </w:pPr>
      <w:r>
        <w:rPr/>
        <w:t>Exemple</w:t>
      </w:r>
      <w:r>
        <w:rPr>
          <w:spacing w:val="-5"/>
        </w:rPr>
        <w:t> </w:t>
      </w:r>
      <w:r>
        <w:rPr/>
        <w:t>3</w:t>
      </w:r>
      <w:r>
        <w:rPr>
          <w:spacing w:val="-2"/>
        </w:rPr>
        <w:t> </w:t>
      </w:r>
      <w:r>
        <w:rPr/>
        <w:t>:</w:t>
      </w:r>
      <w:r>
        <w:rPr>
          <w:spacing w:val="-3"/>
        </w:rPr>
        <w:t> </w:t>
      </w:r>
      <w:r>
        <w:rPr/>
        <w:t>Tests</w:t>
      </w:r>
      <w:r>
        <w:rPr>
          <w:spacing w:val="-4"/>
        </w:rPr>
        <w:t> </w:t>
      </w:r>
      <w:r>
        <w:rPr/>
        <w:t>réalisés</w:t>
      </w:r>
      <w:r>
        <w:rPr>
          <w:spacing w:val="-4"/>
        </w:rPr>
        <w:t> </w:t>
      </w:r>
      <w:r>
        <w:rPr/>
        <w:t>par</w:t>
      </w:r>
      <w:r>
        <w:rPr>
          <w:spacing w:val="-3"/>
        </w:rPr>
        <w:t> </w:t>
      </w:r>
      <w:r>
        <w:rPr/>
        <w:t>une</w:t>
      </w:r>
      <w:r>
        <w:rPr>
          <w:spacing w:val="-3"/>
        </w:rPr>
        <w:t> </w:t>
      </w:r>
      <w:r>
        <w:rPr/>
        <w:t>équipe</w:t>
      </w:r>
      <w:r>
        <w:rPr>
          <w:spacing w:val="-3"/>
        </w:rPr>
        <w:t> </w:t>
      </w:r>
      <w:r>
        <w:rPr/>
        <w:t>AVSF</w:t>
      </w:r>
      <w:r>
        <w:rPr>
          <w:spacing w:val="-2"/>
        </w:rPr>
        <w:t> </w:t>
      </w:r>
      <w:r>
        <w:rPr/>
        <w:t>et</w:t>
      </w:r>
      <w:r>
        <w:rPr>
          <w:spacing w:val="-4"/>
        </w:rPr>
        <w:t> </w:t>
      </w:r>
      <w:r>
        <w:rPr/>
        <w:t>l’Union</w:t>
      </w:r>
      <w:r>
        <w:rPr>
          <w:spacing w:val="-4"/>
        </w:rPr>
        <w:t> </w:t>
      </w:r>
      <w:r>
        <w:rPr/>
        <w:t>des</w:t>
      </w:r>
      <w:r>
        <w:rPr>
          <w:spacing w:val="-2"/>
        </w:rPr>
        <w:t> </w:t>
      </w:r>
      <w:r>
        <w:rPr/>
        <w:t>CUMA</w:t>
      </w:r>
      <w:r>
        <w:rPr>
          <w:spacing w:val="-4"/>
        </w:rPr>
        <w:t> </w:t>
      </w:r>
      <w:r>
        <w:rPr/>
        <w:t>de</w:t>
      </w:r>
      <w:r>
        <w:rPr>
          <w:spacing w:val="-4"/>
        </w:rPr>
        <w:t> </w:t>
      </w:r>
      <w:r>
        <w:rPr/>
        <w:t>Kita</w:t>
      </w:r>
      <w:r>
        <w:rPr>
          <w:spacing w:val="-3"/>
        </w:rPr>
        <w:t> </w:t>
      </w:r>
      <w:r>
        <w:rPr/>
        <w:t>au</w:t>
      </w:r>
      <w:r>
        <w:rPr>
          <w:spacing w:val="-6"/>
        </w:rPr>
        <w:t> </w:t>
      </w:r>
      <w:r>
        <w:rPr/>
        <w:t>Mali</w:t>
      </w:r>
      <w:r>
        <w:rPr>
          <w:spacing w:val="-2"/>
        </w:rPr>
        <w:t> </w:t>
      </w:r>
      <w:r>
        <w:rPr/>
        <w:t>(UR-</w:t>
      </w:r>
      <w:r>
        <w:rPr>
          <w:spacing w:val="-2"/>
        </w:rPr>
        <w:t>CUMA)</w:t>
      </w:r>
    </w:p>
    <w:p>
      <w:pPr>
        <w:spacing w:line="276" w:lineRule="auto" w:before="120"/>
        <w:ind w:left="282" w:right="705" w:firstLine="0"/>
        <w:jc w:val="both"/>
        <w:rPr>
          <w:sz w:val="22"/>
        </w:rPr>
      </w:pPr>
      <w:r>
        <w:rPr>
          <w:b/>
          <w:sz w:val="22"/>
        </w:rPr>
        <w:t>La composition et le mode</w:t>
      </w:r>
      <w:r>
        <w:rPr>
          <w:b/>
          <w:spacing w:val="-3"/>
          <w:sz w:val="22"/>
        </w:rPr>
        <w:t> </w:t>
      </w:r>
      <w:r>
        <w:rPr>
          <w:b/>
          <w:sz w:val="22"/>
        </w:rPr>
        <w:t>de préparation du biopesticide </w:t>
      </w:r>
      <w:r>
        <w:rPr>
          <w:sz w:val="22"/>
        </w:rPr>
        <w:t>testé puis diffusé par</w:t>
      </w:r>
      <w:r>
        <w:rPr>
          <w:spacing w:val="-2"/>
          <w:sz w:val="22"/>
        </w:rPr>
        <w:t> </w:t>
      </w:r>
      <w:r>
        <w:rPr>
          <w:sz w:val="22"/>
        </w:rPr>
        <w:t>l’équipe AVSF de Kita sont les suivantes : </w:t>
      </w:r>
      <w:r>
        <w:rPr>
          <w:b/>
          <w:sz w:val="22"/>
        </w:rPr>
        <w:t>2,5 kg de graines de neem + 120 ml d’huile de Koby </w:t>
      </w:r>
      <w:r>
        <w:rPr>
          <w:sz w:val="22"/>
        </w:rPr>
        <w:t>(</w:t>
      </w:r>
      <w:r>
        <w:rPr>
          <w:i/>
          <w:sz w:val="22"/>
        </w:rPr>
        <w:t>Carapa procera</w:t>
      </w:r>
      <w:r>
        <w:rPr>
          <w:sz w:val="22"/>
        </w:rPr>
        <w:t>) </w:t>
      </w:r>
      <w:r>
        <w:rPr>
          <w:b/>
          <w:sz w:val="22"/>
        </w:rPr>
        <w:t>+ 2,5 kg de limogoni Tali </w:t>
      </w:r>
      <w:r>
        <w:rPr>
          <w:sz w:val="22"/>
        </w:rPr>
        <w:t>(</w:t>
      </w:r>
      <w:r>
        <w:rPr>
          <w:i/>
          <w:sz w:val="22"/>
        </w:rPr>
        <w:t>Cassia nigricans</w:t>
      </w:r>
      <w:r>
        <w:rPr>
          <w:sz w:val="22"/>
        </w:rPr>
        <w:t>) </w:t>
      </w:r>
      <w:r>
        <w:rPr>
          <w:b/>
          <w:sz w:val="22"/>
        </w:rPr>
        <w:t>+ 100g de piment </w:t>
      </w:r>
      <w:r>
        <w:rPr>
          <w:sz w:val="22"/>
        </w:rPr>
        <w:t>le tout dans un bidon de </w:t>
      </w:r>
      <w:r>
        <w:rPr>
          <w:b/>
          <w:sz w:val="22"/>
        </w:rPr>
        <w:t>20L d’eau </w:t>
      </w:r>
      <w:r>
        <w:rPr>
          <w:sz w:val="22"/>
        </w:rPr>
        <w:t>puis laisser fermenter pendant</w:t>
      </w:r>
      <w:r>
        <w:rPr>
          <w:spacing w:val="40"/>
          <w:sz w:val="22"/>
        </w:rPr>
        <w:t> </w:t>
      </w:r>
      <w:r>
        <w:rPr>
          <w:sz w:val="22"/>
        </w:rPr>
        <w:t>3 jours et pulvériser.</w:t>
      </w:r>
    </w:p>
    <w:p>
      <w:pPr>
        <w:spacing w:after="0" w:line="276" w:lineRule="auto"/>
        <w:jc w:val="both"/>
        <w:rPr>
          <w:sz w:val="22"/>
        </w:rPr>
        <w:sectPr>
          <w:type w:val="continuous"/>
          <w:pgSz w:w="11910" w:h="16840"/>
          <w:pgMar w:header="0" w:footer="710" w:top="1100" w:bottom="900" w:left="850" w:right="425"/>
        </w:sectPr>
      </w:pPr>
    </w:p>
    <w:p>
      <w:pPr>
        <w:pStyle w:val="BodyText"/>
        <w:spacing w:line="276" w:lineRule="auto" w:before="33"/>
        <w:ind w:left="282" w:right="705"/>
        <w:jc w:val="both"/>
        <w:rPr>
          <w:b/>
        </w:rPr>
      </w:pPr>
      <w:r>
        <w:rPr/>
        <w:t>Ce biopesticide est utilisé sur toutes les cultures à la dose de </w:t>
      </w:r>
      <w:r>
        <w:rPr>
          <w:b/>
        </w:rPr>
        <w:t>20L/ha </w:t>
      </w:r>
      <w:r>
        <w:rPr/>
        <w:t>et il serait très efficace quand l’application est bien faite. Selon les paysans qui l’utilisent, son coût de production serait d’environ</w:t>
      </w:r>
      <w:r>
        <w:rPr>
          <w:spacing w:val="40"/>
        </w:rPr>
        <w:t> </w:t>
      </w:r>
      <w:r>
        <w:rPr>
          <w:b/>
        </w:rPr>
        <w:t>1000Fcfa par ha.</w:t>
      </w:r>
    </w:p>
    <w:p>
      <w:pPr>
        <w:pStyle w:val="BodyText"/>
        <w:spacing w:line="276" w:lineRule="auto" w:before="123"/>
        <w:ind w:left="282" w:right="706"/>
        <w:jc w:val="both"/>
      </w:pPr>
      <w:r>
        <w:rPr/>
        <w:t>Quelques</w:t>
      </w:r>
      <w:r>
        <w:rPr>
          <w:spacing w:val="-2"/>
        </w:rPr>
        <w:t> </w:t>
      </w:r>
      <w:r>
        <w:rPr/>
        <w:t>paysans</w:t>
      </w:r>
      <w:r>
        <w:rPr>
          <w:spacing w:val="-3"/>
        </w:rPr>
        <w:t> </w:t>
      </w:r>
      <w:r>
        <w:rPr/>
        <w:t>membres</w:t>
      </w:r>
      <w:r>
        <w:rPr>
          <w:spacing w:val="-3"/>
        </w:rPr>
        <w:t> </w:t>
      </w:r>
      <w:r>
        <w:rPr/>
        <w:t>de</w:t>
      </w:r>
      <w:r>
        <w:rPr>
          <w:spacing w:val="-3"/>
        </w:rPr>
        <w:t> </w:t>
      </w:r>
      <w:r>
        <w:rPr/>
        <w:t>l’UR-CUMA</w:t>
      </w:r>
      <w:r>
        <w:rPr>
          <w:spacing w:val="-5"/>
        </w:rPr>
        <w:t> </w:t>
      </w:r>
      <w:r>
        <w:rPr/>
        <w:t>ont</w:t>
      </w:r>
      <w:r>
        <w:rPr>
          <w:spacing w:val="-3"/>
        </w:rPr>
        <w:t> </w:t>
      </w:r>
      <w:r>
        <w:rPr/>
        <w:t>comparé</w:t>
      </w:r>
      <w:r>
        <w:rPr>
          <w:spacing w:val="-3"/>
        </w:rPr>
        <w:t> </w:t>
      </w:r>
      <w:r>
        <w:rPr/>
        <w:t>cette</w:t>
      </w:r>
      <w:r>
        <w:rPr>
          <w:spacing w:val="-3"/>
        </w:rPr>
        <w:t> </w:t>
      </w:r>
      <w:r>
        <w:rPr/>
        <w:t>préparation</w:t>
      </w:r>
      <w:r>
        <w:rPr>
          <w:spacing w:val="-3"/>
        </w:rPr>
        <w:t> </w:t>
      </w:r>
      <w:r>
        <w:rPr/>
        <w:t>proposée</w:t>
      </w:r>
      <w:r>
        <w:rPr>
          <w:spacing w:val="-3"/>
        </w:rPr>
        <w:t> </w:t>
      </w:r>
      <w:r>
        <w:rPr/>
        <w:t>par</w:t>
      </w:r>
      <w:r>
        <w:rPr>
          <w:spacing w:val="-3"/>
        </w:rPr>
        <w:t> </w:t>
      </w:r>
      <w:r>
        <w:rPr/>
        <w:t>l’équipe AVSF</w:t>
      </w:r>
      <w:r>
        <w:rPr>
          <w:spacing w:val="-3"/>
        </w:rPr>
        <w:t> </w:t>
      </w:r>
      <w:r>
        <w:rPr/>
        <w:t>avec une préparation endogène comprenant du </w:t>
      </w:r>
      <w:r>
        <w:rPr>
          <w:b/>
        </w:rPr>
        <w:t>filtrat de cendres de cuisine, du piment et des feuilles d’Hyptis spicigera, </w:t>
      </w:r>
      <w:r>
        <w:rPr/>
        <w:t>plante traditionnellement utilisée pour conserver les graines dans les greniers de la majorité des zones</w:t>
      </w:r>
      <w:r>
        <w:rPr>
          <w:spacing w:val="-3"/>
        </w:rPr>
        <w:t> </w:t>
      </w:r>
      <w:r>
        <w:rPr/>
        <w:t>soudaniennes</w:t>
      </w:r>
      <w:r>
        <w:rPr>
          <w:spacing w:val="-3"/>
        </w:rPr>
        <w:t> </w:t>
      </w:r>
      <w:r>
        <w:rPr/>
        <w:t>d’Afrique de</w:t>
      </w:r>
      <w:r>
        <w:rPr>
          <w:spacing w:val="-3"/>
        </w:rPr>
        <w:t> </w:t>
      </w:r>
      <w:r>
        <w:rPr/>
        <w:t>l’Ouest</w:t>
      </w:r>
      <w:r>
        <w:rPr>
          <w:spacing w:val="-3"/>
        </w:rPr>
        <w:t> </w:t>
      </w:r>
      <w:r>
        <w:rPr/>
        <w:t>et</w:t>
      </w:r>
      <w:r>
        <w:rPr>
          <w:spacing w:val="-2"/>
        </w:rPr>
        <w:t> </w:t>
      </w:r>
      <w:r>
        <w:rPr/>
        <w:t>n’étant</w:t>
      </w:r>
      <w:r>
        <w:rPr>
          <w:spacing w:val="-1"/>
        </w:rPr>
        <w:t> </w:t>
      </w:r>
      <w:r>
        <w:rPr/>
        <w:t>pas</w:t>
      </w:r>
      <w:r>
        <w:rPr>
          <w:spacing w:val="-1"/>
        </w:rPr>
        <w:t> </w:t>
      </w:r>
      <w:r>
        <w:rPr/>
        <w:t>identifiée</w:t>
      </w:r>
      <w:r>
        <w:rPr>
          <w:spacing w:val="-2"/>
        </w:rPr>
        <w:t> </w:t>
      </w:r>
      <w:r>
        <w:rPr/>
        <w:t>par</w:t>
      </w:r>
      <w:r>
        <w:rPr>
          <w:spacing w:val="-1"/>
        </w:rPr>
        <w:t> </w:t>
      </w:r>
      <w:r>
        <w:rPr/>
        <w:t>la</w:t>
      </w:r>
      <w:r>
        <w:rPr>
          <w:spacing w:val="-4"/>
        </w:rPr>
        <w:t> </w:t>
      </w:r>
      <w:r>
        <w:rPr/>
        <w:t>recherche comme une plante ayant des principes actifs aussi toxiques que l’azadirachtine</w:t>
      </w:r>
      <w:r>
        <w:rPr>
          <w:spacing w:val="-2"/>
        </w:rPr>
        <w:t> </w:t>
      </w:r>
      <w:r>
        <w:rPr/>
        <w:t>du neem. Voir à ce sujet le</w:t>
      </w:r>
      <w:r>
        <w:rPr>
          <w:spacing w:val="-2"/>
        </w:rPr>
        <w:t> </w:t>
      </w:r>
      <w:r>
        <w:rPr/>
        <w:t>site de la société française d’ethnopharmacologie et les très nombreuses références en pharmacopée humaine et animale concernant l’hyptis spicigera : </w:t>
      </w:r>
      <w:hyperlink r:id="rId196">
        <w:r>
          <w:rPr>
            <w:color w:val="0000FF"/>
          </w:rPr>
          <w:t>http://www.ethnopharmacologia.org/recherche-dans-prelude/?plant_id=3271</w:t>
        </w:r>
        <w:r>
          <w:rPr/>
          <w:t>.</w:t>
        </w:r>
      </w:hyperlink>
    </w:p>
    <w:p>
      <w:pPr>
        <w:pStyle w:val="BodyText"/>
        <w:spacing w:line="276" w:lineRule="auto" w:before="118"/>
        <w:ind w:left="282" w:right="712"/>
        <w:jc w:val="both"/>
      </w:pPr>
      <w:r>
        <w:rPr/>
        <w:t>Les 2 préparations paraissent visuellement efficaces sur le cotonnier. Un suivi rigoureux de leurs impacts</w:t>
      </w:r>
      <w:r>
        <w:rPr>
          <w:spacing w:val="40"/>
        </w:rPr>
        <w:t> </w:t>
      </w:r>
      <w:r>
        <w:rPr/>
        <w:t>sur les insectes du coton et du niébé serait cependant à réaliser ainsi qu’une mesure des rendements </w:t>
      </w:r>
      <w:r>
        <w:rPr>
          <w:spacing w:val="-2"/>
        </w:rPr>
        <w:t>obtenus.</w:t>
      </w:r>
    </w:p>
    <w:p>
      <w:pPr>
        <w:pStyle w:val="BodyText"/>
        <w:spacing w:before="121"/>
        <w:ind w:left="282"/>
        <w:jc w:val="both"/>
      </w:pPr>
      <w:r>
        <w:rPr/>
        <w:t>Disposer</w:t>
      </w:r>
      <w:r>
        <w:rPr>
          <w:spacing w:val="-6"/>
        </w:rPr>
        <w:t> </w:t>
      </w:r>
      <w:r>
        <w:rPr/>
        <w:t>de</w:t>
      </w:r>
      <w:r>
        <w:rPr>
          <w:spacing w:val="-8"/>
        </w:rPr>
        <w:t> </w:t>
      </w:r>
      <w:r>
        <w:rPr/>
        <w:t>différentes</w:t>
      </w:r>
      <w:r>
        <w:rPr>
          <w:spacing w:val="-5"/>
        </w:rPr>
        <w:t> </w:t>
      </w:r>
      <w:r>
        <w:rPr/>
        <w:t>préparations</w:t>
      </w:r>
      <w:r>
        <w:rPr>
          <w:spacing w:val="-6"/>
        </w:rPr>
        <w:t> </w:t>
      </w:r>
      <w:r>
        <w:rPr/>
        <w:t>présente</w:t>
      </w:r>
      <w:r>
        <w:rPr>
          <w:spacing w:val="-6"/>
        </w:rPr>
        <w:t> </w:t>
      </w:r>
      <w:r>
        <w:rPr/>
        <w:t>deux</w:t>
      </w:r>
      <w:r>
        <w:rPr>
          <w:spacing w:val="-8"/>
        </w:rPr>
        <w:t> </w:t>
      </w:r>
      <w:r>
        <w:rPr/>
        <w:t>avantages</w:t>
      </w:r>
      <w:r>
        <w:rPr>
          <w:spacing w:val="-2"/>
        </w:rPr>
        <w:t> </w:t>
      </w:r>
      <w:r>
        <w:rPr>
          <w:spacing w:val="-10"/>
        </w:rPr>
        <w:t>:</w:t>
      </w:r>
    </w:p>
    <w:p>
      <w:pPr>
        <w:pStyle w:val="ListParagraph"/>
        <w:numPr>
          <w:ilvl w:val="0"/>
          <w:numId w:val="36"/>
        </w:numPr>
        <w:tabs>
          <w:tab w:pos="847" w:val="left" w:leader="none"/>
        </w:tabs>
        <w:spacing w:line="240" w:lineRule="auto" w:before="161" w:after="0"/>
        <w:ind w:left="847" w:right="0" w:hanging="353"/>
        <w:jc w:val="left"/>
        <w:rPr>
          <w:sz w:val="22"/>
        </w:rPr>
      </w:pPr>
      <w:r>
        <w:rPr>
          <w:sz w:val="22"/>
        </w:rPr>
        <w:t>en</w:t>
      </w:r>
      <w:r>
        <w:rPr>
          <w:spacing w:val="-6"/>
          <w:sz w:val="22"/>
        </w:rPr>
        <w:t> </w:t>
      </w:r>
      <w:r>
        <w:rPr>
          <w:sz w:val="22"/>
        </w:rPr>
        <w:t>n’utilisant</w:t>
      </w:r>
      <w:r>
        <w:rPr>
          <w:spacing w:val="-6"/>
          <w:sz w:val="22"/>
        </w:rPr>
        <w:t> </w:t>
      </w:r>
      <w:r>
        <w:rPr>
          <w:sz w:val="22"/>
        </w:rPr>
        <w:t>une</w:t>
      </w:r>
      <w:r>
        <w:rPr>
          <w:spacing w:val="-8"/>
          <w:sz w:val="22"/>
        </w:rPr>
        <w:t> </w:t>
      </w:r>
      <w:r>
        <w:rPr>
          <w:sz w:val="22"/>
        </w:rPr>
        <w:t>seule</w:t>
      </w:r>
      <w:r>
        <w:rPr>
          <w:spacing w:val="-5"/>
          <w:sz w:val="22"/>
        </w:rPr>
        <w:t> </w:t>
      </w:r>
      <w:r>
        <w:rPr>
          <w:sz w:val="22"/>
        </w:rPr>
        <w:t>préparation,</w:t>
      </w:r>
      <w:r>
        <w:rPr>
          <w:spacing w:val="-8"/>
          <w:sz w:val="22"/>
        </w:rPr>
        <w:t> </w:t>
      </w:r>
      <w:r>
        <w:rPr>
          <w:sz w:val="22"/>
        </w:rPr>
        <w:t>on</w:t>
      </w:r>
      <w:r>
        <w:rPr>
          <w:spacing w:val="-7"/>
          <w:sz w:val="22"/>
        </w:rPr>
        <w:t> </w:t>
      </w:r>
      <w:r>
        <w:rPr>
          <w:sz w:val="22"/>
        </w:rPr>
        <w:t>risque</w:t>
      </w:r>
      <w:r>
        <w:rPr>
          <w:spacing w:val="-5"/>
          <w:sz w:val="22"/>
        </w:rPr>
        <w:t> </w:t>
      </w:r>
      <w:r>
        <w:rPr>
          <w:sz w:val="22"/>
        </w:rPr>
        <w:t>d’induire</w:t>
      </w:r>
      <w:r>
        <w:rPr>
          <w:spacing w:val="-6"/>
          <w:sz w:val="22"/>
        </w:rPr>
        <w:t> </w:t>
      </w:r>
      <w:r>
        <w:rPr>
          <w:sz w:val="22"/>
        </w:rPr>
        <w:t>la</w:t>
      </w:r>
      <w:r>
        <w:rPr>
          <w:spacing w:val="-9"/>
          <w:sz w:val="22"/>
        </w:rPr>
        <w:t> </w:t>
      </w:r>
      <w:r>
        <w:rPr>
          <w:sz w:val="22"/>
        </w:rPr>
        <w:t>multiplication</w:t>
      </w:r>
      <w:r>
        <w:rPr>
          <w:spacing w:val="-6"/>
          <w:sz w:val="22"/>
        </w:rPr>
        <w:t> </w:t>
      </w:r>
      <w:r>
        <w:rPr>
          <w:sz w:val="22"/>
        </w:rPr>
        <w:t>d’insectes</w:t>
      </w:r>
      <w:r>
        <w:rPr>
          <w:spacing w:val="-5"/>
          <w:sz w:val="22"/>
        </w:rPr>
        <w:t> </w:t>
      </w:r>
      <w:r>
        <w:rPr>
          <w:sz w:val="22"/>
        </w:rPr>
        <w:t>résistants</w:t>
      </w:r>
      <w:r>
        <w:rPr>
          <w:spacing w:val="-3"/>
          <w:sz w:val="22"/>
        </w:rPr>
        <w:t> </w:t>
      </w:r>
      <w:r>
        <w:rPr>
          <w:spacing w:val="-10"/>
          <w:sz w:val="22"/>
        </w:rPr>
        <w:t>;</w:t>
      </w:r>
    </w:p>
    <w:p>
      <w:pPr>
        <w:pStyle w:val="ListParagraph"/>
        <w:numPr>
          <w:ilvl w:val="0"/>
          <w:numId w:val="36"/>
        </w:numPr>
        <w:tabs>
          <w:tab w:pos="847" w:val="left" w:leader="none"/>
        </w:tabs>
        <w:spacing w:line="240" w:lineRule="auto" w:before="161" w:after="0"/>
        <w:ind w:left="847" w:right="0" w:hanging="353"/>
        <w:jc w:val="left"/>
        <w:rPr>
          <w:sz w:val="22"/>
        </w:rPr>
      </w:pPr>
      <w:r>
        <w:rPr>
          <w:sz w:val="22"/>
        </w:rPr>
        <w:t>la</w:t>
      </w:r>
      <w:r>
        <w:rPr>
          <w:spacing w:val="9"/>
          <w:sz w:val="22"/>
        </w:rPr>
        <w:t> </w:t>
      </w:r>
      <w:r>
        <w:rPr>
          <w:sz w:val="22"/>
        </w:rPr>
        <w:t>réduction</w:t>
      </w:r>
      <w:r>
        <w:rPr>
          <w:spacing w:val="11"/>
          <w:sz w:val="22"/>
        </w:rPr>
        <w:t> </w:t>
      </w:r>
      <w:r>
        <w:rPr>
          <w:sz w:val="22"/>
        </w:rPr>
        <w:t>de</w:t>
      </w:r>
      <w:r>
        <w:rPr>
          <w:spacing w:val="13"/>
          <w:sz w:val="22"/>
        </w:rPr>
        <w:t> </w:t>
      </w:r>
      <w:r>
        <w:rPr>
          <w:sz w:val="22"/>
        </w:rPr>
        <w:t>l’usage</w:t>
      </w:r>
      <w:r>
        <w:rPr>
          <w:spacing w:val="12"/>
          <w:sz w:val="22"/>
        </w:rPr>
        <w:t> </w:t>
      </w:r>
      <w:r>
        <w:rPr>
          <w:sz w:val="22"/>
        </w:rPr>
        <w:t>du</w:t>
      </w:r>
      <w:r>
        <w:rPr>
          <w:spacing w:val="9"/>
          <w:sz w:val="22"/>
        </w:rPr>
        <w:t> </w:t>
      </w:r>
      <w:r>
        <w:rPr>
          <w:sz w:val="22"/>
        </w:rPr>
        <w:t>neem</w:t>
      </w:r>
      <w:r>
        <w:rPr>
          <w:spacing w:val="11"/>
          <w:sz w:val="22"/>
        </w:rPr>
        <w:t> </w:t>
      </w:r>
      <w:r>
        <w:rPr>
          <w:sz w:val="22"/>
        </w:rPr>
        <w:t>est</w:t>
      </w:r>
      <w:r>
        <w:rPr>
          <w:spacing w:val="10"/>
          <w:sz w:val="22"/>
        </w:rPr>
        <w:t> </w:t>
      </w:r>
      <w:r>
        <w:rPr>
          <w:sz w:val="22"/>
        </w:rPr>
        <w:t>souhaitable</w:t>
      </w:r>
      <w:r>
        <w:rPr>
          <w:spacing w:val="13"/>
          <w:sz w:val="22"/>
        </w:rPr>
        <w:t> </w:t>
      </w:r>
      <w:r>
        <w:rPr>
          <w:sz w:val="22"/>
        </w:rPr>
        <w:t>sur</w:t>
      </w:r>
      <w:r>
        <w:rPr>
          <w:spacing w:val="11"/>
          <w:sz w:val="22"/>
        </w:rPr>
        <w:t> </w:t>
      </w:r>
      <w:r>
        <w:rPr>
          <w:sz w:val="22"/>
        </w:rPr>
        <w:t>le</w:t>
      </w:r>
      <w:r>
        <w:rPr>
          <w:spacing w:val="13"/>
          <w:sz w:val="22"/>
        </w:rPr>
        <w:t> </w:t>
      </w:r>
      <w:r>
        <w:rPr>
          <w:sz w:val="22"/>
        </w:rPr>
        <w:t>plan</w:t>
      </w:r>
      <w:r>
        <w:rPr>
          <w:spacing w:val="10"/>
          <w:sz w:val="22"/>
        </w:rPr>
        <w:t> </w:t>
      </w:r>
      <w:r>
        <w:rPr>
          <w:sz w:val="22"/>
        </w:rPr>
        <w:t>de</w:t>
      </w:r>
      <w:r>
        <w:rPr>
          <w:spacing w:val="13"/>
          <w:sz w:val="22"/>
        </w:rPr>
        <w:t> </w:t>
      </w:r>
      <w:r>
        <w:rPr>
          <w:sz w:val="22"/>
        </w:rPr>
        <w:t>la</w:t>
      </w:r>
      <w:r>
        <w:rPr>
          <w:spacing w:val="9"/>
          <w:sz w:val="22"/>
        </w:rPr>
        <w:t> </w:t>
      </w:r>
      <w:r>
        <w:rPr>
          <w:sz w:val="22"/>
        </w:rPr>
        <w:t>santé</w:t>
      </w:r>
      <w:r>
        <w:rPr>
          <w:spacing w:val="10"/>
          <w:sz w:val="22"/>
        </w:rPr>
        <w:t> </w:t>
      </w:r>
      <w:r>
        <w:rPr>
          <w:sz w:val="22"/>
        </w:rPr>
        <w:t>humaine,</w:t>
      </w:r>
      <w:r>
        <w:rPr>
          <w:spacing w:val="13"/>
          <w:sz w:val="22"/>
        </w:rPr>
        <w:t> </w:t>
      </w:r>
      <w:r>
        <w:rPr>
          <w:sz w:val="22"/>
        </w:rPr>
        <w:t>de</w:t>
      </w:r>
      <w:r>
        <w:rPr>
          <w:spacing w:val="13"/>
          <w:sz w:val="22"/>
        </w:rPr>
        <w:t> </w:t>
      </w:r>
      <w:r>
        <w:rPr>
          <w:sz w:val="22"/>
        </w:rPr>
        <w:t>la</w:t>
      </w:r>
      <w:r>
        <w:rPr>
          <w:spacing w:val="9"/>
          <w:sz w:val="22"/>
        </w:rPr>
        <w:t> </w:t>
      </w:r>
      <w:r>
        <w:rPr>
          <w:spacing w:val="-2"/>
          <w:sz w:val="22"/>
        </w:rPr>
        <w:t>préservation</w:t>
      </w:r>
    </w:p>
    <w:p>
      <w:pPr>
        <w:pStyle w:val="BodyText"/>
        <w:spacing w:before="38"/>
        <w:ind w:left="849"/>
      </w:pPr>
      <w:r>
        <w:rPr/>
        <w:t>des</w:t>
      </w:r>
      <w:r>
        <w:rPr>
          <w:spacing w:val="-2"/>
        </w:rPr>
        <w:t> </w:t>
      </w:r>
      <w:r>
        <w:rPr/>
        <w:t>abeilles,</w:t>
      </w:r>
      <w:r>
        <w:rPr>
          <w:spacing w:val="-4"/>
        </w:rPr>
        <w:t> etc…</w:t>
      </w:r>
    </w:p>
    <w:p>
      <w:pPr>
        <w:pStyle w:val="BodyText"/>
        <w:spacing w:after="0"/>
        <w:sectPr>
          <w:pgSz w:w="11910" w:h="16840"/>
          <w:pgMar w:header="0" w:footer="710" w:top="1080" w:bottom="900" w:left="850" w:right="425"/>
        </w:sectPr>
      </w:pPr>
    </w:p>
    <w:p>
      <w:pPr>
        <w:pStyle w:val="Heading1"/>
      </w:pPr>
      <w:bookmarkStart w:name="_bookmark62" w:id="84"/>
      <w:bookmarkEnd w:id="84"/>
      <w:r>
        <w:rPr/>
      </w:r>
      <w:r>
        <w:rPr>
          <w:color w:val="7A7A7A"/>
        </w:rPr>
        <w:t>Module</w:t>
      </w:r>
      <w:r>
        <w:rPr>
          <w:color w:val="7A7A7A"/>
          <w:spacing w:val="-7"/>
        </w:rPr>
        <w:t> </w:t>
      </w:r>
      <w:r>
        <w:rPr>
          <w:color w:val="7A7A7A"/>
        </w:rPr>
        <w:t>n°4</w:t>
      </w:r>
      <w:r>
        <w:rPr>
          <w:color w:val="7A7A7A"/>
          <w:spacing w:val="-3"/>
        </w:rPr>
        <w:t> </w:t>
      </w:r>
      <w:r>
        <w:rPr>
          <w:color w:val="7A7A7A"/>
        </w:rPr>
        <w:t>:</w:t>
      </w:r>
      <w:r>
        <w:rPr>
          <w:color w:val="7A7A7A"/>
          <w:spacing w:val="-5"/>
        </w:rPr>
        <w:t> </w:t>
      </w:r>
      <w:r>
        <w:rPr>
          <w:color w:val="7A7A7A"/>
        </w:rPr>
        <w:t>Réduction</w:t>
      </w:r>
      <w:r>
        <w:rPr>
          <w:color w:val="7A7A7A"/>
          <w:spacing w:val="-2"/>
        </w:rPr>
        <w:t> </w:t>
      </w:r>
      <w:r>
        <w:rPr>
          <w:color w:val="7A7A7A"/>
        </w:rPr>
        <w:t>des</w:t>
      </w:r>
      <w:r>
        <w:rPr>
          <w:color w:val="7A7A7A"/>
          <w:spacing w:val="-2"/>
        </w:rPr>
        <w:t> herbicides</w:t>
      </w:r>
    </w:p>
    <w:p>
      <w:pPr>
        <w:pStyle w:val="BodyText"/>
        <w:spacing w:before="9"/>
        <w:rPr>
          <w:sz w:val="7"/>
        </w:rPr>
      </w:pPr>
      <w:r>
        <w:rPr>
          <w:sz w:val="7"/>
        </w:rPr>
        <mc:AlternateContent>
          <mc:Choice Requires="wps">
            <w:drawing>
              <wp:anchor distT="0" distB="0" distL="0" distR="0" allowOverlap="1" layoutInCell="1" locked="0" behindDoc="1" simplePos="0" relativeHeight="487647232">
                <wp:simplePos x="0" y="0"/>
                <wp:positionH relativeFrom="page">
                  <wp:posOffset>701040</wp:posOffset>
                </wp:positionH>
                <wp:positionV relativeFrom="paragraph">
                  <wp:posOffset>75820</wp:posOffset>
                </wp:positionV>
                <wp:extent cx="6158230" cy="18415"/>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70156pt;width:484.9pt;height:1.44pt;mso-position-horizontal-relative:page;mso-position-vertical-relative:paragraph;z-index:-15669248;mso-wrap-distance-left:0;mso-wrap-distance-right:0" id="docshape328" filled="true" fillcolor="#7a7a7a" stroked="false">
                <v:fill type="solid"/>
                <w10:wrap type="topAndBottom"/>
              </v:rect>
            </w:pict>
          </mc:Fallback>
        </mc:AlternateContent>
      </w:r>
      <w:r>
        <w:rPr>
          <w:sz w:val="7"/>
        </w:rPr>
        <mc:AlternateContent>
          <mc:Choice Requires="wps">
            <w:drawing>
              <wp:anchor distT="0" distB="0" distL="0" distR="0" allowOverlap="1" layoutInCell="1" locked="0" behindDoc="1" simplePos="0" relativeHeight="487647744">
                <wp:simplePos x="0" y="0"/>
                <wp:positionH relativeFrom="page">
                  <wp:posOffset>644651</wp:posOffset>
                </wp:positionH>
                <wp:positionV relativeFrom="paragraph">
                  <wp:posOffset>322962</wp:posOffset>
                </wp:positionV>
                <wp:extent cx="6271260" cy="429895"/>
                <wp:effectExtent l="0" t="0" r="0" b="0"/>
                <wp:wrapTopAndBottom/>
                <wp:docPr id="373" name="Textbox 373"/>
                <wp:cNvGraphicFramePr>
                  <a:graphicFrameLocks/>
                </wp:cNvGraphicFramePr>
                <a:graphic>
                  <a:graphicData uri="http://schemas.microsoft.com/office/word/2010/wordprocessingShape">
                    <wps:wsp>
                      <wps:cNvPr id="373" name="Textbox 373"/>
                      <wps:cNvSpPr txBox="1"/>
                      <wps:spPr>
                        <a:xfrm>
                          <a:off x="0" y="0"/>
                          <a:ext cx="6271260" cy="429895"/>
                        </a:xfrm>
                        <a:prstGeom prst="rect">
                          <a:avLst/>
                        </a:prstGeom>
                        <a:ln w="12191">
                          <a:solidFill>
                            <a:srgbClr val="7A7A7A"/>
                          </a:solidFill>
                          <a:prstDash val="solid"/>
                        </a:ln>
                      </wps:spPr>
                      <wps:txbx>
                        <w:txbxContent>
                          <w:p>
                            <w:pPr>
                              <w:spacing w:line="273" w:lineRule="auto" w:before="18"/>
                              <w:ind w:left="108" w:right="0" w:firstLine="0"/>
                              <w:jc w:val="left"/>
                              <w:rPr>
                                <w:b/>
                                <w:sz w:val="22"/>
                              </w:rPr>
                            </w:pPr>
                            <w:r>
                              <w:rPr>
                                <w:b/>
                                <w:sz w:val="22"/>
                              </w:rPr>
                              <w:t>Objectif</w:t>
                            </w:r>
                            <w:r>
                              <w:rPr>
                                <w:b/>
                                <w:spacing w:val="-2"/>
                                <w:sz w:val="22"/>
                              </w:rPr>
                              <w:t> </w:t>
                            </w:r>
                            <w:r>
                              <w:rPr>
                                <w:b/>
                                <w:sz w:val="22"/>
                              </w:rPr>
                              <w:t>pédagogique</w:t>
                            </w:r>
                            <w:r>
                              <w:rPr>
                                <w:b/>
                                <w:spacing w:val="-3"/>
                                <w:sz w:val="22"/>
                              </w:rPr>
                              <w:t> </w:t>
                            </w:r>
                            <w:r>
                              <w:rPr>
                                <w:b/>
                                <w:sz w:val="22"/>
                              </w:rPr>
                              <w:t>:</w:t>
                            </w:r>
                            <w:r>
                              <w:rPr>
                                <w:b/>
                                <w:spacing w:val="-2"/>
                                <w:sz w:val="22"/>
                              </w:rPr>
                              <w:t> </w:t>
                            </w:r>
                            <w:r>
                              <w:rPr>
                                <w:b/>
                                <w:sz w:val="22"/>
                              </w:rPr>
                              <w:t>Être</w:t>
                            </w:r>
                            <w:r>
                              <w:rPr>
                                <w:b/>
                                <w:spacing w:val="-3"/>
                                <w:sz w:val="22"/>
                              </w:rPr>
                              <w:t> </w:t>
                            </w:r>
                            <w:r>
                              <w:rPr>
                                <w:b/>
                                <w:sz w:val="22"/>
                              </w:rPr>
                              <w:t>en</w:t>
                            </w:r>
                            <w:r>
                              <w:rPr>
                                <w:b/>
                                <w:spacing w:val="-3"/>
                                <w:sz w:val="22"/>
                              </w:rPr>
                              <w:t> </w:t>
                            </w:r>
                            <w:r>
                              <w:rPr>
                                <w:b/>
                                <w:sz w:val="22"/>
                              </w:rPr>
                              <w:t>capacité</w:t>
                            </w:r>
                            <w:r>
                              <w:rPr>
                                <w:b/>
                                <w:spacing w:val="-2"/>
                                <w:sz w:val="22"/>
                              </w:rPr>
                              <w:t> </w:t>
                            </w:r>
                            <w:r>
                              <w:rPr>
                                <w:b/>
                                <w:sz w:val="22"/>
                              </w:rPr>
                              <w:t>de</w:t>
                            </w:r>
                            <w:r>
                              <w:rPr>
                                <w:b/>
                                <w:spacing w:val="-3"/>
                                <w:sz w:val="22"/>
                              </w:rPr>
                              <w:t> </w:t>
                            </w:r>
                            <w:r>
                              <w:rPr>
                                <w:b/>
                                <w:sz w:val="22"/>
                              </w:rPr>
                              <w:t>proposer</w:t>
                            </w:r>
                            <w:r>
                              <w:rPr>
                                <w:b/>
                                <w:spacing w:val="-4"/>
                                <w:sz w:val="22"/>
                              </w:rPr>
                              <w:t> </w:t>
                            </w:r>
                            <w:r>
                              <w:rPr>
                                <w:b/>
                                <w:sz w:val="22"/>
                              </w:rPr>
                              <w:t>des</w:t>
                            </w:r>
                            <w:r>
                              <w:rPr>
                                <w:b/>
                                <w:spacing w:val="-2"/>
                                <w:sz w:val="22"/>
                              </w:rPr>
                              <w:t> </w:t>
                            </w:r>
                            <w:r>
                              <w:rPr>
                                <w:b/>
                                <w:sz w:val="22"/>
                              </w:rPr>
                              <w:t>améliorations</w:t>
                            </w:r>
                            <w:r>
                              <w:rPr>
                                <w:b/>
                                <w:spacing w:val="-2"/>
                                <w:sz w:val="22"/>
                              </w:rPr>
                              <w:t> </w:t>
                            </w:r>
                            <w:r>
                              <w:rPr>
                                <w:b/>
                                <w:sz w:val="22"/>
                              </w:rPr>
                              <w:t>de</w:t>
                            </w:r>
                            <w:r>
                              <w:rPr>
                                <w:b/>
                                <w:spacing w:val="-4"/>
                                <w:sz w:val="22"/>
                              </w:rPr>
                              <w:t> </w:t>
                            </w:r>
                            <w:r>
                              <w:rPr>
                                <w:b/>
                                <w:sz w:val="22"/>
                              </w:rPr>
                              <w:t>la</w:t>
                            </w:r>
                            <w:r>
                              <w:rPr>
                                <w:b/>
                                <w:spacing w:val="-3"/>
                                <w:sz w:val="22"/>
                              </w:rPr>
                              <w:t> </w:t>
                            </w:r>
                            <w:r>
                              <w:rPr>
                                <w:b/>
                                <w:sz w:val="22"/>
                              </w:rPr>
                              <w:t>mécanisation</w:t>
                            </w:r>
                            <w:r>
                              <w:rPr>
                                <w:b/>
                                <w:spacing w:val="-3"/>
                                <w:sz w:val="22"/>
                              </w:rPr>
                              <w:t> </w:t>
                            </w:r>
                            <w:r>
                              <w:rPr>
                                <w:b/>
                                <w:sz w:val="22"/>
                              </w:rPr>
                              <w:t>agricole</w:t>
                            </w:r>
                            <w:r>
                              <w:rPr>
                                <w:b/>
                                <w:spacing w:val="-3"/>
                                <w:sz w:val="22"/>
                              </w:rPr>
                              <w:t> </w:t>
                            </w:r>
                            <w:r>
                              <w:rPr>
                                <w:b/>
                                <w:sz w:val="22"/>
                              </w:rPr>
                              <w:t>afin</w:t>
                            </w:r>
                            <w:r>
                              <w:rPr>
                                <w:b/>
                                <w:spacing w:val="-3"/>
                                <w:sz w:val="22"/>
                              </w:rPr>
                              <w:t> </w:t>
                            </w:r>
                            <w:r>
                              <w:rPr>
                                <w:b/>
                                <w:sz w:val="22"/>
                              </w:rPr>
                              <w:t>de permettre aux agricultures familiales de réduire fortement leur usage des herbicides.</w:t>
                            </w:r>
                          </w:p>
                        </w:txbxContent>
                      </wps:txbx>
                      <wps:bodyPr wrap="square" lIns="0" tIns="0" rIns="0" bIns="0" rtlCol="0">
                        <a:noAutofit/>
                      </wps:bodyPr>
                    </wps:wsp>
                  </a:graphicData>
                </a:graphic>
              </wp:anchor>
            </w:drawing>
          </mc:Choice>
          <mc:Fallback>
            <w:pict>
              <v:shape style="position:absolute;margin-left:50.759998pt;margin-top:25.430157pt;width:493.8pt;height:33.85pt;mso-position-horizontal-relative:page;mso-position-vertical-relative:paragraph;z-index:-15668736;mso-wrap-distance-left:0;mso-wrap-distance-right:0" type="#_x0000_t202" id="docshape329" filled="false" stroked="true" strokeweight=".95996pt" strokecolor="#7a7a7a">
                <v:textbox inset="0,0,0,0">
                  <w:txbxContent>
                    <w:p>
                      <w:pPr>
                        <w:spacing w:line="273" w:lineRule="auto" w:before="18"/>
                        <w:ind w:left="108" w:right="0" w:firstLine="0"/>
                        <w:jc w:val="left"/>
                        <w:rPr>
                          <w:b/>
                          <w:sz w:val="22"/>
                        </w:rPr>
                      </w:pPr>
                      <w:r>
                        <w:rPr>
                          <w:b/>
                          <w:sz w:val="22"/>
                        </w:rPr>
                        <w:t>Objectif</w:t>
                      </w:r>
                      <w:r>
                        <w:rPr>
                          <w:b/>
                          <w:spacing w:val="-2"/>
                          <w:sz w:val="22"/>
                        </w:rPr>
                        <w:t> </w:t>
                      </w:r>
                      <w:r>
                        <w:rPr>
                          <w:b/>
                          <w:sz w:val="22"/>
                        </w:rPr>
                        <w:t>pédagogique</w:t>
                      </w:r>
                      <w:r>
                        <w:rPr>
                          <w:b/>
                          <w:spacing w:val="-3"/>
                          <w:sz w:val="22"/>
                        </w:rPr>
                        <w:t> </w:t>
                      </w:r>
                      <w:r>
                        <w:rPr>
                          <w:b/>
                          <w:sz w:val="22"/>
                        </w:rPr>
                        <w:t>:</w:t>
                      </w:r>
                      <w:r>
                        <w:rPr>
                          <w:b/>
                          <w:spacing w:val="-2"/>
                          <w:sz w:val="22"/>
                        </w:rPr>
                        <w:t> </w:t>
                      </w:r>
                      <w:r>
                        <w:rPr>
                          <w:b/>
                          <w:sz w:val="22"/>
                        </w:rPr>
                        <w:t>Être</w:t>
                      </w:r>
                      <w:r>
                        <w:rPr>
                          <w:b/>
                          <w:spacing w:val="-3"/>
                          <w:sz w:val="22"/>
                        </w:rPr>
                        <w:t> </w:t>
                      </w:r>
                      <w:r>
                        <w:rPr>
                          <w:b/>
                          <w:sz w:val="22"/>
                        </w:rPr>
                        <w:t>en</w:t>
                      </w:r>
                      <w:r>
                        <w:rPr>
                          <w:b/>
                          <w:spacing w:val="-3"/>
                          <w:sz w:val="22"/>
                        </w:rPr>
                        <w:t> </w:t>
                      </w:r>
                      <w:r>
                        <w:rPr>
                          <w:b/>
                          <w:sz w:val="22"/>
                        </w:rPr>
                        <w:t>capacité</w:t>
                      </w:r>
                      <w:r>
                        <w:rPr>
                          <w:b/>
                          <w:spacing w:val="-2"/>
                          <w:sz w:val="22"/>
                        </w:rPr>
                        <w:t> </w:t>
                      </w:r>
                      <w:r>
                        <w:rPr>
                          <w:b/>
                          <w:sz w:val="22"/>
                        </w:rPr>
                        <w:t>de</w:t>
                      </w:r>
                      <w:r>
                        <w:rPr>
                          <w:b/>
                          <w:spacing w:val="-3"/>
                          <w:sz w:val="22"/>
                        </w:rPr>
                        <w:t> </w:t>
                      </w:r>
                      <w:r>
                        <w:rPr>
                          <w:b/>
                          <w:sz w:val="22"/>
                        </w:rPr>
                        <w:t>proposer</w:t>
                      </w:r>
                      <w:r>
                        <w:rPr>
                          <w:b/>
                          <w:spacing w:val="-4"/>
                          <w:sz w:val="22"/>
                        </w:rPr>
                        <w:t> </w:t>
                      </w:r>
                      <w:r>
                        <w:rPr>
                          <w:b/>
                          <w:sz w:val="22"/>
                        </w:rPr>
                        <w:t>des</w:t>
                      </w:r>
                      <w:r>
                        <w:rPr>
                          <w:b/>
                          <w:spacing w:val="-2"/>
                          <w:sz w:val="22"/>
                        </w:rPr>
                        <w:t> </w:t>
                      </w:r>
                      <w:r>
                        <w:rPr>
                          <w:b/>
                          <w:sz w:val="22"/>
                        </w:rPr>
                        <w:t>améliorations</w:t>
                      </w:r>
                      <w:r>
                        <w:rPr>
                          <w:b/>
                          <w:spacing w:val="-2"/>
                          <w:sz w:val="22"/>
                        </w:rPr>
                        <w:t> </w:t>
                      </w:r>
                      <w:r>
                        <w:rPr>
                          <w:b/>
                          <w:sz w:val="22"/>
                        </w:rPr>
                        <w:t>de</w:t>
                      </w:r>
                      <w:r>
                        <w:rPr>
                          <w:b/>
                          <w:spacing w:val="-4"/>
                          <w:sz w:val="22"/>
                        </w:rPr>
                        <w:t> </w:t>
                      </w:r>
                      <w:r>
                        <w:rPr>
                          <w:b/>
                          <w:sz w:val="22"/>
                        </w:rPr>
                        <w:t>la</w:t>
                      </w:r>
                      <w:r>
                        <w:rPr>
                          <w:b/>
                          <w:spacing w:val="-3"/>
                          <w:sz w:val="22"/>
                        </w:rPr>
                        <w:t> </w:t>
                      </w:r>
                      <w:r>
                        <w:rPr>
                          <w:b/>
                          <w:sz w:val="22"/>
                        </w:rPr>
                        <w:t>mécanisation</w:t>
                      </w:r>
                      <w:r>
                        <w:rPr>
                          <w:b/>
                          <w:spacing w:val="-3"/>
                          <w:sz w:val="22"/>
                        </w:rPr>
                        <w:t> </w:t>
                      </w:r>
                      <w:r>
                        <w:rPr>
                          <w:b/>
                          <w:sz w:val="22"/>
                        </w:rPr>
                        <w:t>agricole</w:t>
                      </w:r>
                      <w:r>
                        <w:rPr>
                          <w:b/>
                          <w:spacing w:val="-3"/>
                          <w:sz w:val="22"/>
                        </w:rPr>
                        <w:t> </w:t>
                      </w:r>
                      <w:r>
                        <w:rPr>
                          <w:b/>
                          <w:sz w:val="22"/>
                        </w:rPr>
                        <w:t>afin</w:t>
                      </w:r>
                      <w:r>
                        <w:rPr>
                          <w:b/>
                          <w:spacing w:val="-3"/>
                          <w:sz w:val="22"/>
                        </w:rPr>
                        <w:t> </w:t>
                      </w:r>
                      <w:r>
                        <w:rPr>
                          <w:b/>
                          <w:sz w:val="22"/>
                        </w:rPr>
                        <w:t>de permettre aux agricultures familiales de réduire fortement leur usage des herbicides.</w:t>
                      </w:r>
                    </w:p>
                  </w:txbxContent>
                </v:textbox>
                <v:stroke dashstyle="solid"/>
                <w10:wrap type="topAndBottom"/>
              </v:shape>
            </w:pict>
          </mc:Fallback>
        </mc:AlternateContent>
      </w:r>
      <w:r>
        <w:rPr>
          <w:sz w:val="7"/>
        </w:rPr>
        <mc:AlternateContent>
          <mc:Choice Requires="wps">
            <w:drawing>
              <wp:anchor distT="0" distB="0" distL="0" distR="0" allowOverlap="1" layoutInCell="1" locked="0" behindDoc="1" simplePos="0" relativeHeight="487648256">
                <wp:simplePos x="0" y="0"/>
                <wp:positionH relativeFrom="page">
                  <wp:posOffset>646176</wp:posOffset>
                </wp:positionH>
                <wp:positionV relativeFrom="paragraph">
                  <wp:posOffset>955422</wp:posOffset>
                </wp:positionV>
                <wp:extent cx="6268085" cy="230504"/>
                <wp:effectExtent l="0" t="0" r="0" b="0"/>
                <wp:wrapTopAndBottom/>
                <wp:docPr id="374" name="Textbox 374"/>
                <wp:cNvGraphicFramePr>
                  <a:graphicFrameLocks/>
                </wp:cNvGraphicFramePr>
                <a:graphic>
                  <a:graphicData uri="http://schemas.microsoft.com/office/word/2010/wordprocessingShape">
                    <wps:wsp>
                      <wps:cNvPr id="374" name="Textbox 374"/>
                      <wps:cNvSpPr txBox="1"/>
                      <wps:spPr>
                        <a:xfrm>
                          <a:off x="0" y="0"/>
                          <a:ext cx="6268085" cy="230504"/>
                        </a:xfrm>
                        <a:prstGeom prst="rect">
                          <a:avLst/>
                        </a:prstGeom>
                        <a:ln w="9143">
                          <a:solidFill>
                            <a:srgbClr val="4471C4"/>
                          </a:solidFill>
                          <a:prstDash val="solid"/>
                        </a:ln>
                      </wps:spPr>
                      <wps:txbx>
                        <w:txbxContent>
                          <w:p>
                            <w:pPr>
                              <w:spacing w:before="18"/>
                              <w:ind w:left="108" w:right="0" w:firstLine="0"/>
                              <w:jc w:val="left"/>
                              <w:rPr>
                                <w:b/>
                                <w:sz w:val="22"/>
                              </w:rPr>
                            </w:pPr>
                            <w:bookmarkStart w:name="_bookmark63" w:id="85"/>
                            <w:bookmarkEnd w:id="85"/>
                            <w:r>
                              <w:rPr/>
                            </w:r>
                            <w:r>
                              <w:rPr>
                                <w:b/>
                                <w:sz w:val="22"/>
                              </w:rPr>
                              <w:t>Thème</w:t>
                            </w:r>
                            <w:r>
                              <w:rPr>
                                <w:b/>
                                <w:spacing w:val="-7"/>
                                <w:sz w:val="22"/>
                              </w:rPr>
                              <w:t> </w:t>
                            </w:r>
                            <w:r>
                              <w:rPr>
                                <w:b/>
                                <w:sz w:val="22"/>
                              </w:rPr>
                              <w:t>1</w:t>
                            </w:r>
                            <w:r>
                              <w:rPr>
                                <w:b/>
                                <w:spacing w:val="-4"/>
                                <w:sz w:val="22"/>
                              </w:rPr>
                              <w:t> </w:t>
                            </w:r>
                            <w:r>
                              <w:rPr>
                                <w:b/>
                                <w:sz w:val="22"/>
                              </w:rPr>
                              <w:t>:</w:t>
                            </w:r>
                            <w:r>
                              <w:rPr>
                                <w:b/>
                                <w:spacing w:val="-5"/>
                                <w:sz w:val="22"/>
                              </w:rPr>
                              <w:t> </w:t>
                            </w:r>
                            <w:r>
                              <w:rPr>
                                <w:b/>
                                <w:sz w:val="22"/>
                              </w:rPr>
                              <w:t>Connaître</w:t>
                            </w:r>
                            <w:r>
                              <w:rPr>
                                <w:b/>
                                <w:spacing w:val="-7"/>
                                <w:sz w:val="22"/>
                              </w:rPr>
                              <w:t> </w:t>
                            </w:r>
                            <w:r>
                              <w:rPr>
                                <w:b/>
                                <w:sz w:val="22"/>
                              </w:rPr>
                              <w:t>l’évolution</w:t>
                            </w:r>
                            <w:r>
                              <w:rPr>
                                <w:b/>
                                <w:spacing w:val="-5"/>
                                <w:sz w:val="22"/>
                              </w:rPr>
                              <w:t> </w:t>
                            </w:r>
                            <w:r>
                              <w:rPr>
                                <w:b/>
                                <w:sz w:val="22"/>
                              </w:rPr>
                              <w:t>de</w:t>
                            </w:r>
                            <w:r>
                              <w:rPr>
                                <w:b/>
                                <w:spacing w:val="-6"/>
                                <w:sz w:val="22"/>
                              </w:rPr>
                              <w:t> </w:t>
                            </w:r>
                            <w:r>
                              <w:rPr>
                                <w:b/>
                                <w:sz w:val="22"/>
                              </w:rPr>
                              <w:t>l’utilisation</w:t>
                            </w:r>
                            <w:r>
                              <w:rPr>
                                <w:b/>
                                <w:spacing w:val="-5"/>
                                <w:sz w:val="22"/>
                              </w:rPr>
                              <w:t> </w:t>
                            </w:r>
                            <w:r>
                              <w:rPr>
                                <w:b/>
                                <w:sz w:val="22"/>
                              </w:rPr>
                              <w:t>des</w:t>
                            </w:r>
                            <w:r>
                              <w:rPr>
                                <w:b/>
                                <w:spacing w:val="-6"/>
                                <w:sz w:val="22"/>
                              </w:rPr>
                              <w:t> </w:t>
                            </w:r>
                            <w:r>
                              <w:rPr>
                                <w:b/>
                                <w:sz w:val="22"/>
                              </w:rPr>
                              <w:t>herbicides</w:t>
                            </w:r>
                            <w:r>
                              <w:rPr>
                                <w:b/>
                                <w:spacing w:val="-4"/>
                                <w:sz w:val="22"/>
                              </w:rPr>
                              <w:t> </w:t>
                            </w:r>
                            <w:r>
                              <w:rPr>
                                <w:b/>
                                <w:sz w:val="22"/>
                              </w:rPr>
                              <w:t>par</w:t>
                            </w:r>
                            <w:r>
                              <w:rPr>
                                <w:b/>
                                <w:spacing w:val="-6"/>
                                <w:sz w:val="22"/>
                              </w:rPr>
                              <w:t> </w:t>
                            </w:r>
                            <w:r>
                              <w:rPr>
                                <w:b/>
                                <w:sz w:val="22"/>
                              </w:rPr>
                              <w:t>les</w:t>
                            </w:r>
                            <w:r>
                              <w:rPr>
                                <w:b/>
                                <w:spacing w:val="-4"/>
                                <w:sz w:val="22"/>
                              </w:rPr>
                              <w:t> </w:t>
                            </w:r>
                            <w:r>
                              <w:rPr>
                                <w:b/>
                                <w:sz w:val="22"/>
                              </w:rPr>
                              <w:t>agriculteurs</w:t>
                            </w:r>
                            <w:r>
                              <w:rPr>
                                <w:b/>
                                <w:spacing w:val="1"/>
                                <w:sz w:val="22"/>
                              </w:rPr>
                              <w:t> </w:t>
                            </w:r>
                            <w:r>
                              <w:rPr>
                                <w:b/>
                                <w:sz w:val="22"/>
                              </w:rPr>
                              <w:t>de</w:t>
                            </w:r>
                            <w:r>
                              <w:rPr>
                                <w:b/>
                                <w:spacing w:val="-7"/>
                                <w:sz w:val="22"/>
                              </w:rPr>
                              <w:t> </w:t>
                            </w:r>
                            <w:r>
                              <w:rPr>
                                <w:b/>
                                <w:sz w:val="22"/>
                              </w:rPr>
                              <w:t>votre</w:t>
                            </w:r>
                            <w:r>
                              <w:rPr>
                                <w:b/>
                                <w:spacing w:val="-5"/>
                                <w:sz w:val="22"/>
                              </w:rPr>
                              <w:t> </w:t>
                            </w:r>
                            <w:r>
                              <w:rPr>
                                <w:b/>
                                <w:spacing w:val="-2"/>
                                <w:sz w:val="22"/>
                              </w:rPr>
                              <w:t>région</w:t>
                            </w:r>
                          </w:p>
                        </w:txbxContent>
                      </wps:txbx>
                      <wps:bodyPr wrap="square" lIns="0" tIns="0" rIns="0" bIns="0" rtlCol="0">
                        <a:noAutofit/>
                      </wps:bodyPr>
                    </wps:wsp>
                  </a:graphicData>
                </a:graphic>
              </wp:anchor>
            </w:drawing>
          </mc:Choice>
          <mc:Fallback>
            <w:pict>
              <v:shape style="position:absolute;margin-left:50.880001pt;margin-top:75.230156pt;width:493.55pt;height:18.150pt;mso-position-horizontal-relative:page;mso-position-vertical-relative:paragraph;z-index:-15668224;mso-wrap-distance-left:0;mso-wrap-distance-right:0" type="#_x0000_t202" id="docshape330" filled="false" stroked="true" strokeweight=".71997pt" strokecolor="#4471c4">
                <v:textbox inset="0,0,0,0">
                  <w:txbxContent>
                    <w:p>
                      <w:pPr>
                        <w:spacing w:before="18"/>
                        <w:ind w:left="108" w:right="0" w:firstLine="0"/>
                        <w:jc w:val="left"/>
                        <w:rPr>
                          <w:b/>
                          <w:sz w:val="22"/>
                        </w:rPr>
                      </w:pPr>
                      <w:bookmarkStart w:name="_bookmark63" w:id="86"/>
                      <w:bookmarkEnd w:id="86"/>
                      <w:r>
                        <w:rPr/>
                      </w:r>
                      <w:r>
                        <w:rPr>
                          <w:b/>
                          <w:sz w:val="22"/>
                        </w:rPr>
                        <w:t>Thème</w:t>
                      </w:r>
                      <w:r>
                        <w:rPr>
                          <w:b/>
                          <w:spacing w:val="-7"/>
                          <w:sz w:val="22"/>
                        </w:rPr>
                        <w:t> </w:t>
                      </w:r>
                      <w:r>
                        <w:rPr>
                          <w:b/>
                          <w:sz w:val="22"/>
                        </w:rPr>
                        <w:t>1</w:t>
                      </w:r>
                      <w:r>
                        <w:rPr>
                          <w:b/>
                          <w:spacing w:val="-4"/>
                          <w:sz w:val="22"/>
                        </w:rPr>
                        <w:t> </w:t>
                      </w:r>
                      <w:r>
                        <w:rPr>
                          <w:b/>
                          <w:sz w:val="22"/>
                        </w:rPr>
                        <w:t>:</w:t>
                      </w:r>
                      <w:r>
                        <w:rPr>
                          <w:b/>
                          <w:spacing w:val="-5"/>
                          <w:sz w:val="22"/>
                        </w:rPr>
                        <w:t> </w:t>
                      </w:r>
                      <w:r>
                        <w:rPr>
                          <w:b/>
                          <w:sz w:val="22"/>
                        </w:rPr>
                        <w:t>Connaître</w:t>
                      </w:r>
                      <w:r>
                        <w:rPr>
                          <w:b/>
                          <w:spacing w:val="-7"/>
                          <w:sz w:val="22"/>
                        </w:rPr>
                        <w:t> </w:t>
                      </w:r>
                      <w:r>
                        <w:rPr>
                          <w:b/>
                          <w:sz w:val="22"/>
                        </w:rPr>
                        <w:t>l’évolution</w:t>
                      </w:r>
                      <w:r>
                        <w:rPr>
                          <w:b/>
                          <w:spacing w:val="-5"/>
                          <w:sz w:val="22"/>
                        </w:rPr>
                        <w:t> </w:t>
                      </w:r>
                      <w:r>
                        <w:rPr>
                          <w:b/>
                          <w:sz w:val="22"/>
                        </w:rPr>
                        <w:t>de</w:t>
                      </w:r>
                      <w:r>
                        <w:rPr>
                          <w:b/>
                          <w:spacing w:val="-6"/>
                          <w:sz w:val="22"/>
                        </w:rPr>
                        <w:t> </w:t>
                      </w:r>
                      <w:r>
                        <w:rPr>
                          <w:b/>
                          <w:sz w:val="22"/>
                        </w:rPr>
                        <w:t>l’utilisation</w:t>
                      </w:r>
                      <w:r>
                        <w:rPr>
                          <w:b/>
                          <w:spacing w:val="-5"/>
                          <w:sz w:val="22"/>
                        </w:rPr>
                        <w:t> </w:t>
                      </w:r>
                      <w:r>
                        <w:rPr>
                          <w:b/>
                          <w:sz w:val="22"/>
                        </w:rPr>
                        <w:t>des</w:t>
                      </w:r>
                      <w:r>
                        <w:rPr>
                          <w:b/>
                          <w:spacing w:val="-6"/>
                          <w:sz w:val="22"/>
                        </w:rPr>
                        <w:t> </w:t>
                      </w:r>
                      <w:r>
                        <w:rPr>
                          <w:b/>
                          <w:sz w:val="22"/>
                        </w:rPr>
                        <w:t>herbicides</w:t>
                      </w:r>
                      <w:r>
                        <w:rPr>
                          <w:b/>
                          <w:spacing w:val="-4"/>
                          <w:sz w:val="22"/>
                        </w:rPr>
                        <w:t> </w:t>
                      </w:r>
                      <w:r>
                        <w:rPr>
                          <w:b/>
                          <w:sz w:val="22"/>
                        </w:rPr>
                        <w:t>par</w:t>
                      </w:r>
                      <w:r>
                        <w:rPr>
                          <w:b/>
                          <w:spacing w:val="-6"/>
                          <w:sz w:val="22"/>
                        </w:rPr>
                        <w:t> </w:t>
                      </w:r>
                      <w:r>
                        <w:rPr>
                          <w:b/>
                          <w:sz w:val="22"/>
                        </w:rPr>
                        <w:t>les</w:t>
                      </w:r>
                      <w:r>
                        <w:rPr>
                          <w:b/>
                          <w:spacing w:val="-4"/>
                          <w:sz w:val="22"/>
                        </w:rPr>
                        <w:t> </w:t>
                      </w:r>
                      <w:r>
                        <w:rPr>
                          <w:b/>
                          <w:sz w:val="22"/>
                        </w:rPr>
                        <w:t>agriculteurs</w:t>
                      </w:r>
                      <w:r>
                        <w:rPr>
                          <w:b/>
                          <w:spacing w:val="1"/>
                          <w:sz w:val="22"/>
                        </w:rPr>
                        <w:t> </w:t>
                      </w:r>
                      <w:r>
                        <w:rPr>
                          <w:b/>
                          <w:sz w:val="22"/>
                        </w:rPr>
                        <w:t>de</w:t>
                      </w:r>
                      <w:r>
                        <w:rPr>
                          <w:b/>
                          <w:spacing w:val="-7"/>
                          <w:sz w:val="22"/>
                        </w:rPr>
                        <w:t> </w:t>
                      </w:r>
                      <w:r>
                        <w:rPr>
                          <w:b/>
                          <w:sz w:val="22"/>
                        </w:rPr>
                        <w:t>votre</w:t>
                      </w:r>
                      <w:r>
                        <w:rPr>
                          <w:b/>
                          <w:spacing w:val="-5"/>
                          <w:sz w:val="22"/>
                        </w:rPr>
                        <w:t> </w:t>
                      </w:r>
                      <w:r>
                        <w:rPr>
                          <w:b/>
                          <w:spacing w:val="-2"/>
                          <w:sz w:val="22"/>
                        </w:rPr>
                        <w:t>région</w:t>
                      </w:r>
                    </w:p>
                  </w:txbxContent>
                </v:textbox>
                <v:stroke dashstyle="solid"/>
                <w10:wrap type="topAndBottom"/>
              </v:shape>
            </w:pict>
          </mc:Fallback>
        </mc:AlternateContent>
      </w:r>
    </w:p>
    <w:p>
      <w:pPr>
        <w:pStyle w:val="BodyText"/>
        <w:spacing w:before="82"/>
        <w:rPr>
          <w:sz w:val="20"/>
        </w:rPr>
      </w:pPr>
    </w:p>
    <w:p>
      <w:pPr>
        <w:pStyle w:val="BodyText"/>
        <w:spacing w:before="43"/>
        <w:rPr>
          <w:sz w:val="20"/>
        </w:rPr>
      </w:pPr>
    </w:p>
    <w:p>
      <w:pPr>
        <w:spacing w:line="276" w:lineRule="auto" w:before="229"/>
        <w:ind w:left="282" w:right="703" w:firstLine="0"/>
        <w:jc w:val="both"/>
        <w:rPr>
          <w:sz w:val="22"/>
        </w:rPr>
      </w:pPr>
      <w:r>
        <w:rPr>
          <w:sz w:val="22"/>
        </w:rPr>
        <w:t>Comme mentionné dans l’introduction de ce guide, on note depuis 2002 une </w:t>
      </w:r>
      <w:r>
        <w:rPr>
          <w:b/>
          <w:sz w:val="22"/>
        </w:rPr>
        <w:t>forte augmentation de l’utilisation des pesticides, </w:t>
      </w:r>
      <w:r>
        <w:rPr>
          <w:sz w:val="22"/>
        </w:rPr>
        <w:t>principalement due aux </w:t>
      </w:r>
      <w:r>
        <w:rPr>
          <w:b/>
          <w:sz w:val="22"/>
        </w:rPr>
        <w:t>herbicides </w:t>
      </w:r>
      <w:r>
        <w:rPr>
          <w:sz w:val="22"/>
        </w:rPr>
        <w:t>dont les prix ont fortement baissé et qui</w:t>
      </w:r>
      <w:r>
        <w:rPr>
          <w:spacing w:val="40"/>
          <w:sz w:val="22"/>
        </w:rPr>
        <w:t> </w:t>
      </w:r>
      <w:r>
        <w:rPr>
          <w:sz w:val="22"/>
        </w:rPr>
        <w:t>sont de plus en plus disponibles sur les marchés ruraux. Par exemple en Afrique, ces herbicides représentaient en volume 62% des pesticides utilisés en 2015 (</w:t>
      </w:r>
      <w:r>
        <w:rPr>
          <w:i/>
          <w:sz w:val="22"/>
        </w:rPr>
        <w:t>sources</w:t>
      </w:r>
      <w:r>
        <w:rPr>
          <w:i/>
          <w:spacing w:val="-1"/>
          <w:sz w:val="22"/>
        </w:rPr>
        <w:t> </w:t>
      </w:r>
      <w:r>
        <w:rPr>
          <w:i/>
          <w:sz w:val="22"/>
        </w:rPr>
        <w:t>: Haggblade et al et FAOSTAT 2018) </w:t>
      </w:r>
      <w:r>
        <w:rPr>
          <w:sz w:val="22"/>
        </w:rPr>
        <w:t>et leur utilisation s’est largement répandue dans beaucoup de zones soudaniennes et guinéennes.</w:t>
      </w:r>
    </w:p>
    <w:p>
      <w:pPr>
        <w:pStyle w:val="BodyText"/>
        <w:spacing w:line="276" w:lineRule="auto" w:before="122"/>
        <w:ind w:left="282" w:right="704"/>
        <w:jc w:val="both"/>
        <w:rPr>
          <w:i/>
        </w:rPr>
      </w:pPr>
      <w:r>
        <w:rPr/>
        <w:t>Cette extension de l’usage des herbicides est également observée dans des pays en développement d’Asie et d’Amérique Latine. Elle reste cependant très limitée dans les zones semi-arides telles que les régions sahéliennes d’Afrique où les effets de la concurrence des adventices sur les rendements des cultures sont moindres et où l’élevage est la principale source de revenu agricole </w:t>
      </w:r>
      <w:r>
        <w:rPr>
          <w:i/>
        </w:rPr>
        <w:t>(beaucoup </w:t>
      </w:r>
      <w:r>
        <w:rPr/>
        <w:t>d’</w:t>
      </w:r>
      <w:r>
        <w:rPr>
          <w:i/>
        </w:rPr>
        <w:t>adventices des cultures sont des fourrages pour les ruminants).</w:t>
      </w:r>
    </w:p>
    <w:p>
      <w:pPr>
        <w:pStyle w:val="BodyText"/>
        <w:spacing w:line="276" w:lineRule="auto" w:before="119"/>
        <w:ind w:left="282" w:right="704"/>
        <w:jc w:val="both"/>
      </w:pPr>
      <w:r>
        <w:rPr/>
        <w:t>L’usage</w:t>
      </w:r>
      <w:r>
        <w:rPr>
          <w:spacing w:val="-2"/>
        </w:rPr>
        <w:t> </w:t>
      </w:r>
      <w:r>
        <w:rPr/>
        <w:t>des</w:t>
      </w:r>
      <w:r>
        <w:rPr>
          <w:spacing w:val="-1"/>
        </w:rPr>
        <w:t> </w:t>
      </w:r>
      <w:r>
        <w:rPr/>
        <w:t>désherbants</w:t>
      </w:r>
      <w:r>
        <w:rPr>
          <w:spacing w:val="-1"/>
        </w:rPr>
        <w:t> </w:t>
      </w:r>
      <w:r>
        <w:rPr/>
        <w:t>totaux </w:t>
      </w:r>
      <w:r>
        <w:rPr>
          <w:i/>
        </w:rPr>
        <w:t>(principalement</w:t>
      </w:r>
      <w:r>
        <w:rPr>
          <w:i/>
          <w:spacing w:val="-1"/>
        </w:rPr>
        <w:t> </w:t>
      </w:r>
      <w:r>
        <w:rPr>
          <w:i/>
        </w:rPr>
        <w:t>à</w:t>
      </w:r>
      <w:r>
        <w:rPr>
          <w:i/>
          <w:spacing w:val="-3"/>
        </w:rPr>
        <w:t> </w:t>
      </w:r>
      <w:r>
        <w:rPr>
          <w:i/>
        </w:rPr>
        <w:t>base</w:t>
      </w:r>
      <w:r>
        <w:rPr>
          <w:i/>
          <w:spacing w:val="-1"/>
        </w:rPr>
        <w:t> </w:t>
      </w:r>
      <w:r>
        <w:rPr>
          <w:i/>
        </w:rPr>
        <w:t>de</w:t>
      </w:r>
      <w:r>
        <w:rPr>
          <w:i/>
          <w:spacing w:val="-2"/>
        </w:rPr>
        <w:t> </w:t>
      </w:r>
      <w:r>
        <w:rPr>
          <w:i/>
        </w:rPr>
        <w:t>glyphosate</w:t>
      </w:r>
      <w:r>
        <w:rPr/>
        <w:t>)</w:t>
      </w:r>
      <w:r>
        <w:rPr>
          <w:spacing w:val="-2"/>
        </w:rPr>
        <w:t> </w:t>
      </w:r>
      <w:r>
        <w:rPr/>
        <w:t>s’est</w:t>
      </w:r>
      <w:r>
        <w:rPr>
          <w:spacing w:val="-2"/>
        </w:rPr>
        <w:t> </w:t>
      </w:r>
      <w:r>
        <w:rPr/>
        <w:t>beaucoup</w:t>
      </w:r>
      <w:r>
        <w:rPr>
          <w:spacing w:val="-3"/>
        </w:rPr>
        <w:t> </w:t>
      </w:r>
      <w:r>
        <w:rPr/>
        <w:t>accru</w:t>
      </w:r>
      <w:r>
        <w:rPr>
          <w:spacing w:val="-5"/>
        </w:rPr>
        <w:t> </w:t>
      </w:r>
      <w:r>
        <w:rPr/>
        <w:t>mais</w:t>
      </w:r>
      <w:r>
        <w:rPr>
          <w:spacing w:val="-2"/>
        </w:rPr>
        <w:t> </w:t>
      </w:r>
      <w:r>
        <w:rPr/>
        <w:t>aussi</w:t>
      </w:r>
      <w:r>
        <w:rPr>
          <w:spacing w:val="-2"/>
        </w:rPr>
        <w:t> </w:t>
      </w:r>
      <w:r>
        <w:rPr/>
        <w:t>celui d’herbicides spécifiques </w:t>
      </w:r>
      <w:r>
        <w:rPr>
          <w:i/>
        </w:rPr>
        <w:t>(ou herbicides sélectifs) </w:t>
      </w:r>
      <w:r>
        <w:rPr/>
        <w:t>du coton, riz, maïs, sorgho, … Il s’agit le plus souvent de matières actives anciennes qui ne sont plus protégées par des brevets et dont les prix ont fortement chuté comme l’atrazine, le diuron, le paraquat, l’alachlore, le métolachlore… Vu leur forte toxicité, l’usage de ces molécules est, depuis le début des années 2000, interdit dans la plupart des pays développés dont ceux de l’Union Européenne. Certains pays de l’UE continuent malheureusement à en fabriquer pour</w:t>
      </w:r>
      <w:r>
        <w:rPr>
          <w:spacing w:val="80"/>
        </w:rPr>
        <w:t> </w:t>
      </w:r>
      <w:r>
        <w:rPr>
          <w:spacing w:val="-2"/>
        </w:rPr>
        <w:t>l’exportation</w:t>
      </w:r>
      <w:hyperlink w:history="true" w:anchor="_bookmark64">
        <w:r>
          <w:rPr>
            <w:spacing w:val="-2"/>
            <w:vertAlign w:val="superscript"/>
          </w:rPr>
          <w:t>30</w:t>
        </w:r>
        <w:r>
          <w:rPr>
            <w:spacing w:val="-2"/>
            <w:vertAlign w:val="baseline"/>
          </w:rPr>
          <w:t>.</w:t>
        </w:r>
      </w:hyperlink>
    </w:p>
    <w:p>
      <w:pPr>
        <w:pStyle w:val="BodyText"/>
        <w:spacing w:before="121"/>
        <w:ind w:left="282"/>
        <w:jc w:val="both"/>
        <w:rPr>
          <w:i/>
        </w:rPr>
      </w:pPr>
      <w:r>
        <w:rPr/>
        <w:t>Pour</w:t>
      </w:r>
      <w:r>
        <w:rPr>
          <w:spacing w:val="55"/>
          <w:w w:val="150"/>
        </w:rPr>
        <w:t> </w:t>
      </w:r>
      <w:r>
        <w:rPr/>
        <w:t>les</w:t>
      </w:r>
      <w:r>
        <w:rPr>
          <w:spacing w:val="57"/>
          <w:w w:val="150"/>
        </w:rPr>
        <w:t> </w:t>
      </w:r>
      <w:r>
        <w:rPr/>
        <w:t>produits</w:t>
      </w:r>
      <w:r>
        <w:rPr>
          <w:spacing w:val="58"/>
          <w:w w:val="150"/>
        </w:rPr>
        <w:t> </w:t>
      </w:r>
      <w:r>
        <w:rPr/>
        <w:t>à</w:t>
      </w:r>
      <w:r>
        <w:rPr>
          <w:spacing w:val="56"/>
          <w:w w:val="150"/>
        </w:rPr>
        <w:t> </w:t>
      </w:r>
      <w:r>
        <w:rPr/>
        <w:t>base</w:t>
      </w:r>
      <w:r>
        <w:rPr>
          <w:spacing w:val="59"/>
          <w:w w:val="150"/>
        </w:rPr>
        <w:t> </w:t>
      </w:r>
      <w:r>
        <w:rPr/>
        <w:t>de</w:t>
      </w:r>
      <w:r>
        <w:rPr>
          <w:spacing w:val="57"/>
          <w:w w:val="150"/>
        </w:rPr>
        <w:t> </w:t>
      </w:r>
      <w:r>
        <w:rPr/>
        <w:t>glyphosate,</w:t>
      </w:r>
      <w:r>
        <w:rPr>
          <w:spacing w:val="58"/>
          <w:w w:val="150"/>
        </w:rPr>
        <w:t> </w:t>
      </w:r>
      <w:r>
        <w:rPr/>
        <w:t>la</w:t>
      </w:r>
      <w:r>
        <w:rPr>
          <w:spacing w:val="79"/>
        </w:rPr>
        <w:t> </w:t>
      </w:r>
      <w:r>
        <w:rPr/>
        <w:t>matière</w:t>
      </w:r>
      <w:r>
        <w:rPr>
          <w:spacing w:val="56"/>
          <w:w w:val="150"/>
        </w:rPr>
        <w:t> </w:t>
      </w:r>
      <w:r>
        <w:rPr/>
        <w:t>active</w:t>
      </w:r>
      <w:r>
        <w:rPr>
          <w:spacing w:val="57"/>
          <w:w w:val="150"/>
        </w:rPr>
        <w:t> </w:t>
      </w:r>
      <w:r>
        <w:rPr/>
        <w:t>elle-même</w:t>
      </w:r>
      <w:r>
        <w:rPr>
          <w:spacing w:val="56"/>
          <w:w w:val="150"/>
        </w:rPr>
        <w:t> </w:t>
      </w:r>
      <w:r>
        <w:rPr/>
        <w:t>est</w:t>
      </w:r>
      <w:r>
        <w:rPr>
          <w:spacing w:val="59"/>
          <w:w w:val="150"/>
        </w:rPr>
        <w:t> </w:t>
      </w:r>
      <w:r>
        <w:rPr/>
        <w:t>sur</w:t>
      </w:r>
      <w:r>
        <w:rPr>
          <w:spacing w:val="55"/>
          <w:w w:val="150"/>
        </w:rPr>
        <w:t> </w:t>
      </w:r>
      <w:r>
        <w:rPr/>
        <w:t>la</w:t>
      </w:r>
      <w:r>
        <w:rPr>
          <w:spacing w:val="56"/>
          <w:w w:val="150"/>
        </w:rPr>
        <w:t> </w:t>
      </w:r>
      <w:r>
        <w:rPr/>
        <w:t>sellette</w:t>
      </w:r>
      <w:r>
        <w:rPr>
          <w:spacing w:val="59"/>
          <w:w w:val="150"/>
        </w:rPr>
        <w:t> </w:t>
      </w:r>
      <w:r>
        <w:rPr>
          <w:i/>
          <w:spacing w:val="-2"/>
        </w:rPr>
        <w:t>(classée</w:t>
      </w:r>
    </w:p>
    <w:p>
      <w:pPr>
        <w:pStyle w:val="BodyText"/>
        <w:spacing w:line="276" w:lineRule="auto" w:before="39"/>
        <w:ind w:left="282" w:right="706"/>
        <w:jc w:val="both"/>
      </w:pPr>
      <w:r>
        <w:rPr>
          <w:i/>
        </w:rPr>
        <w:t>«</w:t>
      </w:r>
      <w:r>
        <w:rPr>
          <w:i/>
          <w:spacing w:val="-1"/>
        </w:rPr>
        <w:t> </w:t>
      </w:r>
      <w:r>
        <w:rPr>
          <w:i/>
        </w:rPr>
        <w:t>probablement cancérigène » par l’OMS) </w:t>
      </w:r>
      <w:r>
        <w:rPr/>
        <w:t>et certains co-formulants induiraient des risques sanitaires importants et reconnus, ce qui a conduit en novembre 2019 l’agence sanitaire française </w:t>
      </w:r>
      <w:r>
        <w:rPr>
          <w:i/>
        </w:rPr>
        <w:t>(ANSES) </w:t>
      </w:r>
      <w:r>
        <w:rPr/>
        <w:t>à interdire 36 produits commerciaux à base de glyphosate</w:t>
      </w:r>
      <w:hyperlink w:history="true" w:anchor="_bookmark65">
        <w:r>
          <w:rPr>
            <w:vertAlign w:val="superscript"/>
          </w:rPr>
          <w:t>31</w:t>
        </w:r>
        <w:r>
          <w:rPr>
            <w:vertAlign w:val="baseline"/>
          </w:rPr>
          <w:t>.</w:t>
        </w:r>
      </w:hyperlink>
      <w:r>
        <w:rPr>
          <w:vertAlign w:val="baseline"/>
        </w:rPr>
        <w:t> Les problèmes liés aux co-formulants sont aussi jugés inquiétants pour certains produits à base de glyphosate venant de Chine et d’Inde.</w:t>
      </w:r>
    </w:p>
    <w:p>
      <w:pPr>
        <w:pStyle w:val="BodyText"/>
        <w:spacing w:line="276" w:lineRule="auto" w:before="121"/>
        <w:ind w:left="282" w:right="705"/>
        <w:jc w:val="both"/>
      </w:pPr>
      <w:r>
        <w:rPr/>
        <w:t>Vu les difficultés rencontrées par les États pour mettre en œuvre leurs réglementations nationales et contrôler sérieusement les lieux de vente des pesticides, </w:t>
      </w:r>
      <w:r>
        <w:rPr>
          <w:b/>
        </w:rPr>
        <w:t>beaucoup d’herbicides achetés par les paysans</w:t>
      </w:r>
      <w:r>
        <w:rPr>
          <w:b/>
          <w:spacing w:val="80"/>
        </w:rPr>
        <w:t> </w:t>
      </w:r>
      <w:r>
        <w:rPr>
          <w:b/>
        </w:rPr>
        <w:t>ne sont pas homologués </w:t>
      </w:r>
      <w:r>
        <w:rPr/>
        <w:t>et, dans de nombreux pays en développement, certains produits peuvent être </w:t>
      </w:r>
      <w:r>
        <w:rPr>
          <w:b/>
        </w:rPr>
        <w:t>contrefaits </w:t>
      </w:r>
      <w:r>
        <w:rPr/>
        <w:t>et ne contiennent pas les matières actives mentionnées sur les étiquettes</w:t>
      </w:r>
      <w:hyperlink w:history="true" w:anchor="_bookmark66">
        <w:r>
          <w:rPr>
            <w:vertAlign w:val="superscript"/>
          </w:rPr>
          <w:t>32</w:t>
        </w:r>
      </w:hyperlink>
      <w:r>
        <w:rPr>
          <w:b/>
          <w:i/>
          <w:vertAlign w:val="baseline"/>
        </w:rPr>
        <w:t>. </w:t>
      </w:r>
      <w:r>
        <w:rPr>
          <w:vertAlign w:val="baseline"/>
        </w:rPr>
        <w:t>Le problème se pose également dans l’UE et, chaque année, des centaines de tonnes de pesticides interdits ou contrefaits sont interceptés par les agents d’Europo</w:t>
      </w:r>
      <w:hyperlink w:history="true" w:anchor="_bookmark67">
        <w:r>
          <w:rPr>
            <w:vertAlign w:val="baseline"/>
          </w:rPr>
          <w:t>l</w:t>
        </w:r>
        <w:r>
          <w:rPr>
            <w:vertAlign w:val="superscript"/>
          </w:rPr>
          <w:t>33</w:t>
        </w:r>
        <w:r>
          <w:rPr>
            <w:vertAlign w:val="baseline"/>
          </w:rPr>
          <w:t>.</w:t>
        </w:r>
      </w:hyperlink>
    </w:p>
    <w:p>
      <w:pPr>
        <w:pStyle w:val="BodyText"/>
        <w:rPr>
          <w:sz w:val="20"/>
        </w:rPr>
      </w:pPr>
    </w:p>
    <w:p>
      <w:pPr>
        <w:pStyle w:val="BodyText"/>
        <w:rPr>
          <w:sz w:val="20"/>
        </w:rPr>
      </w:pPr>
    </w:p>
    <w:p>
      <w:pPr>
        <w:pStyle w:val="BodyText"/>
        <w:spacing w:before="183"/>
        <w:rPr>
          <w:sz w:val="20"/>
        </w:rPr>
      </w:pPr>
      <w:r>
        <w:rPr>
          <w:sz w:val="20"/>
        </w:rPr>
        <mc:AlternateContent>
          <mc:Choice Requires="wps">
            <w:drawing>
              <wp:anchor distT="0" distB="0" distL="0" distR="0" allowOverlap="1" layoutInCell="1" locked="0" behindDoc="1" simplePos="0" relativeHeight="487648768">
                <wp:simplePos x="0" y="0"/>
                <wp:positionH relativeFrom="page">
                  <wp:posOffset>719327</wp:posOffset>
                </wp:positionH>
                <wp:positionV relativeFrom="paragraph">
                  <wp:posOffset>286474</wp:posOffset>
                </wp:positionV>
                <wp:extent cx="1829435" cy="9525"/>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2.557081pt;width:144.050pt;height:.71997pt;mso-position-horizontal-relative:page;mso-position-vertical-relative:paragraph;z-index:-15667712;mso-wrap-distance-left:0;mso-wrap-distance-right:0" id="docshape331" filled="true" fillcolor="#000000" stroked="false">
                <v:fill type="solid"/>
                <w10:wrap type="topAndBottom"/>
              </v:rect>
            </w:pict>
          </mc:Fallback>
        </mc:AlternateContent>
      </w:r>
    </w:p>
    <w:p>
      <w:pPr>
        <w:tabs>
          <w:tab w:pos="700" w:val="left" w:leader="none"/>
          <w:tab w:pos="1194" w:val="left" w:leader="none"/>
        </w:tabs>
        <w:spacing w:before="100"/>
        <w:ind w:left="282" w:right="708" w:firstLine="0"/>
        <w:jc w:val="left"/>
        <w:rPr>
          <w:sz w:val="18"/>
        </w:rPr>
      </w:pPr>
      <w:bookmarkStart w:name="_bookmark64" w:id="87"/>
      <w:bookmarkEnd w:id="87"/>
      <w:r>
        <w:rPr/>
      </w:r>
      <w:r>
        <w:rPr>
          <w:spacing w:val="-6"/>
          <w:position w:val="5"/>
          <w:sz w:val="12"/>
        </w:rPr>
        <w:t>30</w:t>
      </w:r>
      <w:r>
        <w:rPr>
          <w:position w:val="5"/>
          <w:sz w:val="12"/>
        </w:rPr>
        <w:tab/>
      </w:r>
      <w:r>
        <w:rPr>
          <w:spacing w:val="-4"/>
          <w:sz w:val="18"/>
        </w:rPr>
        <w:t>Cf.</w:t>
      </w:r>
      <w:r>
        <w:rPr>
          <w:sz w:val="18"/>
        </w:rPr>
        <w:tab/>
      </w:r>
      <w:r>
        <w:rPr>
          <w:spacing w:val="-2"/>
          <w:sz w:val="18"/>
        </w:rPr>
        <w:t>https</w:t>
      </w:r>
      <w:hyperlink r:id="rId197">
        <w:r>
          <w:rPr>
            <w:spacing w:val="-2"/>
            <w:sz w:val="18"/>
          </w:rPr>
          <w:t>://www.lemonde.fr/planete/article/2020/01/28/pesticides-interdits-le-lobbying-des-industriels-pour-continuer-a-</w:t>
        </w:r>
      </w:hyperlink>
      <w:r>
        <w:rPr>
          <w:sz w:val="18"/>
        </w:rPr>
        <w:t> </w:t>
      </w:r>
      <w:r>
        <w:rPr>
          <w:spacing w:val="-2"/>
          <w:sz w:val="18"/>
        </w:rPr>
        <w:t>produire-en-france-et-exporter_6027530_3244.html</w:t>
      </w:r>
    </w:p>
    <w:p>
      <w:pPr>
        <w:spacing w:before="196"/>
        <w:ind w:left="282" w:right="0" w:firstLine="0"/>
        <w:jc w:val="left"/>
        <w:rPr>
          <w:sz w:val="18"/>
        </w:rPr>
      </w:pPr>
      <w:bookmarkStart w:name="_bookmark65" w:id="88"/>
      <w:bookmarkEnd w:id="88"/>
      <w:r>
        <w:rPr/>
      </w:r>
      <w:r>
        <w:rPr>
          <w:spacing w:val="-2"/>
          <w:position w:val="5"/>
          <w:sz w:val="12"/>
        </w:rPr>
        <w:t>31</w:t>
      </w:r>
      <w:r>
        <w:rPr>
          <w:spacing w:val="33"/>
          <w:position w:val="5"/>
          <w:sz w:val="12"/>
        </w:rPr>
        <w:t>  </w:t>
      </w:r>
      <w:r>
        <w:rPr>
          <w:spacing w:val="-2"/>
          <w:sz w:val="18"/>
        </w:rPr>
        <w:t>Cf.</w:t>
      </w:r>
      <w:r>
        <w:rPr>
          <w:spacing w:val="62"/>
          <w:w w:val="150"/>
          <w:sz w:val="18"/>
        </w:rPr>
        <w:t> </w:t>
      </w:r>
      <w:hyperlink r:id="rId45">
        <w:r>
          <w:rPr>
            <w:spacing w:val="-2"/>
            <w:sz w:val="18"/>
            <w:u w:val="single"/>
          </w:rPr>
          <w:t>https://www.anses.fr/fr/content/l%E2%80%99anses-annonce-le-retrait-de-36-produits-%C3%A0-base-de-glyphosate</w:t>
        </w:r>
        <w:r>
          <w:rPr>
            <w:spacing w:val="-2"/>
            <w:sz w:val="18"/>
          </w:rPr>
          <w:t>.</w:t>
        </w:r>
      </w:hyperlink>
    </w:p>
    <w:p>
      <w:pPr>
        <w:spacing w:line="242" w:lineRule="auto" w:before="215"/>
        <w:ind w:left="282" w:right="703" w:firstLine="0"/>
        <w:jc w:val="both"/>
        <w:rPr>
          <w:i/>
          <w:sz w:val="18"/>
        </w:rPr>
      </w:pPr>
      <w:bookmarkStart w:name="_bookmark66" w:id="89"/>
      <w:bookmarkEnd w:id="89"/>
      <w:r>
        <w:rPr/>
      </w:r>
      <w:r>
        <w:rPr>
          <w:sz w:val="18"/>
          <w:vertAlign w:val="superscript"/>
        </w:rPr>
        <w:t>32</w:t>
      </w:r>
      <w:r>
        <w:rPr>
          <w:sz w:val="18"/>
          <w:vertAlign w:val="baseline"/>
        </w:rPr>
        <w:t> cf. </w:t>
      </w:r>
      <w:hyperlink r:id="rId198">
        <w:r>
          <w:rPr>
            <w:sz w:val="18"/>
            <w:u w:val="single"/>
            <w:vertAlign w:val="baseline"/>
          </w:rPr>
          <w:t>https://www.scidev.net/afrique-sub-saharienne/cultures/actualites/afrique-herbicides-non-homologues.htm</w:t>
        </w:r>
      </w:hyperlink>
      <w:r>
        <w:rPr>
          <w:sz w:val="18"/>
          <w:u w:val="single"/>
          <w:vertAlign w:val="baseline"/>
        </w:rPr>
        <w:t>l et</w:t>
      </w:r>
      <w:r>
        <w:rPr>
          <w:sz w:val="18"/>
          <w:vertAlign w:val="baseline"/>
        </w:rPr>
        <w:t> </w:t>
      </w:r>
      <w:r>
        <w:rPr>
          <w:i/>
          <w:sz w:val="18"/>
          <w:vertAlign w:val="baseline"/>
        </w:rPr>
        <w:t>«</w:t>
      </w:r>
      <w:r>
        <w:rPr>
          <w:i/>
          <w:spacing w:val="-3"/>
          <w:sz w:val="18"/>
          <w:vertAlign w:val="baseline"/>
        </w:rPr>
        <w:t> </w:t>
      </w:r>
      <w:r>
        <w:rPr>
          <w:i/>
          <w:sz w:val="18"/>
          <w:vertAlign w:val="baseline"/>
        </w:rPr>
        <w:t>Quality Comparison of Fraudulent and Registered Pesticides in Mali </w:t>
      </w:r>
      <w:r>
        <w:rPr>
          <w:b/>
          <w:i/>
          <w:sz w:val="18"/>
          <w:vertAlign w:val="baseline"/>
        </w:rPr>
        <w:t>»</w:t>
      </w:r>
      <w:r>
        <w:rPr>
          <w:i/>
          <w:sz w:val="18"/>
          <w:vertAlign w:val="baseline"/>
        </w:rPr>
        <w:t>, February 26, 2019 - Author: </w:t>
      </w:r>
      <w:hyperlink r:id="rId199">
        <w:r>
          <w:rPr>
            <w:i/>
            <w:sz w:val="18"/>
            <w:u w:val="single"/>
            <w:vertAlign w:val="baseline"/>
          </w:rPr>
          <w:t>Steven Haggblade</w:t>
        </w:r>
        <w:r>
          <w:rPr>
            <w:i/>
            <w:sz w:val="18"/>
            <w:vertAlign w:val="baseline"/>
          </w:rPr>
          <w:t>,</w:t>
        </w:r>
      </w:hyperlink>
      <w:r>
        <w:rPr>
          <w:i/>
          <w:sz w:val="18"/>
          <w:vertAlign w:val="baseline"/>
        </w:rPr>
        <w:t> Amadou Diarra, Wayne Jiang, Amidou Assima, Naman Keita, Abdramane Traoré and Mamadou Traoré.</w:t>
      </w:r>
    </w:p>
    <w:p>
      <w:pPr>
        <w:spacing w:line="216" w:lineRule="exact" w:before="0"/>
        <w:ind w:left="282" w:right="0" w:firstLine="0"/>
        <w:jc w:val="both"/>
        <w:rPr>
          <w:sz w:val="18"/>
        </w:rPr>
      </w:pPr>
      <w:bookmarkStart w:name="_bookmark67" w:id="90"/>
      <w:bookmarkEnd w:id="90"/>
      <w:r>
        <w:rPr/>
      </w:r>
      <w:r>
        <w:rPr>
          <w:spacing w:val="-2"/>
          <w:position w:val="5"/>
          <w:sz w:val="12"/>
        </w:rPr>
        <w:t>33</w:t>
      </w:r>
      <w:r>
        <w:rPr>
          <w:spacing w:val="70"/>
          <w:position w:val="5"/>
          <w:sz w:val="12"/>
        </w:rPr>
        <w:t>  </w:t>
      </w:r>
      <w:r>
        <w:rPr>
          <w:spacing w:val="-2"/>
          <w:sz w:val="18"/>
        </w:rPr>
        <w:t>https</w:t>
      </w:r>
      <w:hyperlink r:id="rId200">
        <w:r>
          <w:rPr>
            <w:spacing w:val="-2"/>
            <w:sz w:val="18"/>
          </w:rPr>
          <w:t>://www.lyoncapitale.fr/actualite/trafic-de-pesticides-une-question-prioritaire-pour-europol/.</w:t>
        </w:r>
      </w:hyperlink>
    </w:p>
    <w:p>
      <w:pPr>
        <w:spacing w:after="0" w:line="216" w:lineRule="exact"/>
        <w:jc w:val="both"/>
        <w:rPr>
          <w:sz w:val="18"/>
        </w:rPr>
        <w:sectPr>
          <w:pgSz w:w="11910" w:h="16840"/>
          <w:pgMar w:header="0" w:footer="710" w:top="1100" w:bottom="900" w:left="850" w:right="425"/>
        </w:sectPr>
      </w:pPr>
    </w:p>
    <w:p>
      <w:pPr>
        <w:spacing w:line="276" w:lineRule="auto" w:before="77"/>
        <w:ind w:left="282" w:right="716" w:firstLine="0"/>
        <w:jc w:val="both"/>
        <w:rPr>
          <w:rFonts w:ascii="Comic Sans MS" w:hAnsi="Comic Sans MS"/>
          <w:sz w:val="20"/>
        </w:rPr>
      </w:pPr>
      <w:r>
        <w:rPr>
          <w:rFonts w:ascii="Comic Sans MS" w:hAnsi="Comic Sans MS"/>
          <w:sz w:val="20"/>
        </w:rPr>
        <w:t>La problématique rapidement résumée ci-dessus est très variable d’une région agricole à l’autre. Aussi, pour adapter la formation, </w:t>
      </w:r>
      <w:r>
        <w:rPr>
          <w:rFonts w:ascii="Comic Sans MS" w:hAnsi="Comic Sans MS"/>
          <w:b/>
          <w:sz w:val="20"/>
        </w:rPr>
        <w:t>il est souhaitable d’échanger avec les participants en partant des questions suivantes </w:t>
      </w:r>
      <w:r>
        <w:rPr>
          <w:rFonts w:ascii="Comic Sans MS" w:hAnsi="Comic Sans MS"/>
          <w:i/>
          <w:sz w:val="20"/>
        </w:rPr>
        <w:t>(liste indicative) </w:t>
      </w:r>
      <w:r>
        <w:rPr>
          <w:rFonts w:ascii="Comic Sans MS" w:hAnsi="Comic Sans MS"/>
          <w:sz w:val="20"/>
        </w:rPr>
        <w:t>:</w:t>
      </w:r>
    </w:p>
    <w:p>
      <w:pPr>
        <w:pStyle w:val="ListParagraph"/>
        <w:numPr>
          <w:ilvl w:val="0"/>
          <w:numId w:val="37"/>
        </w:numPr>
        <w:tabs>
          <w:tab w:pos="708" w:val="left" w:leader="none"/>
        </w:tabs>
        <w:spacing w:line="240" w:lineRule="auto" w:before="121" w:after="0"/>
        <w:ind w:left="708" w:right="0" w:hanging="284"/>
        <w:jc w:val="both"/>
        <w:rPr>
          <w:rFonts w:ascii="Comic Sans MS" w:hAnsi="Comic Sans MS"/>
          <w:sz w:val="20"/>
        </w:rPr>
      </w:pPr>
      <w:r>
        <w:rPr>
          <w:rFonts w:ascii="Comic Sans MS" w:hAnsi="Comic Sans MS"/>
          <w:sz w:val="20"/>
        </w:rPr>
        <w:t>Ce</w:t>
      </w:r>
      <w:r>
        <w:rPr>
          <w:rFonts w:ascii="Comic Sans MS" w:hAnsi="Comic Sans MS"/>
          <w:spacing w:val="-6"/>
          <w:sz w:val="20"/>
        </w:rPr>
        <w:t> </w:t>
      </w:r>
      <w:r>
        <w:rPr>
          <w:rFonts w:ascii="Comic Sans MS" w:hAnsi="Comic Sans MS"/>
          <w:sz w:val="20"/>
        </w:rPr>
        <w:t>qui</w:t>
      </w:r>
      <w:r>
        <w:rPr>
          <w:rFonts w:ascii="Comic Sans MS" w:hAnsi="Comic Sans MS"/>
          <w:spacing w:val="-8"/>
          <w:sz w:val="20"/>
        </w:rPr>
        <w:t> </w:t>
      </w:r>
      <w:r>
        <w:rPr>
          <w:rFonts w:ascii="Comic Sans MS" w:hAnsi="Comic Sans MS"/>
          <w:sz w:val="20"/>
        </w:rPr>
        <w:t>est</w:t>
      </w:r>
      <w:r>
        <w:rPr>
          <w:rFonts w:ascii="Comic Sans MS" w:hAnsi="Comic Sans MS"/>
          <w:spacing w:val="-7"/>
          <w:sz w:val="20"/>
        </w:rPr>
        <w:t> </w:t>
      </w:r>
      <w:r>
        <w:rPr>
          <w:rFonts w:ascii="Comic Sans MS" w:hAnsi="Comic Sans MS"/>
          <w:sz w:val="20"/>
        </w:rPr>
        <w:t>mentionné</w:t>
      </w:r>
      <w:r>
        <w:rPr>
          <w:rFonts w:ascii="Comic Sans MS" w:hAnsi="Comic Sans MS"/>
          <w:spacing w:val="-6"/>
          <w:sz w:val="20"/>
        </w:rPr>
        <w:t> </w:t>
      </w:r>
      <w:r>
        <w:rPr>
          <w:rFonts w:ascii="Comic Sans MS" w:hAnsi="Comic Sans MS"/>
          <w:sz w:val="20"/>
        </w:rPr>
        <w:t>ci-dessus</w:t>
      </w:r>
      <w:r>
        <w:rPr>
          <w:rFonts w:ascii="Comic Sans MS" w:hAnsi="Comic Sans MS"/>
          <w:spacing w:val="-7"/>
          <w:sz w:val="20"/>
        </w:rPr>
        <w:t> </w:t>
      </w:r>
      <w:r>
        <w:rPr>
          <w:rFonts w:ascii="Comic Sans MS" w:hAnsi="Comic Sans MS"/>
          <w:sz w:val="20"/>
        </w:rPr>
        <w:t>reflète-t-il</w:t>
      </w:r>
      <w:r>
        <w:rPr>
          <w:rFonts w:ascii="Comic Sans MS" w:hAnsi="Comic Sans MS"/>
          <w:spacing w:val="-7"/>
          <w:sz w:val="20"/>
        </w:rPr>
        <w:t> </w:t>
      </w:r>
      <w:r>
        <w:rPr>
          <w:rFonts w:ascii="Comic Sans MS" w:hAnsi="Comic Sans MS"/>
          <w:sz w:val="20"/>
        </w:rPr>
        <w:t>votre</w:t>
      </w:r>
      <w:r>
        <w:rPr>
          <w:rFonts w:ascii="Comic Sans MS" w:hAnsi="Comic Sans MS"/>
          <w:spacing w:val="-6"/>
          <w:sz w:val="20"/>
        </w:rPr>
        <w:t> </w:t>
      </w:r>
      <w:r>
        <w:rPr>
          <w:rFonts w:ascii="Comic Sans MS" w:hAnsi="Comic Sans MS"/>
          <w:sz w:val="20"/>
        </w:rPr>
        <w:t>réalité</w:t>
      </w:r>
      <w:r>
        <w:rPr>
          <w:rFonts w:ascii="Comic Sans MS" w:hAnsi="Comic Sans MS"/>
          <w:spacing w:val="-3"/>
          <w:sz w:val="20"/>
        </w:rPr>
        <w:t> </w:t>
      </w:r>
      <w:r>
        <w:rPr>
          <w:rFonts w:ascii="Comic Sans MS" w:hAnsi="Comic Sans MS"/>
          <w:spacing w:val="-10"/>
          <w:sz w:val="20"/>
        </w:rPr>
        <w:t>?</w:t>
      </w:r>
    </w:p>
    <w:p>
      <w:pPr>
        <w:pStyle w:val="ListParagraph"/>
        <w:numPr>
          <w:ilvl w:val="0"/>
          <w:numId w:val="37"/>
        </w:numPr>
        <w:tabs>
          <w:tab w:pos="708" w:val="left" w:leader="none"/>
          <w:tab w:pos="710" w:val="left" w:leader="none"/>
        </w:tabs>
        <w:spacing w:line="276" w:lineRule="auto" w:before="43" w:after="0"/>
        <w:ind w:left="710" w:right="704" w:hanging="286"/>
        <w:jc w:val="both"/>
        <w:rPr>
          <w:rFonts w:ascii="Comic Sans MS" w:hAnsi="Comic Sans MS"/>
          <w:sz w:val="20"/>
        </w:rPr>
      </w:pPr>
      <w:r>
        <w:rPr>
          <w:rFonts w:ascii="Comic Sans MS" w:hAnsi="Comic Sans MS"/>
          <w:sz w:val="20"/>
        </w:rPr>
        <w:t>Sur quelles cultures des herbicides sont fréquemment utilisés et quels sont les noms et matières actives des produits les plus souvent employés ? </w:t>
      </w:r>
      <w:r>
        <w:rPr>
          <w:rFonts w:ascii="Comic Sans MS" w:hAnsi="Comic Sans MS"/>
          <w:i/>
          <w:sz w:val="20"/>
        </w:rPr>
        <w:t>(avant semis</w:t>
      </w:r>
      <w:r>
        <w:rPr>
          <w:rFonts w:ascii="Comic Sans MS" w:hAnsi="Comic Sans MS"/>
          <w:i/>
          <w:spacing w:val="-2"/>
          <w:sz w:val="20"/>
        </w:rPr>
        <w:t> </w:t>
      </w:r>
      <w:r>
        <w:rPr>
          <w:rFonts w:ascii="Comic Sans MS" w:hAnsi="Comic Sans MS"/>
          <w:i/>
          <w:sz w:val="20"/>
        </w:rPr>
        <w:t>; après semis et avant levée ; après levée) </w:t>
      </w:r>
      <w:r>
        <w:rPr>
          <w:rFonts w:ascii="Comic Sans MS" w:hAnsi="Comic Sans MS"/>
          <w:sz w:val="20"/>
        </w:rPr>
        <w:t>?</w:t>
      </w:r>
    </w:p>
    <w:p>
      <w:pPr>
        <w:pStyle w:val="ListParagraph"/>
        <w:numPr>
          <w:ilvl w:val="0"/>
          <w:numId w:val="37"/>
        </w:numPr>
        <w:tabs>
          <w:tab w:pos="708" w:val="left" w:leader="none"/>
        </w:tabs>
        <w:spacing w:line="277" w:lineRule="exact" w:before="0" w:after="0"/>
        <w:ind w:left="708" w:right="0" w:hanging="284"/>
        <w:jc w:val="both"/>
        <w:rPr>
          <w:rFonts w:ascii="Comic Sans MS" w:hAnsi="Comic Sans MS"/>
          <w:sz w:val="20"/>
        </w:rPr>
      </w:pPr>
      <w:r>
        <w:rPr>
          <w:rFonts w:ascii="Comic Sans MS" w:hAnsi="Comic Sans MS"/>
          <w:sz w:val="20"/>
        </w:rPr>
        <w:t>Que</w:t>
      </w:r>
      <w:r>
        <w:rPr>
          <w:rFonts w:ascii="Comic Sans MS" w:hAnsi="Comic Sans MS"/>
          <w:spacing w:val="-6"/>
          <w:sz w:val="20"/>
        </w:rPr>
        <w:t> </w:t>
      </w:r>
      <w:r>
        <w:rPr>
          <w:rFonts w:ascii="Comic Sans MS" w:hAnsi="Comic Sans MS"/>
          <w:sz w:val="20"/>
        </w:rPr>
        <w:t>pensent</w:t>
      </w:r>
      <w:r>
        <w:rPr>
          <w:rFonts w:ascii="Comic Sans MS" w:hAnsi="Comic Sans MS"/>
          <w:spacing w:val="-7"/>
          <w:sz w:val="20"/>
        </w:rPr>
        <w:t> </w:t>
      </w:r>
      <w:r>
        <w:rPr>
          <w:rFonts w:ascii="Comic Sans MS" w:hAnsi="Comic Sans MS"/>
          <w:sz w:val="20"/>
        </w:rPr>
        <w:t>les</w:t>
      </w:r>
      <w:r>
        <w:rPr>
          <w:rFonts w:ascii="Comic Sans MS" w:hAnsi="Comic Sans MS"/>
          <w:spacing w:val="-7"/>
          <w:sz w:val="20"/>
        </w:rPr>
        <w:t> </w:t>
      </w:r>
      <w:r>
        <w:rPr>
          <w:rFonts w:ascii="Comic Sans MS" w:hAnsi="Comic Sans MS"/>
          <w:sz w:val="20"/>
        </w:rPr>
        <w:t>femmes</w:t>
      </w:r>
      <w:r>
        <w:rPr>
          <w:rFonts w:ascii="Comic Sans MS" w:hAnsi="Comic Sans MS"/>
          <w:spacing w:val="-8"/>
          <w:sz w:val="20"/>
        </w:rPr>
        <w:t> </w:t>
      </w:r>
      <w:r>
        <w:rPr>
          <w:rFonts w:ascii="Comic Sans MS" w:hAnsi="Comic Sans MS"/>
          <w:sz w:val="20"/>
        </w:rPr>
        <w:t>de</w:t>
      </w:r>
      <w:r>
        <w:rPr>
          <w:rFonts w:ascii="Comic Sans MS" w:hAnsi="Comic Sans MS"/>
          <w:spacing w:val="-5"/>
          <w:sz w:val="20"/>
        </w:rPr>
        <w:t> </w:t>
      </w:r>
      <w:r>
        <w:rPr>
          <w:rFonts w:ascii="Comic Sans MS" w:hAnsi="Comic Sans MS"/>
          <w:sz w:val="20"/>
        </w:rPr>
        <w:t>l’utilisation</w:t>
      </w:r>
      <w:r>
        <w:rPr>
          <w:rFonts w:ascii="Comic Sans MS" w:hAnsi="Comic Sans MS"/>
          <w:spacing w:val="-8"/>
          <w:sz w:val="20"/>
        </w:rPr>
        <w:t> </w:t>
      </w:r>
      <w:r>
        <w:rPr>
          <w:rFonts w:ascii="Comic Sans MS" w:hAnsi="Comic Sans MS"/>
          <w:sz w:val="20"/>
        </w:rPr>
        <w:t>de</w:t>
      </w:r>
      <w:r>
        <w:rPr>
          <w:rFonts w:ascii="Comic Sans MS" w:hAnsi="Comic Sans MS"/>
          <w:spacing w:val="-1"/>
          <w:sz w:val="20"/>
        </w:rPr>
        <w:t> </w:t>
      </w:r>
      <w:r>
        <w:rPr>
          <w:rFonts w:ascii="Comic Sans MS" w:hAnsi="Comic Sans MS"/>
          <w:sz w:val="20"/>
        </w:rPr>
        <w:t>ces</w:t>
      </w:r>
      <w:r>
        <w:rPr>
          <w:rFonts w:ascii="Comic Sans MS" w:hAnsi="Comic Sans MS"/>
          <w:spacing w:val="-7"/>
          <w:sz w:val="20"/>
        </w:rPr>
        <w:t> </w:t>
      </w:r>
      <w:r>
        <w:rPr>
          <w:rFonts w:ascii="Comic Sans MS" w:hAnsi="Comic Sans MS"/>
          <w:sz w:val="20"/>
        </w:rPr>
        <w:t>herbicides</w:t>
      </w:r>
      <w:r>
        <w:rPr>
          <w:rFonts w:ascii="Comic Sans MS" w:hAnsi="Comic Sans MS"/>
          <w:spacing w:val="-6"/>
          <w:sz w:val="20"/>
        </w:rPr>
        <w:t> </w:t>
      </w:r>
      <w:r>
        <w:rPr>
          <w:rFonts w:ascii="Comic Sans MS" w:hAnsi="Comic Sans MS"/>
          <w:spacing w:val="-10"/>
          <w:sz w:val="20"/>
        </w:rPr>
        <w:t>?</w:t>
      </w:r>
    </w:p>
    <w:p>
      <w:pPr>
        <w:pStyle w:val="ListParagraph"/>
        <w:numPr>
          <w:ilvl w:val="0"/>
          <w:numId w:val="37"/>
        </w:numPr>
        <w:tabs>
          <w:tab w:pos="708" w:val="left" w:leader="none"/>
          <w:tab w:pos="710" w:val="left" w:leader="none"/>
        </w:tabs>
        <w:spacing w:line="276" w:lineRule="auto" w:before="43" w:after="0"/>
        <w:ind w:left="710" w:right="708" w:hanging="286"/>
        <w:jc w:val="both"/>
        <w:rPr>
          <w:rFonts w:ascii="Comic Sans MS" w:hAnsi="Comic Sans MS"/>
          <w:sz w:val="20"/>
        </w:rPr>
      </w:pPr>
      <w:r>
        <w:rPr>
          <w:rFonts w:ascii="Comic Sans MS" w:hAnsi="Comic Sans MS"/>
          <w:sz w:val="20"/>
        </w:rPr>
        <w:t>Peuvent-elles toujours pratiquer leurs cultures associées, ou la cueillette de certaines plantes comestibles utilisées pour la cuisine ou la pharmacopée ?</w:t>
      </w:r>
    </w:p>
    <w:p>
      <w:pPr>
        <w:pStyle w:val="ListParagraph"/>
        <w:numPr>
          <w:ilvl w:val="0"/>
          <w:numId w:val="37"/>
        </w:numPr>
        <w:tabs>
          <w:tab w:pos="708" w:val="left" w:leader="none"/>
        </w:tabs>
        <w:spacing w:line="278" w:lineRule="exact" w:before="0" w:after="0"/>
        <w:ind w:left="708" w:right="0" w:hanging="284"/>
        <w:jc w:val="both"/>
        <w:rPr>
          <w:rFonts w:ascii="Comic Sans MS" w:hAnsi="Comic Sans MS"/>
          <w:sz w:val="20"/>
        </w:rPr>
      </w:pPr>
      <w:r>
        <w:rPr>
          <w:rFonts w:ascii="Comic Sans MS" w:hAnsi="Comic Sans MS"/>
          <w:sz w:val="20"/>
        </w:rPr>
        <w:t>Quels</w:t>
      </w:r>
      <w:r>
        <w:rPr>
          <w:rFonts w:ascii="Comic Sans MS" w:hAnsi="Comic Sans MS"/>
          <w:spacing w:val="-6"/>
          <w:sz w:val="20"/>
        </w:rPr>
        <w:t> </w:t>
      </w:r>
      <w:r>
        <w:rPr>
          <w:rFonts w:ascii="Comic Sans MS" w:hAnsi="Comic Sans MS"/>
          <w:sz w:val="20"/>
        </w:rPr>
        <w:t>sont</w:t>
      </w:r>
      <w:r>
        <w:rPr>
          <w:rFonts w:ascii="Comic Sans MS" w:hAnsi="Comic Sans MS"/>
          <w:spacing w:val="-5"/>
          <w:sz w:val="20"/>
        </w:rPr>
        <w:t> </w:t>
      </w:r>
      <w:r>
        <w:rPr>
          <w:rFonts w:ascii="Comic Sans MS" w:hAnsi="Comic Sans MS"/>
          <w:sz w:val="20"/>
        </w:rPr>
        <w:t>les</w:t>
      </w:r>
      <w:r>
        <w:rPr>
          <w:rFonts w:ascii="Comic Sans MS" w:hAnsi="Comic Sans MS"/>
          <w:spacing w:val="-6"/>
          <w:sz w:val="20"/>
        </w:rPr>
        <w:t> </w:t>
      </w:r>
      <w:r>
        <w:rPr>
          <w:rFonts w:ascii="Comic Sans MS" w:hAnsi="Comic Sans MS"/>
          <w:sz w:val="20"/>
        </w:rPr>
        <w:t>impacts</w:t>
      </w:r>
      <w:r>
        <w:rPr>
          <w:rFonts w:ascii="Comic Sans MS" w:hAnsi="Comic Sans MS"/>
          <w:spacing w:val="-6"/>
          <w:sz w:val="20"/>
        </w:rPr>
        <w:t> </w:t>
      </w:r>
      <w:r>
        <w:rPr>
          <w:rFonts w:ascii="Comic Sans MS" w:hAnsi="Comic Sans MS"/>
          <w:sz w:val="20"/>
        </w:rPr>
        <w:t>de</w:t>
      </w:r>
      <w:r>
        <w:rPr>
          <w:rFonts w:ascii="Comic Sans MS" w:hAnsi="Comic Sans MS"/>
          <w:spacing w:val="-1"/>
          <w:sz w:val="20"/>
        </w:rPr>
        <w:t> </w:t>
      </w:r>
      <w:r>
        <w:rPr>
          <w:rFonts w:ascii="Comic Sans MS" w:hAnsi="Comic Sans MS"/>
          <w:sz w:val="20"/>
        </w:rPr>
        <w:t>ces</w:t>
      </w:r>
      <w:r>
        <w:rPr>
          <w:rFonts w:ascii="Comic Sans MS" w:hAnsi="Comic Sans MS"/>
          <w:spacing w:val="-6"/>
          <w:sz w:val="20"/>
        </w:rPr>
        <w:t> </w:t>
      </w:r>
      <w:r>
        <w:rPr>
          <w:rFonts w:ascii="Comic Sans MS" w:hAnsi="Comic Sans MS"/>
          <w:sz w:val="20"/>
        </w:rPr>
        <w:t>herbicides</w:t>
      </w:r>
      <w:r>
        <w:rPr>
          <w:rFonts w:ascii="Comic Sans MS" w:hAnsi="Comic Sans MS"/>
          <w:spacing w:val="-6"/>
          <w:sz w:val="20"/>
        </w:rPr>
        <w:t> </w:t>
      </w:r>
      <w:r>
        <w:rPr>
          <w:rFonts w:ascii="Comic Sans MS" w:hAnsi="Comic Sans MS"/>
          <w:sz w:val="20"/>
        </w:rPr>
        <w:t>sur</w:t>
      </w:r>
      <w:r>
        <w:rPr>
          <w:rFonts w:ascii="Comic Sans MS" w:hAnsi="Comic Sans MS"/>
          <w:spacing w:val="-5"/>
          <w:sz w:val="20"/>
        </w:rPr>
        <w:t> </w:t>
      </w:r>
      <w:r>
        <w:rPr>
          <w:rFonts w:ascii="Comic Sans MS" w:hAnsi="Comic Sans MS"/>
          <w:sz w:val="20"/>
        </w:rPr>
        <w:t>les</w:t>
      </w:r>
      <w:r>
        <w:rPr>
          <w:rFonts w:ascii="Comic Sans MS" w:hAnsi="Comic Sans MS"/>
          <w:spacing w:val="-6"/>
          <w:sz w:val="20"/>
        </w:rPr>
        <w:t> </w:t>
      </w:r>
      <w:r>
        <w:rPr>
          <w:rFonts w:ascii="Comic Sans MS" w:hAnsi="Comic Sans MS"/>
          <w:sz w:val="20"/>
        </w:rPr>
        <w:t>jeunes</w:t>
      </w:r>
      <w:r>
        <w:rPr>
          <w:rFonts w:ascii="Comic Sans MS" w:hAnsi="Comic Sans MS"/>
          <w:spacing w:val="-6"/>
          <w:sz w:val="20"/>
        </w:rPr>
        <w:t> </w:t>
      </w:r>
      <w:r>
        <w:rPr>
          <w:rFonts w:ascii="Comic Sans MS" w:hAnsi="Comic Sans MS"/>
          <w:sz w:val="20"/>
        </w:rPr>
        <w:t>arbres</w:t>
      </w:r>
      <w:r>
        <w:rPr>
          <w:rFonts w:ascii="Comic Sans MS" w:hAnsi="Comic Sans MS"/>
          <w:spacing w:val="-6"/>
          <w:sz w:val="20"/>
        </w:rPr>
        <w:t> </w:t>
      </w:r>
      <w:r>
        <w:rPr>
          <w:rFonts w:ascii="Comic Sans MS" w:hAnsi="Comic Sans MS"/>
          <w:sz w:val="20"/>
        </w:rPr>
        <w:t>qui</w:t>
      </w:r>
      <w:r>
        <w:rPr>
          <w:rFonts w:ascii="Comic Sans MS" w:hAnsi="Comic Sans MS"/>
          <w:spacing w:val="-3"/>
          <w:sz w:val="20"/>
        </w:rPr>
        <w:t> </w:t>
      </w:r>
      <w:r>
        <w:rPr>
          <w:rFonts w:ascii="Comic Sans MS" w:hAnsi="Comic Sans MS"/>
          <w:sz w:val="20"/>
        </w:rPr>
        <w:t>sont</w:t>
      </w:r>
      <w:r>
        <w:rPr>
          <w:rFonts w:ascii="Comic Sans MS" w:hAnsi="Comic Sans MS"/>
          <w:spacing w:val="-5"/>
          <w:sz w:val="20"/>
        </w:rPr>
        <w:t> </w:t>
      </w:r>
      <w:r>
        <w:rPr>
          <w:rFonts w:ascii="Comic Sans MS" w:hAnsi="Comic Sans MS"/>
          <w:sz w:val="20"/>
        </w:rPr>
        <w:t>dans</w:t>
      </w:r>
      <w:r>
        <w:rPr>
          <w:rFonts w:ascii="Comic Sans MS" w:hAnsi="Comic Sans MS"/>
          <w:spacing w:val="-6"/>
          <w:sz w:val="20"/>
        </w:rPr>
        <w:t> </w:t>
      </w:r>
      <w:r>
        <w:rPr>
          <w:rFonts w:ascii="Comic Sans MS" w:hAnsi="Comic Sans MS"/>
          <w:sz w:val="20"/>
        </w:rPr>
        <w:t>les</w:t>
      </w:r>
      <w:r>
        <w:rPr>
          <w:rFonts w:ascii="Comic Sans MS" w:hAnsi="Comic Sans MS"/>
          <w:spacing w:val="-6"/>
          <w:sz w:val="20"/>
        </w:rPr>
        <w:t> </w:t>
      </w:r>
      <w:r>
        <w:rPr>
          <w:rFonts w:ascii="Comic Sans MS" w:hAnsi="Comic Sans MS"/>
          <w:sz w:val="20"/>
        </w:rPr>
        <w:t>parcelles</w:t>
      </w:r>
      <w:r>
        <w:rPr>
          <w:rFonts w:ascii="Comic Sans MS" w:hAnsi="Comic Sans MS"/>
          <w:spacing w:val="4"/>
          <w:sz w:val="20"/>
        </w:rPr>
        <w:t> </w:t>
      </w:r>
      <w:r>
        <w:rPr>
          <w:rFonts w:ascii="Comic Sans MS" w:hAnsi="Comic Sans MS"/>
          <w:spacing w:val="-10"/>
          <w:sz w:val="20"/>
        </w:rPr>
        <w:t>?</w:t>
      </w:r>
    </w:p>
    <w:p>
      <w:pPr>
        <w:pStyle w:val="BodyText"/>
        <w:spacing w:before="39"/>
        <w:rPr>
          <w:rFonts w:ascii="Comic Sans MS"/>
          <w:sz w:val="20"/>
        </w:rPr>
      </w:pPr>
      <w:r>
        <w:rPr>
          <w:rFonts w:ascii="Comic Sans MS"/>
          <w:sz w:val="20"/>
        </w:rPr>
        <mc:AlternateContent>
          <mc:Choice Requires="wps">
            <w:drawing>
              <wp:anchor distT="0" distB="0" distL="0" distR="0" allowOverlap="1" layoutInCell="1" locked="0" behindDoc="1" simplePos="0" relativeHeight="487649280">
                <wp:simplePos x="0" y="0"/>
                <wp:positionH relativeFrom="page">
                  <wp:posOffset>646176</wp:posOffset>
                </wp:positionH>
                <wp:positionV relativeFrom="paragraph">
                  <wp:posOffset>222195</wp:posOffset>
                </wp:positionV>
                <wp:extent cx="6268085" cy="426084"/>
                <wp:effectExtent l="0" t="0" r="0" b="0"/>
                <wp:wrapTopAndBottom/>
                <wp:docPr id="376" name="Textbox 376"/>
                <wp:cNvGraphicFramePr>
                  <a:graphicFrameLocks/>
                </wp:cNvGraphicFramePr>
                <a:graphic>
                  <a:graphicData uri="http://schemas.microsoft.com/office/word/2010/wordprocessingShape">
                    <wps:wsp>
                      <wps:cNvPr id="376" name="Textbox 376"/>
                      <wps:cNvSpPr txBox="1"/>
                      <wps:spPr>
                        <a:xfrm>
                          <a:off x="0" y="0"/>
                          <a:ext cx="6268085" cy="426084"/>
                        </a:xfrm>
                        <a:prstGeom prst="rect">
                          <a:avLst/>
                        </a:prstGeom>
                        <a:ln w="9143">
                          <a:solidFill>
                            <a:srgbClr val="4471C4"/>
                          </a:solidFill>
                          <a:prstDash val="solid"/>
                        </a:ln>
                      </wps:spPr>
                      <wps:txbx>
                        <w:txbxContent>
                          <w:p>
                            <w:pPr>
                              <w:spacing w:before="19"/>
                              <w:ind w:left="108" w:right="0" w:firstLine="0"/>
                              <w:jc w:val="left"/>
                              <w:rPr>
                                <w:b/>
                                <w:sz w:val="22"/>
                              </w:rPr>
                            </w:pPr>
                            <w:bookmarkStart w:name="_bookmark68" w:id="91"/>
                            <w:bookmarkEnd w:id="91"/>
                            <w:r>
                              <w:rPr/>
                            </w:r>
                            <w:r>
                              <w:rPr>
                                <w:b/>
                                <w:sz w:val="22"/>
                              </w:rPr>
                              <w:t>Thème</w:t>
                            </w:r>
                            <w:r>
                              <w:rPr>
                                <w:b/>
                                <w:spacing w:val="14"/>
                                <w:sz w:val="22"/>
                              </w:rPr>
                              <w:t> </w:t>
                            </w:r>
                            <w:r>
                              <w:rPr>
                                <w:b/>
                                <w:sz w:val="22"/>
                              </w:rPr>
                              <w:t>2</w:t>
                            </w:r>
                            <w:r>
                              <w:rPr>
                                <w:b/>
                                <w:spacing w:val="-3"/>
                                <w:sz w:val="22"/>
                              </w:rPr>
                              <w:t> </w:t>
                            </w:r>
                            <w:r>
                              <w:rPr>
                                <w:b/>
                                <w:sz w:val="22"/>
                              </w:rPr>
                              <w:t>:</w:t>
                            </w:r>
                            <w:r>
                              <w:rPr>
                                <w:b/>
                                <w:spacing w:val="-4"/>
                                <w:sz w:val="22"/>
                              </w:rPr>
                              <w:t> </w:t>
                            </w:r>
                            <w:r>
                              <w:rPr>
                                <w:b/>
                                <w:sz w:val="22"/>
                              </w:rPr>
                              <w:t>Connaître</w:t>
                            </w:r>
                            <w:r>
                              <w:rPr>
                                <w:b/>
                                <w:spacing w:val="11"/>
                                <w:sz w:val="22"/>
                              </w:rPr>
                              <w:t> </w:t>
                            </w:r>
                            <w:r>
                              <w:rPr>
                                <w:b/>
                                <w:sz w:val="22"/>
                              </w:rPr>
                              <w:t>l’évolution</w:t>
                            </w:r>
                            <w:r>
                              <w:rPr>
                                <w:b/>
                                <w:spacing w:val="14"/>
                                <w:sz w:val="22"/>
                              </w:rPr>
                              <w:t> </w:t>
                            </w:r>
                            <w:r>
                              <w:rPr>
                                <w:b/>
                                <w:sz w:val="22"/>
                              </w:rPr>
                              <w:t>de</w:t>
                            </w:r>
                            <w:r>
                              <w:rPr>
                                <w:b/>
                                <w:spacing w:val="14"/>
                                <w:sz w:val="22"/>
                              </w:rPr>
                              <w:t> </w:t>
                            </w:r>
                            <w:r>
                              <w:rPr>
                                <w:b/>
                                <w:sz w:val="22"/>
                              </w:rPr>
                              <w:t>l’utilisation</w:t>
                            </w:r>
                            <w:r>
                              <w:rPr>
                                <w:b/>
                                <w:spacing w:val="13"/>
                                <w:sz w:val="22"/>
                              </w:rPr>
                              <w:t> </w:t>
                            </w:r>
                            <w:r>
                              <w:rPr>
                                <w:b/>
                                <w:sz w:val="22"/>
                              </w:rPr>
                              <w:t>de</w:t>
                            </w:r>
                            <w:r>
                              <w:rPr>
                                <w:b/>
                                <w:spacing w:val="12"/>
                                <w:sz w:val="22"/>
                              </w:rPr>
                              <w:t> </w:t>
                            </w:r>
                            <w:r>
                              <w:rPr>
                                <w:b/>
                                <w:sz w:val="22"/>
                              </w:rPr>
                              <w:t>la</w:t>
                            </w:r>
                            <w:r>
                              <w:rPr>
                                <w:b/>
                                <w:spacing w:val="14"/>
                                <w:sz w:val="22"/>
                              </w:rPr>
                              <w:t> </w:t>
                            </w:r>
                            <w:r>
                              <w:rPr>
                                <w:b/>
                                <w:sz w:val="22"/>
                              </w:rPr>
                              <w:t>traction</w:t>
                            </w:r>
                            <w:r>
                              <w:rPr>
                                <w:b/>
                                <w:spacing w:val="13"/>
                                <w:sz w:val="22"/>
                              </w:rPr>
                              <w:t> </w:t>
                            </w:r>
                            <w:r>
                              <w:rPr>
                                <w:b/>
                                <w:sz w:val="22"/>
                              </w:rPr>
                              <w:t>animale</w:t>
                            </w:r>
                            <w:r>
                              <w:rPr>
                                <w:b/>
                                <w:spacing w:val="18"/>
                                <w:sz w:val="22"/>
                              </w:rPr>
                              <w:t> </w:t>
                            </w:r>
                            <w:r>
                              <w:rPr>
                                <w:b/>
                                <w:sz w:val="22"/>
                              </w:rPr>
                              <w:t>dans</w:t>
                            </w:r>
                            <w:r>
                              <w:rPr>
                                <w:b/>
                                <w:spacing w:val="15"/>
                                <w:sz w:val="22"/>
                              </w:rPr>
                              <w:t> </w:t>
                            </w:r>
                            <w:r>
                              <w:rPr>
                                <w:b/>
                                <w:sz w:val="22"/>
                              </w:rPr>
                              <w:t>votre</w:t>
                            </w:r>
                            <w:r>
                              <w:rPr>
                                <w:b/>
                                <w:spacing w:val="14"/>
                                <w:sz w:val="22"/>
                              </w:rPr>
                              <w:t> </w:t>
                            </w:r>
                            <w:r>
                              <w:rPr>
                                <w:b/>
                                <w:sz w:val="22"/>
                              </w:rPr>
                              <w:t>région</w:t>
                            </w:r>
                            <w:r>
                              <w:rPr>
                                <w:b/>
                                <w:spacing w:val="13"/>
                                <w:sz w:val="22"/>
                              </w:rPr>
                              <w:t> </w:t>
                            </w:r>
                            <w:r>
                              <w:rPr>
                                <w:b/>
                                <w:sz w:val="22"/>
                              </w:rPr>
                              <w:t>et</w:t>
                            </w:r>
                            <w:r>
                              <w:rPr>
                                <w:b/>
                                <w:spacing w:val="13"/>
                                <w:sz w:val="22"/>
                              </w:rPr>
                              <w:t> </w:t>
                            </w:r>
                            <w:r>
                              <w:rPr>
                                <w:b/>
                                <w:sz w:val="22"/>
                              </w:rPr>
                              <w:t>identifier</w:t>
                            </w:r>
                            <w:r>
                              <w:rPr>
                                <w:b/>
                                <w:spacing w:val="16"/>
                                <w:sz w:val="22"/>
                              </w:rPr>
                              <w:t> </w:t>
                            </w:r>
                            <w:r>
                              <w:rPr>
                                <w:b/>
                                <w:spacing w:val="-5"/>
                                <w:sz w:val="22"/>
                              </w:rPr>
                              <w:t>les</w:t>
                            </w:r>
                          </w:p>
                          <w:p>
                            <w:pPr>
                              <w:spacing w:before="38"/>
                              <w:ind w:left="108" w:right="0" w:firstLine="0"/>
                              <w:jc w:val="left"/>
                              <w:rPr>
                                <w:b/>
                                <w:sz w:val="22"/>
                              </w:rPr>
                            </w:pPr>
                            <w:r>
                              <w:rPr>
                                <w:b/>
                                <w:sz w:val="22"/>
                              </w:rPr>
                              <w:t>problèmes</w:t>
                            </w:r>
                            <w:r>
                              <w:rPr>
                                <w:b/>
                                <w:spacing w:val="-6"/>
                                <w:sz w:val="22"/>
                              </w:rPr>
                              <w:t> </w:t>
                            </w:r>
                            <w:r>
                              <w:rPr>
                                <w:b/>
                                <w:sz w:val="22"/>
                              </w:rPr>
                              <w:t>rencontrés</w:t>
                            </w:r>
                            <w:r>
                              <w:rPr>
                                <w:b/>
                                <w:spacing w:val="-3"/>
                                <w:sz w:val="22"/>
                              </w:rPr>
                              <w:t> </w:t>
                            </w:r>
                            <w:r>
                              <w:rPr>
                                <w:b/>
                                <w:sz w:val="22"/>
                              </w:rPr>
                              <w:t>au</w:t>
                            </w:r>
                            <w:r>
                              <w:rPr>
                                <w:b/>
                                <w:spacing w:val="-8"/>
                                <w:sz w:val="22"/>
                              </w:rPr>
                              <w:t> </w:t>
                            </w:r>
                            <w:r>
                              <w:rPr>
                                <w:b/>
                                <w:sz w:val="22"/>
                              </w:rPr>
                              <w:t>niveau</w:t>
                            </w:r>
                            <w:r>
                              <w:rPr>
                                <w:b/>
                                <w:spacing w:val="-5"/>
                                <w:sz w:val="22"/>
                              </w:rPr>
                              <w:t> </w:t>
                            </w:r>
                            <w:r>
                              <w:rPr>
                                <w:b/>
                                <w:sz w:val="22"/>
                              </w:rPr>
                              <w:t>de</w:t>
                            </w:r>
                            <w:r>
                              <w:rPr>
                                <w:b/>
                                <w:spacing w:val="-6"/>
                                <w:sz w:val="22"/>
                              </w:rPr>
                              <w:t> </w:t>
                            </w:r>
                            <w:r>
                              <w:rPr>
                                <w:b/>
                                <w:sz w:val="22"/>
                              </w:rPr>
                              <w:t>l’entretien</w:t>
                            </w:r>
                            <w:r>
                              <w:rPr>
                                <w:b/>
                                <w:spacing w:val="-5"/>
                                <w:sz w:val="22"/>
                              </w:rPr>
                              <w:t> </w:t>
                            </w:r>
                            <w:r>
                              <w:rPr>
                                <w:b/>
                                <w:sz w:val="22"/>
                              </w:rPr>
                              <w:t>et</w:t>
                            </w:r>
                            <w:r>
                              <w:rPr>
                                <w:b/>
                                <w:spacing w:val="-3"/>
                                <w:sz w:val="22"/>
                              </w:rPr>
                              <w:t> </w:t>
                            </w:r>
                            <w:r>
                              <w:rPr>
                                <w:b/>
                                <w:sz w:val="22"/>
                              </w:rPr>
                              <w:t>du</w:t>
                            </w:r>
                            <w:r>
                              <w:rPr>
                                <w:b/>
                                <w:spacing w:val="-8"/>
                                <w:sz w:val="22"/>
                              </w:rPr>
                              <w:t> </w:t>
                            </w:r>
                            <w:r>
                              <w:rPr>
                                <w:b/>
                                <w:sz w:val="22"/>
                              </w:rPr>
                              <w:t>renouvellement</w:t>
                            </w:r>
                            <w:r>
                              <w:rPr>
                                <w:b/>
                                <w:spacing w:val="-4"/>
                                <w:sz w:val="22"/>
                              </w:rPr>
                              <w:t> </w:t>
                            </w:r>
                            <w:r>
                              <w:rPr>
                                <w:b/>
                                <w:sz w:val="22"/>
                              </w:rPr>
                              <w:t>de</w:t>
                            </w:r>
                            <w:r>
                              <w:rPr>
                                <w:b/>
                                <w:spacing w:val="-5"/>
                                <w:sz w:val="22"/>
                              </w:rPr>
                              <w:t> </w:t>
                            </w:r>
                            <w:r>
                              <w:rPr>
                                <w:b/>
                                <w:sz w:val="22"/>
                              </w:rPr>
                              <w:t>ces</w:t>
                            </w:r>
                            <w:r>
                              <w:rPr>
                                <w:b/>
                                <w:spacing w:val="-4"/>
                                <w:sz w:val="22"/>
                              </w:rPr>
                              <w:t> </w:t>
                            </w:r>
                            <w:r>
                              <w:rPr>
                                <w:b/>
                                <w:sz w:val="22"/>
                              </w:rPr>
                              <w:t>équipements</w:t>
                            </w:r>
                            <w:r>
                              <w:rPr>
                                <w:b/>
                                <w:spacing w:val="-4"/>
                                <w:sz w:val="22"/>
                              </w:rPr>
                              <w:t> </w:t>
                            </w:r>
                            <w:r>
                              <w:rPr>
                                <w:b/>
                                <w:sz w:val="22"/>
                              </w:rPr>
                              <w:t>de</w:t>
                            </w:r>
                            <w:r>
                              <w:rPr>
                                <w:b/>
                                <w:spacing w:val="-5"/>
                                <w:sz w:val="22"/>
                              </w:rPr>
                              <w:t> TA</w:t>
                            </w:r>
                          </w:p>
                        </w:txbxContent>
                      </wps:txbx>
                      <wps:bodyPr wrap="square" lIns="0" tIns="0" rIns="0" bIns="0" rtlCol="0">
                        <a:noAutofit/>
                      </wps:bodyPr>
                    </wps:wsp>
                  </a:graphicData>
                </a:graphic>
              </wp:anchor>
            </w:drawing>
          </mc:Choice>
          <mc:Fallback>
            <w:pict>
              <v:shape style="position:absolute;margin-left:50.880001pt;margin-top:17.495745pt;width:493.55pt;height:33.550pt;mso-position-horizontal-relative:page;mso-position-vertical-relative:paragraph;z-index:-15667200;mso-wrap-distance-left:0;mso-wrap-distance-right:0" type="#_x0000_t202" id="docshape332" filled="false" stroked="true" strokeweight=".71997pt" strokecolor="#4471c4">
                <v:textbox inset="0,0,0,0">
                  <w:txbxContent>
                    <w:p>
                      <w:pPr>
                        <w:spacing w:before="19"/>
                        <w:ind w:left="108" w:right="0" w:firstLine="0"/>
                        <w:jc w:val="left"/>
                        <w:rPr>
                          <w:b/>
                          <w:sz w:val="22"/>
                        </w:rPr>
                      </w:pPr>
                      <w:bookmarkStart w:name="_bookmark68" w:id="92"/>
                      <w:bookmarkEnd w:id="92"/>
                      <w:r>
                        <w:rPr/>
                      </w:r>
                      <w:r>
                        <w:rPr>
                          <w:b/>
                          <w:sz w:val="22"/>
                        </w:rPr>
                        <w:t>Thème</w:t>
                      </w:r>
                      <w:r>
                        <w:rPr>
                          <w:b/>
                          <w:spacing w:val="14"/>
                          <w:sz w:val="22"/>
                        </w:rPr>
                        <w:t> </w:t>
                      </w:r>
                      <w:r>
                        <w:rPr>
                          <w:b/>
                          <w:sz w:val="22"/>
                        </w:rPr>
                        <w:t>2</w:t>
                      </w:r>
                      <w:r>
                        <w:rPr>
                          <w:b/>
                          <w:spacing w:val="-3"/>
                          <w:sz w:val="22"/>
                        </w:rPr>
                        <w:t> </w:t>
                      </w:r>
                      <w:r>
                        <w:rPr>
                          <w:b/>
                          <w:sz w:val="22"/>
                        </w:rPr>
                        <w:t>:</w:t>
                      </w:r>
                      <w:r>
                        <w:rPr>
                          <w:b/>
                          <w:spacing w:val="-4"/>
                          <w:sz w:val="22"/>
                        </w:rPr>
                        <w:t> </w:t>
                      </w:r>
                      <w:r>
                        <w:rPr>
                          <w:b/>
                          <w:sz w:val="22"/>
                        </w:rPr>
                        <w:t>Connaître</w:t>
                      </w:r>
                      <w:r>
                        <w:rPr>
                          <w:b/>
                          <w:spacing w:val="11"/>
                          <w:sz w:val="22"/>
                        </w:rPr>
                        <w:t> </w:t>
                      </w:r>
                      <w:r>
                        <w:rPr>
                          <w:b/>
                          <w:sz w:val="22"/>
                        </w:rPr>
                        <w:t>l’évolution</w:t>
                      </w:r>
                      <w:r>
                        <w:rPr>
                          <w:b/>
                          <w:spacing w:val="14"/>
                          <w:sz w:val="22"/>
                        </w:rPr>
                        <w:t> </w:t>
                      </w:r>
                      <w:r>
                        <w:rPr>
                          <w:b/>
                          <w:sz w:val="22"/>
                        </w:rPr>
                        <w:t>de</w:t>
                      </w:r>
                      <w:r>
                        <w:rPr>
                          <w:b/>
                          <w:spacing w:val="14"/>
                          <w:sz w:val="22"/>
                        </w:rPr>
                        <w:t> </w:t>
                      </w:r>
                      <w:r>
                        <w:rPr>
                          <w:b/>
                          <w:sz w:val="22"/>
                        </w:rPr>
                        <w:t>l’utilisation</w:t>
                      </w:r>
                      <w:r>
                        <w:rPr>
                          <w:b/>
                          <w:spacing w:val="13"/>
                          <w:sz w:val="22"/>
                        </w:rPr>
                        <w:t> </w:t>
                      </w:r>
                      <w:r>
                        <w:rPr>
                          <w:b/>
                          <w:sz w:val="22"/>
                        </w:rPr>
                        <w:t>de</w:t>
                      </w:r>
                      <w:r>
                        <w:rPr>
                          <w:b/>
                          <w:spacing w:val="12"/>
                          <w:sz w:val="22"/>
                        </w:rPr>
                        <w:t> </w:t>
                      </w:r>
                      <w:r>
                        <w:rPr>
                          <w:b/>
                          <w:sz w:val="22"/>
                        </w:rPr>
                        <w:t>la</w:t>
                      </w:r>
                      <w:r>
                        <w:rPr>
                          <w:b/>
                          <w:spacing w:val="14"/>
                          <w:sz w:val="22"/>
                        </w:rPr>
                        <w:t> </w:t>
                      </w:r>
                      <w:r>
                        <w:rPr>
                          <w:b/>
                          <w:sz w:val="22"/>
                        </w:rPr>
                        <w:t>traction</w:t>
                      </w:r>
                      <w:r>
                        <w:rPr>
                          <w:b/>
                          <w:spacing w:val="13"/>
                          <w:sz w:val="22"/>
                        </w:rPr>
                        <w:t> </w:t>
                      </w:r>
                      <w:r>
                        <w:rPr>
                          <w:b/>
                          <w:sz w:val="22"/>
                        </w:rPr>
                        <w:t>animale</w:t>
                      </w:r>
                      <w:r>
                        <w:rPr>
                          <w:b/>
                          <w:spacing w:val="18"/>
                          <w:sz w:val="22"/>
                        </w:rPr>
                        <w:t> </w:t>
                      </w:r>
                      <w:r>
                        <w:rPr>
                          <w:b/>
                          <w:sz w:val="22"/>
                        </w:rPr>
                        <w:t>dans</w:t>
                      </w:r>
                      <w:r>
                        <w:rPr>
                          <w:b/>
                          <w:spacing w:val="15"/>
                          <w:sz w:val="22"/>
                        </w:rPr>
                        <w:t> </w:t>
                      </w:r>
                      <w:r>
                        <w:rPr>
                          <w:b/>
                          <w:sz w:val="22"/>
                        </w:rPr>
                        <w:t>votre</w:t>
                      </w:r>
                      <w:r>
                        <w:rPr>
                          <w:b/>
                          <w:spacing w:val="14"/>
                          <w:sz w:val="22"/>
                        </w:rPr>
                        <w:t> </w:t>
                      </w:r>
                      <w:r>
                        <w:rPr>
                          <w:b/>
                          <w:sz w:val="22"/>
                        </w:rPr>
                        <w:t>région</w:t>
                      </w:r>
                      <w:r>
                        <w:rPr>
                          <w:b/>
                          <w:spacing w:val="13"/>
                          <w:sz w:val="22"/>
                        </w:rPr>
                        <w:t> </w:t>
                      </w:r>
                      <w:r>
                        <w:rPr>
                          <w:b/>
                          <w:sz w:val="22"/>
                        </w:rPr>
                        <w:t>et</w:t>
                      </w:r>
                      <w:r>
                        <w:rPr>
                          <w:b/>
                          <w:spacing w:val="13"/>
                          <w:sz w:val="22"/>
                        </w:rPr>
                        <w:t> </w:t>
                      </w:r>
                      <w:r>
                        <w:rPr>
                          <w:b/>
                          <w:sz w:val="22"/>
                        </w:rPr>
                        <w:t>identifier</w:t>
                      </w:r>
                      <w:r>
                        <w:rPr>
                          <w:b/>
                          <w:spacing w:val="16"/>
                          <w:sz w:val="22"/>
                        </w:rPr>
                        <w:t> </w:t>
                      </w:r>
                      <w:r>
                        <w:rPr>
                          <w:b/>
                          <w:spacing w:val="-5"/>
                          <w:sz w:val="22"/>
                        </w:rPr>
                        <w:t>les</w:t>
                      </w:r>
                    </w:p>
                    <w:p>
                      <w:pPr>
                        <w:spacing w:before="38"/>
                        <w:ind w:left="108" w:right="0" w:firstLine="0"/>
                        <w:jc w:val="left"/>
                        <w:rPr>
                          <w:b/>
                          <w:sz w:val="22"/>
                        </w:rPr>
                      </w:pPr>
                      <w:r>
                        <w:rPr>
                          <w:b/>
                          <w:sz w:val="22"/>
                        </w:rPr>
                        <w:t>problèmes</w:t>
                      </w:r>
                      <w:r>
                        <w:rPr>
                          <w:b/>
                          <w:spacing w:val="-6"/>
                          <w:sz w:val="22"/>
                        </w:rPr>
                        <w:t> </w:t>
                      </w:r>
                      <w:r>
                        <w:rPr>
                          <w:b/>
                          <w:sz w:val="22"/>
                        </w:rPr>
                        <w:t>rencontrés</w:t>
                      </w:r>
                      <w:r>
                        <w:rPr>
                          <w:b/>
                          <w:spacing w:val="-3"/>
                          <w:sz w:val="22"/>
                        </w:rPr>
                        <w:t> </w:t>
                      </w:r>
                      <w:r>
                        <w:rPr>
                          <w:b/>
                          <w:sz w:val="22"/>
                        </w:rPr>
                        <w:t>au</w:t>
                      </w:r>
                      <w:r>
                        <w:rPr>
                          <w:b/>
                          <w:spacing w:val="-8"/>
                          <w:sz w:val="22"/>
                        </w:rPr>
                        <w:t> </w:t>
                      </w:r>
                      <w:r>
                        <w:rPr>
                          <w:b/>
                          <w:sz w:val="22"/>
                        </w:rPr>
                        <w:t>niveau</w:t>
                      </w:r>
                      <w:r>
                        <w:rPr>
                          <w:b/>
                          <w:spacing w:val="-5"/>
                          <w:sz w:val="22"/>
                        </w:rPr>
                        <w:t> </w:t>
                      </w:r>
                      <w:r>
                        <w:rPr>
                          <w:b/>
                          <w:sz w:val="22"/>
                        </w:rPr>
                        <w:t>de</w:t>
                      </w:r>
                      <w:r>
                        <w:rPr>
                          <w:b/>
                          <w:spacing w:val="-6"/>
                          <w:sz w:val="22"/>
                        </w:rPr>
                        <w:t> </w:t>
                      </w:r>
                      <w:r>
                        <w:rPr>
                          <w:b/>
                          <w:sz w:val="22"/>
                        </w:rPr>
                        <w:t>l’entretien</w:t>
                      </w:r>
                      <w:r>
                        <w:rPr>
                          <w:b/>
                          <w:spacing w:val="-5"/>
                          <w:sz w:val="22"/>
                        </w:rPr>
                        <w:t> </w:t>
                      </w:r>
                      <w:r>
                        <w:rPr>
                          <w:b/>
                          <w:sz w:val="22"/>
                        </w:rPr>
                        <w:t>et</w:t>
                      </w:r>
                      <w:r>
                        <w:rPr>
                          <w:b/>
                          <w:spacing w:val="-3"/>
                          <w:sz w:val="22"/>
                        </w:rPr>
                        <w:t> </w:t>
                      </w:r>
                      <w:r>
                        <w:rPr>
                          <w:b/>
                          <w:sz w:val="22"/>
                        </w:rPr>
                        <w:t>du</w:t>
                      </w:r>
                      <w:r>
                        <w:rPr>
                          <w:b/>
                          <w:spacing w:val="-8"/>
                          <w:sz w:val="22"/>
                        </w:rPr>
                        <w:t> </w:t>
                      </w:r>
                      <w:r>
                        <w:rPr>
                          <w:b/>
                          <w:sz w:val="22"/>
                        </w:rPr>
                        <w:t>renouvellement</w:t>
                      </w:r>
                      <w:r>
                        <w:rPr>
                          <w:b/>
                          <w:spacing w:val="-4"/>
                          <w:sz w:val="22"/>
                        </w:rPr>
                        <w:t> </w:t>
                      </w:r>
                      <w:r>
                        <w:rPr>
                          <w:b/>
                          <w:sz w:val="22"/>
                        </w:rPr>
                        <w:t>de</w:t>
                      </w:r>
                      <w:r>
                        <w:rPr>
                          <w:b/>
                          <w:spacing w:val="-5"/>
                          <w:sz w:val="22"/>
                        </w:rPr>
                        <w:t> </w:t>
                      </w:r>
                      <w:r>
                        <w:rPr>
                          <w:b/>
                          <w:sz w:val="22"/>
                        </w:rPr>
                        <w:t>ces</w:t>
                      </w:r>
                      <w:r>
                        <w:rPr>
                          <w:b/>
                          <w:spacing w:val="-4"/>
                          <w:sz w:val="22"/>
                        </w:rPr>
                        <w:t> </w:t>
                      </w:r>
                      <w:r>
                        <w:rPr>
                          <w:b/>
                          <w:sz w:val="22"/>
                        </w:rPr>
                        <w:t>équipements</w:t>
                      </w:r>
                      <w:r>
                        <w:rPr>
                          <w:b/>
                          <w:spacing w:val="-4"/>
                          <w:sz w:val="22"/>
                        </w:rPr>
                        <w:t> </w:t>
                      </w:r>
                      <w:r>
                        <w:rPr>
                          <w:b/>
                          <w:sz w:val="22"/>
                        </w:rPr>
                        <w:t>de</w:t>
                      </w:r>
                      <w:r>
                        <w:rPr>
                          <w:b/>
                          <w:spacing w:val="-5"/>
                          <w:sz w:val="22"/>
                        </w:rPr>
                        <w:t> TA</w:t>
                      </w:r>
                    </w:p>
                  </w:txbxContent>
                </v:textbox>
                <v:stroke dashstyle="solid"/>
                <w10:wrap type="topAndBottom"/>
              </v:shape>
            </w:pict>
          </mc:Fallback>
        </mc:AlternateContent>
      </w:r>
    </w:p>
    <w:p>
      <w:pPr>
        <w:pStyle w:val="BodyText"/>
        <w:spacing w:before="158"/>
        <w:rPr>
          <w:rFonts w:ascii="Comic Sans MS"/>
          <w:sz w:val="20"/>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5"/>
        <w:gridCol w:w="4751"/>
      </w:tblGrid>
      <w:tr>
        <w:trPr>
          <w:trHeight w:val="383" w:hRule="atLeast"/>
        </w:trPr>
        <w:tc>
          <w:tcPr>
            <w:tcW w:w="4955" w:type="dxa"/>
          </w:tcPr>
          <w:p>
            <w:pPr>
              <w:pStyle w:val="TableParagraph"/>
              <w:spacing w:before="59"/>
              <w:ind w:left="242"/>
              <w:rPr>
                <w:rFonts w:ascii="Arial" w:hAnsi="Arial"/>
                <w:b/>
                <w:i/>
                <w:sz w:val="20"/>
              </w:rPr>
            </w:pPr>
            <w:r>
              <w:rPr>
                <w:rFonts w:ascii="Arial" w:hAnsi="Arial"/>
                <w:b/>
                <w:w w:val="80"/>
                <w:sz w:val="20"/>
              </w:rPr>
              <w:t>Sarclage</w:t>
            </w:r>
            <w:r>
              <w:rPr>
                <w:rFonts w:ascii="Arial" w:hAnsi="Arial"/>
                <w:b/>
                <w:spacing w:val="-6"/>
                <w:sz w:val="20"/>
              </w:rPr>
              <w:t> </w:t>
            </w:r>
            <w:r>
              <w:rPr>
                <w:rFonts w:ascii="Arial" w:hAnsi="Arial"/>
                <w:b/>
                <w:w w:val="80"/>
                <w:sz w:val="20"/>
              </w:rPr>
              <w:t>de</w:t>
            </w:r>
            <w:r>
              <w:rPr>
                <w:rFonts w:ascii="Arial" w:hAnsi="Arial"/>
                <w:b/>
                <w:spacing w:val="-5"/>
                <w:sz w:val="20"/>
              </w:rPr>
              <w:t> </w:t>
            </w:r>
            <w:r>
              <w:rPr>
                <w:rFonts w:ascii="Arial" w:hAnsi="Arial"/>
                <w:b/>
                <w:w w:val="80"/>
                <w:sz w:val="20"/>
              </w:rPr>
              <w:t>l’arachide</w:t>
            </w:r>
            <w:r>
              <w:rPr>
                <w:rFonts w:ascii="Arial" w:hAnsi="Arial"/>
                <w:b/>
                <w:spacing w:val="-2"/>
                <w:sz w:val="20"/>
              </w:rPr>
              <w:t> </w:t>
            </w:r>
            <w:r>
              <w:rPr>
                <w:rFonts w:ascii="Arial" w:hAnsi="Arial"/>
                <w:b/>
                <w:w w:val="80"/>
                <w:sz w:val="20"/>
              </w:rPr>
              <w:t>–</w:t>
            </w:r>
            <w:r>
              <w:rPr>
                <w:rFonts w:ascii="Arial" w:hAnsi="Arial"/>
                <w:b/>
                <w:spacing w:val="-4"/>
                <w:sz w:val="20"/>
              </w:rPr>
              <w:t> </w:t>
            </w:r>
            <w:r>
              <w:rPr>
                <w:rFonts w:ascii="Arial" w:hAnsi="Arial"/>
                <w:b/>
                <w:w w:val="80"/>
                <w:sz w:val="20"/>
              </w:rPr>
              <w:t>Sénégal</w:t>
            </w:r>
            <w:r>
              <w:rPr>
                <w:rFonts w:ascii="Arial" w:hAnsi="Arial"/>
                <w:b/>
                <w:spacing w:val="-3"/>
                <w:sz w:val="20"/>
              </w:rPr>
              <w:t> </w:t>
            </w:r>
            <w:r>
              <w:rPr>
                <w:rFonts w:ascii="Arial" w:hAnsi="Arial"/>
                <w:b/>
                <w:i/>
                <w:w w:val="80"/>
                <w:sz w:val="20"/>
              </w:rPr>
              <w:t>(Photo</w:t>
            </w:r>
            <w:r>
              <w:rPr>
                <w:rFonts w:ascii="Arial" w:hAnsi="Arial"/>
                <w:b/>
                <w:i/>
                <w:spacing w:val="-3"/>
                <w:sz w:val="20"/>
              </w:rPr>
              <w:t> </w:t>
            </w:r>
            <w:r>
              <w:rPr>
                <w:rFonts w:ascii="Arial" w:hAnsi="Arial"/>
                <w:b/>
                <w:i/>
                <w:w w:val="80"/>
                <w:sz w:val="20"/>
              </w:rPr>
              <w:t>M.</w:t>
            </w:r>
            <w:r>
              <w:rPr>
                <w:rFonts w:ascii="Arial" w:hAnsi="Arial"/>
                <w:b/>
                <w:i/>
                <w:spacing w:val="-5"/>
                <w:sz w:val="20"/>
              </w:rPr>
              <w:t> </w:t>
            </w:r>
            <w:r>
              <w:rPr>
                <w:rFonts w:ascii="Arial" w:hAnsi="Arial"/>
                <w:b/>
                <w:i/>
                <w:w w:val="80"/>
                <w:sz w:val="20"/>
              </w:rPr>
              <w:t>Havard-</w:t>
            </w:r>
            <w:r>
              <w:rPr>
                <w:rFonts w:ascii="Arial" w:hAnsi="Arial"/>
                <w:b/>
                <w:i/>
                <w:spacing w:val="-2"/>
                <w:w w:val="80"/>
                <w:sz w:val="20"/>
              </w:rPr>
              <w:t>Cirad)</w:t>
            </w:r>
          </w:p>
        </w:tc>
        <w:tc>
          <w:tcPr>
            <w:tcW w:w="4751" w:type="dxa"/>
          </w:tcPr>
          <w:p>
            <w:pPr>
              <w:pStyle w:val="TableParagraph"/>
              <w:spacing w:before="59"/>
              <w:ind w:left="446"/>
              <w:rPr>
                <w:rFonts w:ascii="Arial" w:hAnsi="Arial"/>
                <w:b/>
                <w:i/>
                <w:sz w:val="20"/>
              </w:rPr>
            </w:pPr>
            <w:r>
              <w:rPr>
                <w:rFonts w:ascii="Arial" w:hAnsi="Arial"/>
                <w:b/>
                <w:w w:val="80"/>
                <w:sz w:val="20"/>
              </w:rPr>
              <w:t>Sarclage</w:t>
            </w:r>
            <w:r>
              <w:rPr>
                <w:rFonts w:ascii="Arial" w:hAnsi="Arial"/>
                <w:b/>
                <w:spacing w:val="-8"/>
                <w:sz w:val="20"/>
              </w:rPr>
              <w:t> </w:t>
            </w:r>
            <w:r>
              <w:rPr>
                <w:rFonts w:ascii="Arial" w:hAnsi="Arial"/>
                <w:b/>
                <w:w w:val="80"/>
                <w:sz w:val="20"/>
              </w:rPr>
              <w:t>du</w:t>
            </w:r>
            <w:r>
              <w:rPr>
                <w:rFonts w:ascii="Arial" w:hAnsi="Arial"/>
                <w:b/>
                <w:spacing w:val="-6"/>
                <w:sz w:val="20"/>
              </w:rPr>
              <w:t> </w:t>
            </w:r>
            <w:r>
              <w:rPr>
                <w:rFonts w:ascii="Arial" w:hAnsi="Arial"/>
                <w:b/>
                <w:w w:val="80"/>
                <w:sz w:val="20"/>
              </w:rPr>
              <w:t>maïs</w:t>
            </w:r>
            <w:r>
              <w:rPr>
                <w:rFonts w:ascii="Arial" w:hAnsi="Arial"/>
                <w:b/>
                <w:spacing w:val="-4"/>
                <w:sz w:val="20"/>
              </w:rPr>
              <w:t> </w:t>
            </w:r>
            <w:r>
              <w:rPr>
                <w:rFonts w:ascii="Arial" w:hAnsi="Arial"/>
                <w:b/>
                <w:w w:val="80"/>
                <w:sz w:val="20"/>
              </w:rPr>
              <w:t>–</w:t>
            </w:r>
            <w:r>
              <w:rPr>
                <w:rFonts w:ascii="Arial" w:hAnsi="Arial"/>
                <w:b/>
                <w:spacing w:val="-6"/>
                <w:sz w:val="20"/>
              </w:rPr>
              <w:t> </w:t>
            </w:r>
            <w:r>
              <w:rPr>
                <w:rFonts w:ascii="Arial" w:hAnsi="Arial"/>
                <w:b/>
                <w:w w:val="80"/>
                <w:sz w:val="20"/>
              </w:rPr>
              <w:t>Nord</w:t>
            </w:r>
            <w:r>
              <w:rPr>
                <w:rFonts w:ascii="Arial" w:hAnsi="Arial"/>
                <w:b/>
                <w:spacing w:val="-8"/>
                <w:sz w:val="20"/>
              </w:rPr>
              <w:t> </w:t>
            </w:r>
            <w:r>
              <w:rPr>
                <w:rFonts w:ascii="Arial" w:hAnsi="Arial"/>
                <w:b/>
                <w:w w:val="80"/>
                <w:sz w:val="20"/>
              </w:rPr>
              <w:t>Togo</w:t>
            </w:r>
            <w:r>
              <w:rPr>
                <w:rFonts w:ascii="Arial" w:hAnsi="Arial"/>
                <w:b/>
                <w:spacing w:val="-6"/>
                <w:sz w:val="20"/>
              </w:rPr>
              <w:t> </w:t>
            </w:r>
            <w:r>
              <w:rPr>
                <w:rFonts w:ascii="Arial" w:hAnsi="Arial"/>
                <w:b/>
                <w:i/>
                <w:w w:val="80"/>
                <w:sz w:val="20"/>
              </w:rPr>
              <w:t>(Photo</w:t>
            </w:r>
            <w:r>
              <w:rPr>
                <w:rFonts w:ascii="Arial" w:hAnsi="Arial"/>
                <w:b/>
                <w:i/>
                <w:spacing w:val="-6"/>
                <w:sz w:val="20"/>
              </w:rPr>
              <w:t> </w:t>
            </w:r>
            <w:r>
              <w:rPr>
                <w:rFonts w:ascii="Arial" w:hAnsi="Arial"/>
                <w:b/>
                <w:i/>
                <w:w w:val="80"/>
                <w:sz w:val="20"/>
              </w:rPr>
              <w:t>V.</w:t>
            </w:r>
            <w:r>
              <w:rPr>
                <w:rFonts w:ascii="Arial" w:hAnsi="Arial"/>
                <w:b/>
                <w:i/>
                <w:spacing w:val="-7"/>
                <w:sz w:val="20"/>
              </w:rPr>
              <w:t> </w:t>
            </w:r>
            <w:r>
              <w:rPr>
                <w:rFonts w:ascii="Arial" w:hAnsi="Arial"/>
                <w:b/>
                <w:i/>
                <w:spacing w:val="-2"/>
                <w:w w:val="80"/>
                <w:sz w:val="20"/>
              </w:rPr>
              <w:t>Beauval)</w:t>
            </w:r>
          </w:p>
        </w:tc>
      </w:tr>
      <w:tr>
        <w:trPr>
          <w:trHeight w:val="3105" w:hRule="atLeast"/>
        </w:trPr>
        <w:tc>
          <w:tcPr>
            <w:tcW w:w="4955" w:type="dxa"/>
          </w:tcPr>
          <w:p>
            <w:pPr>
              <w:pStyle w:val="TableParagraph"/>
              <w:ind w:left="212"/>
              <w:rPr>
                <w:rFonts w:ascii="Comic Sans MS"/>
                <w:sz w:val="20"/>
              </w:rPr>
            </w:pPr>
            <w:r>
              <w:rPr>
                <w:rFonts w:ascii="Comic Sans MS"/>
                <w:sz w:val="20"/>
              </w:rPr>
              <w:drawing>
                <wp:inline distT="0" distB="0" distL="0" distR="0">
                  <wp:extent cx="2884711" cy="1866900"/>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201" cstate="print"/>
                          <a:stretch>
                            <a:fillRect/>
                          </a:stretch>
                        </pic:blipFill>
                        <pic:spPr>
                          <a:xfrm>
                            <a:off x="0" y="0"/>
                            <a:ext cx="2884711" cy="1866900"/>
                          </a:xfrm>
                          <a:prstGeom prst="rect">
                            <a:avLst/>
                          </a:prstGeom>
                        </pic:spPr>
                      </pic:pic>
                    </a:graphicData>
                  </a:graphic>
                </wp:inline>
              </w:drawing>
            </w:r>
            <w:r>
              <w:rPr>
                <w:rFonts w:ascii="Comic Sans MS"/>
                <w:sz w:val="20"/>
              </w:rPr>
            </w:r>
          </w:p>
        </w:tc>
        <w:tc>
          <w:tcPr>
            <w:tcW w:w="4751" w:type="dxa"/>
          </w:tcPr>
          <w:p>
            <w:pPr>
              <w:pStyle w:val="TableParagraph"/>
              <w:ind w:left="107"/>
              <w:rPr>
                <w:rFonts w:ascii="Comic Sans MS"/>
                <w:sz w:val="20"/>
              </w:rPr>
            </w:pPr>
            <w:r>
              <w:rPr>
                <w:rFonts w:ascii="Comic Sans MS"/>
                <w:sz w:val="20"/>
              </w:rPr>
              <w:drawing>
                <wp:inline distT="0" distB="0" distL="0" distR="0">
                  <wp:extent cx="2884780" cy="1866900"/>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202" cstate="print"/>
                          <a:stretch>
                            <a:fillRect/>
                          </a:stretch>
                        </pic:blipFill>
                        <pic:spPr>
                          <a:xfrm>
                            <a:off x="0" y="0"/>
                            <a:ext cx="2884780" cy="1866900"/>
                          </a:xfrm>
                          <a:prstGeom prst="rect">
                            <a:avLst/>
                          </a:prstGeom>
                        </pic:spPr>
                      </pic:pic>
                    </a:graphicData>
                  </a:graphic>
                </wp:inline>
              </w:drawing>
            </w:r>
            <w:r>
              <w:rPr>
                <w:rFonts w:ascii="Comic Sans MS"/>
                <w:sz w:val="20"/>
              </w:rPr>
            </w:r>
          </w:p>
        </w:tc>
      </w:tr>
    </w:tbl>
    <w:p>
      <w:pPr>
        <w:pStyle w:val="BodyText"/>
        <w:rPr>
          <w:rFonts w:ascii="Comic Sans MS"/>
        </w:rPr>
      </w:pPr>
    </w:p>
    <w:p>
      <w:pPr>
        <w:spacing w:line="276" w:lineRule="auto" w:before="0"/>
        <w:ind w:left="282" w:right="702" w:firstLine="0"/>
        <w:jc w:val="both"/>
        <w:rPr>
          <w:sz w:val="22"/>
        </w:rPr>
      </w:pPr>
      <w:r>
        <w:rPr>
          <w:sz w:val="22"/>
        </w:rPr>
        <w:t>Dans les années 1960 à 1990, sous l’impulsion de programmes gouvernementaux souvent appuyés par des aides externes et certaines filières </w:t>
      </w:r>
      <w:r>
        <w:rPr>
          <w:i/>
          <w:sz w:val="22"/>
        </w:rPr>
        <w:t>(filières arachide et coton par exemple), </w:t>
      </w:r>
      <w:r>
        <w:rPr>
          <w:sz w:val="22"/>
        </w:rPr>
        <w:t>la traction animale (TA) a connu un grand essor. Par exemple en Afrique sub-Saharienne, elle est devenue dominante dans beaucoup de zones sahéliennes</w:t>
      </w:r>
      <w:r>
        <w:rPr>
          <w:spacing w:val="-1"/>
          <w:sz w:val="22"/>
        </w:rPr>
        <w:t> </w:t>
      </w:r>
      <w:r>
        <w:rPr>
          <w:sz w:val="22"/>
        </w:rPr>
        <w:t>et soudaniennes </w:t>
      </w:r>
      <w:r>
        <w:rPr>
          <w:i/>
          <w:sz w:val="22"/>
        </w:rPr>
        <w:t>(Par contre, la</w:t>
      </w:r>
      <w:r>
        <w:rPr>
          <w:i/>
          <w:spacing w:val="-3"/>
          <w:sz w:val="22"/>
        </w:rPr>
        <w:t> </w:t>
      </w:r>
      <w:r>
        <w:rPr>
          <w:i/>
          <w:sz w:val="22"/>
        </w:rPr>
        <w:t>trypanosomiase auxquels</w:t>
      </w:r>
      <w:r>
        <w:rPr>
          <w:i/>
          <w:spacing w:val="-2"/>
          <w:sz w:val="22"/>
        </w:rPr>
        <w:t> </w:t>
      </w:r>
      <w:r>
        <w:rPr>
          <w:i/>
          <w:sz w:val="22"/>
        </w:rPr>
        <w:t>sont</w:t>
      </w:r>
      <w:r>
        <w:rPr>
          <w:i/>
          <w:spacing w:val="-2"/>
          <w:sz w:val="22"/>
        </w:rPr>
        <w:t> </w:t>
      </w:r>
      <w:r>
        <w:rPr>
          <w:i/>
          <w:sz w:val="22"/>
        </w:rPr>
        <w:t>sensibles les zébus a</w:t>
      </w:r>
      <w:r>
        <w:rPr>
          <w:i/>
          <w:spacing w:val="-3"/>
          <w:sz w:val="22"/>
        </w:rPr>
        <w:t> </w:t>
      </w:r>
      <w:r>
        <w:rPr>
          <w:i/>
          <w:sz w:val="22"/>
        </w:rPr>
        <w:t>limité et limite encore son essor dans les zones guinéennes)</w:t>
      </w:r>
      <w:r>
        <w:rPr>
          <w:sz w:val="22"/>
        </w:rPr>
        <w:t>.</w:t>
      </w:r>
    </w:p>
    <w:p>
      <w:pPr>
        <w:pStyle w:val="BodyText"/>
        <w:spacing w:line="276" w:lineRule="auto" w:before="122"/>
        <w:ind w:left="282" w:right="704"/>
        <w:jc w:val="both"/>
      </w:pPr>
      <w:r>
        <w:rPr/>
        <w:t>Sous l’impulsion de quelques novateurs dont Jean Nolle</w:t>
      </w:r>
      <w:hyperlink w:history="true" w:anchor="_bookmark69">
        <w:r>
          <w:rPr>
            <w:vertAlign w:val="superscript"/>
          </w:rPr>
          <w:t>34</w:t>
        </w:r>
        <w:r>
          <w:rPr>
            <w:vertAlign w:val="baseline"/>
          </w:rPr>
          <w:t>,</w:t>
        </w:r>
      </w:hyperlink>
      <w:r>
        <w:rPr>
          <w:vertAlign w:val="baseline"/>
        </w:rPr>
        <w:t> des outils de traction animale portant le nom de Houe sine, d’Ariana, de Multiculteur, etc. ont été conçus et certains comme la houe sine, la charrue et le corps butteur ont été très largement diffusés dans les zones rurales africaines.</w:t>
      </w:r>
    </w:p>
    <w:p>
      <w:pPr>
        <w:pStyle w:val="BodyText"/>
        <w:spacing w:line="276" w:lineRule="auto" w:before="120"/>
        <w:ind w:left="282" w:right="702"/>
        <w:jc w:val="both"/>
      </w:pPr>
      <w:r>
        <w:rPr/>
        <w:t>Dès les années 80 ou 90, du fait du désengagement des Etats requis par la Banque mondiale et le FMI, ces appuis à la traction animale ont diminué et beaucoup agriculteurs familiaux ne disposent aujourd’hui que des équipements de TA dont disposaient déjà leurs grands-parents.</w:t>
      </w:r>
    </w:p>
    <w:p>
      <w:pPr>
        <w:pStyle w:val="Heading3"/>
        <w:spacing w:before="120"/>
        <w:jc w:val="both"/>
        <w:rPr>
          <w:b w:val="0"/>
        </w:rPr>
      </w:pPr>
      <w:r>
        <w:rPr/>
        <w:t>En</w:t>
      </w:r>
      <w:r>
        <w:rPr>
          <w:spacing w:val="-4"/>
        </w:rPr>
        <w:t> </w:t>
      </w:r>
      <w:r>
        <w:rPr/>
        <w:t>conséquence, la</w:t>
      </w:r>
      <w:r>
        <w:rPr>
          <w:spacing w:val="-3"/>
        </w:rPr>
        <w:t> </w:t>
      </w:r>
      <w:r>
        <w:rPr/>
        <w:t>productivité</w:t>
      </w:r>
      <w:r>
        <w:rPr>
          <w:spacing w:val="-2"/>
        </w:rPr>
        <w:t> </w:t>
      </w:r>
      <w:r>
        <w:rPr/>
        <w:t>du</w:t>
      </w:r>
      <w:r>
        <w:rPr>
          <w:spacing w:val="-1"/>
        </w:rPr>
        <w:t> </w:t>
      </w:r>
      <w:r>
        <w:rPr/>
        <w:t>travail</w:t>
      </w:r>
      <w:r>
        <w:rPr>
          <w:spacing w:val="-1"/>
        </w:rPr>
        <w:t> </w:t>
      </w:r>
      <w:r>
        <w:rPr/>
        <w:t>obtenue</w:t>
      </w:r>
      <w:r>
        <w:rPr>
          <w:spacing w:val="-2"/>
        </w:rPr>
        <w:t> </w:t>
      </w:r>
      <w:r>
        <w:rPr/>
        <w:t>avec</w:t>
      </w:r>
      <w:r>
        <w:rPr>
          <w:spacing w:val="-2"/>
        </w:rPr>
        <w:t> </w:t>
      </w:r>
      <w:r>
        <w:rPr/>
        <w:t>ces</w:t>
      </w:r>
      <w:r>
        <w:rPr>
          <w:spacing w:val="-1"/>
        </w:rPr>
        <w:t> </w:t>
      </w:r>
      <w:r>
        <w:rPr/>
        <w:t>outils</w:t>
      </w:r>
      <w:r>
        <w:rPr>
          <w:spacing w:val="-1"/>
        </w:rPr>
        <w:t> </w:t>
      </w:r>
      <w:r>
        <w:rPr/>
        <w:t>stagne.</w:t>
      </w:r>
      <w:r>
        <w:rPr>
          <w:spacing w:val="-1"/>
        </w:rPr>
        <w:t> </w:t>
      </w:r>
      <w:r>
        <w:rPr/>
        <w:t>En</w:t>
      </w:r>
      <w:r>
        <w:rPr>
          <w:spacing w:val="-2"/>
        </w:rPr>
        <w:t> </w:t>
      </w:r>
      <w:r>
        <w:rPr/>
        <w:t>matière</w:t>
      </w:r>
      <w:r>
        <w:rPr>
          <w:spacing w:val="-1"/>
        </w:rPr>
        <w:t> </w:t>
      </w:r>
      <w:r>
        <w:rPr/>
        <w:t>de</w:t>
      </w:r>
      <w:r>
        <w:rPr>
          <w:spacing w:val="-2"/>
        </w:rPr>
        <w:t> </w:t>
      </w:r>
      <w:r>
        <w:rPr/>
        <w:t>désherbage,</w:t>
      </w:r>
      <w:r>
        <w:rPr>
          <w:spacing w:val="7"/>
        </w:rPr>
        <w:t> </w:t>
      </w:r>
      <w:r>
        <w:rPr>
          <w:b w:val="0"/>
          <w:spacing w:val="-4"/>
        </w:rPr>
        <w:t>elle</w:t>
      </w:r>
    </w:p>
    <w:p>
      <w:pPr>
        <w:pStyle w:val="BodyText"/>
        <w:spacing w:before="41"/>
        <w:ind w:left="282"/>
        <w:jc w:val="both"/>
      </w:pPr>
      <w:r>
        <w:rPr/>
        <w:t>est</w:t>
      </w:r>
      <w:r>
        <w:rPr>
          <w:spacing w:val="19"/>
        </w:rPr>
        <w:t> </w:t>
      </w:r>
      <w:r>
        <w:rPr/>
        <w:t>souvent</w:t>
      </w:r>
      <w:r>
        <w:rPr>
          <w:spacing w:val="21"/>
        </w:rPr>
        <w:t> </w:t>
      </w:r>
      <w:r>
        <w:rPr/>
        <w:t>inférieure</w:t>
      </w:r>
      <w:r>
        <w:rPr>
          <w:spacing w:val="22"/>
        </w:rPr>
        <w:t> </w:t>
      </w:r>
      <w:r>
        <w:rPr/>
        <w:t>de</w:t>
      </w:r>
      <w:r>
        <w:rPr>
          <w:spacing w:val="19"/>
        </w:rPr>
        <w:t> </w:t>
      </w:r>
      <w:r>
        <w:rPr/>
        <w:t>moitié</w:t>
      </w:r>
      <w:r>
        <w:rPr>
          <w:spacing w:val="21"/>
        </w:rPr>
        <w:t> </w:t>
      </w:r>
      <w:r>
        <w:rPr/>
        <w:t>à</w:t>
      </w:r>
      <w:r>
        <w:rPr>
          <w:spacing w:val="22"/>
        </w:rPr>
        <w:t> </w:t>
      </w:r>
      <w:r>
        <w:rPr/>
        <w:t>celle</w:t>
      </w:r>
      <w:r>
        <w:rPr>
          <w:spacing w:val="21"/>
        </w:rPr>
        <w:t> </w:t>
      </w:r>
      <w:r>
        <w:rPr/>
        <w:t>du</w:t>
      </w:r>
      <w:r>
        <w:rPr>
          <w:spacing w:val="20"/>
        </w:rPr>
        <w:t> </w:t>
      </w:r>
      <w:r>
        <w:rPr/>
        <w:t>même</w:t>
      </w:r>
      <w:r>
        <w:rPr>
          <w:spacing w:val="22"/>
        </w:rPr>
        <w:t> </w:t>
      </w:r>
      <w:r>
        <w:rPr/>
        <w:t>travailleur</w:t>
      </w:r>
      <w:r>
        <w:rPr>
          <w:spacing w:val="21"/>
        </w:rPr>
        <w:t> </w:t>
      </w:r>
      <w:r>
        <w:rPr/>
        <w:t>équipé</w:t>
      </w:r>
      <w:r>
        <w:rPr>
          <w:spacing w:val="21"/>
        </w:rPr>
        <w:t> </w:t>
      </w:r>
      <w:r>
        <w:rPr/>
        <w:t>d’un</w:t>
      </w:r>
      <w:r>
        <w:rPr>
          <w:spacing w:val="21"/>
        </w:rPr>
        <w:t> </w:t>
      </w:r>
      <w:r>
        <w:rPr/>
        <w:t>pulvérisateur</w:t>
      </w:r>
      <w:r>
        <w:rPr>
          <w:spacing w:val="21"/>
        </w:rPr>
        <w:t> </w:t>
      </w:r>
      <w:r>
        <w:rPr/>
        <w:t>à</w:t>
      </w:r>
      <w:r>
        <w:rPr>
          <w:spacing w:val="21"/>
        </w:rPr>
        <w:t> </w:t>
      </w:r>
      <w:r>
        <w:rPr/>
        <w:t>dos.</w:t>
      </w:r>
      <w:r>
        <w:rPr>
          <w:spacing w:val="21"/>
        </w:rPr>
        <w:t> </w:t>
      </w:r>
      <w:r>
        <w:rPr/>
        <w:t>Il</w:t>
      </w:r>
      <w:r>
        <w:rPr>
          <w:spacing w:val="20"/>
        </w:rPr>
        <w:t> </w:t>
      </w:r>
      <w:r>
        <w:rPr/>
        <w:t>est</w:t>
      </w:r>
      <w:r>
        <w:rPr>
          <w:spacing w:val="22"/>
        </w:rPr>
        <w:t> </w:t>
      </w:r>
      <w:r>
        <w:rPr>
          <w:spacing w:val="-2"/>
        </w:rPr>
        <w:t>ainsi</w:t>
      </w:r>
    </w:p>
    <w:p>
      <w:pPr>
        <w:pStyle w:val="BodyText"/>
        <w:rPr>
          <w:sz w:val="17"/>
        </w:rPr>
      </w:pPr>
      <w:r>
        <w:rPr>
          <w:sz w:val="17"/>
        </w:rPr>
        <mc:AlternateContent>
          <mc:Choice Requires="wps">
            <w:drawing>
              <wp:anchor distT="0" distB="0" distL="0" distR="0" allowOverlap="1" layoutInCell="1" locked="0" behindDoc="1" simplePos="0" relativeHeight="487649792">
                <wp:simplePos x="0" y="0"/>
                <wp:positionH relativeFrom="page">
                  <wp:posOffset>719327</wp:posOffset>
                </wp:positionH>
                <wp:positionV relativeFrom="paragraph">
                  <wp:posOffset>147251</wp:posOffset>
                </wp:positionV>
                <wp:extent cx="1829435" cy="9525"/>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1.59457pt;width:144.050pt;height:.72003pt;mso-position-horizontal-relative:page;mso-position-vertical-relative:paragraph;z-index:-15666688;mso-wrap-distance-left:0;mso-wrap-distance-right:0" id="docshape333" filled="true" fillcolor="#000000" stroked="false">
                <v:fill type="solid"/>
                <w10:wrap type="topAndBottom"/>
              </v:rect>
            </w:pict>
          </mc:Fallback>
        </mc:AlternateContent>
      </w:r>
    </w:p>
    <w:p>
      <w:pPr>
        <w:pStyle w:val="BodyText"/>
        <w:spacing w:before="2"/>
        <w:rPr>
          <w:sz w:val="18"/>
        </w:rPr>
      </w:pPr>
    </w:p>
    <w:p>
      <w:pPr>
        <w:spacing w:before="0"/>
        <w:ind w:left="282" w:right="758" w:firstLine="0"/>
        <w:jc w:val="left"/>
        <w:rPr>
          <w:sz w:val="18"/>
        </w:rPr>
      </w:pPr>
      <w:bookmarkStart w:name="_bookmark69" w:id="93"/>
      <w:bookmarkEnd w:id="93"/>
      <w:r>
        <w:rPr/>
      </w:r>
      <w:r>
        <w:rPr>
          <w:position w:val="5"/>
          <w:sz w:val="12"/>
        </w:rPr>
        <w:t>34</w:t>
      </w:r>
      <w:r>
        <w:rPr>
          <w:spacing w:val="11"/>
          <w:position w:val="5"/>
          <w:sz w:val="12"/>
        </w:rPr>
        <w:t> </w:t>
      </w:r>
      <w:r>
        <w:rPr>
          <w:sz w:val="18"/>
        </w:rPr>
        <w:t>Jean</w:t>
      </w:r>
      <w:r>
        <w:rPr>
          <w:spacing w:val="-3"/>
          <w:sz w:val="18"/>
        </w:rPr>
        <w:t> </w:t>
      </w:r>
      <w:r>
        <w:rPr>
          <w:sz w:val="18"/>
        </w:rPr>
        <w:t>Nolle</w:t>
      </w:r>
      <w:r>
        <w:rPr>
          <w:spacing w:val="-3"/>
          <w:sz w:val="18"/>
        </w:rPr>
        <w:t> </w:t>
      </w:r>
      <w:r>
        <w:rPr>
          <w:sz w:val="18"/>
        </w:rPr>
        <w:t>est</w:t>
      </w:r>
      <w:r>
        <w:rPr>
          <w:spacing w:val="-2"/>
          <w:sz w:val="18"/>
        </w:rPr>
        <w:t> </w:t>
      </w:r>
      <w:r>
        <w:rPr>
          <w:sz w:val="18"/>
        </w:rPr>
        <w:t>un</w:t>
      </w:r>
      <w:r>
        <w:rPr>
          <w:spacing w:val="-3"/>
          <w:sz w:val="18"/>
        </w:rPr>
        <w:t> </w:t>
      </w:r>
      <w:r>
        <w:rPr>
          <w:sz w:val="18"/>
        </w:rPr>
        <w:t>agriculteur</w:t>
      </w:r>
      <w:r>
        <w:rPr>
          <w:spacing w:val="-2"/>
          <w:sz w:val="18"/>
        </w:rPr>
        <w:t> </w:t>
      </w:r>
      <w:r>
        <w:rPr>
          <w:sz w:val="18"/>
        </w:rPr>
        <w:t>du</w:t>
      </w:r>
      <w:r>
        <w:rPr>
          <w:spacing w:val="-1"/>
          <w:sz w:val="18"/>
        </w:rPr>
        <w:t> </w:t>
      </w:r>
      <w:r>
        <w:rPr>
          <w:sz w:val="18"/>
        </w:rPr>
        <w:t>Nord</w:t>
      </w:r>
      <w:r>
        <w:rPr>
          <w:spacing w:val="-4"/>
          <w:sz w:val="18"/>
        </w:rPr>
        <w:t> </w:t>
      </w:r>
      <w:r>
        <w:rPr>
          <w:sz w:val="18"/>
        </w:rPr>
        <w:t>de</w:t>
      </w:r>
      <w:r>
        <w:rPr>
          <w:spacing w:val="-3"/>
          <w:sz w:val="18"/>
        </w:rPr>
        <w:t> </w:t>
      </w:r>
      <w:r>
        <w:rPr>
          <w:sz w:val="18"/>
        </w:rPr>
        <w:t>la</w:t>
      </w:r>
      <w:r>
        <w:rPr>
          <w:spacing w:val="-1"/>
          <w:sz w:val="18"/>
        </w:rPr>
        <w:t> </w:t>
      </w:r>
      <w:r>
        <w:rPr>
          <w:sz w:val="18"/>
        </w:rPr>
        <w:t>France</w:t>
      </w:r>
      <w:r>
        <w:rPr>
          <w:spacing w:val="-1"/>
          <w:sz w:val="18"/>
        </w:rPr>
        <w:t> </w:t>
      </w:r>
      <w:r>
        <w:rPr>
          <w:sz w:val="18"/>
        </w:rPr>
        <w:t>qui</w:t>
      </w:r>
      <w:r>
        <w:rPr>
          <w:spacing w:val="-3"/>
          <w:sz w:val="18"/>
        </w:rPr>
        <w:t> </w:t>
      </w:r>
      <w:r>
        <w:rPr>
          <w:sz w:val="18"/>
        </w:rPr>
        <w:t>a</w:t>
      </w:r>
      <w:r>
        <w:rPr>
          <w:spacing w:val="-3"/>
          <w:sz w:val="18"/>
        </w:rPr>
        <w:t> </w:t>
      </w:r>
      <w:r>
        <w:rPr>
          <w:sz w:val="18"/>
        </w:rPr>
        <w:t>passé</w:t>
      </w:r>
      <w:r>
        <w:rPr>
          <w:spacing w:val="-1"/>
          <w:sz w:val="18"/>
        </w:rPr>
        <w:t> </w:t>
      </w:r>
      <w:r>
        <w:rPr>
          <w:sz w:val="18"/>
        </w:rPr>
        <w:t>sa vie</w:t>
      </w:r>
      <w:r>
        <w:rPr>
          <w:spacing w:val="-4"/>
          <w:sz w:val="18"/>
        </w:rPr>
        <w:t> </w:t>
      </w:r>
      <w:r>
        <w:rPr>
          <w:sz w:val="18"/>
        </w:rPr>
        <w:t>à créer</w:t>
      </w:r>
      <w:r>
        <w:rPr>
          <w:spacing w:val="-2"/>
          <w:sz w:val="18"/>
        </w:rPr>
        <w:t> </w:t>
      </w:r>
      <w:r>
        <w:rPr>
          <w:sz w:val="18"/>
        </w:rPr>
        <w:t>et</w:t>
      </w:r>
      <w:r>
        <w:rPr>
          <w:spacing w:val="-1"/>
          <w:sz w:val="18"/>
        </w:rPr>
        <w:t> </w:t>
      </w:r>
      <w:r>
        <w:rPr>
          <w:sz w:val="18"/>
        </w:rPr>
        <w:t>diffuser</w:t>
      </w:r>
      <w:r>
        <w:rPr>
          <w:spacing w:val="-2"/>
          <w:sz w:val="18"/>
        </w:rPr>
        <w:t> </w:t>
      </w:r>
      <w:r>
        <w:rPr>
          <w:sz w:val="18"/>
        </w:rPr>
        <w:t>des</w:t>
      </w:r>
      <w:r>
        <w:rPr>
          <w:spacing w:val="-3"/>
          <w:sz w:val="18"/>
        </w:rPr>
        <w:t> </w:t>
      </w:r>
      <w:r>
        <w:rPr>
          <w:sz w:val="18"/>
        </w:rPr>
        <w:t>outils</w:t>
      </w:r>
      <w:r>
        <w:rPr>
          <w:spacing w:val="-3"/>
          <w:sz w:val="18"/>
        </w:rPr>
        <w:t> </w:t>
      </w:r>
      <w:r>
        <w:rPr>
          <w:sz w:val="18"/>
        </w:rPr>
        <w:t>de</w:t>
      </w:r>
      <w:r>
        <w:rPr>
          <w:spacing w:val="-3"/>
          <w:sz w:val="18"/>
        </w:rPr>
        <w:t> </w:t>
      </w:r>
      <w:r>
        <w:rPr>
          <w:sz w:val="18"/>
        </w:rPr>
        <w:t>traction</w:t>
      </w:r>
      <w:r>
        <w:rPr>
          <w:spacing w:val="-3"/>
          <w:sz w:val="18"/>
        </w:rPr>
        <w:t> </w:t>
      </w:r>
      <w:r>
        <w:rPr>
          <w:sz w:val="18"/>
        </w:rPr>
        <w:t>animale destinés</w:t>
      </w:r>
      <w:r>
        <w:rPr>
          <w:spacing w:val="-3"/>
          <w:sz w:val="18"/>
        </w:rPr>
        <w:t> </w:t>
      </w:r>
      <w:r>
        <w:rPr>
          <w:sz w:val="18"/>
        </w:rPr>
        <w:t>aux petits paysans du monde entier. Il a ensuite fondé une association, PROMMATA, qui a hérité de quatre de ses outils qu’il</w:t>
      </w:r>
      <w:r>
        <w:rPr>
          <w:sz w:val="18"/>
        </w:rPr>
        <w:t> considérait comme les plus aboutis : La Houe Sine et le Kanol qui ont évolué en </w:t>
      </w:r>
      <w:hyperlink r:id="rId203">
        <w:r>
          <w:rPr>
            <w:sz w:val="18"/>
            <w:u w:val="single"/>
          </w:rPr>
          <w:t>Kassine</w:t>
        </w:r>
      </w:hyperlink>
      <w:r>
        <w:rPr>
          <w:sz w:val="18"/>
        </w:rPr>
        <w:t> dans les premières années d’existence de</w:t>
      </w:r>
    </w:p>
    <w:p>
      <w:pPr>
        <w:spacing w:line="218" w:lineRule="exact" w:before="0"/>
        <w:ind w:left="282" w:right="0" w:firstLine="0"/>
        <w:jc w:val="left"/>
        <w:rPr>
          <w:i/>
          <w:sz w:val="18"/>
        </w:rPr>
      </w:pPr>
      <w:r>
        <w:rPr>
          <w:sz w:val="18"/>
        </w:rPr>
        <w:t>PROMMATA,</w:t>
      </w:r>
      <w:r>
        <w:rPr>
          <w:spacing w:val="-4"/>
          <w:sz w:val="18"/>
        </w:rPr>
        <w:t> </w:t>
      </w:r>
      <w:r>
        <w:rPr>
          <w:sz w:val="18"/>
        </w:rPr>
        <w:t>le</w:t>
      </w:r>
      <w:r>
        <w:rPr>
          <w:spacing w:val="-3"/>
          <w:sz w:val="18"/>
        </w:rPr>
        <w:t> </w:t>
      </w:r>
      <w:r>
        <w:rPr>
          <w:sz w:val="18"/>
        </w:rPr>
        <w:t>Polynol</w:t>
      </w:r>
      <w:r>
        <w:rPr>
          <w:spacing w:val="-3"/>
          <w:sz w:val="18"/>
        </w:rPr>
        <w:t> </w:t>
      </w:r>
      <w:r>
        <w:rPr>
          <w:sz w:val="18"/>
        </w:rPr>
        <w:t>et</w:t>
      </w:r>
      <w:r>
        <w:rPr>
          <w:spacing w:val="-1"/>
          <w:sz w:val="18"/>
        </w:rPr>
        <w:t> </w:t>
      </w:r>
      <w:r>
        <w:rPr>
          <w:sz w:val="18"/>
        </w:rPr>
        <w:t>l’Ariana </w:t>
      </w:r>
      <w:r>
        <w:rPr>
          <w:i/>
          <w:sz w:val="18"/>
        </w:rPr>
        <w:t>(Voir</w:t>
      </w:r>
      <w:r>
        <w:rPr>
          <w:i/>
          <w:spacing w:val="-1"/>
          <w:sz w:val="18"/>
        </w:rPr>
        <w:t> </w:t>
      </w:r>
      <w:r>
        <w:rPr>
          <w:i/>
          <w:sz w:val="18"/>
        </w:rPr>
        <w:t>le</w:t>
      </w:r>
      <w:r>
        <w:rPr>
          <w:i/>
          <w:spacing w:val="-2"/>
          <w:sz w:val="18"/>
        </w:rPr>
        <w:t> </w:t>
      </w:r>
      <w:r>
        <w:rPr>
          <w:i/>
          <w:sz w:val="18"/>
        </w:rPr>
        <w:t>site</w:t>
      </w:r>
      <w:r>
        <w:rPr>
          <w:i/>
          <w:spacing w:val="-4"/>
          <w:sz w:val="18"/>
        </w:rPr>
        <w:t> </w:t>
      </w:r>
      <w:r>
        <w:rPr>
          <w:i/>
          <w:sz w:val="18"/>
        </w:rPr>
        <w:t>de</w:t>
      </w:r>
      <w:r>
        <w:rPr>
          <w:i/>
          <w:spacing w:val="-2"/>
          <w:sz w:val="18"/>
        </w:rPr>
        <w:t> </w:t>
      </w:r>
      <w:r>
        <w:rPr>
          <w:i/>
          <w:sz w:val="18"/>
        </w:rPr>
        <w:t>PROMMATA</w:t>
      </w:r>
      <w:r>
        <w:rPr>
          <w:i/>
          <w:spacing w:val="-1"/>
          <w:sz w:val="18"/>
        </w:rPr>
        <w:t> </w:t>
      </w:r>
      <w:r>
        <w:rPr>
          <w:i/>
          <w:sz w:val="18"/>
        </w:rPr>
        <w:t>:</w:t>
      </w:r>
      <w:r>
        <w:rPr>
          <w:i/>
          <w:spacing w:val="-1"/>
          <w:sz w:val="18"/>
        </w:rPr>
        <w:t> </w:t>
      </w:r>
      <w:r>
        <w:rPr>
          <w:i/>
          <w:spacing w:val="-2"/>
          <w:sz w:val="18"/>
        </w:rPr>
        <w:t>https://assoprommata.org/).</w:t>
      </w:r>
    </w:p>
    <w:p>
      <w:pPr>
        <w:spacing w:after="0" w:line="218" w:lineRule="exact"/>
        <w:jc w:val="left"/>
        <w:rPr>
          <w:i/>
          <w:sz w:val="18"/>
        </w:rPr>
        <w:sectPr>
          <w:pgSz w:w="11910" w:h="16840"/>
          <w:pgMar w:header="0" w:footer="710" w:top="1040" w:bottom="900" w:left="850" w:right="425"/>
        </w:sectPr>
      </w:pPr>
    </w:p>
    <w:p>
      <w:pPr>
        <w:pStyle w:val="BodyText"/>
        <w:spacing w:line="276" w:lineRule="auto" w:before="33"/>
        <w:ind w:left="282" w:right="703"/>
        <w:jc w:val="both"/>
      </w:pPr>
      <w:r>
        <w:rPr/>
        <w:t>nettement</w:t>
      </w:r>
      <w:r>
        <w:rPr>
          <w:spacing w:val="-1"/>
        </w:rPr>
        <w:t> </w:t>
      </w:r>
      <w:r>
        <w:rPr/>
        <w:t>plus rapide</w:t>
      </w:r>
      <w:r>
        <w:rPr>
          <w:spacing w:val="-2"/>
        </w:rPr>
        <w:t> </w:t>
      </w:r>
      <w:r>
        <w:rPr/>
        <w:t>de</w:t>
      </w:r>
      <w:r>
        <w:rPr>
          <w:spacing w:val="-2"/>
        </w:rPr>
        <w:t> </w:t>
      </w:r>
      <w:r>
        <w:rPr/>
        <w:t>faire une</w:t>
      </w:r>
      <w:r>
        <w:rPr>
          <w:spacing w:val="-2"/>
        </w:rPr>
        <w:t> </w:t>
      </w:r>
      <w:r>
        <w:rPr/>
        <w:t>application</w:t>
      </w:r>
      <w:r>
        <w:rPr>
          <w:spacing w:val="-3"/>
        </w:rPr>
        <w:t> </w:t>
      </w:r>
      <w:r>
        <w:rPr/>
        <w:t>d’herbicide total</w:t>
      </w:r>
      <w:r>
        <w:rPr>
          <w:spacing w:val="-2"/>
        </w:rPr>
        <w:t> </w:t>
      </w:r>
      <w:r>
        <w:rPr/>
        <w:t>que de</w:t>
      </w:r>
      <w:r>
        <w:rPr>
          <w:spacing w:val="-2"/>
        </w:rPr>
        <w:t> </w:t>
      </w:r>
      <w:r>
        <w:rPr/>
        <w:t>réaliser un ou plusieurs</w:t>
      </w:r>
      <w:r>
        <w:rPr>
          <w:spacing w:val="-2"/>
        </w:rPr>
        <w:t> </w:t>
      </w:r>
      <w:r>
        <w:rPr/>
        <w:t>passages en TA avant semis. Pour détruire les adventices sur toute la parcelle et pas seulement l’inter rang, il est aussi plus rapide d’utiliser un herbicide spécifique qu’une houe sine équipée de dents</w:t>
      </w:r>
      <w:r>
        <w:rPr>
          <w:spacing w:val="-2"/>
        </w:rPr>
        <w:t> </w:t>
      </w:r>
      <w:r>
        <w:rPr/>
        <w:t>de sarclage</w:t>
      </w:r>
      <w:r>
        <w:rPr>
          <w:spacing w:val="-2"/>
        </w:rPr>
        <w:t> </w:t>
      </w:r>
      <w:r>
        <w:rPr/>
        <w:t>ou qu’un corps </w:t>
      </w:r>
      <w:r>
        <w:rPr>
          <w:spacing w:val="-2"/>
        </w:rPr>
        <w:t>butteur.</w:t>
      </w:r>
    </w:p>
    <w:p>
      <w:pPr>
        <w:pStyle w:val="BodyText"/>
        <w:spacing w:line="276" w:lineRule="auto" w:before="121"/>
        <w:ind w:left="282" w:right="703"/>
        <w:jc w:val="both"/>
      </w:pPr>
      <w:r>
        <w:rPr/>
        <w:t>A Kita au Mali, selon les enquêtes réalisées par AVSF en fin 2018, la forte progression de l’usage des herbicides s’expliquerait en partie par l’état désastreux d’une grande partie des équipements de TA </w:t>
      </w:r>
      <w:r>
        <w:rPr>
          <w:i/>
        </w:rPr>
        <w:t>(cf. photos V. Beauval ci-dessous). </w:t>
      </w:r>
      <w:r>
        <w:rPr/>
        <w:t>Signalons également qu’il n’y a plus d’appuis de l’Etat pour renouveler les outils de TA et que la compagnie cotonnière malienne </w:t>
      </w:r>
      <w:r>
        <w:rPr>
          <w:i/>
        </w:rPr>
        <w:t>(CMDT) </w:t>
      </w:r>
      <w:r>
        <w:rPr/>
        <w:t>promeut plutôt les herbicides, lesquels sont souvent vendus sans contrôle sur les marchés ruraux à des prix bien moins élevés que dans le passé.</w:t>
      </w:r>
    </w:p>
    <w:p>
      <w:pPr>
        <w:pStyle w:val="BodyText"/>
        <w:spacing w:before="1"/>
        <w:rPr>
          <w:sz w:val="8"/>
        </w:rPr>
      </w:pPr>
      <w:r>
        <w:rPr>
          <w:sz w:val="8"/>
        </w:rPr>
        <mc:AlternateContent>
          <mc:Choice Requires="wps">
            <w:drawing>
              <wp:anchor distT="0" distB="0" distL="0" distR="0" allowOverlap="1" layoutInCell="1" locked="0" behindDoc="1" simplePos="0" relativeHeight="487650304">
                <wp:simplePos x="0" y="0"/>
                <wp:positionH relativeFrom="page">
                  <wp:posOffset>647700</wp:posOffset>
                </wp:positionH>
                <wp:positionV relativeFrom="paragraph">
                  <wp:posOffset>78015</wp:posOffset>
                </wp:positionV>
                <wp:extent cx="6423660" cy="2633980"/>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6423660" cy="2633980"/>
                          <a:chExt cx="6423660" cy="2633980"/>
                        </a:xfrm>
                      </wpg:grpSpPr>
                      <wps:wsp>
                        <wps:cNvPr id="381" name="Graphic 381"/>
                        <wps:cNvSpPr/>
                        <wps:spPr>
                          <a:xfrm>
                            <a:off x="0" y="0"/>
                            <a:ext cx="6423660" cy="2633980"/>
                          </a:xfrm>
                          <a:custGeom>
                            <a:avLst/>
                            <a:gdLst/>
                            <a:ahLst/>
                            <a:cxnLst/>
                            <a:rect l="l" t="t" r="r" b="b"/>
                            <a:pathLst>
                              <a:path w="6423660" h="2633980">
                                <a:moveTo>
                                  <a:pt x="6096" y="6235"/>
                                </a:moveTo>
                                <a:lnTo>
                                  <a:pt x="0" y="6235"/>
                                </a:lnTo>
                                <a:lnTo>
                                  <a:pt x="0" y="2627757"/>
                                </a:lnTo>
                                <a:lnTo>
                                  <a:pt x="6096" y="2627757"/>
                                </a:lnTo>
                                <a:lnTo>
                                  <a:pt x="6096" y="6235"/>
                                </a:lnTo>
                                <a:close/>
                              </a:path>
                              <a:path w="6423660" h="2633980">
                                <a:moveTo>
                                  <a:pt x="3143123" y="6235"/>
                                </a:moveTo>
                                <a:lnTo>
                                  <a:pt x="3137027" y="6235"/>
                                </a:lnTo>
                                <a:lnTo>
                                  <a:pt x="3137027" y="2627757"/>
                                </a:lnTo>
                                <a:lnTo>
                                  <a:pt x="3143123" y="2627757"/>
                                </a:lnTo>
                                <a:lnTo>
                                  <a:pt x="3143123" y="6235"/>
                                </a:lnTo>
                                <a:close/>
                              </a:path>
                              <a:path w="6423660" h="2633980">
                                <a:moveTo>
                                  <a:pt x="6423393" y="2627769"/>
                                </a:moveTo>
                                <a:lnTo>
                                  <a:pt x="6423393" y="2627769"/>
                                </a:lnTo>
                                <a:lnTo>
                                  <a:pt x="0" y="2627769"/>
                                </a:lnTo>
                                <a:lnTo>
                                  <a:pt x="0" y="2633853"/>
                                </a:lnTo>
                                <a:lnTo>
                                  <a:pt x="6423393" y="2633853"/>
                                </a:lnTo>
                                <a:lnTo>
                                  <a:pt x="6423393" y="2627769"/>
                                </a:lnTo>
                                <a:close/>
                              </a:path>
                              <a:path w="6423660" h="2633980">
                                <a:moveTo>
                                  <a:pt x="6423393" y="6235"/>
                                </a:moveTo>
                                <a:lnTo>
                                  <a:pt x="6417310" y="6235"/>
                                </a:lnTo>
                                <a:lnTo>
                                  <a:pt x="6417310" y="2627757"/>
                                </a:lnTo>
                                <a:lnTo>
                                  <a:pt x="6423393" y="2627757"/>
                                </a:lnTo>
                                <a:lnTo>
                                  <a:pt x="6423393" y="6235"/>
                                </a:lnTo>
                                <a:close/>
                              </a:path>
                              <a:path w="6423660" h="2633980">
                                <a:moveTo>
                                  <a:pt x="6423393" y="0"/>
                                </a:moveTo>
                                <a:lnTo>
                                  <a:pt x="6423393" y="0"/>
                                </a:lnTo>
                                <a:lnTo>
                                  <a:pt x="0" y="0"/>
                                </a:lnTo>
                                <a:lnTo>
                                  <a:pt x="0" y="6096"/>
                                </a:lnTo>
                                <a:lnTo>
                                  <a:pt x="6423393" y="6096"/>
                                </a:lnTo>
                                <a:lnTo>
                                  <a:pt x="6423393" y="0"/>
                                </a:lnTo>
                                <a:close/>
                              </a:path>
                            </a:pathLst>
                          </a:custGeom>
                          <a:solidFill>
                            <a:srgbClr val="000000"/>
                          </a:solidFill>
                        </wps:spPr>
                        <wps:bodyPr wrap="square" lIns="0" tIns="0" rIns="0" bIns="0" rtlCol="0">
                          <a:prstTxWarp prst="textNoShape">
                            <a:avLst/>
                          </a:prstTxWarp>
                          <a:noAutofit/>
                        </wps:bodyPr>
                      </wps:wsp>
                      <pic:pic>
                        <pic:nvPicPr>
                          <pic:cNvPr id="382" name="Image 382"/>
                          <pic:cNvPicPr/>
                        </pic:nvPicPr>
                        <pic:blipFill>
                          <a:blip r:embed="rId204" cstate="print"/>
                          <a:stretch>
                            <a:fillRect/>
                          </a:stretch>
                        </pic:blipFill>
                        <pic:spPr>
                          <a:xfrm>
                            <a:off x="101600" y="5842"/>
                            <a:ext cx="2939923" cy="2427351"/>
                          </a:xfrm>
                          <a:prstGeom prst="rect">
                            <a:avLst/>
                          </a:prstGeom>
                        </pic:spPr>
                      </pic:pic>
                      <pic:pic>
                        <pic:nvPicPr>
                          <pic:cNvPr id="383" name="Image 383"/>
                          <pic:cNvPicPr/>
                        </pic:nvPicPr>
                        <pic:blipFill>
                          <a:blip r:embed="rId205" cstate="print"/>
                          <a:stretch>
                            <a:fillRect/>
                          </a:stretch>
                        </pic:blipFill>
                        <pic:spPr>
                          <a:xfrm>
                            <a:off x="3276600" y="5842"/>
                            <a:ext cx="2936875" cy="2519426"/>
                          </a:xfrm>
                          <a:prstGeom prst="rect">
                            <a:avLst/>
                          </a:prstGeom>
                        </pic:spPr>
                      </pic:pic>
                    </wpg:wgp>
                  </a:graphicData>
                </a:graphic>
              </wp:anchor>
            </w:drawing>
          </mc:Choice>
          <mc:Fallback>
            <w:pict>
              <v:group style="position:absolute;margin-left:51pt;margin-top:6.142949pt;width:505.8pt;height:207.4pt;mso-position-horizontal-relative:page;mso-position-vertical-relative:paragraph;z-index:-15666176;mso-wrap-distance-left:0;mso-wrap-distance-right:0" id="docshapegroup334" coordorigin="1020,123" coordsize="10116,4148">
                <v:shape style="position:absolute;left:1020;top:122;width:10116;height:4148" id="docshape335" coordorigin="1020,123" coordsize="10116,4148" path="m1030,133l1020,133,1020,4261,1030,4261,1030,133xm5970,133l5960,133,5960,4261,5970,4261,5970,133xm11136,4261l11126,4261,5970,4261,5960,4261,1030,4261,1020,4261,1020,4271,1030,4271,5960,4271,5970,4271,11126,4271,11136,4271,11136,4261xm11136,133l11126,133,11126,4261,11136,4261,11136,133xm11136,123l11126,123,5970,123,5960,123,1030,123,1020,123,1020,132,1030,132,5960,132,5970,132,11126,132,11136,132,11136,123xe" filled="true" fillcolor="#000000" stroked="false">
                  <v:path arrowok="t"/>
                  <v:fill type="solid"/>
                </v:shape>
                <v:shape style="position:absolute;left:1180;top:132;width:4630;height:3823" type="#_x0000_t75" id="docshape336" stroked="false">
                  <v:imagedata r:id="rId204" o:title=""/>
                </v:shape>
                <v:shape style="position:absolute;left:6180;top:132;width:4625;height:3968" type="#_x0000_t75" id="docshape337" stroked="false">
                  <v:imagedata r:id="rId205" o:title=""/>
                </v:shape>
                <w10:wrap type="topAndBottom"/>
              </v:group>
            </w:pict>
          </mc:Fallback>
        </mc:AlternateContent>
      </w:r>
    </w:p>
    <w:p>
      <w:pPr>
        <w:pStyle w:val="BodyText"/>
        <w:spacing w:before="188"/>
        <w:rPr>
          <w:sz w:val="20"/>
        </w:rPr>
      </w:pPr>
    </w:p>
    <w:p>
      <w:pPr>
        <w:spacing w:before="0"/>
        <w:ind w:left="282" w:right="0" w:firstLine="0"/>
        <w:jc w:val="left"/>
        <w:rPr>
          <w:rFonts w:ascii="Comic Sans MS" w:hAnsi="Comic Sans MS"/>
          <w:b/>
          <w:sz w:val="20"/>
        </w:rPr>
      </w:pPr>
      <w:r>
        <w:rPr>
          <w:rFonts w:ascii="Comic Sans MS" w:hAnsi="Comic Sans MS"/>
          <w:b/>
          <w:sz w:val="20"/>
        </w:rPr>
        <w:t>Suite</w:t>
      </w:r>
      <w:r>
        <w:rPr>
          <w:rFonts w:ascii="Comic Sans MS" w:hAnsi="Comic Sans MS"/>
          <w:b/>
          <w:spacing w:val="-7"/>
          <w:sz w:val="20"/>
        </w:rPr>
        <w:t> </w:t>
      </w:r>
      <w:r>
        <w:rPr>
          <w:rFonts w:ascii="Comic Sans MS" w:hAnsi="Comic Sans MS"/>
          <w:b/>
          <w:sz w:val="20"/>
        </w:rPr>
        <w:t>à</w:t>
      </w:r>
      <w:r>
        <w:rPr>
          <w:rFonts w:ascii="Comic Sans MS" w:hAnsi="Comic Sans MS"/>
          <w:b/>
          <w:spacing w:val="-7"/>
          <w:sz w:val="20"/>
        </w:rPr>
        <w:t> </w:t>
      </w:r>
      <w:r>
        <w:rPr>
          <w:rFonts w:ascii="Comic Sans MS" w:hAnsi="Comic Sans MS"/>
          <w:b/>
          <w:sz w:val="20"/>
        </w:rPr>
        <w:t>cette</w:t>
      </w:r>
      <w:r>
        <w:rPr>
          <w:rFonts w:ascii="Comic Sans MS" w:hAnsi="Comic Sans MS"/>
          <w:b/>
          <w:spacing w:val="-6"/>
          <w:sz w:val="20"/>
        </w:rPr>
        <w:t> </w:t>
      </w:r>
      <w:r>
        <w:rPr>
          <w:rFonts w:ascii="Comic Sans MS" w:hAnsi="Comic Sans MS"/>
          <w:b/>
          <w:sz w:val="20"/>
        </w:rPr>
        <w:t>présentation</w:t>
      </w:r>
      <w:r>
        <w:rPr>
          <w:rFonts w:ascii="Comic Sans MS" w:hAnsi="Comic Sans MS"/>
          <w:b/>
          <w:spacing w:val="-8"/>
          <w:sz w:val="20"/>
        </w:rPr>
        <w:t> </w:t>
      </w:r>
      <w:r>
        <w:rPr>
          <w:rFonts w:ascii="Comic Sans MS" w:hAnsi="Comic Sans MS"/>
          <w:b/>
          <w:sz w:val="20"/>
        </w:rPr>
        <w:t>du</w:t>
      </w:r>
      <w:r>
        <w:rPr>
          <w:rFonts w:ascii="Comic Sans MS" w:hAnsi="Comic Sans MS"/>
          <w:b/>
          <w:spacing w:val="-8"/>
          <w:sz w:val="20"/>
        </w:rPr>
        <w:t> </w:t>
      </w:r>
      <w:r>
        <w:rPr>
          <w:rFonts w:ascii="Comic Sans MS" w:hAnsi="Comic Sans MS"/>
          <w:b/>
          <w:sz w:val="20"/>
        </w:rPr>
        <w:t>thème</w:t>
      </w:r>
      <w:r>
        <w:rPr>
          <w:rFonts w:ascii="Comic Sans MS" w:hAnsi="Comic Sans MS"/>
          <w:b/>
          <w:spacing w:val="-8"/>
          <w:sz w:val="20"/>
        </w:rPr>
        <w:t> </w:t>
      </w:r>
      <w:r>
        <w:rPr>
          <w:rFonts w:ascii="Comic Sans MS" w:hAnsi="Comic Sans MS"/>
          <w:b/>
          <w:sz w:val="20"/>
        </w:rPr>
        <w:t>2,</w:t>
      </w:r>
      <w:r>
        <w:rPr>
          <w:rFonts w:ascii="Comic Sans MS" w:hAnsi="Comic Sans MS"/>
          <w:b/>
          <w:spacing w:val="-4"/>
          <w:sz w:val="20"/>
        </w:rPr>
        <w:t> </w:t>
      </w:r>
      <w:r>
        <w:rPr>
          <w:rFonts w:ascii="Comic Sans MS" w:hAnsi="Comic Sans MS"/>
          <w:b/>
          <w:sz w:val="20"/>
        </w:rPr>
        <w:t>un</w:t>
      </w:r>
      <w:r>
        <w:rPr>
          <w:rFonts w:ascii="Comic Sans MS" w:hAnsi="Comic Sans MS"/>
          <w:b/>
          <w:spacing w:val="-8"/>
          <w:sz w:val="20"/>
        </w:rPr>
        <w:t> </w:t>
      </w:r>
      <w:r>
        <w:rPr>
          <w:rFonts w:ascii="Comic Sans MS" w:hAnsi="Comic Sans MS"/>
          <w:b/>
          <w:sz w:val="20"/>
        </w:rPr>
        <w:t>temps</w:t>
      </w:r>
      <w:r>
        <w:rPr>
          <w:rFonts w:ascii="Comic Sans MS" w:hAnsi="Comic Sans MS"/>
          <w:b/>
          <w:spacing w:val="-6"/>
          <w:sz w:val="20"/>
        </w:rPr>
        <w:t> </w:t>
      </w:r>
      <w:r>
        <w:rPr>
          <w:rFonts w:ascii="Comic Sans MS" w:hAnsi="Comic Sans MS"/>
          <w:b/>
          <w:sz w:val="20"/>
        </w:rPr>
        <w:t>d’échange</w:t>
      </w:r>
      <w:r>
        <w:rPr>
          <w:rFonts w:ascii="Comic Sans MS" w:hAnsi="Comic Sans MS"/>
          <w:b/>
          <w:spacing w:val="-7"/>
          <w:sz w:val="20"/>
        </w:rPr>
        <w:t> </w:t>
      </w:r>
      <w:r>
        <w:rPr>
          <w:rFonts w:ascii="Comic Sans MS" w:hAnsi="Comic Sans MS"/>
          <w:b/>
          <w:sz w:val="20"/>
        </w:rPr>
        <w:t>est</w:t>
      </w:r>
      <w:r>
        <w:rPr>
          <w:rFonts w:ascii="Comic Sans MS" w:hAnsi="Comic Sans MS"/>
          <w:b/>
          <w:spacing w:val="-5"/>
          <w:sz w:val="20"/>
        </w:rPr>
        <w:t> </w:t>
      </w:r>
      <w:r>
        <w:rPr>
          <w:rFonts w:ascii="Comic Sans MS" w:hAnsi="Comic Sans MS"/>
          <w:b/>
          <w:sz w:val="20"/>
        </w:rPr>
        <w:t>souhaitable</w:t>
      </w:r>
      <w:r>
        <w:rPr>
          <w:rFonts w:ascii="Comic Sans MS" w:hAnsi="Comic Sans MS"/>
          <w:b/>
          <w:spacing w:val="-1"/>
          <w:sz w:val="20"/>
        </w:rPr>
        <w:t> </w:t>
      </w:r>
      <w:r>
        <w:rPr>
          <w:rFonts w:ascii="Comic Sans MS" w:hAnsi="Comic Sans MS"/>
          <w:b/>
          <w:spacing w:val="-10"/>
          <w:sz w:val="20"/>
        </w:rPr>
        <w:t>:</w:t>
      </w:r>
    </w:p>
    <w:p>
      <w:pPr>
        <w:pStyle w:val="ListParagraph"/>
        <w:numPr>
          <w:ilvl w:val="0"/>
          <w:numId w:val="37"/>
        </w:numPr>
        <w:tabs>
          <w:tab w:pos="708" w:val="left" w:leader="none"/>
        </w:tabs>
        <w:spacing w:line="240" w:lineRule="auto" w:before="161" w:after="0"/>
        <w:ind w:left="708" w:right="0" w:hanging="284"/>
        <w:jc w:val="left"/>
        <w:rPr>
          <w:rFonts w:ascii="Comic Sans MS" w:hAnsi="Comic Sans MS"/>
          <w:sz w:val="20"/>
        </w:rPr>
      </w:pPr>
      <w:r>
        <w:rPr>
          <w:rFonts w:ascii="Comic Sans MS" w:hAnsi="Comic Sans MS"/>
          <w:sz w:val="20"/>
        </w:rPr>
        <w:t>Ce</w:t>
      </w:r>
      <w:r>
        <w:rPr>
          <w:rFonts w:ascii="Comic Sans MS" w:hAnsi="Comic Sans MS"/>
          <w:spacing w:val="-6"/>
          <w:sz w:val="20"/>
        </w:rPr>
        <w:t> </w:t>
      </w:r>
      <w:r>
        <w:rPr>
          <w:rFonts w:ascii="Comic Sans MS" w:hAnsi="Comic Sans MS"/>
          <w:sz w:val="20"/>
        </w:rPr>
        <w:t>qui</w:t>
      </w:r>
      <w:r>
        <w:rPr>
          <w:rFonts w:ascii="Comic Sans MS" w:hAnsi="Comic Sans MS"/>
          <w:spacing w:val="-8"/>
          <w:sz w:val="20"/>
        </w:rPr>
        <w:t> </w:t>
      </w:r>
      <w:r>
        <w:rPr>
          <w:rFonts w:ascii="Comic Sans MS" w:hAnsi="Comic Sans MS"/>
          <w:sz w:val="20"/>
        </w:rPr>
        <w:t>est</w:t>
      </w:r>
      <w:r>
        <w:rPr>
          <w:rFonts w:ascii="Comic Sans MS" w:hAnsi="Comic Sans MS"/>
          <w:spacing w:val="-6"/>
          <w:sz w:val="20"/>
        </w:rPr>
        <w:t> </w:t>
      </w:r>
      <w:r>
        <w:rPr>
          <w:rFonts w:ascii="Comic Sans MS" w:hAnsi="Comic Sans MS"/>
          <w:sz w:val="20"/>
        </w:rPr>
        <w:t>mentionné</w:t>
      </w:r>
      <w:r>
        <w:rPr>
          <w:rFonts w:ascii="Comic Sans MS" w:hAnsi="Comic Sans MS"/>
          <w:spacing w:val="-6"/>
          <w:sz w:val="20"/>
        </w:rPr>
        <w:t> </w:t>
      </w:r>
      <w:r>
        <w:rPr>
          <w:rFonts w:ascii="Comic Sans MS" w:hAnsi="Comic Sans MS"/>
          <w:sz w:val="20"/>
        </w:rPr>
        <w:t>ci-dessus</w:t>
      </w:r>
      <w:r>
        <w:rPr>
          <w:rFonts w:ascii="Comic Sans MS" w:hAnsi="Comic Sans MS"/>
          <w:spacing w:val="-8"/>
          <w:sz w:val="20"/>
        </w:rPr>
        <w:t> </w:t>
      </w:r>
      <w:r>
        <w:rPr>
          <w:rFonts w:ascii="Comic Sans MS" w:hAnsi="Comic Sans MS"/>
          <w:sz w:val="20"/>
        </w:rPr>
        <w:t>reflète-t-il</w:t>
      </w:r>
      <w:r>
        <w:rPr>
          <w:rFonts w:ascii="Comic Sans MS" w:hAnsi="Comic Sans MS"/>
          <w:spacing w:val="-7"/>
          <w:sz w:val="20"/>
        </w:rPr>
        <w:t> </w:t>
      </w:r>
      <w:r>
        <w:rPr>
          <w:rFonts w:ascii="Comic Sans MS" w:hAnsi="Comic Sans MS"/>
          <w:sz w:val="20"/>
        </w:rPr>
        <w:t>votre</w:t>
      </w:r>
      <w:r>
        <w:rPr>
          <w:rFonts w:ascii="Comic Sans MS" w:hAnsi="Comic Sans MS"/>
          <w:spacing w:val="-6"/>
          <w:sz w:val="20"/>
        </w:rPr>
        <w:t> </w:t>
      </w:r>
      <w:r>
        <w:rPr>
          <w:rFonts w:ascii="Comic Sans MS" w:hAnsi="Comic Sans MS"/>
          <w:sz w:val="20"/>
        </w:rPr>
        <w:t>réalité</w:t>
      </w:r>
      <w:r>
        <w:rPr>
          <w:rFonts w:ascii="Comic Sans MS" w:hAnsi="Comic Sans MS"/>
          <w:spacing w:val="-3"/>
          <w:sz w:val="20"/>
        </w:rPr>
        <w:t> </w:t>
      </w:r>
      <w:r>
        <w:rPr>
          <w:rFonts w:ascii="Comic Sans MS" w:hAnsi="Comic Sans MS"/>
          <w:spacing w:val="-10"/>
          <w:sz w:val="20"/>
        </w:rPr>
        <w:t>?</w:t>
      </w:r>
    </w:p>
    <w:p>
      <w:pPr>
        <w:pStyle w:val="ListParagraph"/>
        <w:numPr>
          <w:ilvl w:val="0"/>
          <w:numId w:val="37"/>
        </w:numPr>
        <w:tabs>
          <w:tab w:pos="708" w:val="left" w:leader="none"/>
        </w:tabs>
        <w:spacing w:line="240" w:lineRule="auto" w:before="43" w:after="0"/>
        <w:ind w:left="708" w:right="0" w:hanging="284"/>
        <w:jc w:val="left"/>
        <w:rPr>
          <w:rFonts w:ascii="Comic Sans MS" w:hAnsi="Comic Sans MS"/>
          <w:sz w:val="20"/>
        </w:rPr>
      </w:pPr>
      <w:r>
        <w:rPr>
          <w:rFonts w:ascii="Comic Sans MS" w:hAnsi="Comic Sans MS"/>
          <w:sz w:val="20"/>
        </w:rPr>
        <w:t>Quels</w:t>
      </w:r>
      <w:r>
        <w:rPr>
          <w:rFonts w:ascii="Comic Sans MS" w:hAnsi="Comic Sans MS"/>
          <w:spacing w:val="-7"/>
          <w:sz w:val="20"/>
        </w:rPr>
        <w:t> </w:t>
      </w:r>
      <w:r>
        <w:rPr>
          <w:rFonts w:ascii="Comic Sans MS" w:hAnsi="Comic Sans MS"/>
          <w:sz w:val="20"/>
        </w:rPr>
        <w:t>sont</w:t>
      </w:r>
      <w:r>
        <w:rPr>
          <w:rFonts w:ascii="Comic Sans MS" w:hAnsi="Comic Sans MS"/>
          <w:spacing w:val="-5"/>
          <w:sz w:val="20"/>
        </w:rPr>
        <w:t> </w:t>
      </w:r>
      <w:r>
        <w:rPr>
          <w:rFonts w:ascii="Comic Sans MS" w:hAnsi="Comic Sans MS"/>
          <w:sz w:val="20"/>
        </w:rPr>
        <w:t>les</w:t>
      </w:r>
      <w:r>
        <w:rPr>
          <w:rFonts w:ascii="Comic Sans MS" w:hAnsi="Comic Sans MS"/>
          <w:spacing w:val="-6"/>
          <w:sz w:val="20"/>
        </w:rPr>
        <w:t> </w:t>
      </w:r>
      <w:r>
        <w:rPr>
          <w:rFonts w:ascii="Comic Sans MS" w:hAnsi="Comic Sans MS"/>
          <w:sz w:val="20"/>
        </w:rPr>
        <w:t>outils</w:t>
      </w:r>
      <w:r>
        <w:rPr>
          <w:rFonts w:ascii="Comic Sans MS" w:hAnsi="Comic Sans MS"/>
          <w:spacing w:val="-7"/>
          <w:sz w:val="20"/>
        </w:rPr>
        <w:t> </w:t>
      </w:r>
      <w:r>
        <w:rPr>
          <w:rFonts w:ascii="Comic Sans MS" w:hAnsi="Comic Sans MS"/>
          <w:sz w:val="20"/>
        </w:rPr>
        <w:t>de</w:t>
      </w:r>
      <w:r>
        <w:rPr>
          <w:rFonts w:ascii="Comic Sans MS" w:hAnsi="Comic Sans MS"/>
          <w:spacing w:val="-4"/>
          <w:sz w:val="20"/>
        </w:rPr>
        <w:t> </w:t>
      </w:r>
      <w:r>
        <w:rPr>
          <w:rFonts w:ascii="Comic Sans MS" w:hAnsi="Comic Sans MS"/>
          <w:sz w:val="20"/>
        </w:rPr>
        <w:t>TA</w:t>
      </w:r>
      <w:r>
        <w:rPr>
          <w:rFonts w:ascii="Comic Sans MS" w:hAnsi="Comic Sans MS"/>
          <w:spacing w:val="-4"/>
          <w:sz w:val="20"/>
        </w:rPr>
        <w:t> </w:t>
      </w:r>
      <w:r>
        <w:rPr>
          <w:rFonts w:ascii="Comic Sans MS" w:hAnsi="Comic Sans MS"/>
          <w:sz w:val="20"/>
        </w:rPr>
        <w:t>que</w:t>
      </w:r>
      <w:r>
        <w:rPr>
          <w:rFonts w:ascii="Comic Sans MS" w:hAnsi="Comic Sans MS"/>
          <w:spacing w:val="-5"/>
          <w:sz w:val="20"/>
        </w:rPr>
        <w:t> </w:t>
      </w:r>
      <w:r>
        <w:rPr>
          <w:rFonts w:ascii="Comic Sans MS" w:hAnsi="Comic Sans MS"/>
          <w:sz w:val="20"/>
        </w:rPr>
        <w:t>vous</w:t>
      </w:r>
      <w:r>
        <w:rPr>
          <w:rFonts w:ascii="Comic Sans MS" w:hAnsi="Comic Sans MS"/>
          <w:spacing w:val="-3"/>
          <w:sz w:val="20"/>
        </w:rPr>
        <w:t> </w:t>
      </w:r>
      <w:r>
        <w:rPr>
          <w:rFonts w:ascii="Comic Sans MS" w:hAnsi="Comic Sans MS"/>
          <w:sz w:val="20"/>
        </w:rPr>
        <w:t>utilisez</w:t>
      </w:r>
      <w:r>
        <w:rPr>
          <w:rFonts w:ascii="Comic Sans MS" w:hAnsi="Comic Sans MS"/>
          <w:spacing w:val="-5"/>
          <w:sz w:val="20"/>
        </w:rPr>
        <w:t> </w:t>
      </w:r>
      <w:r>
        <w:rPr>
          <w:rFonts w:ascii="Comic Sans MS" w:hAnsi="Comic Sans MS"/>
          <w:sz w:val="20"/>
        </w:rPr>
        <w:t>le</w:t>
      </w:r>
      <w:r>
        <w:rPr>
          <w:rFonts w:ascii="Comic Sans MS" w:hAnsi="Comic Sans MS"/>
          <w:spacing w:val="-4"/>
          <w:sz w:val="20"/>
        </w:rPr>
        <w:t> </w:t>
      </w:r>
      <w:r>
        <w:rPr>
          <w:rFonts w:ascii="Comic Sans MS" w:hAnsi="Comic Sans MS"/>
          <w:sz w:val="20"/>
        </w:rPr>
        <w:t>plus</w:t>
      </w:r>
      <w:r>
        <w:rPr>
          <w:rFonts w:ascii="Comic Sans MS" w:hAnsi="Comic Sans MS"/>
          <w:spacing w:val="-4"/>
          <w:sz w:val="20"/>
        </w:rPr>
        <w:t> </w:t>
      </w:r>
      <w:r>
        <w:rPr>
          <w:rFonts w:ascii="Comic Sans MS" w:hAnsi="Comic Sans MS"/>
          <w:sz w:val="20"/>
        </w:rPr>
        <w:t>fréquemment</w:t>
      </w:r>
      <w:r>
        <w:rPr>
          <w:rFonts w:ascii="Comic Sans MS" w:hAnsi="Comic Sans MS"/>
          <w:spacing w:val="2"/>
          <w:sz w:val="20"/>
        </w:rPr>
        <w:t> </w:t>
      </w:r>
      <w:r>
        <w:rPr>
          <w:rFonts w:ascii="Comic Sans MS" w:hAnsi="Comic Sans MS"/>
          <w:spacing w:val="-10"/>
          <w:sz w:val="20"/>
        </w:rPr>
        <w:t>?</w:t>
      </w:r>
    </w:p>
    <w:p>
      <w:pPr>
        <w:pStyle w:val="ListParagraph"/>
        <w:numPr>
          <w:ilvl w:val="0"/>
          <w:numId w:val="37"/>
        </w:numPr>
        <w:tabs>
          <w:tab w:pos="708" w:val="left" w:leader="none"/>
        </w:tabs>
        <w:spacing w:line="240" w:lineRule="auto" w:before="40" w:after="0"/>
        <w:ind w:left="708" w:right="0" w:hanging="284"/>
        <w:jc w:val="left"/>
        <w:rPr>
          <w:rFonts w:ascii="Comic Sans MS" w:hAnsi="Comic Sans MS"/>
          <w:sz w:val="20"/>
        </w:rPr>
      </w:pPr>
      <w:r>
        <w:rPr>
          <w:rFonts w:ascii="Comic Sans MS" w:hAnsi="Comic Sans MS"/>
          <w:sz w:val="20"/>
        </w:rPr>
        <w:t>Quels</w:t>
      </w:r>
      <w:r>
        <w:rPr>
          <w:rFonts w:ascii="Comic Sans MS" w:hAnsi="Comic Sans MS"/>
          <w:spacing w:val="19"/>
          <w:sz w:val="20"/>
        </w:rPr>
        <w:t> </w:t>
      </w:r>
      <w:r>
        <w:rPr>
          <w:rFonts w:ascii="Comic Sans MS" w:hAnsi="Comic Sans MS"/>
          <w:sz w:val="20"/>
        </w:rPr>
        <w:t>sont</w:t>
      </w:r>
      <w:r>
        <w:rPr>
          <w:rFonts w:ascii="Comic Sans MS" w:hAnsi="Comic Sans MS"/>
          <w:spacing w:val="21"/>
          <w:sz w:val="20"/>
        </w:rPr>
        <w:t> </w:t>
      </w:r>
      <w:r>
        <w:rPr>
          <w:rFonts w:ascii="Comic Sans MS" w:hAnsi="Comic Sans MS"/>
          <w:sz w:val="20"/>
        </w:rPr>
        <w:t>vos</w:t>
      </w:r>
      <w:r>
        <w:rPr>
          <w:rFonts w:ascii="Comic Sans MS" w:hAnsi="Comic Sans MS"/>
          <w:spacing w:val="20"/>
          <w:sz w:val="20"/>
        </w:rPr>
        <w:t> </w:t>
      </w:r>
      <w:r>
        <w:rPr>
          <w:rFonts w:ascii="Comic Sans MS" w:hAnsi="Comic Sans MS"/>
          <w:sz w:val="20"/>
        </w:rPr>
        <w:t>principales</w:t>
      </w:r>
      <w:r>
        <w:rPr>
          <w:rFonts w:ascii="Comic Sans MS" w:hAnsi="Comic Sans MS"/>
          <w:spacing w:val="20"/>
          <w:sz w:val="20"/>
        </w:rPr>
        <w:t> </w:t>
      </w:r>
      <w:r>
        <w:rPr>
          <w:rFonts w:ascii="Comic Sans MS" w:hAnsi="Comic Sans MS"/>
          <w:sz w:val="20"/>
        </w:rPr>
        <w:t>difficultés</w:t>
      </w:r>
      <w:r>
        <w:rPr>
          <w:rFonts w:ascii="Comic Sans MS" w:hAnsi="Comic Sans MS"/>
          <w:spacing w:val="22"/>
          <w:sz w:val="20"/>
        </w:rPr>
        <w:t> </w:t>
      </w:r>
      <w:r>
        <w:rPr>
          <w:rFonts w:ascii="Comic Sans MS" w:hAnsi="Comic Sans MS"/>
          <w:sz w:val="20"/>
        </w:rPr>
        <w:t>pour</w:t>
      </w:r>
      <w:r>
        <w:rPr>
          <w:rFonts w:ascii="Comic Sans MS" w:hAnsi="Comic Sans MS"/>
          <w:spacing w:val="21"/>
          <w:sz w:val="20"/>
        </w:rPr>
        <w:t> </w:t>
      </w:r>
      <w:r>
        <w:rPr>
          <w:rFonts w:ascii="Comic Sans MS" w:hAnsi="Comic Sans MS"/>
          <w:sz w:val="20"/>
        </w:rPr>
        <w:t>l’entretien</w:t>
      </w:r>
      <w:r>
        <w:rPr>
          <w:rFonts w:ascii="Comic Sans MS" w:hAnsi="Comic Sans MS"/>
          <w:spacing w:val="20"/>
          <w:sz w:val="20"/>
        </w:rPr>
        <w:t> </w:t>
      </w:r>
      <w:r>
        <w:rPr>
          <w:rFonts w:ascii="Comic Sans MS" w:hAnsi="Comic Sans MS"/>
          <w:sz w:val="20"/>
        </w:rPr>
        <w:t>de</w:t>
      </w:r>
      <w:r>
        <w:rPr>
          <w:rFonts w:ascii="Comic Sans MS" w:hAnsi="Comic Sans MS"/>
          <w:spacing w:val="21"/>
          <w:sz w:val="20"/>
        </w:rPr>
        <w:t> </w:t>
      </w:r>
      <w:r>
        <w:rPr>
          <w:rFonts w:ascii="Comic Sans MS" w:hAnsi="Comic Sans MS"/>
          <w:sz w:val="20"/>
        </w:rPr>
        <w:t>ces</w:t>
      </w:r>
      <w:r>
        <w:rPr>
          <w:rFonts w:ascii="Comic Sans MS" w:hAnsi="Comic Sans MS"/>
          <w:spacing w:val="20"/>
          <w:sz w:val="20"/>
        </w:rPr>
        <w:t> </w:t>
      </w:r>
      <w:r>
        <w:rPr>
          <w:rFonts w:ascii="Comic Sans MS" w:hAnsi="Comic Sans MS"/>
          <w:sz w:val="20"/>
        </w:rPr>
        <w:t>équipements</w:t>
      </w:r>
      <w:r>
        <w:rPr>
          <w:rFonts w:ascii="Comic Sans MS" w:hAnsi="Comic Sans MS"/>
          <w:spacing w:val="22"/>
          <w:sz w:val="20"/>
        </w:rPr>
        <w:t> </w:t>
      </w:r>
      <w:r>
        <w:rPr>
          <w:rFonts w:ascii="Comic Sans MS" w:hAnsi="Comic Sans MS"/>
          <w:sz w:val="20"/>
        </w:rPr>
        <w:t>de</w:t>
      </w:r>
      <w:r>
        <w:rPr>
          <w:rFonts w:ascii="Comic Sans MS" w:hAnsi="Comic Sans MS"/>
          <w:spacing w:val="22"/>
          <w:sz w:val="20"/>
        </w:rPr>
        <w:t> </w:t>
      </w:r>
      <w:r>
        <w:rPr>
          <w:rFonts w:ascii="Comic Sans MS" w:hAnsi="Comic Sans MS"/>
          <w:sz w:val="20"/>
        </w:rPr>
        <w:t>TA</w:t>
      </w:r>
      <w:r>
        <w:rPr>
          <w:rFonts w:ascii="Comic Sans MS" w:hAnsi="Comic Sans MS"/>
          <w:spacing w:val="22"/>
          <w:sz w:val="20"/>
        </w:rPr>
        <w:t> </w:t>
      </w:r>
      <w:r>
        <w:rPr>
          <w:rFonts w:ascii="Comic Sans MS" w:hAnsi="Comic Sans MS"/>
          <w:sz w:val="20"/>
        </w:rPr>
        <w:t>et</w:t>
      </w:r>
      <w:r>
        <w:rPr>
          <w:rFonts w:ascii="Comic Sans MS" w:hAnsi="Comic Sans MS"/>
          <w:spacing w:val="20"/>
          <w:sz w:val="20"/>
        </w:rPr>
        <w:t> </w:t>
      </w:r>
      <w:r>
        <w:rPr>
          <w:rFonts w:ascii="Comic Sans MS" w:hAnsi="Comic Sans MS"/>
          <w:spacing w:val="-2"/>
          <w:sz w:val="20"/>
        </w:rPr>
        <w:t>l’acquisition</w:t>
      </w:r>
    </w:p>
    <w:p>
      <w:pPr>
        <w:spacing w:before="43"/>
        <w:ind w:left="710" w:right="0" w:firstLine="0"/>
        <w:jc w:val="left"/>
        <w:rPr>
          <w:rFonts w:ascii="Comic Sans MS" w:hAnsi="Comic Sans MS"/>
          <w:sz w:val="20"/>
        </w:rPr>
      </w:pPr>
      <w:r>
        <w:rPr>
          <w:rFonts w:ascii="Comic Sans MS" w:hAnsi="Comic Sans MS"/>
          <w:sz w:val="20"/>
        </w:rPr>
        <w:t>des</w:t>
      </w:r>
      <w:r>
        <w:rPr>
          <w:rFonts w:ascii="Comic Sans MS" w:hAnsi="Comic Sans MS"/>
          <w:spacing w:val="-7"/>
          <w:sz w:val="20"/>
        </w:rPr>
        <w:t> </w:t>
      </w:r>
      <w:r>
        <w:rPr>
          <w:rFonts w:ascii="Comic Sans MS" w:hAnsi="Comic Sans MS"/>
          <w:sz w:val="20"/>
        </w:rPr>
        <w:t>pièces</w:t>
      </w:r>
      <w:r>
        <w:rPr>
          <w:rFonts w:ascii="Comic Sans MS" w:hAnsi="Comic Sans MS"/>
          <w:spacing w:val="-7"/>
          <w:sz w:val="20"/>
        </w:rPr>
        <w:t> </w:t>
      </w:r>
      <w:r>
        <w:rPr>
          <w:rFonts w:ascii="Comic Sans MS" w:hAnsi="Comic Sans MS"/>
          <w:sz w:val="20"/>
        </w:rPr>
        <w:t>de</w:t>
      </w:r>
      <w:r>
        <w:rPr>
          <w:rFonts w:ascii="Comic Sans MS" w:hAnsi="Comic Sans MS"/>
          <w:spacing w:val="-5"/>
          <w:sz w:val="20"/>
        </w:rPr>
        <w:t> </w:t>
      </w:r>
      <w:r>
        <w:rPr>
          <w:rFonts w:ascii="Comic Sans MS" w:hAnsi="Comic Sans MS"/>
          <w:sz w:val="20"/>
        </w:rPr>
        <w:t>rechange</w:t>
      </w:r>
      <w:r>
        <w:rPr>
          <w:rFonts w:ascii="Comic Sans MS" w:hAnsi="Comic Sans MS"/>
          <w:spacing w:val="-5"/>
          <w:sz w:val="20"/>
        </w:rPr>
        <w:t> </w:t>
      </w:r>
      <w:r>
        <w:rPr>
          <w:rFonts w:ascii="Comic Sans MS" w:hAnsi="Comic Sans MS"/>
          <w:spacing w:val="-10"/>
          <w:sz w:val="20"/>
        </w:rPr>
        <w:t>?</w:t>
      </w:r>
    </w:p>
    <w:p>
      <w:pPr>
        <w:pStyle w:val="ListParagraph"/>
        <w:numPr>
          <w:ilvl w:val="0"/>
          <w:numId w:val="37"/>
        </w:numPr>
        <w:tabs>
          <w:tab w:pos="708" w:val="left" w:leader="none"/>
          <w:tab w:pos="710" w:val="left" w:leader="none"/>
        </w:tabs>
        <w:spacing w:line="276" w:lineRule="auto" w:before="43" w:after="0"/>
        <w:ind w:left="710" w:right="707" w:hanging="286"/>
        <w:jc w:val="left"/>
        <w:rPr>
          <w:rFonts w:ascii="Comic Sans MS" w:hAnsi="Comic Sans MS"/>
          <w:sz w:val="20"/>
        </w:rPr>
      </w:pPr>
      <w:r>
        <w:rPr>
          <w:rFonts w:ascii="Comic Sans MS" w:hAnsi="Comic Sans MS"/>
          <w:sz w:val="20"/>
        </w:rPr>
        <w:t>Les</w:t>
      </w:r>
      <w:r>
        <w:rPr>
          <w:rFonts w:ascii="Comic Sans MS" w:hAnsi="Comic Sans MS"/>
          <w:spacing w:val="18"/>
          <w:sz w:val="20"/>
        </w:rPr>
        <w:t> </w:t>
      </w:r>
      <w:r>
        <w:rPr>
          <w:rFonts w:ascii="Comic Sans MS" w:hAnsi="Comic Sans MS"/>
          <w:sz w:val="20"/>
        </w:rPr>
        <w:t>femmes</w:t>
      </w:r>
      <w:r>
        <w:rPr>
          <w:rFonts w:ascii="Comic Sans MS" w:hAnsi="Comic Sans MS"/>
          <w:spacing w:val="18"/>
          <w:sz w:val="20"/>
        </w:rPr>
        <w:t> </w:t>
      </w:r>
      <w:r>
        <w:rPr>
          <w:rFonts w:ascii="Comic Sans MS" w:hAnsi="Comic Sans MS"/>
          <w:sz w:val="20"/>
        </w:rPr>
        <w:t>ont-elles</w:t>
      </w:r>
      <w:r>
        <w:rPr>
          <w:rFonts w:ascii="Comic Sans MS" w:hAnsi="Comic Sans MS"/>
          <w:spacing w:val="18"/>
          <w:sz w:val="20"/>
        </w:rPr>
        <w:t> </w:t>
      </w:r>
      <w:r>
        <w:rPr>
          <w:rFonts w:ascii="Comic Sans MS" w:hAnsi="Comic Sans MS"/>
          <w:sz w:val="20"/>
        </w:rPr>
        <w:t>accès</w:t>
      </w:r>
      <w:r>
        <w:rPr>
          <w:rFonts w:ascii="Comic Sans MS" w:hAnsi="Comic Sans MS"/>
          <w:spacing w:val="18"/>
          <w:sz w:val="20"/>
        </w:rPr>
        <w:t> </w:t>
      </w:r>
      <w:r>
        <w:rPr>
          <w:rFonts w:ascii="Comic Sans MS" w:hAnsi="Comic Sans MS"/>
          <w:sz w:val="20"/>
        </w:rPr>
        <w:t>aux</w:t>
      </w:r>
      <w:r>
        <w:rPr>
          <w:rFonts w:ascii="Comic Sans MS" w:hAnsi="Comic Sans MS"/>
          <w:spacing w:val="19"/>
          <w:sz w:val="20"/>
        </w:rPr>
        <w:t> </w:t>
      </w:r>
      <w:r>
        <w:rPr>
          <w:rFonts w:ascii="Comic Sans MS" w:hAnsi="Comic Sans MS"/>
          <w:sz w:val="20"/>
        </w:rPr>
        <w:t>équipements</w:t>
      </w:r>
      <w:r>
        <w:rPr>
          <w:rFonts w:ascii="Comic Sans MS" w:hAnsi="Comic Sans MS"/>
          <w:spacing w:val="18"/>
          <w:sz w:val="20"/>
        </w:rPr>
        <w:t> </w:t>
      </w:r>
      <w:r>
        <w:rPr>
          <w:rFonts w:ascii="Comic Sans MS" w:hAnsi="Comic Sans MS"/>
          <w:sz w:val="20"/>
        </w:rPr>
        <w:t>de</w:t>
      </w:r>
      <w:r>
        <w:rPr>
          <w:rFonts w:ascii="Comic Sans MS" w:hAnsi="Comic Sans MS"/>
          <w:spacing w:val="23"/>
          <w:sz w:val="20"/>
        </w:rPr>
        <w:t> </w:t>
      </w:r>
      <w:r>
        <w:rPr>
          <w:rFonts w:ascii="Comic Sans MS" w:hAnsi="Comic Sans MS"/>
          <w:sz w:val="20"/>
        </w:rPr>
        <w:t>TA</w:t>
      </w:r>
      <w:r>
        <w:rPr>
          <w:rFonts w:ascii="Comic Sans MS" w:hAnsi="Comic Sans MS"/>
          <w:spacing w:val="20"/>
          <w:sz w:val="20"/>
        </w:rPr>
        <w:t> </w:t>
      </w:r>
      <w:r>
        <w:rPr>
          <w:rFonts w:ascii="Comic Sans MS" w:hAnsi="Comic Sans MS"/>
          <w:sz w:val="20"/>
        </w:rPr>
        <w:t>pour</w:t>
      </w:r>
      <w:r>
        <w:rPr>
          <w:rFonts w:ascii="Comic Sans MS" w:hAnsi="Comic Sans MS"/>
          <w:spacing w:val="19"/>
          <w:sz w:val="20"/>
        </w:rPr>
        <w:t> </w:t>
      </w:r>
      <w:r>
        <w:rPr>
          <w:rFonts w:ascii="Comic Sans MS" w:hAnsi="Comic Sans MS"/>
          <w:sz w:val="20"/>
        </w:rPr>
        <w:t>le</w:t>
      </w:r>
      <w:r>
        <w:rPr>
          <w:rFonts w:ascii="Comic Sans MS" w:hAnsi="Comic Sans MS"/>
          <w:spacing w:val="20"/>
          <w:sz w:val="20"/>
        </w:rPr>
        <w:t> </w:t>
      </w:r>
      <w:r>
        <w:rPr>
          <w:rFonts w:ascii="Comic Sans MS" w:hAnsi="Comic Sans MS"/>
          <w:sz w:val="20"/>
        </w:rPr>
        <w:t>travail</w:t>
      </w:r>
      <w:r>
        <w:rPr>
          <w:rFonts w:ascii="Comic Sans MS" w:hAnsi="Comic Sans MS"/>
          <w:spacing w:val="19"/>
          <w:sz w:val="20"/>
        </w:rPr>
        <w:t> </w:t>
      </w:r>
      <w:r>
        <w:rPr>
          <w:rFonts w:ascii="Comic Sans MS" w:hAnsi="Comic Sans MS"/>
          <w:sz w:val="20"/>
        </w:rPr>
        <w:t>de</w:t>
      </w:r>
      <w:r>
        <w:rPr>
          <w:rFonts w:ascii="Comic Sans MS" w:hAnsi="Comic Sans MS"/>
          <w:spacing w:val="20"/>
          <w:sz w:val="20"/>
        </w:rPr>
        <w:t> </w:t>
      </w:r>
      <w:r>
        <w:rPr>
          <w:rFonts w:ascii="Comic Sans MS" w:hAnsi="Comic Sans MS"/>
          <w:sz w:val="20"/>
        </w:rPr>
        <w:t>leurs</w:t>
      </w:r>
      <w:r>
        <w:rPr>
          <w:rFonts w:ascii="Comic Sans MS" w:hAnsi="Comic Sans MS"/>
          <w:spacing w:val="20"/>
          <w:sz w:val="20"/>
        </w:rPr>
        <w:t> </w:t>
      </w:r>
      <w:r>
        <w:rPr>
          <w:rFonts w:ascii="Comic Sans MS" w:hAnsi="Comic Sans MS"/>
          <w:sz w:val="20"/>
        </w:rPr>
        <w:t>champs ?</w:t>
      </w:r>
      <w:r>
        <w:rPr>
          <w:rFonts w:ascii="Comic Sans MS" w:hAnsi="Comic Sans MS"/>
          <w:spacing w:val="20"/>
          <w:sz w:val="20"/>
        </w:rPr>
        <w:t> </w:t>
      </w:r>
      <w:r>
        <w:rPr>
          <w:rFonts w:ascii="Comic Sans MS" w:hAnsi="Comic Sans MS"/>
          <w:sz w:val="20"/>
        </w:rPr>
        <w:t>Si</w:t>
      </w:r>
      <w:r>
        <w:rPr>
          <w:rFonts w:ascii="Comic Sans MS" w:hAnsi="Comic Sans MS"/>
          <w:spacing w:val="19"/>
          <w:sz w:val="20"/>
        </w:rPr>
        <w:t> </w:t>
      </w:r>
      <w:r>
        <w:rPr>
          <w:rFonts w:ascii="Comic Sans MS" w:hAnsi="Comic Sans MS"/>
          <w:sz w:val="20"/>
        </w:rPr>
        <w:t>oui,</w:t>
      </w:r>
      <w:r>
        <w:rPr>
          <w:rFonts w:ascii="Comic Sans MS" w:hAnsi="Comic Sans MS"/>
          <w:spacing w:val="19"/>
          <w:sz w:val="20"/>
        </w:rPr>
        <w:t> </w:t>
      </w:r>
      <w:r>
        <w:rPr>
          <w:rFonts w:ascii="Comic Sans MS" w:hAnsi="Comic Sans MS"/>
          <w:sz w:val="20"/>
        </w:rPr>
        <w:t>cet accès leur permet-il de réaliser leurs travaux à temps ?</w:t>
      </w:r>
    </w:p>
    <w:p>
      <w:pPr>
        <w:pStyle w:val="ListParagraph"/>
        <w:numPr>
          <w:ilvl w:val="0"/>
          <w:numId w:val="37"/>
        </w:numPr>
        <w:tabs>
          <w:tab w:pos="708" w:val="left" w:leader="none"/>
        </w:tabs>
        <w:spacing w:line="278" w:lineRule="exact" w:before="0" w:after="0"/>
        <w:ind w:left="708" w:right="0" w:hanging="284"/>
        <w:jc w:val="left"/>
        <w:rPr>
          <w:rFonts w:ascii="Comic Sans MS" w:hAnsi="Comic Sans MS"/>
          <w:sz w:val="20"/>
        </w:rPr>
      </w:pPr>
      <w:r>
        <w:rPr>
          <w:rFonts w:ascii="Comic Sans MS" w:hAnsi="Comic Sans MS"/>
          <w:sz w:val="20"/>
        </w:rPr>
        <w:t>Quels</w:t>
      </w:r>
      <w:r>
        <w:rPr>
          <w:rFonts w:ascii="Comic Sans MS" w:hAnsi="Comic Sans MS"/>
          <w:spacing w:val="-7"/>
          <w:sz w:val="20"/>
        </w:rPr>
        <w:t> </w:t>
      </w:r>
      <w:r>
        <w:rPr>
          <w:rFonts w:ascii="Comic Sans MS" w:hAnsi="Comic Sans MS"/>
          <w:sz w:val="20"/>
        </w:rPr>
        <w:t>équipements</w:t>
      </w:r>
      <w:r>
        <w:rPr>
          <w:rFonts w:ascii="Comic Sans MS" w:hAnsi="Comic Sans MS"/>
          <w:spacing w:val="-6"/>
          <w:sz w:val="20"/>
        </w:rPr>
        <w:t> </w:t>
      </w:r>
      <w:r>
        <w:rPr>
          <w:rFonts w:ascii="Comic Sans MS" w:hAnsi="Comic Sans MS"/>
          <w:sz w:val="20"/>
        </w:rPr>
        <w:t>de</w:t>
      </w:r>
      <w:r>
        <w:rPr>
          <w:rFonts w:ascii="Comic Sans MS" w:hAnsi="Comic Sans MS"/>
          <w:spacing w:val="-5"/>
          <w:sz w:val="20"/>
        </w:rPr>
        <w:t> </w:t>
      </w:r>
      <w:r>
        <w:rPr>
          <w:rFonts w:ascii="Comic Sans MS" w:hAnsi="Comic Sans MS"/>
          <w:sz w:val="20"/>
        </w:rPr>
        <w:t>TA</w:t>
      </w:r>
      <w:r>
        <w:rPr>
          <w:rFonts w:ascii="Comic Sans MS" w:hAnsi="Comic Sans MS"/>
          <w:spacing w:val="-2"/>
          <w:sz w:val="20"/>
        </w:rPr>
        <w:t> </w:t>
      </w:r>
      <w:r>
        <w:rPr>
          <w:rFonts w:ascii="Comic Sans MS" w:hAnsi="Comic Sans MS"/>
          <w:sz w:val="20"/>
        </w:rPr>
        <w:t>seraient</w:t>
      </w:r>
      <w:r>
        <w:rPr>
          <w:rFonts w:ascii="Comic Sans MS" w:hAnsi="Comic Sans MS"/>
          <w:spacing w:val="-6"/>
          <w:sz w:val="20"/>
        </w:rPr>
        <w:t> </w:t>
      </w:r>
      <w:r>
        <w:rPr>
          <w:rFonts w:ascii="Comic Sans MS" w:hAnsi="Comic Sans MS"/>
          <w:sz w:val="20"/>
        </w:rPr>
        <w:t>les</w:t>
      </w:r>
      <w:r>
        <w:rPr>
          <w:rFonts w:ascii="Comic Sans MS" w:hAnsi="Comic Sans MS"/>
          <w:spacing w:val="-6"/>
          <w:sz w:val="20"/>
        </w:rPr>
        <w:t> </w:t>
      </w:r>
      <w:r>
        <w:rPr>
          <w:rFonts w:ascii="Comic Sans MS" w:hAnsi="Comic Sans MS"/>
          <w:sz w:val="20"/>
        </w:rPr>
        <w:t>plus</w:t>
      </w:r>
      <w:r>
        <w:rPr>
          <w:rFonts w:ascii="Comic Sans MS" w:hAnsi="Comic Sans MS"/>
          <w:spacing w:val="-6"/>
          <w:sz w:val="20"/>
        </w:rPr>
        <w:t> </w:t>
      </w:r>
      <w:r>
        <w:rPr>
          <w:rFonts w:ascii="Comic Sans MS" w:hAnsi="Comic Sans MS"/>
          <w:sz w:val="20"/>
        </w:rPr>
        <w:t>motivants</w:t>
      </w:r>
      <w:r>
        <w:rPr>
          <w:rFonts w:ascii="Comic Sans MS" w:hAnsi="Comic Sans MS"/>
          <w:spacing w:val="-7"/>
          <w:sz w:val="20"/>
        </w:rPr>
        <w:t> </w:t>
      </w:r>
      <w:r>
        <w:rPr>
          <w:rFonts w:ascii="Comic Sans MS" w:hAnsi="Comic Sans MS"/>
          <w:sz w:val="20"/>
        </w:rPr>
        <w:t>pour</w:t>
      </w:r>
      <w:r>
        <w:rPr>
          <w:rFonts w:ascii="Comic Sans MS" w:hAnsi="Comic Sans MS"/>
          <w:spacing w:val="-4"/>
          <w:sz w:val="20"/>
        </w:rPr>
        <w:t> </w:t>
      </w:r>
      <w:r>
        <w:rPr>
          <w:rFonts w:ascii="Comic Sans MS" w:hAnsi="Comic Sans MS"/>
          <w:sz w:val="20"/>
        </w:rPr>
        <w:t>retenir</w:t>
      </w:r>
      <w:r>
        <w:rPr>
          <w:rFonts w:ascii="Comic Sans MS" w:hAnsi="Comic Sans MS"/>
          <w:spacing w:val="-6"/>
          <w:sz w:val="20"/>
        </w:rPr>
        <w:t> </w:t>
      </w:r>
      <w:r>
        <w:rPr>
          <w:rFonts w:ascii="Comic Sans MS" w:hAnsi="Comic Sans MS"/>
          <w:sz w:val="20"/>
        </w:rPr>
        <w:t>à</w:t>
      </w:r>
      <w:r>
        <w:rPr>
          <w:rFonts w:ascii="Comic Sans MS" w:hAnsi="Comic Sans MS"/>
          <w:spacing w:val="-3"/>
          <w:sz w:val="20"/>
        </w:rPr>
        <w:t> </w:t>
      </w:r>
      <w:r>
        <w:rPr>
          <w:rFonts w:ascii="Comic Sans MS" w:hAnsi="Comic Sans MS"/>
          <w:sz w:val="20"/>
        </w:rPr>
        <w:t>la</w:t>
      </w:r>
      <w:r>
        <w:rPr>
          <w:rFonts w:ascii="Comic Sans MS" w:hAnsi="Comic Sans MS"/>
          <w:spacing w:val="-5"/>
          <w:sz w:val="20"/>
        </w:rPr>
        <w:t> </w:t>
      </w:r>
      <w:r>
        <w:rPr>
          <w:rFonts w:ascii="Comic Sans MS" w:hAnsi="Comic Sans MS"/>
          <w:sz w:val="20"/>
        </w:rPr>
        <w:t>terre</w:t>
      </w:r>
      <w:r>
        <w:rPr>
          <w:rFonts w:ascii="Comic Sans MS" w:hAnsi="Comic Sans MS"/>
          <w:spacing w:val="-4"/>
          <w:sz w:val="20"/>
        </w:rPr>
        <w:t> </w:t>
      </w:r>
      <w:r>
        <w:rPr>
          <w:rFonts w:ascii="Comic Sans MS" w:hAnsi="Comic Sans MS"/>
          <w:sz w:val="20"/>
        </w:rPr>
        <w:t>les</w:t>
      </w:r>
      <w:r>
        <w:rPr>
          <w:rFonts w:ascii="Comic Sans MS" w:hAnsi="Comic Sans MS"/>
          <w:spacing w:val="-7"/>
          <w:sz w:val="20"/>
        </w:rPr>
        <w:t> </w:t>
      </w:r>
      <w:r>
        <w:rPr>
          <w:rFonts w:ascii="Comic Sans MS" w:hAnsi="Comic Sans MS"/>
          <w:sz w:val="20"/>
        </w:rPr>
        <w:t>jeunes</w:t>
      </w:r>
      <w:r>
        <w:rPr>
          <w:rFonts w:ascii="Comic Sans MS" w:hAnsi="Comic Sans MS"/>
          <w:spacing w:val="-6"/>
          <w:sz w:val="20"/>
        </w:rPr>
        <w:t> </w:t>
      </w:r>
      <w:r>
        <w:rPr>
          <w:rFonts w:ascii="Comic Sans MS" w:hAnsi="Comic Sans MS"/>
          <w:sz w:val="20"/>
        </w:rPr>
        <w:t>ruraux</w:t>
      </w:r>
      <w:hyperlink w:history="true" w:anchor="_bookmark71">
        <w:r>
          <w:rPr>
            <w:rFonts w:ascii="Comic Sans MS" w:hAnsi="Comic Sans MS"/>
            <w:position w:val="8"/>
            <w:sz w:val="13"/>
          </w:rPr>
          <w:t>35</w:t>
        </w:r>
      </w:hyperlink>
      <w:r>
        <w:rPr>
          <w:rFonts w:ascii="Comic Sans MS" w:hAnsi="Comic Sans MS"/>
          <w:spacing w:val="16"/>
          <w:position w:val="8"/>
          <w:sz w:val="13"/>
        </w:rPr>
        <w:t> </w:t>
      </w:r>
      <w:r>
        <w:rPr>
          <w:rFonts w:ascii="Comic Sans MS" w:hAnsi="Comic Sans MS"/>
          <w:spacing w:val="-10"/>
          <w:sz w:val="20"/>
        </w:rPr>
        <w:t>?</w:t>
      </w:r>
    </w:p>
    <w:p>
      <w:pPr>
        <w:pStyle w:val="ListParagraph"/>
        <w:numPr>
          <w:ilvl w:val="0"/>
          <w:numId w:val="37"/>
        </w:numPr>
        <w:tabs>
          <w:tab w:pos="708" w:val="left" w:leader="none"/>
        </w:tabs>
        <w:spacing w:line="240" w:lineRule="auto" w:before="40" w:after="0"/>
        <w:ind w:left="708" w:right="0" w:hanging="284"/>
        <w:jc w:val="left"/>
        <w:rPr>
          <w:rFonts w:ascii="Comic Sans MS" w:hAnsi="Comic Sans MS"/>
          <w:sz w:val="20"/>
        </w:rPr>
      </w:pPr>
      <w:r>
        <w:rPr>
          <w:rFonts w:ascii="Comic Sans MS" w:hAnsi="Comic Sans MS"/>
          <w:sz w:val="20"/>
        </w:rPr>
        <w:t>Quelles</w:t>
      </w:r>
      <w:r>
        <w:rPr>
          <w:rFonts w:ascii="Comic Sans MS" w:hAnsi="Comic Sans MS"/>
          <w:spacing w:val="-8"/>
          <w:sz w:val="20"/>
        </w:rPr>
        <w:t> </w:t>
      </w:r>
      <w:r>
        <w:rPr>
          <w:rFonts w:ascii="Comic Sans MS" w:hAnsi="Comic Sans MS"/>
          <w:sz w:val="20"/>
        </w:rPr>
        <w:t>sont</w:t>
      </w:r>
      <w:r>
        <w:rPr>
          <w:rFonts w:ascii="Comic Sans MS" w:hAnsi="Comic Sans MS"/>
          <w:spacing w:val="-6"/>
          <w:sz w:val="20"/>
        </w:rPr>
        <w:t> </w:t>
      </w:r>
      <w:r>
        <w:rPr>
          <w:rFonts w:ascii="Comic Sans MS" w:hAnsi="Comic Sans MS"/>
          <w:sz w:val="20"/>
        </w:rPr>
        <w:t>au</w:t>
      </w:r>
      <w:r>
        <w:rPr>
          <w:rFonts w:ascii="Comic Sans MS" w:hAnsi="Comic Sans MS"/>
          <w:spacing w:val="-6"/>
          <w:sz w:val="20"/>
        </w:rPr>
        <w:t> </w:t>
      </w:r>
      <w:r>
        <w:rPr>
          <w:rFonts w:ascii="Comic Sans MS" w:hAnsi="Comic Sans MS"/>
          <w:sz w:val="20"/>
        </w:rPr>
        <w:t>final</w:t>
      </w:r>
      <w:r>
        <w:rPr>
          <w:rFonts w:ascii="Comic Sans MS" w:hAnsi="Comic Sans MS"/>
          <w:spacing w:val="-5"/>
          <w:sz w:val="20"/>
        </w:rPr>
        <w:t> </w:t>
      </w:r>
      <w:r>
        <w:rPr>
          <w:rFonts w:ascii="Comic Sans MS" w:hAnsi="Comic Sans MS"/>
          <w:sz w:val="20"/>
        </w:rPr>
        <w:t>vos</w:t>
      </w:r>
      <w:r>
        <w:rPr>
          <w:rFonts w:ascii="Comic Sans MS" w:hAnsi="Comic Sans MS"/>
          <w:spacing w:val="-7"/>
          <w:sz w:val="20"/>
        </w:rPr>
        <w:t> </w:t>
      </w:r>
      <w:r>
        <w:rPr>
          <w:rFonts w:ascii="Comic Sans MS" w:hAnsi="Comic Sans MS"/>
          <w:sz w:val="20"/>
        </w:rPr>
        <w:t>souhaits</w:t>
      </w:r>
      <w:r>
        <w:rPr>
          <w:rFonts w:ascii="Comic Sans MS" w:hAnsi="Comic Sans MS"/>
          <w:spacing w:val="-7"/>
          <w:sz w:val="20"/>
        </w:rPr>
        <w:t> </w:t>
      </w:r>
      <w:r>
        <w:rPr>
          <w:rFonts w:ascii="Comic Sans MS" w:hAnsi="Comic Sans MS"/>
          <w:sz w:val="20"/>
        </w:rPr>
        <w:t>en</w:t>
      </w:r>
      <w:r>
        <w:rPr>
          <w:rFonts w:ascii="Comic Sans MS" w:hAnsi="Comic Sans MS"/>
          <w:spacing w:val="-8"/>
          <w:sz w:val="20"/>
        </w:rPr>
        <w:t> </w:t>
      </w:r>
      <w:r>
        <w:rPr>
          <w:rFonts w:ascii="Comic Sans MS" w:hAnsi="Comic Sans MS"/>
          <w:sz w:val="20"/>
        </w:rPr>
        <w:t>matière</w:t>
      </w:r>
      <w:r>
        <w:rPr>
          <w:rFonts w:ascii="Comic Sans MS" w:hAnsi="Comic Sans MS"/>
          <w:spacing w:val="-4"/>
          <w:sz w:val="20"/>
        </w:rPr>
        <w:t> </w:t>
      </w:r>
      <w:r>
        <w:rPr>
          <w:rFonts w:ascii="Comic Sans MS" w:hAnsi="Comic Sans MS"/>
          <w:sz w:val="20"/>
        </w:rPr>
        <w:t>d’équipements</w:t>
      </w:r>
      <w:r>
        <w:rPr>
          <w:rFonts w:ascii="Comic Sans MS" w:hAnsi="Comic Sans MS"/>
          <w:spacing w:val="-7"/>
          <w:sz w:val="20"/>
        </w:rPr>
        <w:t> </w:t>
      </w:r>
      <w:r>
        <w:rPr>
          <w:rFonts w:ascii="Comic Sans MS" w:hAnsi="Comic Sans MS"/>
          <w:sz w:val="20"/>
        </w:rPr>
        <w:t>de</w:t>
      </w:r>
      <w:r>
        <w:rPr>
          <w:rFonts w:ascii="Comic Sans MS" w:hAnsi="Comic Sans MS"/>
          <w:spacing w:val="-5"/>
          <w:sz w:val="20"/>
        </w:rPr>
        <w:t> </w:t>
      </w:r>
      <w:r>
        <w:rPr>
          <w:rFonts w:ascii="Comic Sans MS" w:hAnsi="Comic Sans MS"/>
          <w:sz w:val="20"/>
        </w:rPr>
        <w:t>traction</w:t>
      </w:r>
      <w:r>
        <w:rPr>
          <w:rFonts w:ascii="Comic Sans MS" w:hAnsi="Comic Sans MS"/>
          <w:spacing w:val="-7"/>
          <w:sz w:val="20"/>
        </w:rPr>
        <w:t> </w:t>
      </w:r>
      <w:r>
        <w:rPr>
          <w:rFonts w:ascii="Comic Sans MS" w:hAnsi="Comic Sans MS"/>
          <w:sz w:val="20"/>
        </w:rPr>
        <w:t>animale</w:t>
      </w:r>
      <w:r>
        <w:rPr>
          <w:rFonts w:ascii="Comic Sans MS" w:hAnsi="Comic Sans MS"/>
          <w:spacing w:val="3"/>
          <w:sz w:val="20"/>
        </w:rPr>
        <w:t> </w:t>
      </w:r>
      <w:r>
        <w:rPr>
          <w:rFonts w:ascii="Comic Sans MS" w:hAnsi="Comic Sans MS"/>
          <w:spacing w:val="-10"/>
          <w:sz w:val="20"/>
        </w:rPr>
        <w:t>?</w:t>
      </w:r>
    </w:p>
    <w:p>
      <w:pPr>
        <w:pStyle w:val="BodyText"/>
        <w:rPr>
          <w:rFonts w:ascii="Comic Sans MS"/>
          <w:sz w:val="20"/>
        </w:rPr>
      </w:pPr>
    </w:p>
    <w:p>
      <w:pPr>
        <w:pStyle w:val="BodyText"/>
        <w:spacing w:before="200"/>
        <w:rPr>
          <w:rFonts w:ascii="Comic Sans MS"/>
          <w:sz w:val="20"/>
        </w:rPr>
      </w:pPr>
      <w:r>
        <w:rPr>
          <w:rFonts w:ascii="Comic Sans MS"/>
          <w:sz w:val="20"/>
        </w:rPr>
        <mc:AlternateContent>
          <mc:Choice Requires="wps">
            <w:drawing>
              <wp:anchor distT="0" distB="0" distL="0" distR="0" allowOverlap="1" layoutInCell="1" locked="0" behindDoc="1" simplePos="0" relativeHeight="487650816">
                <wp:simplePos x="0" y="0"/>
                <wp:positionH relativeFrom="page">
                  <wp:posOffset>646176</wp:posOffset>
                </wp:positionH>
                <wp:positionV relativeFrom="paragraph">
                  <wp:posOffset>324848</wp:posOffset>
                </wp:positionV>
                <wp:extent cx="6268085" cy="426720"/>
                <wp:effectExtent l="0" t="0" r="0" b="0"/>
                <wp:wrapTopAndBottom/>
                <wp:docPr id="384" name="Textbox 384"/>
                <wp:cNvGraphicFramePr>
                  <a:graphicFrameLocks/>
                </wp:cNvGraphicFramePr>
                <a:graphic>
                  <a:graphicData uri="http://schemas.microsoft.com/office/word/2010/wordprocessingShape">
                    <wps:wsp>
                      <wps:cNvPr id="384" name="Textbox 384"/>
                      <wps:cNvSpPr txBox="1"/>
                      <wps:spPr>
                        <a:xfrm>
                          <a:off x="0" y="0"/>
                          <a:ext cx="6268085" cy="426720"/>
                        </a:xfrm>
                        <a:prstGeom prst="rect">
                          <a:avLst/>
                        </a:prstGeom>
                        <a:ln w="9143">
                          <a:solidFill>
                            <a:srgbClr val="4471C4"/>
                          </a:solidFill>
                          <a:prstDash val="solid"/>
                        </a:ln>
                      </wps:spPr>
                      <wps:txbx>
                        <w:txbxContent>
                          <w:p>
                            <w:pPr>
                              <w:spacing w:line="276" w:lineRule="auto" w:before="18"/>
                              <w:ind w:left="108" w:right="0" w:firstLine="0"/>
                              <w:jc w:val="left"/>
                              <w:rPr>
                                <w:b/>
                                <w:sz w:val="22"/>
                              </w:rPr>
                            </w:pPr>
                            <w:bookmarkStart w:name="_bookmark70" w:id="94"/>
                            <w:bookmarkEnd w:id="94"/>
                            <w:r>
                              <w:rPr/>
                            </w:r>
                            <w:r>
                              <w:rPr>
                                <w:b/>
                                <w:sz w:val="22"/>
                              </w:rPr>
                              <w:t>Thème</w:t>
                            </w:r>
                            <w:r>
                              <w:rPr>
                                <w:b/>
                                <w:spacing w:val="71"/>
                                <w:sz w:val="22"/>
                              </w:rPr>
                              <w:t> </w:t>
                            </w:r>
                            <w:r>
                              <w:rPr>
                                <w:b/>
                                <w:sz w:val="22"/>
                              </w:rPr>
                              <w:t>3 :</w:t>
                            </w:r>
                            <w:r>
                              <w:rPr>
                                <w:b/>
                                <w:spacing w:val="-4"/>
                                <w:sz w:val="22"/>
                              </w:rPr>
                              <w:t> </w:t>
                            </w:r>
                            <w:r>
                              <w:rPr>
                                <w:b/>
                                <w:sz w:val="22"/>
                              </w:rPr>
                              <w:t>Analyser</w:t>
                            </w:r>
                            <w:r>
                              <w:rPr>
                                <w:b/>
                                <w:spacing w:val="72"/>
                                <w:sz w:val="22"/>
                              </w:rPr>
                              <w:t> </w:t>
                            </w:r>
                            <w:r>
                              <w:rPr>
                                <w:b/>
                                <w:sz w:val="22"/>
                              </w:rPr>
                              <w:t>les</w:t>
                            </w:r>
                            <w:r>
                              <w:rPr>
                                <w:b/>
                                <w:spacing w:val="72"/>
                                <w:sz w:val="22"/>
                              </w:rPr>
                              <w:t> </w:t>
                            </w:r>
                            <w:r>
                              <w:rPr>
                                <w:b/>
                                <w:sz w:val="22"/>
                              </w:rPr>
                              <w:t>alternatives</w:t>
                            </w:r>
                            <w:r>
                              <w:rPr>
                                <w:b/>
                                <w:spacing w:val="75"/>
                                <w:sz w:val="22"/>
                              </w:rPr>
                              <w:t> </w:t>
                            </w:r>
                            <w:r>
                              <w:rPr>
                                <w:b/>
                                <w:sz w:val="22"/>
                              </w:rPr>
                              <w:t>de</w:t>
                            </w:r>
                            <w:r>
                              <w:rPr>
                                <w:b/>
                                <w:spacing w:val="71"/>
                                <w:sz w:val="22"/>
                              </w:rPr>
                              <w:t> </w:t>
                            </w:r>
                            <w:r>
                              <w:rPr>
                                <w:b/>
                                <w:sz w:val="22"/>
                              </w:rPr>
                              <w:t>mécanisation</w:t>
                            </w:r>
                            <w:r>
                              <w:rPr>
                                <w:b/>
                                <w:spacing w:val="72"/>
                                <w:sz w:val="22"/>
                              </w:rPr>
                              <w:t> </w:t>
                            </w:r>
                            <w:r>
                              <w:rPr>
                                <w:b/>
                                <w:sz w:val="22"/>
                              </w:rPr>
                              <w:t>actuellement</w:t>
                            </w:r>
                            <w:r>
                              <w:rPr>
                                <w:b/>
                                <w:spacing w:val="72"/>
                                <w:sz w:val="22"/>
                              </w:rPr>
                              <w:t> </w:t>
                            </w:r>
                            <w:r>
                              <w:rPr>
                                <w:b/>
                                <w:sz w:val="22"/>
                              </w:rPr>
                              <w:t>proposées</w:t>
                            </w:r>
                            <w:r>
                              <w:rPr>
                                <w:b/>
                                <w:spacing w:val="72"/>
                                <w:sz w:val="22"/>
                              </w:rPr>
                              <w:t> </w:t>
                            </w:r>
                            <w:r>
                              <w:rPr>
                                <w:b/>
                                <w:sz w:val="22"/>
                              </w:rPr>
                              <w:t>aux</w:t>
                            </w:r>
                            <w:r>
                              <w:rPr>
                                <w:b/>
                                <w:spacing w:val="71"/>
                                <w:sz w:val="22"/>
                              </w:rPr>
                              <w:t> </w:t>
                            </w:r>
                            <w:r>
                              <w:rPr>
                                <w:b/>
                                <w:sz w:val="22"/>
                              </w:rPr>
                              <w:t>paysans</w:t>
                            </w:r>
                            <w:r>
                              <w:rPr>
                                <w:b/>
                                <w:spacing w:val="72"/>
                                <w:sz w:val="22"/>
                              </w:rPr>
                              <w:t> </w:t>
                            </w:r>
                            <w:r>
                              <w:rPr>
                                <w:b/>
                                <w:sz w:val="22"/>
                              </w:rPr>
                              <w:t>par</w:t>
                            </w:r>
                            <w:r>
                              <w:rPr>
                                <w:b/>
                                <w:spacing w:val="72"/>
                                <w:sz w:val="22"/>
                              </w:rPr>
                              <w:t> </w:t>
                            </w:r>
                            <w:r>
                              <w:rPr>
                                <w:b/>
                                <w:sz w:val="22"/>
                              </w:rPr>
                              <w:t>les </w:t>
                            </w:r>
                            <w:r>
                              <w:rPr>
                                <w:b/>
                                <w:spacing w:val="-2"/>
                                <w:sz w:val="22"/>
                              </w:rPr>
                              <w:t>gouvernements</w:t>
                            </w:r>
                          </w:p>
                        </w:txbxContent>
                      </wps:txbx>
                      <wps:bodyPr wrap="square" lIns="0" tIns="0" rIns="0" bIns="0" rtlCol="0">
                        <a:noAutofit/>
                      </wps:bodyPr>
                    </wps:wsp>
                  </a:graphicData>
                </a:graphic>
              </wp:anchor>
            </w:drawing>
          </mc:Choice>
          <mc:Fallback>
            <w:pict>
              <v:shape style="position:absolute;margin-left:50.880001pt;margin-top:25.57860pt;width:493.55pt;height:33.6pt;mso-position-horizontal-relative:page;mso-position-vertical-relative:paragraph;z-index:-15665664;mso-wrap-distance-left:0;mso-wrap-distance-right:0" type="#_x0000_t202" id="docshape338" filled="false" stroked="true" strokeweight=".71997pt" strokecolor="#4471c4">
                <v:textbox inset="0,0,0,0">
                  <w:txbxContent>
                    <w:p>
                      <w:pPr>
                        <w:spacing w:line="276" w:lineRule="auto" w:before="18"/>
                        <w:ind w:left="108" w:right="0" w:firstLine="0"/>
                        <w:jc w:val="left"/>
                        <w:rPr>
                          <w:b/>
                          <w:sz w:val="22"/>
                        </w:rPr>
                      </w:pPr>
                      <w:bookmarkStart w:name="_bookmark70" w:id="95"/>
                      <w:bookmarkEnd w:id="95"/>
                      <w:r>
                        <w:rPr/>
                      </w:r>
                      <w:r>
                        <w:rPr>
                          <w:b/>
                          <w:sz w:val="22"/>
                        </w:rPr>
                        <w:t>Thème</w:t>
                      </w:r>
                      <w:r>
                        <w:rPr>
                          <w:b/>
                          <w:spacing w:val="71"/>
                          <w:sz w:val="22"/>
                        </w:rPr>
                        <w:t> </w:t>
                      </w:r>
                      <w:r>
                        <w:rPr>
                          <w:b/>
                          <w:sz w:val="22"/>
                        </w:rPr>
                        <w:t>3 :</w:t>
                      </w:r>
                      <w:r>
                        <w:rPr>
                          <w:b/>
                          <w:spacing w:val="-4"/>
                          <w:sz w:val="22"/>
                        </w:rPr>
                        <w:t> </w:t>
                      </w:r>
                      <w:r>
                        <w:rPr>
                          <w:b/>
                          <w:sz w:val="22"/>
                        </w:rPr>
                        <w:t>Analyser</w:t>
                      </w:r>
                      <w:r>
                        <w:rPr>
                          <w:b/>
                          <w:spacing w:val="72"/>
                          <w:sz w:val="22"/>
                        </w:rPr>
                        <w:t> </w:t>
                      </w:r>
                      <w:r>
                        <w:rPr>
                          <w:b/>
                          <w:sz w:val="22"/>
                        </w:rPr>
                        <w:t>les</w:t>
                      </w:r>
                      <w:r>
                        <w:rPr>
                          <w:b/>
                          <w:spacing w:val="72"/>
                          <w:sz w:val="22"/>
                        </w:rPr>
                        <w:t> </w:t>
                      </w:r>
                      <w:r>
                        <w:rPr>
                          <w:b/>
                          <w:sz w:val="22"/>
                        </w:rPr>
                        <w:t>alternatives</w:t>
                      </w:r>
                      <w:r>
                        <w:rPr>
                          <w:b/>
                          <w:spacing w:val="75"/>
                          <w:sz w:val="22"/>
                        </w:rPr>
                        <w:t> </w:t>
                      </w:r>
                      <w:r>
                        <w:rPr>
                          <w:b/>
                          <w:sz w:val="22"/>
                        </w:rPr>
                        <w:t>de</w:t>
                      </w:r>
                      <w:r>
                        <w:rPr>
                          <w:b/>
                          <w:spacing w:val="71"/>
                          <w:sz w:val="22"/>
                        </w:rPr>
                        <w:t> </w:t>
                      </w:r>
                      <w:r>
                        <w:rPr>
                          <w:b/>
                          <w:sz w:val="22"/>
                        </w:rPr>
                        <w:t>mécanisation</w:t>
                      </w:r>
                      <w:r>
                        <w:rPr>
                          <w:b/>
                          <w:spacing w:val="72"/>
                          <w:sz w:val="22"/>
                        </w:rPr>
                        <w:t> </w:t>
                      </w:r>
                      <w:r>
                        <w:rPr>
                          <w:b/>
                          <w:sz w:val="22"/>
                        </w:rPr>
                        <w:t>actuellement</w:t>
                      </w:r>
                      <w:r>
                        <w:rPr>
                          <w:b/>
                          <w:spacing w:val="72"/>
                          <w:sz w:val="22"/>
                        </w:rPr>
                        <w:t> </w:t>
                      </w:r>
                      <w:r>
                        <w:rPr>
                          <w:b/>
                          <w:sz w:val="22"/>
                        </w:rPr>
                        <w:t>proposées</w:t>
                      </w:r>
                      <w:r>
                        <w:rPr>
                          <w:b/>
                          <w:spacing w:val="72"/>
                          <w:sz w:val="22"/>
                        </w:rPr>
                        <w:t> </w:t>
                      </w:r>
                      <w:r>
                        <w:rPr>
                          <w:b/>
                          <w:sz w:val="22"/>
                        </w:rPr>
                        <w:t>aux</w:t>
                      </w:r>
                      <w:r>
                        <w:rPr>
                          <w:b/>
                          <w:spacing w:val="71"/>
                          <w:sz w:val="22"/>
                        </w:rPr>
                        <w:t> </w:t>
                      </w:r>
                      <w:r>
                        <w:rPr>
                          <w:b/>
                          <w:sz w:val="22"/>
                        </w:rPr>
                        <w:t>paysans</w:t>
                      </w:r>
                      <w:r>
                        <w:rPr>
                          <w:b/>
                          <w:spacing w:val="72"/>
                          <w:sz w:val="22"/>
                        </w:rPr>
                        <w:t> </w:t>
                      </w:r>
                      <w:r>
                        <w:rPr>
                          <w:b/>
                          <w:sz w:val="22"/>
                        </w:rPr>
                        <w:t>par</w:t>
                      </w:r>
                      <w:r>
                        <w:rPr>
                          <w:b/>
                          <w:spacing w:val="72"/>
                          <w:sz w:val="22"/>
                        </w:rPr>
                        <w:t> </w:t>
                      </w:r>
                      <w:r>
                        <w:rPr>
                          <w:b/>
                          <w:sz w:val="22"/>
                        </w:rPr>
                        <w:t>les </w:t>
                      </w:r>
                      <w:r>
                        <w:rPr>
                          <w:b/>
                          <w:spacing w:val="-2"/>
                          <w:sz w:val="22"/>
                        </w:rPr>
                        <w:t>gouvernements</w:t>
                      </w:r>
                    </w:p>
                  </w:txbxContent>
                </v:textbox>
                <v:stroke dashstyle="solid"/>
                <w10:wrap type="topAndBottom"/>
              </v:shape>
            </w:pict>
          </mc:Fallback>
        </mc:AlternateContent>
      </w:r>
    </w:p>
    <w:p>
      <w:pPr>
        <w:pStyle w:val="BodyText"/>
        <w:spacing w:before="35"/>
        <w:rPr>
          <w:rFonts w:ascii="Comic Sans MS"/>
        </w:rPr>
      </w:pPr>
    </w:p>
    <w:p>
      <w:pPr>
        <w:pStyle w:val="BodyText"/>
        <w:spacing w:line="276" w:lineRule="auto" w:before="1"/>
        <w:ind w:left="282" w:right="701"/>
        <w:jc w:val="both"/>
      </w:pPr>
      <w:r>
        <w:rPr/>
        <w:t>Parallèlement au déclin des moyens mis en œuvre pour soutenir la fabrication, la diffusion et l’entretien</w:t>
      </w:r>
      <w:r>
        <w:rPr>
          <w:spacing w:val="40"/>
        </w:rPr>
        <w:t> </w:t>
      </w:r>
      <w:r>
        <w:rPr/>
        <w:t>des outils de TA, plusieurs gouvernements africains ont subventionné les ventes aux paysans de tracteurs venant</w:t>
      </w:r>
      <w:r>
        <w:rPr>
          <w:spacing w:val="64"/>
        </w:rPr>
        <w:t> </w:t>
      </w:r>
      <w:r>
        <w:rPr/>
        <w:t>principalement</w:t>
      </w:r>
      <w:r>
        <w:rPr>
          <w:spacing w:val="65"/>
        </w:rPr>
        <w:t> </w:t>
      </w:r>
      <w:r>
        <w:rPr/>
        <w:t>d’Europe</w:t>
      </w:r>
      <w:r>
        <w:rPr>
          <w:spacing w:val="64"/>
        </w:rPr>
        <w:t> </w:t>
      </w:r>
      <w:r>
        <w:rPr/>
        <w:t>avant</w:t>
      </w:r>
      <w:r>
        <w:rPr>
          <w:spacing w:val="64"/>
        </w:rPr>
        <w:t> </w:t>
      </w:r>
      <w:r>
        <w:rPr/>
        <w:t>les</w:t>
      </w:r>
      <w:r>
        <w:rPr>
          <w:spacing w:val="63"/>
        </w:rPr>
        <w:t> </w:t>
      </w:r>
      <w:r>
        <w:rPr/>
        <w:t>années</w:t>
      </w:r>
      <w:r>
        <w:rPr>
          <w:spacing w:val="61"/>
        </w:rPr>
        <w:t> </w:t>
      </w:r>
      <w:r>
        <w:rPr/>
        <w:t>2000</w:t>
      </w:r>
      <w:r>
        <w:rPr>
          <w:spacing w:val="61"/>
        </w:rPr>
        <w:t> </w:t>
      </w:r>
      <w:r>
        <w:rPr/>
        <w:t>et</w:t>
      </w:r>
      <w:r>
        <w:rPr>
          <w:spacing w:val="61"/>
        </w:rPr>
        <w:t> </w:t>
      </w:r>
      <w:r>
        <w:rPr/>
        <w:t>maintenant</w:t>
      </w:r>
      <w:r>
        <w:rPr>
          <w:spacing w:val="68"/>
        </w:rPr>
        <w:t> </w:t>
      </w:r>
      <w:r>
        <w:rPr/>
        <w:t>de</w:t>
      </w:r>
      <w:r>
        <w:rPr>
          <w:spacing w:val="61"/>
        </w:rPr>
        <w:t> </w:t>
      </w:r>
      <w:r>
        <w:rPr/>
        <w:t>Chine</w:t>
      </w:r>
      <w:r>
        <w:rPr>
          <w:spacing w:val="65"/>
        </w:rPr>
        <w:t> </w:t>
      </w:r>
      <w:r>
        <w:rPr/>
        <w:t>et</w:t>
      </w:r>
      <w:r>
        <w:rPr>
          <w:spacing w:val="64"/>
        </w:rPr>
        <w:t> </w:t>
      </w:r>
      <w:r>
        <w:rPr/>
        <w:t>d’Inde.</w:t>
      </w:r>
      <w:r>
        <w:rPr>
          <w:spacing w:val="63"/>
        </w:rPr>
        <w:t> </w:t>
      </w:r>
      <w:r>
        <w:rPr/>
        <w:t>Ainsi,</w:t>
      </w:r>
      <w:r>
        <w:rPr>
          <w:spacing w:val="63"/>
        </w:rPr>
        <w:t> </w:t>
      </w:r>
      <w:r>
        <w:rPr/>
        <w:t>le</w:t>
      </w:r>
    </w:p>
    <w:p>
      <w:pPr>
        <w:pStyle w:val="BodyText"/>
        <w:spacing w:before="236"/>
        <w:rPr>
          <w:sz w:val="20"/>
        </w:rPr>
      </w:pPr>
      <w:r>
        <w:rPr>
          <w:sz w:val="20"/>
        </w:rPr>
        <mc:AlternateContent>
          <mc:Choice Requires="wps">
            <w:drawing>
              <wp:anchor distT="0" distB="0" distL="0" distR="0" allowOverlap="1" layoutInCell="1" locked="0" behindDoc="1" simplePos="0" relativeHeight="487651328">
                <wp:simplePos x="0" y="0"/>
                <wp:positionH relativeFrom="page">
                  <wp:posOffset>719327</wp:posOffset>
                </wp:positionH>
                <wp:positionV relativeFrom="paragraph">
                  <wp:posOffset>320310</wp:posOffset>
                </wp:positionV>
                <wp:extent cx="1829435" cy="9525"/>
                <wp:effectExtent l="0" t="0" r="0" b="0"/>
                <wp:wrapTopAndBottom/>
                <wp:docPr id="385" name="Graphic 385"/>
                <wp:cNvGraphicFramePr>
                  <a:graphicFrameLocks/>
                </wp:cNvGraphicFramePr>
                <a:graphic>
                  <a:graphicData uri="http://schemas.microsoft.com/office/word/2010/wordprocessingShape">
                    <wps:wsp>
                      <wps:cNvPr id="385" name="Graphic 385"/>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5.22126pt;width:144.050pt;height:.71997pt;mso-position-horizontal-relative:page;mso-position-vertical-relative:paragraph;z-index:-15665152;mso-wrap-distance-left:0;mso-wrap-distance-right:0" id="docshape339" filled="true" fillcolor="#000000" stroked="false">
                <v:fill type="solid"/>
                <w10:wrap type="topAndBottom"/>
              </v:rect>
            </w:pict>
          </mc:Fallback>
        </mc:AlternateContent>
      </w:r>
    </w:p>
    <w:p>
      <w:pPr>
        <w:spacing w:before="100"/>
        <w:ind w:left="282" w:right="704" w:firstLine="0"/>
        <w:jc w:val="both"/>
        <w:rPr>
          <w:sz w:val="18"/>
        </w:rPr>
      </w:pPr>
      <w:bookmarkStart w:name="_bookmark71" w:id="96"/>
      <w:bookmarkEnd w:id="96"/>
      <w:r>
        <w:rPr/>
      </w:r>
      <w:r>
        <w:rPr>
          <w:position w:val="5"/>
          <w:sz w:val="12"/>
        </w:rPr>
        <w:t>35</w:t>
      </w:r>
      <w:r>
        <w:rPr>
          <w:spacing w:val="28"/>
          <w:position w:val="5"/>
          <w:sz w:val="12"/>
        </w:rPr>
        <w:t> </w:t>
      </w:r>
      <w:r>
        <w:rPr>
          <w:sz w:val="18"/>
        </w:rPr>
        <w:t>Cette question est importante. On constate en effet que, dans beaucoup de zones rurales, de nombreux jeunes délaissent les activités agricoles et préfèrent l’orpaillage ou des migrations vers les villes ou même l’extérieur du pays. Or, sans un nombre suffisant de jeunes ruraux motivés, le futur de l’agriculture est compromis.</w:t>
      </w:r>
    </w:p>
    <w:p>
      <w:pPr>
        <w:spacing w:after="0"/>
        <w:jc w:val="both"/>
        <w:rPr>
          <w:sz w:val="18"/>
        </w:rPr>
        <w:sectPr>
          <w:pgSz w:w="11910" w:h="16840"/>
          <w:pgMar w:header="0" w:footer="710" w:top="1080" w:bottom="900" w:left="850" w:right="425"/>
        </w:sectPr>
      </w:pPr>
    </w:p>
    <w:p>
      <w:pPr>
        <w:spacing w:line="276" w:lineRule="auto" w:before="53"/>
        <w:ind w:left="282" w:right="705" w:firstLine="0"/>
        <w:jc w:val="both"/>
        <w:rPr>
          <w:i/>
          <w:sz w:val="22"/>
        </w:rPr>
      </w:pPr>
      <w:r>
        <w:rPr>
          <w:sz w:val="22"/>
        </w:rPr>
        <w:t>gouvernement malien a mis en place depuis 2015 une opération-test d’équipement</w:t>
      </w:r>
      <w:hyperlink w:history="true" w:anchor="_bookmark72">
        <w:r>
          <w:rPr>
            <w:i/>
            <w:sz w:val="22"/>
            <w:vertAlign w:val="superscript"/>
          </w:rPr>
          <w:t>36</w:t>
        </w:r>
      </w:hyperlink>
      <w:r>
        <w:rPr>
          <w:i/>
          <w:sz w:val="22"/>
          <w:vertAlign w:val="baseline"/>
        </w:rPr>
        <w:t> </w:t>
      </w:r>
      <w:r>
        <w:rPr>
          <w:sz w:val="22"/>
          <w:vertAlign w:val="baseline"/>
        </w:rPr>
        <w:t>avec des tracteurs cédés à des prix subventionnés à 50% aux paysans (</w:t>
      </w:r>
      <w:r>
        <w:rPr>
          <w:i/>
          <w:sz w:val="22"/>
          <w:vertAlign w:val="baseline"/>
        </w:rPr>
        <w:t>cf. Foton 654 chinois figurant sur la photo de droite ci- </w:t>
      </w:r>
      <w:r>
        <w:rPr>
          <w:i/>
          <w:spacing w:val="-2"/>
          <w:sz w:val="22"/>
          <w:vertAlign w:val="baseline"/>
        </w:rPr>
        <w:t>dessous).</w:t>
      </w:r>
    </w:p>
    <w:p>
      <w:pPr>
        <w:pStyle w:val="BodyText"/>
        <w:spacing w:before="2"/>
        <w:rPr>
          <w:i/>
          <w:sz w:val="8"/>
        </w:rPr>
      </w:pPr>
      <w:r>
        <w:rPr>
          <w:i/>
          <w:sz w:val="8"/>
        </w:rPr>
        <mc:AlternateContent>
          <mc:Choice Requires="wps">
            <w:drawing>
              <wp:anchor distT="0" distB="0" distL="0" distR="0" allowOverlap="1" layoutInCell="1" locked="0" behindDoc="1" simplePos="0" relativeHeight="487651840">
                <wp:simplePos x="0" y="0"/>
                <wp:positionH relativeFrom="page">
                  <wp:posOffset>647700</wp:posOffset>
                </wp:positionH>
                <wp:positionV relativeFrom="paragraph">
                  <wp:posOffset>78794</wp:posOffset>
                </wp:positionV>
                <wp:extent cx="6264910" cy="1912620"/>
                <wp:effectExtent l="0" t="0" r="0" b="0"/>
                <wp:wrapTopAndBottom/>
                <wp:docPr id="386" name="Group 386"/>
                <wp:cNvGraphicFramePr>
                  <a:graphicFrameLocks/>
                </wp:cNvGraphicFramePr>
                <a:graphic>
                  <a:graphicData uri="http://schemas.microsoft.com/office/word/2010/wordprocessingGroup">
                    <wpg:wgp>
                      <wpg:cNvPr id="386" name="Group 386"/>
                      <wpg:cNvGrpSpPr/>
                      <wpg:grpSpPr>
                        <a:xfrm>
                          <a:off x="0" y="0"/>
                          <a:ext cx="6264910" cy="1912620"/>
                          <a:chExt cx="6264910" cy="1912620"/>
                        </a:xfrm>
                      </wpg:grpSpPr>
                      <wps:wsp>
                        <wps:cNvPr id="387" name="Graphic 387"/>
                        <wps:cNvSpPr/>
                        <wps:spPr>
                          <a:xfrm>
                            <a:off x="0" y="0"/>
                            <a:ext cx="6264910" cy="1912620"/>
                          </a:xfrm>
                          <a:custGeom>
                            <a:avLst/>
                            <a:gdLst/>
                            <a:ahLst/>
                            <a:cxnLst/>
                            <a:rect l="l" t="t" r="r" b="b"/>
                            <a:pathLst>
                              <a:path w="6264910" h="1912620">
                                <a:moveTo>
                                  <a:pt x="6258801" y="0"/>
                                </a:moveTo>
                                <a:lnTo>
                                  <a:pt x="3249803" y="0"/>
                                </a:lnTo>
                                <a:lnTo>
                                  <a:pt x="3243707" y="0"/>
                                </a:lnTo>
                                <a:lnTo>
                                  <a:pt x="3243707" y="6096"/>
                                </a:lnTo>
                                <a:lnTo>
                                  <a:pt x="3243707" y="1906524"/>
                                </a:lnTo>
                                <a:lnTo>
                                  <a:pt x="6096" y="1906524"/>
                                </a:lnTo>
                                <a:lnTo>
                                  <a:pt x="6096" y="6096"/>
                                </a:lnTo>
                                <a:lnTo>
                                  <a:pt x="3243707" y="6096"/>
                                </a:lnTo>
                                <a:lnTo>
                                  <a:pt x="3243707" y="0"/>
                                </a:lnTo>
                                <a:lnTo>
                                  <a:pt x="6096" y="0"/>
                                </a:lnTo>
                                <a:lnTo>
                                  <a:pt x="0" y="0"/>
                                </a:lnTo>
                                <a:lnTo>
                                  <a:pt x="0" y="6096"/>
                                </a:lnTo>
                                <a:lnTo>
                                  <a:pt x="0" y="1906524"/>
                                </a:lnTo>
                                <a:lnTo>
                                  <a:pt x="0" y="1912620"/>
                                </a:lnTo>
                                <a:lnTo>
                                  <a:pt x="6096" y="1912620"/>
                                </a:lnTo>
                                <a:lnTo>
                                  <a:pt x="3243707" y="1912620"/>
                                </a:lnTo>
                                <a:lnTo>
                                  <a:pt x="3249803" y="1912620"/>
                                </a:lnTo>
                                <a:lnTo>
                                  <a:pt x="6258801" y="1912620"/>
                                </a:lnTo>
                                <a:lnTo>
                                  <a:pt x="6258801" y="1906524"/>
                                </a:lnTo>
                                <a:lnTo>
                                  <a:pt x="3249803" y="1906524"/>
                                </a:lnTo>
                                <a:lnTo>
                                  <a:pt x="3249803" y="6096"/>
                                </a:lnTo>
                                <a:lnTo>
                                  <a:pt x="6258801" y="6096"/>
                                </a:lnTo>
                                <a:lnTo>
                                  <a:pt x="6258801" y="0"/>
                                </a:lnTo>
                                <a:close/>
                              </a:path>
                              <a:path w="6264910" h="1912620">
                                <a:moveTo>
                                  <a:pt x="6264910" y="0"/>
                                </a:moveTo>
                                <a:lnTo>
                                  <a:pt x="6258814" y="0"/>
                                </a:lnTo>
                                <a:lnTo>
                                  <a:pt x="6258814" y="6096"/>
                                </a:lnTo>
                                <a:lnTo>
                                  <a:pt x="6258814" y="1906524"/>
                                </a:lnTo>
                                <a:lnTo>
                                  <a:pt x="6258814" y="1912620"/>
                                </a:lnTo>
                                <a:lnTo>
                                  <a:pt x="6264910" y="1912620"/>
                                </a:lnTo>
                                <a:lnTo>
                                  <a:pt x="6264910" y="1906524"/>
                                </a:lnTo>
                                <a:lnTo>
                                  <a:pt x="6264910" y="6096"/>
                                </a:lnTo>
                                <a:lnTo>
                                  <a:pt x="6264910" y="0"/>
                                </a:lnTo>
                                <a:close/>
                              </a:path>
                            </a:pathLst>
                          </a:custGeom>
                          <a:solidFill>
                            <a:srgbClr val="000000"/>
                          </a:solidFill>
                        </wps:spPr>
                        <wps:bodyPr wrap="square" lIns="0" tIns="0" rIns="0" bIns="0" rtlCol="0">
                          <a:prstTxWarp prst="textNoShape">
                            <a:avLst/>
                          </a:prstTxWarp>
                          <a:noAutofit/>
                        </wps:bodyPr>
                      </wps:wsp>
                      <pic:pic>
                        <pic:nvPicPr>
                          <pic:cNvPr id="388" name="Image 388"/>
                          <pic:cNvPicPr/>
                        </pic:nvPicPr>
                        <pic:blipFill>
                          <a:blip r:embed="rId206" cstate="print"/>
                          <a:stretch>
                            <a:fillRect/>
                          </a:stretch>
                        </pic:blipFill>
                        <pic:spPr>
                          <a:xfrm>
                            <a:off x="72389" y="5842"/>
                            <a:ext cx="3025139" cy="1797938"/>
                          </a:xfrm>
                          <a:prstGeom prst="rect">
                            <a:avLst/>
                          </a:prstGeom>
                        </pic:spPr>
                      </pic:pic>
                      <pic:pic>
                        <pic:nvPicPr>
                          <pic:cNvPr id="389" name="Image 389"/>
                          <pic:cNvPicPr/>
                        </pic:nvPicPr>
                        <pic:blipFill>
                          <a:blip r:embed="rId207" cstate="print"/>
                          <a:stretch>
                            <a:fillRect/>
                          </a:stretch>
                        </pic:blipFill>
                        <pic:spPr>
                          <a:xfrm>
                            <a:off x="3315970" y="5842"/>
                            <a:ext cx="2876550" cy="1797557"/>
                          </a:xfrm>
                          <a:prstGeom prst="rect">
                            <a:avLst/>
                          </a:prstGeom>
                        </pic:spPr>
                      </pic:pic>
                    </wpg:wgp>
                  </a:graphicData>
                </a:graphic>
              </wp:anchor>
            </w:drawing>
          </mc:Choice>
          <mc:Fallback>
            <w:pict>
              <v:group style="position:absolute;margin-left:51pt;margin-top:6.204317pt;width:493.3pt;height:150.6pt;mso-position-horizontal-relative:page;mso-position-vertical-relative:paragraph;z-index:-15664640;mso-wrap-distance-left:0;mso-wrap-distance-right:0" id="docshapegroup340" coordorigin="1020,124" coordsize="9866,3012">
                <v:shape style="position:absolute;left:1020;top:124;width:9866;height:3012" id="docshape341" coordorigin="1020,124" coordsize="9866,3012" path="m10876,124l6138,124,6128,124,6128,134,6128,3126,1030,3126,1030,134,6128,134,6128,124,1030,124,1020,124,1020,134,1020,3126,1020,3136,1030,3136,6128,3136,6138,3136,10876,3136,10876,3126,6138,3126,6138,134,10876,134,10876,124xm10886,124l10876,124,10876,134,10876,3126,10876,3136,10886,3136,10886,3126,10886,134,10886,124xe" filled="true" fillcolor="#000000" stroked="false">
                  <v:path arrowok="t"/>
                  <v:fill type="solid"/>
                </v:shape>
                <v:shape style="position:absolute;left:1134;top:133;width:4764;height:2832" type="#_x0000_t75" id="docshape342" stroked="false">
                  <v:imagedata r:id="rId206" o:title=""/>
                </v:shape>
                <v:shape style="position:absolute;left:6242;top:133;width:4530;height:2831" type="#_x0000_t75" id="docshape343" stroked="false">
                  <v:imagedata r:id="rId207" o:title=""/>
                </v:shape>
                <w10:wrap type="topAndBottom"/>
              </v:group>
            </w:pict>
          </mc:Fallback>
        </mc:AlternateContent>
      </w:r>
    </w:p>
    <w:p>
      <w:pPr>
        <w:pStyle w:val="BodyText"/>
        <w:rPr>
          <w:i/>
        </w:rPr>
      </w:pPr>
    </w:p>
    <w:p>
      <w:pPr>
        <w:pStyle w:val="BodyText"/>
        <w:spacing w:line="276" w:lineRule="auto"/>
        <w:ind w:left="282" w:right="703"/>
        <w:jc w:val="both"/>
      </w:pPr>
      <w:r>
        <w:rPr/>
        <w:t>A ces tracteurs récents s’ajoutent de vieux tracteurs importés d’Europe </w:t>
      </w:r>
      <w:r>
        <w:rPr>
          <w:i/>
        </w:rPr>
        <w:t>(cf. photo de droite ci-dessus d’un tracteur équipé d’une charrue tridisque)</w:t>
      </w:r>
      <w:r>
        <w:rPr/>
        <w:t>, lesquels réalisent déjà une partie significative des labours dans les zones cotonnières africaines et dans certaines zones rizicoles comme celles de la vallée du Fleuve Sénégal</w:t>
      </w:r>
      <w:r>
        <w:rPr>
          <w:i/>
        </w:rPr>
        <w:t>. </w:t>
      </w:r>
      <w:r>
        <w:rPr/>
        <w:t>Pour le travail du sol, ces tracteurs sont essentiellement équipés d’outils à disques </w:t>
      </w:r>
      <w:r>
        <w:rPr>
          <w:i/>
        </w:rPr>
        <w:t>(charrues et pulvériseurs ou «</w:t>
      </w:r>
      <w:r>
        <w:rPr>
          <w:i/>
          <w:spacing w:val="-1"/>
        </w:rPr>
        <w:t> </w:t>
      </w:r>
      <w:r>
        <w:rPr>
          <w:i/>
        </w:rPr>
        <w:t>covercrop</w:t>
      </w:r>
      <w:r>
        <w:rPr>
          <w:i/>
          <w:spacing w:val="-4"/>
        </w:rPr>
        <w:t> </w:t>
      </w:r>
      <w:r>
        <w:rPr>
          <w:i/>
        </w:rPr>
        <w:t>») </w:t>
      </w:r>
      <w:r>
        <w:rPr/>
        <w:t>réalisant un travail du sol à faible profondeur </w:t>
      </w:r>
      <w:r>
        <w:rPr>
          <w:i/>
        </w:rPr>
        <w:t>(&lt;15cm). </w:t>
      </w:r>
      <w:r>
        <w:rPr/>
        <w:t>L’utilisation des disques qui</w:t>
      </w:r>
      <w:r>
        <w:rPr>
          <w:spacing w:val="40"/>
        </w:rPr>
        <w:t> </w:t>
      </w:r>
      <w:r>
        <w:rPr/>
        <w:t>roulent sur les obstacles évite de les détériorer sur les souches d’arbres et les pierres présentes sur beaucoup de parcelles.</w:t>
      </w:r>
      <w:r>
        <w:rPr>
          <w:spacing w:val="-1"/>
        </w:rPr>
        <w:t> </w:t>
      </w:r>
      <w:r>
        <w:rPr/>
        <w:t>Par</w:t>
      </w:r>
      <w:r>
        <w:rPr>
          <w:spacing w:val="-1"/>
        </w:rPr>
        <w:t> </w:t>
      </w:r>
      <w:r>
        <w:rPr/>
        <w:t>contre, ces</w:t>
      </w:r>
      <w:r>
        <w:rPr>
          <w:spacing w:val="-1"/>
        </w:rPr>
        <w:t> </w:t>
      </w:r>
      <w:r>
        <w:rPr/>
        <w:t>obstacles</w:t>
      </w:r>
      <w:r>
        <w:rPr>
          <w:spacing w:val="-1"/>
        </w:rPr>
        <w:t> </w:t>
      </w:r>
      <w:r>
        <w:rPr/>
        <w:t>peuvent détériorer</w:t>
      </w:r>
      <w:r>
        <w:rPr>
          <w:spacing w:val="-1"/>
        </w:rPr>
        <w:t> </w:t>
      </w:r>
      <w:r>
        <w:rPr/>
        <w:t>les</w:t>
      </w:r>
      <w:r>
        <w:rPr>
          <w:spacing w:val="-1"/>
        </w:rPr>
        <w:t> </w:t>
      </w:r>
      <w:r>
        <w:rPr/>
        <w:t>socs</w:t>
      </w:r>
      <w:r>
        <w:rPr>
          <w:spacing w:val="-1"/>
        </w:rPr>
        <w:t> </w:t>
      </w:r>
      <w:r>
        <w:rPr/>
        <w:t>et</w:t>
      </w:r>
      <w:r>
        <w:rPr>
          <w:spacing w:val="-3"/>
        </w:rPr>
        <w:t> </w:t>
      </w:r>
      <w:r>
        <w:rPr/>
        <w:t>versoirs</w:t>
      </w:r>
      <w:r>
        <w:rPr>
          <w:spacing w:val="-2"/>
        </w:rPr>
        <w:t> </w:t>
      </w:r>
      <w:r>
        <w:rPr/>
        <w:t>des</w:t>
      </w:r>
      <w:r>
        <w:rPr>
          <w:spacing w:val="-1"/>
        </w:rPr>
        <w:t> </w:t>
      </w:r>
      <w:r>
        <w:rPr/>
        <w:t>charrues à</w:t>
      </w:r>
      <w:r>
        <w:rPr>
          <w:spacing w:val="-1"/>
        </w:rPr>
        <w:t> </w:t>
      </w:r>
      <w:r>
        <w:rPr/>
        <w:t>socs, les dents des cultivateurs, des sarcleuses, des bineuses, ainsi que les socs semeurs des semoirs.</w:t>
      </w:r>
    </w:p>
    <w:p>
      <w:pPr>
        <w:spacing w:line="276" w:lineRule="auto" w:before="119"/>
        <w:ind w:left="282" w:right="705" w:firstLine="0"/>
        <w:jc w:val="both"/>
        <w:rPr>
          <w:sz w:val="22"/>
        </w:rPr>
      </w:pPr>
      <w:r>
        <w:rPr>
          <w:sz w:val="22"/>
        </w:rPr>
        <w:t>Le développement de ce travail du sol motorisé, souvent réalisé par des </w:t>
      </w:r>
      <w:r>
        <w:rPr>
          <w:b/>
          <w:sz w:val="22"/>
        </w:rPr>
        <w:t>chauffeurs de tracteurs peu</w:t>
      </w:r>
      <w:r>
        <w:rPr>
          <w:b/>
          <w:spacing w:val="40"/>
          <w:sz w:val="22"/>
        </w:rPr>
        <w:t> </w:t>
      </w:r>
      <w:r>
        <w:rPr>
          <w:b/>
          <w:sz w:val="22"/>
        </w:rPr>
        <w:t>formés et sensibilisés à la gestion de la fertilité</w:t>
      </w:r>
      <w:r>
        <w:rPr>
          <w:sz w:val="22"/>
        </w:rPr>
        <w:t>, soulève différents problèmes écologiques :</w:t>
      </w:r>
    </w:p>
    <w:p>
      <w:pPr>
        <w:pStyle w:val="ListParagraph"/>
        <w:numPr>
          <w:ilvl w:val="0"/>
          <w:numId w:val="38"/>
        </w:numPr>
        <w:tabs>
          <w:tab w:pos="994" w:val="left" w:leader="none"/>
          <w:tab w:pos="996" w:val="left" w:leader="none"/>
        </w:tabs>
        <w:spacing w:line="276" w:lineRule="auto" w:before="120" w:after="0"/>
        <w:ind w:left="996" w:right="706" w:hanging="356"/>
        <w:jc w:val="both"/>
        <w:rPr>
          <w:sz w:val="22"/>
        </w:rPr>
      </w:pPr>
      <w:r>
        <w:rPr>
          <w:sz w:val="22"/>
        </w:rPr>
        <w:t>Risque important d’accroissement de l’</w:t>
      </w:r>
      <w:r>
        <w:rPr>
          <w:b/>
          <w:sz w:val="22"/>
        </w:rPr>
        <w:t>érosion </w:t>
      </w:r>
      <w:r>
        <w:rPr>
          <w:sz w:val="22"/>
        </w:rPr>
        <w:t>compte tenu de l’effet de « pulvérisation</w:t>
      </w:r>
      <w:r>
        <w:rPr>
          <w:spacing w:val="-1"/>
          <w:sz w:val="22"/>
        </w:rPr>
        <w:t> </w:t>
      </w:r>
      <w:r>
        <w:rPr>
          <w:sz w:val="22"/>
        </w:rPr>
        <w:t>» et d’émiettement du sol par le travail des disques, risque accru par l’abattage des arbres et l’essouchage des parcelles réalisés au préalable pour faciliter le passage du tracteur.</w:t>
      </w:r>
    </w:p>
    <w:p>
      <w:pPr>
        <w:pStyle w:val="ListParagraph"/>
        <w:numPr>
          <w:ilvl w:val="0"/>
          <w:numId w:val="38"/>
        </w:numPr>
        <w:tabs>
          <w:tab w:pos="994" w:val="left" w:leader="none"/>
          <w:tab w:pos="996" w:val="left" w:leader="none"/>
        </w:tabs>
        <w:spacing w:line="276" w:lineRule="auto" w:before="120" w:after="0"/>
        <w:ind w:left="996" w:right="706" w:hanging="356"/>
        <w:jc w:val="both"/>
        <w:rPr>
          <w:i/>
          <w:sz w:val="22"/>
        </w:rPr>
      </w:pPr>
      <w:r>
        <w:rPr>
          <w:sz w:val="22"/>
        </w:rPr>
        <w:t>Impact souvent négatif de la motorisation sur le </w:t>
      </w:r>
      <w:r>
        <w:rPr>
          <w:b/>
          <w:sz w:val="22"/>
        </w:rPr>
        <w:t>renouvellement des arbres utiles </w:t>
      </w:r>
      <w:r>
        <w:rPr>
          <w:sz w:val="22"/>
        </w:rPr>
        <w:t>dans les</w:t>
      </w:r>
      <w:r>
        <w:rPr>
          <w:spacing w:val="40"/>
          <w:sz w:val="22"/>
        </w:rPr>
        <w:t> </w:t>
      </w:r>
      <w:r>
        <w:rPr>
          <w:sz w:val="22"/>
        </w:rPr>
        <w:t>parcelles de cultures annuelles des zones soudano-sahéliennes d’Afrique </w:t>
      </w:r>
      <w:r>
        <w:rPr>
          <w:i/>
          <w:sz w:val="22"/>
        </w:rPr>
        <w:t>(Un chauffeur pressé ne verra pas les très jeunes arbres, par exemple les karités et nérés dont la non-régénération est actuellement un vrai problème dans ces zones et il les détruira irrémédiablement).</w:t>
      </w:r>
    </w:p>
    <w:p>
      <w:pPr>
        <w:pStyle w:val="ListParagraph"/>
        <w:numPr>
          <w:ilvl w:val="0"/>
          <w:numId w:val="38"/>
        </w:numPr>
        <w:tabs>
          <w:tab w:pos="994" w:val="left" w:leader="none"/>
          <w:tab w:pos="996" w:val="left" w:leader="none"/>
        </w:tabs>
        <w:spacing w:line="273" w:lineRule="auto" w:before="120" w:after="0"/>
        <w:ind w:left="996" w:right="705" w:hanging="356"/>
        <w:jc w:val="both"/>
        <w:rPr>
          <w:sz w:val="22"/>
        </w:rPr>
      </w:pPr>
      <w:r>
        <w:rPr>
          <w:sz w:val="22"/>
        </w:rPr>
        <w:t>Destruction par les disques des </w:t>
      </w:r>
      <w:r>
        <w:rPr>
          <w:b/>
          <w:sz w:val="22"/>
        </w:rPr>
        <w:t>racines des arbres et arbustes </w:t>
      </w:r>
      <w:r>
        <w:rPr>
          <w:sz w:val="22"/>
        </w:rPr>
        <w:t>qui facilitent la récupération de la fertilité des sols lorsque les parcelles labourées par les tracteurs retournent en jachère</w:t>
      </w:r>
      <w:hyperlink w:history="true" w:anchor="_bookmark73">
        <w:r>
          <w:rPr>
            <w:sz w:val="22"/>
            <w:vertAlign w:val="superscript"/>
          </w:rPr>
          <w:t>37</w:t>
        </w:r>
        <w:r>
          <w:rPr>
            <w:sz w:val="22"/>
            <w:vertAlign w:val="baseline"/>
          </w:rPr>
          <w:t>.</w:t>
        </w:r>
      </w:hyperlink>
    </w:p>
    <w:p>
      <w:pPr>
        <w:spacing w:line="276" w:lineRule="auto" w:before="125"/>
        <w:ind w:left="282" w:right="704" w:firstLine="0"/>
        <w:jc w:val="both"/>
        <w:rPr>
          <w:sz w:val="22"/>
        </w:rPr>
      </w:pPr>
      <w:r>
        <w:rPr>
          <w:sz w:val="22"/>
        </w:rPr>
        <w:t>Conséquence de ce qui précède, les actions d’aménagements des terres </w:t>
      </w:r>
      <w:r>
        <w:rPr>
          <w:i/>
          <w:sz w:val="22"/>
        </w:rPr>
        <w:t>(plantations de haies, régénération/maintien d’arbres utiles, ouvrages de conservation des eaux et des sols, etc.) </w:t>
      </w:r>
      <w:r>
        <w:rPr>
          <w:sz w:val="22"/>
        </w:rPr>
        <w:t>et de formation des conducteurs de tracteurs constituent des préalables indispensables et souvent négligés par les gouvernements qui s’engagent dans des plans de développement de la mécanisation à l’aide du tracteur.</w:t>
      </w:r>
    </w:p>
    <w:p>
      <w:pPr>
        <w:pStyle w:val="BodyText"/>
        <w:spacing w:line="276" w:lineRule="auto" w:before="121"/>
        <w:ind w:left="282" w:right="706"/>
        <w:jc w:val="both"/>
      </w:pPr>
      <w:r>
        <w:rPr/>
        <w:t>Autre élément préoccupant, ces tracteurs sont très rarement accompagnés de </w:t>
      </w:r>
      <w:r>
        <w:rPr>
          <w:b/>
        </w:rPr>
        <w:t>semoirs et de bineuses multi-rangs</w:t>
      </w:r>
      <w:hyperlink w:history="true" w:anchor="_bookmark74">
        <w:r>
          <w:rPr>
            <w:b/>
            <w:vertAlign w:val="superscript"/>
          </w:rPr>
          <w:t>38</w:t>
        </w:r>
        <w:r>
          <w:rPr>
            <w:b/>
            <w:vertAlign w:val="baseline"/>
          </w:rPr>
          <w:t>,</w:t>
        </w:r>
      </w:hyperlink>
      <w:r>
        <w:rPr>
          <w:b/>
          <w:spacing w:val="80"/>
          <w:vertAlign w:val="baseline"/>
        </w:rPr>
        <w:t> </w:t>
      </w:r>
      <w:r>
        <w:rPr>
          <w:vertAlign w:val="baseline"/>
        </w:rPr>
        <w:t>lesquels</w:t>
      </w:r>
      <w:r>
        <w:rPr>
          <w:spacing w:val="80"/>
          <w:vertAlign w:val="baseline"/>
        </w:rPr>
        <w:t> </w:t>
      </w:r>
      <w:r>
        <w:rPr>
          <w:vertAlign w:val="baseline"/>
        </w:rPr>
        <w:t>permettraient</w:t>
      </w:r>
      <w:r>
        <w:rPr>
          <w:spacing w:val="80"/>
          <w:vertAlign w:val="baseline"/>
        </w:rPr>
        <w:t> </w:t>
      </w:r>
      <w:r>
        <w:rPr>
          <w:vertAlign w:val="baseline"/>
        </w:rPr>
        <w:t>de</w:t>
      </w:r>
      <w:r>
        <w:rPr>
          <w:spacing w:val="80"/>
          <w:vertAlign w:val="baseline"/>
        </w:rPr>
        <w:t> </w:t>
      </w:r>
      <w:r>
        <w:rPr>
          <w:vertAlign w:val="baseline"/>
        </w:rPr>
        <w:t>se</w:t>
      </w:r>
      <w:r>
        <w:rPr>
          <w:spacing w:val="80"/>
          <w:vertAlign w:val="baseline"/>
        </w:rPr>
        <w:t> </w:t>
      </w:r>
      <w:r>
        <w:rPr>
          <w:vertAlign w:val="baseline"/>
        </w:rPr>
        <w:t>passer</w:t>
      </w:r>
      <w:r>
        <w:rPr>
          <w:spacing w:val="80"/>
          <w:vertAlign w:val="baseline"/>
        </w:rPr>
        <w:t> </w:t>
      </w:r>
      <w:r>
        <w:rPr>
          <w:vertAlign w:val="baseline"/>
        </w:rPr>
        <w:t>des</w:t>
      </w:r>
      <w:r>
        <w:rPr>
          <w:spacing w:val="80"/>
          <w:vertAlign w:val="baseline"/>
        </w:rPr>
        <w:t> </w:t>
      </w:r>
      <w:r>
        <w:rPr>
          <w:vertAlign w:val="baseline"/>
        </w:rPr>
        <w:t>herbicides</w:t>
      </w:r>
      <w:r>
        <w:rPr>
          <w:spacing w:val="80"/>
          <w:vertAlign w:val="baseline"/>
        </w:rPr>
        <w:t> </w:t>
      </w:r>
      <w:r>
        <w:rPr>
          <w:vertAlign w:val="baseline"/>
        </w:rPr>
        <w:t>comme</w:t>
      </w:r>
      <w:r>
        <w:rPr>
          <w:spacing w:val="80"/>
          <w:vertAlign w:val="baseline"/>
        </w:rPr>
        <w:t> </w:t>
      </w:r>
      <w:r>
        <w:rPr>
          <w:vertAlign w:val="baseline"/>
        </w:rPr>
        <w:t>le</w:t>
      </w:r>
      <w:r>
        <w:rPr>
          <w:spacing w:val="80"/>
          <w:vertAlign w:val="baseline"/>
        </w:rPr>
        <w:t> </w:t>
      </w:r>
      <w:r>
        <w:rPr>
          <w:vertAlign w:val="baseline"/>
        </w:rPr>
        <w:t>font</w:t>
      </w:r>
      <w:r>
        <w:rPr>
          <w:spacing w:val="80"/>
          <w:vertAlign w:val="baseline"/>
        </w:rPr>
        <w:t> </w:t>
      </w:r>
      <w:r>
        <w:rPr>
          <w:vertAlign w:val="baseline"/>
        </w:rPr>
        <w:t>les</w:t>
      </w:r>
      <w:r>
        <w:rPr>
          <w:spacing w:val="80"/>
          <w:vertAlign w:val="baseline"/>
        </w:rPr>
        <w:t> </w:t>
      </w:r>
      <w:r>
        <w:rPr>
          <w:vertAlign w:val="baseline"/>
        </w:rPr>
        <w:t>agriculteurs</w:t>
      </w:r>
    </w:p>
    <w:p>
      <w:pPr>
        <w:pStyle w:val="BodyText"/>
        <w:spacing w:before="65"/>
        <w:rPr>
          <w:sz w:val="20"/>
        </w:rPr>
      </w:pPr>
      <w:r>
        <w:rPr>
          <w:sz w:val="20"/>
        </w:rPr>
        <mc:AlternateContent>
          <mc:Choice Requires="wps">
            <w:drawing>
              <wp:anchor distT="0" distB="0" distL="0" distR="0" allowOverlap="1" layoutInCell="1" locked="0" behindDoc="1" simplePos="0" relativeHeight="487652352">
                <wp:simplePos x="0" y="0"/>
                <wp:positionH relativeFrom="page">
                  <wp:posOffset>719327</wp:posOffset>
                </wp:positionH>
                <wp:positionV relativeFrom="paragraph">
                  <wp:posOffset>211910</wp:posOffset>
                </wp:positionV>
                <wp:extent cx="1829435" cy="9525"/>
                <wp:effectExtent l="0" t="0" r="0" b="0"/>
                <wp:wrapTopAndBottom/>
                <wp:docPr id="390" name="Graphic 390"/>
                <wp:cNvGraphicFramePr>
                  <a:graphicFrameLocks/>
                </wp:cNvGraphicFramePr>
                <a:graphic>
                  <a:graphicData uri="http://schemas.microsoft.com/office/word/2010/wordprocessingShape">
                    <wps:wsp>
                      <wps:cNvPr id="390" name="Graphic 390"/>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685869pt;width:144.050pt;height:.71997pt;mso-position-horizontal-relative:page;mso-position-vertical-relative:paragraph;z-index:-15664128;mso-wrap-distance-left:0;mso-wrap-distance-right:0" id="docshape344" filled="true" fillcolor="#000000" stroked="false">
                <v:fill type="solid"/>
                <w10:wrap type="topAndBottom"/>
              </v:rect>
            </w:pict>
          </mc:Fallback>
        </mc:AlternateContent>
      </w:r>
    </w:p>
    <w:p>
      <w:pPr>
        <w:tabs>
          <w:tab w:pos="772" w:val="left" w:leader="none"/>
        </w:tabs>
        <w:spacing w:before="102"/>
        <w:ind w:left="282" w:right="707" w:firstLine="0"/>
        <w:jc w:val="both"/>
        <w:rPr>
          <w:sz w:val="18"/>
        </w:rPr>
      </w:pPr>
      <w:bookmarkStart w:name="_bookmark72" w:id="97"/>
      <w:bookmarkEnd w:id="97"/>
      <w:r>
        <w:rPr/>
      </w:r>
      <w:r>
        <w:rPr>
          <w:spacing w:val="-6"/>
          <w:position w:val="5"/>
          <w:sz w:val="12"/>
        </w:rPr>
        <w:t>36</w:t>
      </w:r>
      <w:r>
        <w:rPr>
          <w:position w:val="5"/>
          <w:sz w:val="12"/>
        </w:rPr>
        <w:tab/>
      </w:r>
      <w:r>
        <w:rPr>
          <w:sz w:val="18"/>
        </w:rPr>
        <w:t>Cette opération 1000 tracteurs a fait l’objet de polémiques au Mali : Cf. </w:t>
      </w:r>
      <w:hyperlink r:id="rId208">
        <w:r>
          <w:rPr>
            <w:spacing w:val="-2"/>
            <w:sz w:val="18"/>
            <w:u w:val="single"/>
          </w:rPr>
          <w:t>https://malijet.com/la_societe_malienne_aujourdhui/actualite_de_la_nation_malienne/209395-magouille-dans-le-march%C3%A9-</w:t>
        </w:r>
      </w:hyperlink>
      <w:r>
        <w:rPr>
          <w:sz w:val="18"/>
        </w:rPr>
        <w:t> </w:t>
      </w:r>
      <w:hyperlink r:id="rId208">
        <w:r>
          <w:rPr>
            <w:spacing w:val="-2"/>
            <w:sz w:val="18"/>
            <w:u w:val="single"/>
          </w:rPr>
          <w:t>des-1000-tracteurs-au-mali-le-dr.-bocar.html</w:t>
        </w:r>
        <w:r>
          <w:rPr>
            <w:spacing w:val="-2"/>
            <w:sz w:val="18"/>
          </w:rPr>
          <w:t>.</w:t>
        </w:r>
      </w:hyperlink>
    </w:p>
    <w:p>
      <w:pPr>
        <w:spacing w:before="219"/>
        <w:ind w:left="282" w:right="713" w:firstLine="0"/>
        <w:jc w:val="left"/>
        <w:rPr>
          <w:i/>
          <w:sz w:val="18"/>
        </w:rPr>
      </w:pPr>
      <w:bookmarkStart w:name="_bookmark73" w:id="98"/>
      <w:bookmarkEnd w:id="98"/>
      <w:r>
        <w:rPr/>
      </w:r>
      <w:r>
        <w:rPr>
          <w:position w:val="5"/>
          <w:sz w:val="12"/>
        </w:rPr>
        <w:t>37</w:t>
      </w:r>
      <w:r>
        <w:rPr>
          <w:spacing w:val="18"/>
          <w:position w:val="5"/>
          <w:sz w:val="12"/>
        </w:rPr>
        <w:t> </w:t>
      </w:r>
      <w:r>
        <w:rPr>
          <w:sz w:val="18"/>
        </w:rPr>
        <w:t>cf. Potentialités des ligneux dans la pratique de l’agriculture de conservation dans les zones arides et semi-arides de l’Afrique de l’Ouest </w:t>
      </w:r>
      <w:r>
        <w:rPr>
          <w:i/>
          <w:sz w:val="18"/>
        </w:rPr>
        <w:t>(Auteurs : Babou André, BATIONO Antoine, KALINGANIRE Jules BAYALA - ICRAF).</w:t>
      </w:r>
    </w:p>
    <w:p>
      <w:pPr>
        <w:spacing w:after="0"/>
        <w:jc w:val="left"/>
        <w:rPr>
          <w:i/>
          <w:sz w:val="18"/>
        </w:rPr>
        <w:sectPr>
          <w:pgSz w:w="11910" w:h="16840"/>
          <w:pgMar w:header="0" w:footer="710" w:top="1060" w:bottom="900" w:left="850" w:right="425"/>
        </w:sectPr>
      </w:pPr>
    </w:p>
    <w:p>
      <w:pPr>
        <w:spacing w:line="276" w:lineRule="auto" w:before="33"/>
        <w:ind w:left="282" w:right="705" w:firstLine="0"/>
        <w:jc w:val="both"/>
        <w:rPr>
          <w:sz w:val="22"/>
        </w:rPr>
      </w:pPr>
      <w:r>
        <w:rPr>
          <w:sz w:val="22"/>
        </w:rPr>
        <w:t>biologiques en Europe </w:t>
      </w:r>
      <w:r>
        <w:rPr>
          <w:i/>
          <w:sz w:val="22"/>
        </w:rPr>
        <w:t>(et avant eux leurs grands-parents qui n’utilisaient pas d’herbicides mais disposaient d’</w:t>
      </w:r>
      <w:r>
        <w:rPr>
          <w:b/>
          <w:i/>
          <w:sz w:val="22"/>
        </w:rPr>
        <w:t>outils</w:t>
      </w:r>
      <w:r>
        <w:rPr>
          <w:b/>
          <w:i/>
          <w:spacing w:val="-3"/>
          <w:sz w:val="22"/>
        </w:rPr>
        <w:t> </w:t>
      </w:r>
      <w:r>
        <w:rPr>
          <w:b/>
          <w:i/>
          <w:sz w:val="22"/>
        </w:rPr>
        <w:t>multirangs</w:t>
      </w:r>
      <w:r>
        <w:rPr>
          <w:b/>
          <w:i/>
          <w:spacing w:val="-3"/>
          <w:sz w:val="22"/>
        </w:rPr>
        <w:t> </w:t>
      </w:r>
      <w:r>
        <w:rPr>
          <w:b/>
          <w:i/>
          <w:sz w:val="22"/>
        </w:rPr>
        <w:t>de</w:t>
      </w:r>
      <w:r>
        <w:rPr>
          <w:b/>
          <w:i/>
          <w:spacing w:val="-3"/>
          <w:sz w:val="22"/>
        </w:rPr>
        <w:t> </w:t>
      </w:r>
      <w:r>
        <w:rPr>
          <w:b/>
          <w:i/>
          <w:sz w:val="22"/>
        </w:rPr>
        <w:t>traction</w:t>
      </w:r>
      <w:r>
        <w:rPr>
          <w:b/>
          <w:i/>
          <w:spacing w:val="-1"/>
          <w:sz w:val="22"/>
        </w:rPr>
        <w:t> </w:t>
      </w:r>
      <w:r>
        <w:rPr>
          <w:b/>
          <w:i/>
          <w:sz w:val="22"/>
        </w:rPr>
        <w:t>animale </w:t>
      </w:r>
      <w:r>
        <w:rPr>
          <w:i/>
          <w:sz w:val="22"/>
        </w:rPr>
        <w:t>leur</w:t>
      </w:r>
      <w:r>
        <w:rPr>
          <w:i/>
          <w:spacing w:val="-1"/>
          <w:sz w:val="22"/>
        </w:rPr>
        <w:t> </w:t>
      </w:r>
      <w:r>
        <w:rPr>
          <w:i/>
          <w:sz w:val="22"/>
        </w:rPr>
        <w:t>permettant de maîtriser</w:t>
      </w:r>
      <w:r>
        <w:rPr>
          <w:i/>
          <w:spacing w:val="-1"/>
          <w:sz w:val="22"/>
        </w:rPr>
        <w:t> </w:t>
      </w:r>
      <w:r>
        <w:rPr>
          <w:i/>
          <w:sz w:val="22"/>
        </w:rPr>
        <w:t>assez bien</w:t>
      </w:r>
      <w:r>
        <w:rPr>
          <w:i/>
          <w:spacing w:val="-3"/>
          <w:sz w:val="22"/>
        </w:rPr>
        <w:t> </w:t>
      </w:r>
      <w:r>
        <w:rPr>
          <w:i/>
          <w:sz w:val="22"/>
        </w:rPr>
        <w:t>le désherbage des</w:t>
      </w:r>
      <w:r>
        <w:rPr>
          <w:i/>
          <w:spacing w:val="-1"/>
          <w:sz w:val="22"/>
        </w:rPr>
        <w:t> </w:t>
      </w:r>
      <w:r>
        <w:rPr>
          <w:i/>
          <w:sz w:val="22"/>
        </w:rPr>
        <w:t>« plantes sarclées</w:t>
      </w:r>
      <w:r>
        <w:rPr>
          <w:i/>
          <w:spacing w:val="-2"/>
          <w:sz w:val="22"/>
        </w:rPr>
        <w:t> </w:t>
      </w:r>
      <w:r>
        <w:rPr>
          <w:i/>
          <w:sz w:val="22"/>
        </w:rPr>
        <w:t>» comme le maïs, les betteraves, etc...). </w:t>
      </w:r>
      <w:r>
        <w:rPr>
          <w:sz w:val="22"/>
        </w:rPr>
        <w:t>Toutefois, là encore, ces outils performants de semis et de binage nécessitent au préalable un dessouchage des parcelles, lequel est coûteux en temps et, comme, mentionné ci-dessus, limite la régénération naturelle de la fertilité des parcelles lors des phases de</w:t>
      </w:r>
      <w:r>
        <w:rPr>
          <w:spacing w:val="40"/>
          <w:sz w:val="22"/>
        </w:rPr>
        <w:t> </w:t>
      </w:r>
      <w:r>
        <w:rPr>
          <w:spacing w:val="-2"/>
          <w:sz w:val="22"/>
        </w:rPr>
        <w:t>jachère…</w:t>
      </w:r>
    </w:p>
    <w:p>
      <w:pPr>
        <w:pStyle w:val="BodyText"/>
        <w:spacing w:line="276" w:lineRule="auto" w:before="123"/>
        <w:ind w:left="282" w:right="711"/>
        <w:jc w:val="both"/>
      </w:pPr>
      <w:r>
        <w:rPr/>
        <w:t>Quelques études mentionnent que l’utilisation des tracteurs ne s’accompagne le plus souvent pas d’augmentation des rendements</w:t>
      </w:r>
      <w:hyperlink w:history="true" w:anchor="_bookmark75">
        <w:r>
          <w:rPr>
            <w:vertAlign w:val="superscript"/>
          </w:rPr>
          <w:t>39</w:t>
        </w:r>
      </w:hyperlink>
      <w:r>
        <w:rPr>
          <w:vertAlign w:val="baseline"/>
        </w:rPr>
        <w:t> mais les paysans expliquent qu’ils sont confrontés à des saisons des pluies de plus en plus courtes et constatent que les semis réalisés assez tôt donnent souvent de meilleurs résultats. Or le travail du sol au tracteur, beaucoup plus rapide qu’avec les bœufs, permet de semer plus souvent au bon moment.</w:t>
      </w:r>
    </w:p>
    <w:p>
      <w:pPr>
        <w:pStyle w:val="BodyText"/>
        <w:rPr>
          <w:sz w:val="8"/>
        </w:rPr>
      </w:pPr>
      <w:r>
        <w:rPr>
          <w:sz w:val="8"/>
        </w:rPr>
        <mc:AlternateContent>
          <mc:Choice Requires="wps">
            <w:drawing>
              <wp:anchor distT="0" distB="0" distL="0" distR="0" allowOverlap="1" layoutInCell="1" locked="0" behindDoc="1" simplePos="0" relativeHeight="487652864">
                <wp:simplePos x="0" y="0"/>
                <wp:positionH relativeFrom="page">
                  <wp:posOffset>641604</wp:posOffset>
                </wp:positionH>
                <wp:positionV relativeFrom="paragraph">
                  <wp:posOffset>86857</wp:posOffset>
                </wp:positionV>
                <wp:extent cx="6277610" cy="1916430"/>
                <wp:effectExtent l="0" t="0" r="0" b="0"/>
                <wp:wrapTopAndBottom/>
                <wp:docPr id="391" name="Textbox 391"/>
                <wp:cNvGraphicFramePr>
                  <a:graphicFrameLocks/>
                </wp:cNvGraphicFramePr>
                <a:graphic>
                  <a:graphicData uri="http://schemas.microsoft.com/office/word/2010/wordprocessingShape">
                    <wps:wsp>
                      <wps:cNvPr id="391" name="Textbox 391"/>
                      <wps:cNvSpPr txBox="1"/>
                      <wps:spPr>
                        <a:xfrm>
                          <a:off x="0" y="0"/>
                          <a:ext cx="6277610" cy="1916430"/>
                        </a:xfrm>
                        <a:prstGeom prst="rect">
                          <a:avLst/>
                        </a:prstGeom>
                        <a:solidFill>
                          <a:srgbClr val="F7C9AC"/>
                        </a:solidFill>
                        <a:ln w="18288">
                          <a:solidFill>
                            <a:srgbClr val="7A7A7A"/>
                          </a:solidFill>
                          <a:prstDash val="solid"/>
                        </a:ln>
                      </wps:spPr>
                      <wps:txbx>
                        <w:txbxContent>
                          <w:p>
                            <w:pPr>
                              <w:pStyle w:val="BodyText"/>
                              <w:spacing w:line="278" w:lineRule="auto" w:before="18"/>
                              <w:ind w:left="107"/>
                              <w:rPr>
                                <w:color w:val="000000"/>
                              </w:rPr>
                            </w:pPr>
                            <w:r>
                              <w:rPr>
                                <w:color w:val="000000"/>
                              </w:rPr>
                              <w:t>En</w:t>
                            </w:r>
                            <w:r>
                              <w:rPr>
                                <w:color w:val="000000"/>
                                <w:spacing w:val="29"/>
                              </w:rPr>
                              <w:t> </w:t>
                            </w:r>
                            <w:r>
                              <w:rPr>
                                <w:color w:val="000000"/>
                              </w:rPr>
                              <w:t>résumé,</w:t>
                            </w:r>
                            <w:r>
                              <w:rPr>
                                <w:color w:val="000000"/>
                                <w:spacing w:val="30"/>
                              </w:rPr>
                              <w:t> </w:t>
                            </w:r>
                            <w:r>
                              <w:rPr>
                                <w:color w:val="000000"/>
                              </w:rPr>
                              <w:t>en</w:t>
                            </w:r>
                            <w:r>
                              <w:rPr>
                                <w:color w:val="000000"/>
                                <w:spacing w:val="29"/>
                              </w:rPr>
                              <w:t> </w:t>
                            </w:r>
                            <w:r>
                              <w:rPr>
                                <w:color w:val="000000"/>
                              </w:rPr>
                              <w:t>Afrique</w:t>
                            </w:r>
                            <w:r>
                              <w:rPr>
                                <w:color w:val="000000"/>
                                <w:spacing w:val="30"/>
                              </w:rPr>
                              <w:t> </w:t>
                            </w:r>
                            <w:r>
                              <w:rPr>
                                <w:color w:val="000000"/>
                              </w:rPr>
                              <w:t>au</w:t>
                            </w:r>
                            <w:r>
                              <w:rPr>
                                <w:color w:val="000000"/>
                                <w:spacing w:val="29"/>
                              </w:rPr>
                              <w:t> </w:t>
                            </w:r>
                            <w:r>
                              <w:rPr>
                                <w:color w:val="000000"/>
                              </w:rPr>
                              <w:t>Sud</w:t>
                            </w:r>
                            <w:r>
                              <w:rPr>
                                <w:color w:val="000000"/>
                                <w:spacing w:val="29"/>
                              </w:rPr>
                              <w:t> </w:t>
                            </w:r>
                            <w:r>
                              <w:rPr>
                                <w:color w:val="000000"/>
                              </w:rPr>
                              <w:t>du</w:t>
                            </w:r>
                            <w:r>
                              <w:rPr>
                                <w:color w:val="000000"/>
                                <w:spacing w:val="29"/>
                              </w:rPr>
                              <w:t> </w:t>
                            </w:r>
                            <w:r>
                              <w:rPr>
                                <w:color w:val="000000"/>
                              </w:rPr>
                              <w:t>Sahara</w:t>
                            </w:r>
                            <w:r>
                              <w:rPr>
                                <w:color w:val="000000"/>
                                <w:spacing w:val="29"/>
                              </w:rPr>
                              <w:t> </w:t>
                            </w:r>
                            <w:r>
                              <w:rPr>
                                <w:color w:val="000000"/>
                              </w:rPr>
                              <w:t>mais</w:t>
                            </w:r>
                            <w:r>
                              <w:rPr>
                                <w:color w:val="000000"/>
                                <w:spacing w:val="29"/>
                              </w:rPr>
                              <w:t> </w:t>
                            </w:r>
                            <w:r>
                              <w:rPr>
                                <w:color w:val="000000"/>
                              </w:rPr>
                              <w:t>aussi</w:t>
                            </w:r>
                            <w:r>
                              <w:rPr>
                                <w:color w:val="000000"/>
                                <w:spacing w:val="29"/>
                              </w:rPr>
                              <w:t> </w:t>
                            </w:r>
                            <w:r>
                              <w:rPr>
                                <w:color w:val="000000"/>
                              </w:rPr>
                              <w:t>dans</w:t>
                            </w:r>
                            <w:r>
                              <w:rPr>
                                <w:color w:val="000000"/>
                                <w:spacing w:val="29"/>
                              </w:rPr>
                              <w:t> </w:t>
                            </w:r>
                            <w:r>
                              <w:rPr>
                                <w:color w:val="000000"/>
                              </w:rPr>
                              <w:t>d’autres</w:t>
                            </w:r>
                            <w:r>
                              <w:rPr>
                                <w:color w:val="000000"/>
                                <w:spacing w:val="30"/>
                              </w:rPr>
                              <w:t> </w:t>
                            </w:r>
                            <w:r>
                              <w:rPr>
                                <w:color w:val="000000"/>
                              </w:rPr>
                              <w:t>pays</w:t>
                            </w:r>
                            <w:r>
                              <w:rPr>
                                <w:color w:val="000000"/>
                                <w:spacing w:val="30"/>
                              </w:rPr>
                              <w:t> </w:t>
                            </w:r>
                            <w:r>
                              <w:rPr>
                                <w:color w:val="000000"/>
                              </w:rPr>
                              <w:t>du</w:t>
                            </w:r>
                            <w:r>
                              <w:rPr>
                                <w:color w:val="000000"/>
                                <w:spacing w:val="29"/>
                              </w:rPr>
                              <w:t> </w:t>
                            </w:r>
                            <w:r>
                              <w:rPr>
                                <w:color w:val="000000"/>
                              </w:rPr>
                              <w:t>Sud</w:t>
                            </w:r>
                            <w:r>
                              <w:rPr>
                                <w:color w:val="000000"/>
                                <w:spacing w:val="35"/>
                              </w:rPr>
                              <w:t> </w:t>
                            </w:r>
                            <w:r>
                              <w:rPr>
                                <w:i/>
                                <w:color w:val="000000"/>
                              </w:rPr>
                              <w:t>(Madagascar,</w:t>
                            </w:r>
                            <w:r>
                              <w:rPr>
                                <w:i/>
                                <w:color w:val="000000"/>
                                <w:spacing w:val="30"/>
                              </w:rPr>
                              <w:t> </w:t>
                            </w:r>
                            <w:r>
                              <w:rPr>
                                <w:i/>
                                <w:color w:val="000000"/>
                              </w:rPr>
                              <w:t>Amérique Centrale),</w:t>
                            </w:r>
                            <w:r>
                              <w:rPr>
                                <w:i/>
                                <w:color w:val="000000"/>
                                <w:spacing w:val="-6"/>
                              </w:rPr>
                              <w:t> </w:t>
                            </w:r>
                            <w:r>
                              <w:rPr>
                                <w:color w:val="000000"/>
                              </w:rPr>
                              <w:t>les</w:t>
                            </w:r>
                            <w:r>
                              <w:rPr>
                                <w:color w:val="000000"/>
                                <w:spacing w:val="-6"/>
                              </w:rPr>
                              <w:t> </w:t>
                            </w:r>
                            <w:r>
                              <w:rPr>
                                <w:color w:val="000000"/>
                              </w:rPr>
                              <w:t>trois</w:t>
                            </w:r>
                            <w:r>
                              <w:rPr>
                                <w:color w:val="000000"/>
                                <w:spacing w:val="-5"/>
                              </w:rPr>
                              <w:t> </w:t>
                            </w:r>
                            <w:r>
                              <w:rPr>
                                <w:color w:val="000000"/>
                              </w:rPr>
                              <w:t>situations</w:t>
                            </w:r>
                            <w:r>
                              <w:rPr>
                                <w:color w:val="000000"/>
                                <w:spacing w:val="-4"/>
                              </w:rPr>
                              <w:t> </w:t>
                            </w:r>
                            <w:r>
                              <w:rPr>
                                <w:color w:val="000000"/>
                              </w:rPr>
                              <w:t>résumées</w:t>
                            </w:r>
                            <w:r>
                              <w:rPr>
                                <w:color w:val="000000"/>
                                <w:spacing w:val="-7"/>
                              </w:rPr>
                              <w:t> </w:t>
                            </w:r>
                            <w:r>
                              <w:rPr>
                                <w:color w:val="000000"/>
                              </w:rPr>
                              <w:t>ci-dessus</w:t>
                            </w:r>
                            <w:r>
                              <w:rPr>
                                <w:color w:val="000000"/>
                                <w:spacing w:val="-7"/>
                              </w:rPr>
                              <w:t> </w:t>
                            </w:r>
                            <w:r>
                              <w:rPr>
                                <w:color w:val="000000"/>
                              </w:rPr>
                              <w:t>sont</w:t>
                            </w:r>
                            <w:r>
                              <w:rPr>
                                <w:color w:val="000000"/>
                                <w:spacing w:val="-6"/>
                              </w:rPr>
                              <w:t> </w:t>
                            </w:r>
                            <w:r>
                              <w:rPr>
                                <w:color w:val="000000"/>
                              </w:rPr>
                              <w:t>observées,</w:t>
                            </w:r>
                            <w:r>
                              <w:rPr>
                                <w:color w:val="000000"/>
                                <w:spacing w:val="-3"/>
                              </w:rPr>
                              <w:t> </w:t>
                            </w:r>
                            <w:r>
                              <w:rPr>
                                <w:color w:val="000000"/>
                              </w:rPr>
                              <w:t>les</w:t>
                            </w:r>
                            <w:r>
                              <w:rPr>
                                <w:color w:val="000000"/>
                                <w:spacing w:val="-3"/>
                              </w:rPr>
                              <w:t> </w:t>
                            </w:r>
                            <w:r>
                              <w:rPr>
                                <w:color w:val="000000"/>
                              </w:rPr>
                              <w:t>deux</w:t>
                            </w:r>
                            <w:r>
                              <w:rPr>
                                <w:color w:val="000000"/>
                                <w:spacing w:val="-7"/>
                              </w:rPr>
                              <w:t> </w:t>
                            </w:r>
                            <w:r>
                              <w:rPr>
                                <w:color w:val="000000"/>
                              </w:rPr>
                              <w:t>dernières</w:t>
                            </w:r>
                            <w:r>
                              <w:rPr>
                                <w:color w:val="000000"/>
                                <w:spacing w:val="-4"/>
                              </w:rPr>
                              <w:t> </w:t>
                            </w:r>
                            <w:r>
                              <w:rPr>
                                <w:color w:val="000000"/>
                              </w:rPr>
                              <w:t>pouvant</w:t>
                            </w:r>
                            <w:r>
                              <w:rPr>
                                <w:color w:val="000000"/>
                                <w:spacing w:val="-6"/>
                              </w:rPr>
                              <w:t> </w:t>
                            </w:r>
                            <w:r>
                              <w:rPr>
                                <w:color w:val="000000"/>
                              </w:rPr>
                              <w:t>être</w:t>
                            </w:r>
                            <w:r>
                              <w:rPr>
                                <w:color w:val="000000"/>
                                <w:spacing w:val="-6"/>
                              </w:rPr>
                              <w:t> </w:t>
                            </w:r>
                            <w:r>
                              <w:rPr>
                                <w:color w:val="000000"/>
                              </w:rPr>
                              <w:t>couplées</w:t>
                            </w:r>
                            <w:r>
                              <w:rPr>
                                <w:color w:val="000000"/>
                                <w:spacing w:val="-2"/>
                              </w:rPr>
                              <w:t> </w:t>
                            </w:r>
                            <w:r>
                              <w:rPr>
                                <w:color w:val="000000"/>
                                <w:spacing w:val="-10"/>
                              </w:rPr>
                              <w:t>:</w:t>
                            </w:r>
                          </w:p>
                          <w:p>
                            <w:pPr>
                              <w:pStyle w:val="BodyText"/>
                              <w:numPr>
                                <w:ilvl w:val="0"/>
                                <w:numId w:val="39"/>
                              </w:numPr>
                              <w:tabs>
                                <w:tab w:pos="402" w:val="left" w:leader="none"/>
                              </w:tabs>
                              <w:spacing w:line="240" w:lineRule="auto" w:before="115" w:after="0"/>
                              <w:ind w:left="402" w:right="0" w:hanging="295"/>
                              <w:jc w:val="left"/>
                              <w:rPr>
                                <w:color w:val="000000"/>
                              </w:rPr>
                            </w:pPr>
                            <w:r>
                              <w:rPr>
                                <w:color w:val="000000"/>
                              </w:rPr>
                              <w:t>l’utilisation</w:t>
                            </w:r>
                            <w:r>
                              <w:rPr>
                                <w:color w:val="000000"/>
                                <w:spacing w:val="-8"/>
                              </w:rPr>
                              <w:t> </w:t>
                            </w:r>
                            <w:r>
                              <w:rPr>
                                <w:color w:val="000000"/>
                              </w:rPr>
                              <w:t>de</w:t>
                            </w:r>
                            <w:r>
                              <w:rPr>
                                <w:color w:val="000000"/>
                                <w:spacing w:val="-6"/>
                              </w:rPr>
                              <w:t> </w:t>
                            </w:r>
                            <w:r>
                              <w:rPr>
                                <w:color w:val="000000"/>
                              </w:rPr>
                              <w:t>vieux</w:t>
                            </w:r>
                            <w:r>
                              <w:rPr>
                                <w:color w:val="000000"/>
                                <w:spacing w:val="-6"/>
                              </w:rPr>
                              <w:t> </w:t>
                            </w:r>
                            <w:r>
                              <w:rPr>
                                <w:color w:val="000000"/>
                              </w:rPr>
                              <w:t>outils</w:t>
                            </w:r>
                            <w:r>
                              <w:rPr>
                                <w:color w:val="000000"/>
                                <w:spacing w:val="-4"/>
                              </w:rPr>
                              <w:t> </w:t>
                            </w:r>
                            <w:r>
                              <w:rPr>
                                <w:color w:val="000000"/>
                              </w:rPr>
                              <w:t>de</w:t>
                            </w:r>
                            <w:r>
                              <w:rPr>
                                <w:color w:val="000000"/>
                                <w:spacing w:val="-4"/>
                              </w:rPr>
                              <w:t> </w:t>
                            </w:r>
                            <w:r>
                              <w:rPr>
                                <w:color w:val="000000"/>
                              </w:rPr>
                              <w:t>traction</w:t>
                            </w:r>
                            <w:r>
                              <w:rPr>
                                <w:color w:val="000000"/>
                                <w:spacing w:val="-7"/>
                              </w:rPr>
                              <w:t> </w:t>
                            </w:r>
                            <w:r>
                              <w:rPr>
                                <w:color w:val="000000"/>
                              </w:rPr>
                              <w:t>animale</w:t>
                            </w:r>
                            <w:r>
                              <w:rPr>
                                <w:color w:val="000000"/>
                                <w:spacing w:val="-4"/>
                              </w:rPr>
                              <w:t> </w:t>
                            </w:r>
                            <w:r>
                              <w:rPr>
                                <w:color w:val="000000"/>
                              </w:rPr>
                              <w:t>perçus</w:t>
                            </w:r>
                            <w:r>
                              <w:rPr>
                                <w:color w:val="000000"/>
                                <w:spacing w:val="-4"/>
                              </w:rPr>
                              <w:t> </w:t>
                            </w:r>
                            <w:r>
                              <w:rPr>
                                <w:color w:val="000000"/>
                              </w:rPr>
                              <w:t>comme</w:t>
                            </w:r>
                            <w:r>
                              <w:rPr>
                                <w:color w:val="000000"/>
                                <w:spacing w:val="-4"/>
                              </w:rPr>
                              <w:t> </w:t>
                            </w:r>
                            <w:r>
                              <w:rPr>
                                <w:color w:val="000000"/>
                              </w:rPr>
                              <w:t>peu</w:t>
                            </w:r>
                            <w:r>
                              <w:rPr>
                                <w:color w:val="000000"/>
                                <w:spacing w:val="-4"/>
                              </w:rPr>
                              <w:t> </w:t>
                            </w:r>
                            <w:r>
                              <w:rPr>
                                <w:color w:val="000000"/>
                              </w:rPr>
                              <w:t>attrayants</w:t>
                            </w:r>
                            <w:r>
                              <w:rPr>
                                <w:color w:val="000000"/>
                                <w:spacing w:val="-6"/>
                              </w:rPr>
                              <w:t> </w:t>
                            </w:r>
                            <w:r>
                              <w:rPr>
                                <w:color w:val="000000"/>
                              </w:rPr>
                              <w:t>par</w:t>
                            </w:r>
                            <w:r>
                              <w:rPr>
                                <w:color w:val="000000"/>
                                <w:spacing w:val="-4"/>
                              </w:rPr>
                              <w:t> </w:t>
                            </w:r>
                            <w:r>
                              <w:rPr>
                                <w:color w:val="000000"/>
                              </w:rPr>
                              <w:t>beaucoup</w:t>
                            </w:r>
                            <w:r>
                              <w:rPr>
                                <w:color w:val="000000"/>
                                <w:spacing w:val="-5"/>
                              </w:rPr>
                              <w:t> </w:t>
                            </w:r>
                            <w:r>
                              <w:rPr>
                                <w:color w:val="000000"/>
                              </w:rPr>
                              <w:t>de</w:t>
                            </w:r>
                            <w:r>
                              <w:rPr>
                                <w:color w:val="000000"/>
                                <w:spacing w:val="-4"/>
                              </w:rPr>
                              <w:t> </w:t>
                            </w:r>
                            <w:r>
                              <w:rPr>
                                <w:color w:val="000000"/>
                              </w:rPr>
                              <w:t>jeunes</w:t>
                            </w:r>
                            <w:r>
                              <w:rPr>
                                <w:color w:val="000000"/>
                                <w:spacing w:val="3"/>
                              </w:rPr>
                              <w:t> </w:t>
                            </w:r>
                            <w:r>
                              <w:rPr>
                                <w:color w:val="000000"/>
                                <w:spacing w:val="-10"/>
                              </w:rPr>
                              <w:t>;</w:t>
                            </w:r>
                          </w:p>
                          <w:p>
                            <w:pPr>
                              <w:pStyle w:val="BodyText"/>
                              <w:numPr>
                                <w:ilvl w:val="0"/>
                                <w:numId w:val="39"/>
                              </w:numPr>
                              <w:tabs>
                                <w:tab w:pos="484" w:val="left" w:leader="none"/>
                              </w:tabs>
                              <w:spacing w:line="240" w:lineRule="auto" w:before="161" w:after="0"/>
                              <w:ind w:left="484" w:right="0" w:hanging="377"/>
                              <w:jc w:val="left"/>
                              <w:rPr>
                                <w:color w:val="000000"/>
                              </w:rPr>
                            </w:pPr>
                            <w:r>
                              <w:rPr>
                                <w:color w:val="000000"/>
                              </w:rPr>
                              <w:t>l’utilisation</w:t>
                            </w:r>
                            <w:r>
                              <w:rPr>
                                <w:color w:val="000000"/>
                                <w:spacing w:val="76"/>
                              </w:rPr>
                              <w:t> </w:t>
                            </w:r>
                            <w:r>
                              <w:rPr>
                                <w:color w:val="000000"/>
                              </w:rPr>
                              <w:t>croissante</w:t>
                            </w:r>
                            <w:r>
                              <w:rPr>
                                <w:color w:val="000000"/>
                                <w:spacing w:val="78"/>
                              </w:rPr>
                              <w:t> </w:t>
                            </w:r>
                            <w:r>
                              <w:rPr>
                                <w:color w:val="000000"/>
                              </w:rPr>
                              <w:t>d’herbicides</w:t>
                            </w:r>
                            <w:r>
                              <w:rPr>
                                <w:color w:val="000000"/>
                                <w:spacing w:val="77"/>
                              </w:rPr>
                              <w:t> </w:t>
                            </w:r>
                            <w:r>
                              <w:rPr>
                                <w:color w:val="000000"/>
                              </w:rPr>
                              <w:t>réduisant</w:t>
                            </w:r>
                            <w:r>
                              <w:rPr>
                                <w:color w:val="000000"/>
                                <w:spacing w:val="77"/>
                              </w:rPr>
                              <w:t> </w:t>
                            </w:r>
                            <w:r>
                              <w:rPr>
                                <w:color w:val="000000"/>
                              </w:rPr>
                              <w:t>certes</w:t>
                            </w:r>
                            <w:r>
                              <w:rPr>
                                <w:color w:val="000000"/>
                                <w:spacing w:val="76"/>
                              </w:rPr>
                              <w:t> </w:t>
                            </w:r>
                            <w:r>
                              <w:rPr>
                                <w:color w:val="000000"/>
                              </w:rPr>
                              <w:t>la</w:t>
                            </w:r>
                            <w:r>
                              <w:rPr>
                                <w:color w:val="000000"/>
                                <w:spacing w:val="78"/>
                              </w:rPr>
                              <w:t> </w:t>
                            </w:r>
                            <w:r>
                              <w:rPr>
                                <w:color w:val="000000"/>
                              </w:rPr>
                              <w:t>pénibilité</w:t>
                            </w:r>
                            <w:r>
                              <w:rPr>
                                <w:color w:val="000000"/>
                                <w:spacing w:val="79"/>
                              </w:rPr>
                              <w:t> </w:t>
                            </w:r>
                            <w:r>
                              <w:rPr>
                                <w:color w:val="000000"/>
                              </w:rPr>
                              <w:t>du</w:t>
                            </w:r>
                            <w:r>
                              <w:rPr>
                                <w:color w:val="000000"/>
                                <w:spacing w:val="75"/>
                              </w:rPr>
                              <w:t> </w:t>
                            </w:r>
                            <w:r>
                              <w:rPr>
                                <w:color w:val="000000"/>
                              </w:rPr>
                              <w:t>travail</w:t>
                            </w:r>
                            <w:r>
                              <w:rPr>
                                <w:color w:val="000000"/>
                                <w:spacing w:val="76"/>
                              </w:rPr>
                              <w:t> </w:t>
                            </w:r>
                            <w:r>
                              <w:rPr>
                                <w:color w:val="000000"/>
                              </w:rPr>
                              <w:t>mais</w:t>
                            </w:r>
                            <w:r>
                              <w:rPr>
                                <w:color w:val="000000"/>
                                <w:spacing w:val="76"/>
                              </w:rPr>
                              <w:t> </w:t>
                            </w:r>
                            <w:r>
                              <w:rPr>
                                <w:color w:val="000000"/>
                              </w:rPr>
                              <w:t>étant</w:t>
                            </w:r>
                            <w:r>
                              <w:rPr>
                                <w:color w:val="000000"/>
                                <w:spacing w:val="79"/>
                              </w:rPr>
                              <w:t> </w:t>
                            </w:r>
                            <w:r>
                              <w:rPr>
                                <w:color w:val="000000"/>
                                <w:spacing w:val="-2"/>
                              </w:rPr>
                              <w:t>souvent</w:t>
                            </w:r>
                          </w:p>
                          <w:p>
                            <w:pPr>
                              <w:pStyle w:val="BodyText"/>
                              <w:spacing w:before="41"/>
                              <w:ind w:left="391"/>
                              <w:rPr>
                                <w:color w:val="000000"/>
                              </w:rPr>
                            </w:pPr>
                            <w:r>
                              <w:rPr>
                                <w:color w:val="000000"/>
                              </w:rPr>
                              <w:t>dangereuse</w:t>
                            </w:r>
                            <w:r>
                              <w:rPr>
                                <w:color w:val="000000"/>
                                <w:spacing w:val="-4"/>
                              </w:rPr>
                              <w:t> </w:t>
                            </w:r>
                            <w:r>
                              <w:rPr>
                                <w:color w:val="000000"/>
                              </w:rPr>
                              <w:t>pour</w:t>
                            </w:r>
                            <w:r>
                              <w:rPr>
                                <w:color w:val="000000"/>
                                <w:spacing w:val="-4"/>
                              </w:rPr>
                              <w:t> </w:t>
                            </w:r>
                            <w:r>
                              <w:rPr>
                                <w:color w:val="000000"/>
                              </w:rPr>
                              <w:t>la</w:t>
                            </w:r>
                            <w:r>
                              <w:rPr>
                                <w:color w:val="000000"/>
                                <w:spacing w:val="-4"/>
                              </w:rPr>
                              <w:t> </w:t>
                            </w:r>
                            <w:r>
                              <w:rPr>
                                <w:color w:val="000000"/>
                              </w:rPr>
                              <w:t>biodiversité,</w:t>
                            </w:r>
                            <w:r>
                              <w:rPr>
                                <w:color w:val="000000"/>
                                <w:spacing w:val="-5"/>
                              </w:rPr>
                              <w:t> </w:t>
                            </w:r>
                            <w:r>
                              <w:rPr>
                                <w:color w:val="000000"/>
                              </w:rPr>
                              <w:t>l’environnement</w:t>
                            </w:r>
                            <w:r>
                              <w:rPr>
                                <w:color w:val="000000"/>
                                <w:spacing w:val="-6"/>
                              </w:rPr>
                              <w:t> </w:t>
                            </w:r>
                            <w:r>
                              <w:rPr>
                                <w:color w:val="000000"/>
                              </w:rPr>
                              <w:t>et</w:t>
                            </w:r>
                            <w:r>
                              <w:rPr>
                                <w:color w:val="000000"/>
                                <w:spacing w:val="-4"/>
                              </w:rPr>
                              <w:t> </w:t>
                            </w:r>
                            <w:r>
                              <w:rPr>
                                <w:color w:val="000000"/>
                              </w:rPr>
                              <w:t>la</w:t>
                            </w:r>
                            <w:r>
                              <w:rPr>
                                <w:color w:val="000000"/>
                                <w:spacing w:val="-7"/>
                              </w:rPr>
                              <w:t> </w:t>
                            </w:r>
                            <w:r>
                              <w:rPr>
                                <w:color w:val="000000"/>
                              </w:rPr>
                              <w:t>santé</w:t>
                            </w:r>
                            <w:r>
                              <w:rPr>
                                <w:color w:val="000000"/>
                                <w:spacing w:val="-1"/>
                              </w:rPr>
                              <w:t> </w:t>
                            </w:r>
                            <w:r>
                              <w:rPr>
                                <w:color w:val="000000"/>
                              </w:rPr>
                              <w:t>des</w:t>
                            </w:r>
                            <w:r>
                              <w:rPr>
                                <w:color w:val="000000"/>
                                <w:spacing w:val="-4"/>
                              </w:rPr>
                              <w:t> </w:t>
                            </w:r>
                            <w:r>
                              <w:rPr>
                                <w:color w:val="000000"/>
                              </w:rPr>
                              <w:t>ruraux</w:t>
                            </w:r>
                            <w:r>
                              <w:rPr>
                                <w:color w:val="000000"/>
                                <w:spacing w:val="-6"/>
                              </w:rPr>
                              <w:t> </w:t>
                            </w:r>
                            <w:r>
                              <w:rPr>
                                <w:color w:val="000000"/>
                              </w:rPr>
                              <w:t>et</w:t>
                            </w:r>
                            <w:r>
                              <w:rPr>
                                <w:color w:val="000000"/>
                                <w:spacing w:val="-4"/>
                              </w:rPr>
                              <w:t> </w:t>
                            </w:r>
                            <w:r>
                              <w:rPr>
                                <w:color w:val="000000"/>
                              </w:rPr>
                              <w:t>des</w:t>
                            </w:r>
                            <w:r>
                              <w:rPr>
                                <w:color w:val="000000"/>
                                <w:spacing w:val="-3"/>
                              </w:rPr>
                              <w:t> </w:t>
                            </w:r>
                            <w:r>
                              <w:rPr>
                                <w:color w:val="000000"/>
                              </w:rPr>
                              <w:t>consommateurs</w:t>
                            </w:r>
                            <w:r>
                              <w:rPr>
                                <w:color w:val="000000"/>
                                <w:spacing w:val="-4"/>
                              </w:rPr>
                              <w:t> </w:t>
                            </w:r>
                            <w:r>
                              <w:rPr>
                                <w:color w:val="000000"/>
                                <w:spacing w:val="-10"/>
                              </w:rPr>
                              <w:t>;</w:t>
                            </w:r>
                          </w:p>
                          <w:p>
                            <w:pPr>
                              <w:pStyle w:val="BodyText"/>
                              <w:numPr>
                                <w:ilvl w:val="0"/>
                                <w:numId w:val="39"/>
                              </w:numPr>
                              <w:tabs>
                                <w:tab w:pos="391" w:val="left" w:leader="none"/>
                                <w:tab w:pos="462" w:val="left" w:leader="none"/>
                              </w:tabs>
                              <w:spacing w:line="276" w:lineRule="auto" w:before="158" w:after="0"/>
                              <w:ind w:left="391" w:right="112" w:hanging="284"/>
                              <w:jc w:val="left"/>
                              <w:rPr>
                                <w:color w:val="000000"/>
                              </w:rPr>
                            </w:pPr>
                            <w:r>
                              <w:rPr>
                                <w:color w:val="000000"/>
                              </w:rPr>
                              <w:tab/>
                              <w:t>l’utilisation</w:t>
                            </w:r>
                            <w:r>
                              <w:rPr>
                                <w:color w:val="000000"/>
                                <w:spacing w:val="40"/>
                              </w:rPr>
                              <w:t> </w:t>
                            </w:r>
                            <w:r>
                              <w:rPr>
                                <w:color w:val="000000"/>
                              </w:rPr>
                              <w:t>de</w:t>
                            </w:r>
                            <w:r>
                              <w:rPr>
                                <w:color w:val="000000"/>
                                <w:spacing w:val="40"/>
                              </w:rPr>
                              <w:t> </w:t>
                            </w:r>
                            <w:r>
                              <w:rPr>
                                <w:color w:val="000000"/>
                              </w:rPr>
                              <w:t>tracteurs</w:t>
                            </w:r>
                            <w:r>
                              <w:rPr>
                                <w:color w:val="000000"/>
                                <w:spacing w:val="40"/>
                              </w:rPr>
                              <w:t> </w:t>
                            </w:r>
                            <w:r>
                              <w:rPr>
                                <w:color w:val="000000"/>
                              </w:rPr>
                              <w:t>mal</w:t>
                            </w:r>
                            <w:r>
                              <w:rPr>
                                <w:color w:val="000000"/>
                                <w:spacing w:val="40"/>
                              </w:rPr>
                              <w:t> </w:t>
                            </w:r>
                            <w:r>
                              <w:rPr>
                                <w:color w:val="000000"/>
                              </w:rPr>
                              <w:t>équipés</w:t>
                            </w:r>
                            <w:r>
                              <w:rPr>
                                <w:color w:val="000000"/>
                                <w:spacing w:val="40"/>
                              </w:rPr>
                              <w:t> </w:t>
                            </w:r>
                            <w:r>
                              <w:rPr>
                                <w:color w:val="000000"/>
                              </w:rPr>
                              <w:t>et</w:t>
                            </w:r>
                            <w:r>
                              <w:rPr>
                                <w:color w:val="000000"/>
                                <w:spacing w:val="40"/>
                              </w:rPr>
                              <w:t> </w:t>
                            </w:r>
                            <w:r>
                              <w:rPr>
                                <w:color w:val="000000"/>
                              </w:rPr>
                              <w:t>pouvant</w:t>
                            </w:r>
                            <w:r>
                              <w:rPr>
                                <w:color w:val="000000"/>
                                <w:spacing w:val="40"/>
                              </w:rPr>
                              <w:t> </w:t>
                            </w:r>
                            <w:r>
                              <w:rPr>
                                <w:color w:val="000000"/>
                              </w:rPr>
                              <w:t>dégrader</w:t>
                            </w:r>
                            <w:r>
                              <w:rPr>
                                <w:color w:val="000000"/>
                                <w:spacing w:val="40"/>
                              </w:rPr>
                              <w:t> </w:t>
                            </w:r>
                            <w:r>
                              <w:rPr>
                                <w:color w:val="000000"/>
                              </w:rPr>
                              <w:t>les</w:t>
                            </w:r>
                            <w:r>
                              <w:rPr>
                                <w:color w:val="000000"/>
                                <w:spacing w:val="40"/>
                              </w:rPr>
                              <w:t> </w:t>
                            </w:r>
                            <w:r>
                              <w:rPr>
                                <w:color w:val="000000"/>
                              </w:rPr>
                              <w:t>sols</w:t>
                            </w:r>
                            <w:r>
                              <w:rPr>
                                <w:color w:val="000000"/>
                                <w:spacing w:val="40"/>
                              </w:rPr>
                              <w:t> </w:t>
                            </w:r>
                            <w:r>
                              <w:rPr>
                                <w:color w:val="000000"/>
                              </w:rPr>
                              <w:t>et/ou</w:t>
                            </w:r>
                            <w:r>
                              <w:rPr>
                                <w:color w:val="000000"/>
                                <w:spacing w:val="40"/>
                              </w:rPr>
                              <w:t> </w:t>
                            </w:r>
                            <w:r>
                              <w:rPr>
                                <w:color w:val="000000"/>
                              </w:rPr>
                              <w:t>contribuer</w:t>
                            </w:r>
                            <w:r>
                              <w:rPr>
                                <w:color w:val="000000"/>
                                <w:spacing w:val="40"/>
                              </w:rPr>
                              <w:t> </w:t>
                            </w:r>
                            <w:r>
                              <w:rPr>
                                <w:color w:val="000000"/>
                              </w:rPr>
                              <w:t>à</w:t>
                            </w:r>
                            <w:r>
                              <w:rPr>
                                <w:color w:val="000000"/>
                                <w:spacing w:val="40"/>
                              </w:rPr>
                              <w:t> </w:t>
                            </w:r>
                            <w:r>
                              <w:rPr>
                                <w:color w:val="000000"/>
                              </w:rPr>
                              <w:t>réduire</w:t>
                            </w:r>
                            <w:r>
                              <w:rPr>
                                <w:color w:val="000000"/>
                                <w:spacing w:val="40"/>
                              </w:rPr>
                              <w:t> </w:t>
                            </w:r>
                            <w:r>
                              <w:rPr>
                                <w:color w:val="000000"/>
                              </w:rPr>
                              <w:t>la</w:t>
                            </w:r>
                            <w:r>
                              <w:rPr>
                                <w:color w:val="000000"/>
                                <w:spacing w:val="40"/>
                              </w:rPr>
                              <w:t> </w:t>
                            </w:r>
                            <w:r>
                              <w:rPr>
                                <w:color w:val="000000"/>
                              </w:rPr>
                              <w:t>biodiversité et à limiter l’agroforesterie…</w:t>
                            </w:r>
                          </w:p>
                          <w:p>
                            <w:pPr>
                              <w:spacing w:before="122"/>
                              <w:ind w:left="107" w:right="0" w:firstLine="0"/>
                              <w:jc w:val="left"/>
                              <w:rPr>
                                <w:b/>
                                <w:color w:val="000000"/>
                                <w:sz w:val="22"/>
                              </w:rPr>
                            </w:pPr>
                            <w:r>
                              <w:rPr>
                                <w:b/>
                                <w:color w:val="000000"/>
                                <w:sz w:val="22"/>
                              </w:rPr>
                              <w:t>Aucune</w:t>
                            </w:r>
                            <w:r>
                              <w:rPr>
                                <w:b/>
                                <w:color w:val="000000"/>
                                <w:spacing w:val="-7"/>
                                <w:sz w:val="22"/>
                              </w:rPr>
                              <w:t> </w:t>
                            </w:r>
                            <w:r>
                              <w:rPr>
                                <w:b/>
                                <w:color w:val="000000"/>
                                <w:sz w:val="22"/>
                              </w:rPr>
                              <w:t>de</w:t>
                            </w:r>
                            <w:r>
                              <w:rPr>
                                <w:b/>
                                <w:color w:val="000000"/>
                                <w:spacing w:val="-7"/>
                                <w:sz w:val="22"/>
                              </w:rPr>
                              <w:t> </w:t>
                            </w:r>
                            <w:r>
                              <w:rPr>
                                <w:b/>
                                <w:color w:val="000000"/>
                                <w:sz w:val="22"/>
                              </w:rPr>
                              <w:t>ces</w:t>
                            </w:r>
                            <w:r>
                              <w:rPr>
                                <w:b/>
                                <w:color w:val="000000"/>
                                <w:spacing w:val="-8"/>
                                <w:sz w:val="22"/>
                              </w:rPr>
                              <w:t> </w:t>
                            </w:r>
                            <w:r>
                              <w:rPr>
                                <w:b/>
                                <w:color w:val="000000"/>
                                <w:sz w:val="22"/>
                              </w:rPr>
                              <w:t>situations</w:t>
                            </w:r>
                            <w:r>
                              <w:rPr>
                                <w:b/>
                                <w:color w:val="000000"/>
                                <w:spacing w:val="-5"/>
                                <w:sz w:val="22"/>
                              </w:rPr>
                              <w:t> </w:t>
                            </w:r>
                            <w:r>
                              <w:rPr>
                                <w:b/>
                                <w:color w:val="000000"/>
                                <w:sz w:val="22"/>
                              </w:rPr>
                              <w:t>n’est</w:t>
                            </w:r>
                            <w:r>
                              <w:rPr>
                                <w:b/>
                                <w:color w:val="000000"/>
                                <w:spacing w:val="-6"/>
                                <w:sz w:val="22"/>
                              </w:rPr>
                              <w:t> </w:t>
                            </w:r>
                            <w:r>
                              <w:rPr>
                                <w:b/>
                                <w:color w:val="000000"/>
                                <w:sz w:val="22"/>
                              </w:rPr>
                              <w:t>actuellement</w:t>
                            </w:r>
                            <w:r>
                              <w:rPr>
                                <w:b/>
                                <w:color w:val="000000"/>
                                <w:spacing w:val="-6"/>
                                <w:sz w:val="22"/>
                              </w:rPr>
                              <w:t> </w:t>
                            </w:r>
                            <w:r>
                              <w:rPr>
                                <w:b/>
                                <w:color w:val="000000"/>
                                <w:sz w:val="22"/>
                              </w:rPr>
                              <w:t>vraiment</w:t>
                            </w:r>
                            <w:r>
                              <w:rPr>
                                <w:b/>
                                <w:color w:val="000000"/>
                                <w:spacing w:val="-5"/>
                                <w:sz w:val="22"/>
                              </w:rPr>
                              <w:t> </w:t>
                            </w:r>
                            <w:r>
                              <w:rPr>
                                <w:b/>
                                <w:color w:val="000000"/>
                                <w:sz w:val="22"/>
                              </w:rPr>
                              <w:t>satisfaisante</w:t>
                            </w:r>
                            <w:r>
                              <w:rPr>
                                <w:b/>
                                <w:color w:val="000000"/>
                                <w:spacing w:val="-1"/>
                                <w:sz w:val="22"/>
                              </w:rPr>
                              <w:t> </w:t>
                            </w:r>
                            <w:r>
                              <w:rPr>
                                <w:b/>
                                <w:color w:val="000000"/>
                                <w:spacing w:val="-10"/>
                                <w:sz w:val="22"/>
                              </w:rPr>
                              <w:t>!</w:t>
                            </w:r>
                          </w:p>
                        </w:txbxContent>
                      </wps:txbx>
                      <wps:bodyPr wrap="square" lIns="0" tIns="0" rIns="0" bIns="0" rtlCol="0">
                        <a:noAutofit/>
                      </wps:bodyPr>
                    </wps:wsp>
                  </a:graphicData>
                </a:graphic>
              </wp:anchor>
            </w:drawing>
          </mc:Choice>
          <mc:Fallback>
            <w:pict>
              <v:shape style="position:absolute;margin-left:50.52pt;margin-top:6.83916pt;width:494.3pt;height:150.9pt;mso-position-horizontal-relative:page;mso-position-vertical-relative:paragraph;z-index:-15663616;mso-wrap-distance-left:0;mso-wrap-distance-right:0" type="#_x0000_t202" id="docshape345" filled="true" fillcolor="#f7c9ac" stroked="true" strokeweight="1.44pt" strokecolor="#7a7a7a">
                <v:textbox inset="0,0,0,0">
                  <w:txbxContent>
                    <w:p>
                      <w:pPr>
                        <w:pStyle w:val="BodyText"/>
                        <w:spacing w:line="278" w:lineRule="auto" w:before="18"/>
                        <w:ind w:left="107"/>
                        <w:rPr>
                          <w:color w:val="000000"/>
                        </w:rPr>
                      </w:pPr>
                      <w:r>
                        <w:rPr>
                          <w:color w:val="000000"/>
                        </w:rPr>
                        <w:t>En</w:t>
                      </w:r>
                      <w:r>
                        <w:rPr>
                          <w:color w:val="000000"/>
                          <w:spacing w:val="29"/>
                        </w:rPr>
                        <w:t> </w:t>
                      </w:r>
                      <w:r>
                        <w:rPr>
                          <w:color w:val="000000"/>
                        </w:rPr>
                        <w:t>résumé,</w:t>
                      </w:r>
                      <w:r>
                        <w:rPr>
                          <w:color w:val="000000"/>
                          <w:spacing w:val="30"/>
                        </w:rPr>
                        <w:t> </w:t>
                      </w:r>
                      <w:r>
                        <w:rPr>
                          <w:color w:val="000000"/>
                        </w:rPr>
                        <w:t>en</w:t>
                      </w:r>
                      <w:r>
                        <w:rPr>
                          <w:color w:val="000000"/>
                          <w:spacing w:val="29"/>
                        </w:rPr>
                        <w:t> </w:t>
                      </w:r>
                      <w:r>
                        <w:rPr>
                          <w:color w:val="000000"/>
                        </w:rPr>
                        <w:t>Afrique</w:t>
                      </w:r>
                      <w:r>
                        <w:rPr>
                          <w:color w:val="000000"/>
                          <w:spacing w:val="30"/>
                        </w:rPr>
                        <w:t> </w:t>
                      </w:r>
                      <w:r>
                        <w:rPr>
                          <w:color w:val="000000"/>
                        </w:rPr>
                        <w:t>au</w:t>
                      </w:r>
                      <w:r>
                        <w:rPr>
                          <w:color w:val="000000"/>
                          <w:spacing w:val="29"/>
                        </w:rPr>
                        <w:t> </w:t>
                      </w:r>
                      <w:r>
                        <w:rPr>
                          <w:color w:val="000000"/>
                        </w:rPr>
                        <w:t>Sud</w:t>
                      </w:r>
                      <w:r>
                        <w:rPr>
                          <w:color w:val="000000"/>
                          <w:spacing w:val="29"/>
                        </w:rPr>
                        <w:t> </w:t>
                      </w:r>
                      <w:r>
                        <w:rPr>
                          <w:color w:val="000000"/>
                        </w:rPr>
                        <w:t>du</w:t>
                      </w:r>
                      <w:r>
                        <w:rPr>
                          <w:color w:val="000000"/>
                          <w:spacing w:val="29"/>
                        </w:rPr>
                        <w:t> </w:t>
                      </w:r>
                      <w:r>
                        <w:rPr>
                          <w:color w:val="000000"/>
                        </w:rPr>
                        <w:t>Sahara</w:t>
                      </w:r>
                      <w:r>
                        <w:rPr>
                          <w:color w:val="000000"/>
                          <w:spacing w:val="29"/>
                        </w:rPr>
                        <w:t> </w:t>
                      </w:r>
                      <w:r>
                        <w:rPr>
                          <w:color w:val="000000"/>
                        </w:rPr>
                        <w:t>mais</w:t>
                      </w:r>
                      <w:r>
                        <w:rPr>
                          <w:color w:val="000000"/>
                          <w:spacing w:val="29"/>
                        </w:rPr>
                        <w:t> </w:t>
                      </w:r>
                      <w:r>
                        <w:rPr>
                          <w:color w:val="000000"/>
                        </w:rPr>
                        <w:t>aussi</w:t>
                      </w:r>
                      <w:r>
                        <w:rPr>
                          <w:color w:val="000000"/>
                          <w:spacing w:val="29"/>
                        </w:rPr>
                        <w:t> </w:t>
                      </w:r>
                      <w:r>
                        <w:rPr>
                          <w:color w:val="000000"/>
                        </w:rPr>
                        <w:t>dans</w:t>
                      </w:r>
                      <w:r>
                        <w:rPr>
                          <w:color w:val="000000"/>
                          <w:spacing w:val="29"/>
                        </w:rPr>
                        <w:t> </w:t>
                      </w:r>
                      <w:r>
                        <w:rPr>
                          <w:color w:val="000000"/>
                        </w:rPr>
                        <w:t>d’autres</w:t>
                      </w:r>
                      <w:r>
                        <w:rPr>
                          <w:color w:val="000000"/>
                          <w:spacing w:val="30"/>
                        </w:rPr>
                        <w:t> </w:t>
                      </w:r>
                      <w:r>
                        <w:rPr>
                          <w:color w:val="000000"/>
                        </w:rPr>
                        <w:t>pays</w:t>
                      </w:r>
                      <w:r>
                        <w:rPr>
                          <w:color w:val="000000"/>
                          <w:spacing w:val="30"/>
                        </w:rPr>
                        <w:t> </w:t>
                      </w:r>
                      <w:r>
                        <w:rPr>
                          <w:color w:val="000000"/>
                        </w:rPr>
                        <w:t>du</w:t>
                      </w:r>
                      <w:r>
                        <w:rPr>
                          <w:color w:val="000000"/>
                          <w:spacing w:val="29"/>
                        </w:rPr>
                        <w:t> </w:t>
                      </w:r>
                      <w:r>
                        <w:rPr>
                          <w:color w:val="000000"/>
                        </w:rPr>
                        <w:t>Sud</w:t>
                      </w:r>
                      <w:r>
                        <w:rPr>
                          <w:color w:val="000000"/>
                          <w:spacing w:val="35"/>
                        </w:rPr>
                        <w:t> </w:t>
                      </w:r>
                      <w:r>
                        <w:rPr>
                          <w:i/>
                          <w:color w:val="000000"/>
                        </w:rPr>
                        <w:t>(Madagascar,</w:t>
                      </w:r>
                      <w:r>
                        <w:rPr>
                          <w:i/>
                          <w:color w:val="000000"/>
                          <w:spacing w:val="30"/>
                        </w:rPr>
                        <w:t> </w:t>
                      </w:r>
                      <w:r>
                        <w:rPr>
                          <w:i/>
                          <w:color w:val="000000"/>
                        </w:rPr>
                        <w:t>Amérique Centrale),</w:t>
                      </w:r>
                      <w:r>
                        <w:rPr>
                          <w:i/>
                          <w:color w:val="000000"/>
                          <w:spacing w:val="-6"/>
                        </w:rPr>
                        <w:t> </w:t>
                      </w:r>
                      <w:r>
                        <w:rPr>
                          <w:color w:val="000000"/>
                        </w:rPr>
                        <w:t>les</w:t>
                      </w:r>
                      <w:r>
                        <w:rPr>
                          <w:color w:val="000000"/>
                          <w:spacing w:val="-6"/>
                        </w:rPr>
                        <w:t> </w:t>
                      </w:r>
                      <w:r>
                        <w:rPr>
                          <w:color w:val="000000"/>
                        </w:rPr>
                        <w:t>trois</w:t>
                      </w:r>
                      <w:r>
                        <w:rPr>
                          <w:color w:val="000000"/>
                          <w:spacing w:val="-5"/>
                        </w:rPr>
                        <w:t> </w:t>
                      </w:r>
                      <w:r>
                        <w:rPr>
                          <w:color w:val="000000"/>
                        </w:rPr>
                        <w:t>situations</w:t>
                      </w:r>
                      <w:r>
                        <w:rPr>
                          <w:color w:val="000000"/>
                          <w:spacing w:val="-4"/>
                        </w:rPr>
                        <w:t> </w:t>
                      </w:r>
                      <w:r>
                        <w:rPr>
                          <w:color w:val="000000"/>
                        </w:rPr>
                        <w:t>résumées</w:t>
                      </w:r>
                      <w:r>
                        <w:rPr>
                          <w:color w:val="000000"/>
                          <w:spacing w:val="-7"/>
                        </w:rPr>
                        <w:t> </w:t>
                      </w:r>
                      <w:r>
                        <w:rPr>
                          <w:color w:val="000000"/>
                        </w:rPr>
                        <w:t>ci-dessus</w:t>
                      </w:r>
                      <w:r>
                        <w:rPr>
                          <w:color w:val="000000"/>
                          <w:spacing w:val="-7"/>
                        </w:rPr>
                        <w:t> </w:t>
                      </w:r>
                      <w:r>
                        <w:rPr>
                          <w:color w:val="000000"/>
                        </w:rPr>
                        <w:t>sont</w:t>
                      </w:r>
                      <w:r>
                        <w:rPr>
                          <w:color w:val="000000"/>
                          <w:spacing w:val="-6"/>
                        </w:rPr>
                        <w:t> </w:t>
                      </w:r>
                      <w:r>
                        <w:rPr>
                          <w:color w:val="000000"/>
                        </w:rPr>
                        <w:t>observées,</w:t>
                      </w:r>
                      <w:r>
                        <w:rPr>
                          <w:color w:val="000000"/>
                          <w:spacing w:val="-3"/>
                        </w:rPr>
                        <w:t> </w:t>
                      </w:r>
                      <w:r>
                        <w:rPr>
                          <w:color w:val="000000"/>
                        </w:rPr>
                        <w:t>les</w:t>
                      </w:r>
                      <w:r>
                        <w:rPr>
                          <w:color w:val="000000"/>
                          <w:spacing w:val="-3"/>
                        </w:rPr>
                        <w:t> </w:t>
                      </w:r>
                      <w:r>
                        <w:rPr>
                          <w:color w:val="000000"/>
                        </w:rPr>
                        <w:t>deux</w:t>
                      </w:r>
                      <w:r>
                        <w:rPr>
                          <w:color w:val="000000"/>
                          <w:spacing w:val="-7"/>
                        </w:rPr>
                        <w:t> </w:t>
                      </w:r>
                      <w:r>
                        <w:rPr>
                          <w:color w:val="000000"/>
                        </w:rPr>
                        <w:t>dernières</w:t>
                      </w:r>
                      <w:r>
                        <w:rPr>
                          <w:color w:val="000000"/>
                          <w:spacing w:val="-4"/>
                        </w:rPr>
                        <w:t> </w:t>
                      </w:r>
                      <w:r>
                        <w:rPr>
                          <w:color w:val="000000"/>
                        </w:rPr>
                        <w:t>pouvant</w:t>
                      </w:r>
                      <w:r>
                        <w:rPr>
                          <w:color w:val="000000"/>
                          <w:spacing w:val="-6"/>
                        </w:rPr>
                        <w:t> </w:t>
                      </w:r>
                      <w:r>
                        <w:rPr>
                          <w:color w:val="000000"/>
                        </w:rPr>
                        <w:t>être</w:t>
                      </w:r>
                      <w:r>
                        <w:rPr>
                          <w:color w:val="000000"/>
                          <w:spacing w:val="-6"/>
                        </w:rPr>
                        <w:t> </w:t>
                      </w:r>
                      <w:r>
                        <w:rPr>
                          <w:color w:val="000000"/>
                        </w:rPr>
                        <w:t>couplées</w:t>
                      </w:r>
                      <w:r>
                        <w:rPr>
                          <w:color w:val="000000"/>
                          <w:spacing w:val="-2"/>
                        </w:rPr>
                        <w:t> </w:t>
                      </w:r>
                      <w:r>
                        <w:rPr>
                          <w:color w:val="000000"/>
                          <w:spacing w:val="-10"/>
                        </w:rPr>
                        <w:t>:</w:t>
                      </w:r>
                    </w:p>
                    <w:p>
                      <w:pPr>
                        <w:pStyle w:val="BodyText"/>
                        <w:numPr>
                          <w:ilvl w:val="0"/>
                          <w:numId w:val="39"/>
                        </w:numPr>
                        <w:tabs>
                          <w:tab w:pos="402" w:val="left" w:leader="none"/>
                        </w:tabs>
                        <w:spacing w:line="240" w:lineRule="auto" w:before="115" w:after="0"/>
                        <w:ind w:left="402" w:right="0" w:hanging="295"/>
                        <w:jc w:val="left"/>
                        <w:rPr>
                          <w:color w:val="000000"/>
                        </w:rPr>
                      </w:pPr>
                      <w:r>
                        <w:rPr>
                          <w:color w:val="000000"/>
                        </w:rPr>
                        <w:t>l’utilisation</w:t>
                      </w:r>
                      <w:r>
                        <w:rPr>
                          <w:color w:val="000000"/>
                          <w:spacing w:val="-8"/>
                        </w:rPr>
                        <w:t> </w:t>
                      </w:r>
                      <w:r>
                        <w:rPr>
                          <w:color w:val="000000"/>
                        </w:rPr>
                        <w:t>de</w:t>
                      </w:r>
                      <w:r>
                        <w:rPr>
                          <w:color w:val="000000"/>
                          <w:spacing w:val="-6"/>
                        </w:rPr>
                        <w:t> </w:t>
                      </w:r>
                      <w:r>
                        <w:rPr>
                          <w:color w:val="000000"/>
                        </w:rPr>
                        <w:t>vieux</w:t>
                      </w:r>
                      <w:r>
                        <w:rPr>
                          <w:color w:val="000000"/>
                          <w:spacing w:val="-6"/>
                        </w:rPr>
                        <w:t> </w:t>
                      </w:r>
                      <w:r>
                        <w:rPr>
                          <w:color w:val="000000"/>
                        </w:rPr>
                        <w:t>outils</w:t>
                      </w:r>
                      <w:r>
                        <w:rPr>
                          <w:color w:val="000000"/>
                          <w:spacing w:val="-4"/>
                        </w:rPr>
                        <w:t> </w:t>
                      </w:r>
                      <w:r>
                        <w:rPr>
                          <w:color w:val="000000"/>
                        </w:rPr>
                        <w:t>de</w:t>
                      </w:r>
                      <w:r>
                        <w:rPr>
                          <w:color w:val="000000"/>
                          <w:spacing w:val="-4"/>
                        </w:rPr>
                        <w:t> </w:t>
                      </w:r>
                      <w:r>
                        <w:rPr>
                          <w:color w:val="000000"/>
                        </w:rPr>
                        <w:t>traction</w:t>
                      </w:r>
                      <w:r>
                        <w:rPr>
                          <w:color w:val="000000"/>
                          <w:spacing w:val="-7"/>
                        </w:rPr>
                        <w:t> </w:t>
                      </w:r>
                      <w:r>
                        <w:rPr>
                          <w:color w:val="000000"/>
                        </w:rPr>
                        <w:t>animale</w:t>
                      </w:r>
                      <w:r>
                        <w:rPr>
                          <w:color w:val="000000"/>
                          <w:spacing w:val="-4"/>
                        </w:rPr>
                        <w:t> </w:t>
                      </w:r>
                      <w:r>
                        <w:rPr>
                          <w:color w:val="000000"/>
                        </w:rPr>
                        <w:t>perçus</w:t>
                      </w:r>
                      <w:r>
                        <w:rPr>
                          <w:color w:val="000000"/>
                          <w:spacing w:val="-4"/>
                        </w:rPr>
                        <w:t> </w:t>
                      </w:r>
                      <w:r>
                        <w:rPr>
                          <w:color w:val="000000"/>
                        </w:rPr>
                        <w:t>comme</w:t>
                      </w:r>
                      <w:r>
                        <w:rPr>
                          <w:color w:val="000000"/>
                          <w:spacing w:val="-4"/>
                        </w:rPr>
                        <w:t> </w:t>
                      </w:r>
                      <w:r>
                        <w:rPr>
                          <w:color w:val="000000"/>
                        </w:rPr>
                        <w:t>peu</w:t>
                      </w:r>
                      <w:r>
                        <w:rPr>
                          <w:color w:val="000000"/>
                          <w:spacing w:val="-4"/>
                        </w:rPr>
                        <w:t> </w:t>
                      </w:r>
                      <w:r>
                        <w:rPr>
                          <w:color w:val="000000"/>
                        </w:rPr>
                        <w:t>attrayants</w:t>
                      </w:r>
                      <w:r>
                        <w:rPr>
                          <w:color w:val="000000"/>
                          <w:spacing w:val="-6"/>
                        </w:rPr>
                        <w:t> </w:t>
                      </w:r>
                      <w:r>
                        <w:rPr>
                          <w:color w:val="000000"/>
                        </w:rPr>
                        <w:t>par</w:t>
                      </w:r>
                      <w:r>
                        <w:rPr>
                          <w:color w:val="000000"/>
                          <w:spacing w:val="-4"/>
                        </w:rPr>
                        <w:t> </w:t>
                      </w:r>
                      <w:r>
                        <w:rPr>
                          <w:color w:val="000000"/>
                        </w:rPr>
                        <w:t>beaucoup</w:t>
                      </w:r>
                      <w:r>
                        <w:rPr>
                          <w:color w:val="000000"/>
                          <w:spacing w:val="-5"/>
                        </w:rPr>
                        <w:t> </w:t>
                      </w:r>
                      <w:r>
                        <w:rPr>
                          <w:color w:val="000000"/>
                        </w:rPr>
                        <w:t>de</w:t>
                      </w:r>
                      <w:r>
                        <w:rPr>
                          <w:color w:val="000000"/>
                          <w:spacing w:val="-4"/>
                        </w:rPr>
                        <w:t> </w:t>
                      </w:r>
                      <w:r>
                        <w:rPr>
                          <w:color w:val="000000"/>
                        </w:rPr>
                        <w:t>jeunes</w:t>
                      </w:r>
                      <w:r>
                        <w:rPr>
                          <w:color w:val="000000"/>
                          <w:spacing w:val="3"/>
                        </w:rPr>
                        <w:t> </w:t>
                      </w:r>
                      <w:r>
                        <w:rPr>
                          <w:color w:val="000000"/>
                          <w:spacing w:val="-10"/>
                        </w:rPr>
                        <w:t>;</w:t>
                      </w:r>
                    </w:p>
                    <w:p>
                      <w:pPr>
                        <w:pStyle w:val="BodyText"/>
                        <w:numPr>
                          <w:ilvl w:val="0"/>
                          <w:numId w:val="39"/>
                        </w:numPr>
                        <w:tabs>
                          <w:tab w:pos="484" w:val="left" w:leader="none"/>
                        </w:tabs>
                        <w:spacing w:line="240" w:lineRule="auto" w:before="161" w:after="0"/>
                        <w:ind w:left="484" w:right="0" w:hanging="377"/>
                        <w:jc w:val="left"/>
                        <w:rPr>
                          <w:color w:val="000000"/>
                        </w:rPr>
                      </w:pPr>
                      <w:r>
                        <w:rPr>
                          <w:color w:val="000000"/>
                        </w:rPr>
                        <w:t>l’utilisation</w:t>
                      </w:r>
                      <w:r>
                        <w:rPr>
                          <w:color w:val="000000"/>
                          <w:spacing w:val="76"/>
                        </w:rPr>
                        <w:t> </w:t>
                      </w:r>
                      <w:r>
                        <w:rPr>
                          <w:color w:val="000000"/>
                        </w:rPr>
                        <w:t>croissante</w:t>
                      </w:r>
                      <w:r>
                        <w:rPr>
                          <w:color w:val="000000"/>
                          <w:spacing w:val="78"/>
                        </w:rPr>
                        <w:t> </w:t>
                      </w:r>
                      <w:r>
                        <w:rPr>
                          <w:color w:val="000000"/>
                        </w:rPr>
                        <w:t>d’herbicides</w:t>
                      </w:r>
                      <w:r>
                        <w:rPr>
                          <w:color w:val="000000"/>
                          <w:spacing w:val="77"/>
                        </w:rPr>
                        <w:t> </w:t>
                      </w:r>
                      <w:r>
                        <w:rPr>
                          <w:color w:val="000000"/>
                        </w:rPr>
                        <w:t>réduisant</w:t>
                      </w:r>
                      <w:r>
                        <w:rPr>
                          <w:color w:val="000000"/>
                          <w:spacing w:val="77"/>
                        </w:rPr>
                        <w:t> </w:t>
                      </w:r>
                      <w:r>
                        <w:rPr>
                          <w:color w:val="000000"/>
                        </w:rPr>
                        <w:t>certes</w:t>
                      </w:r>
                      <w:r>
                        <w:rPr>
                          <w:color w:val="000000"/>
                          <w:spacing w:val="76"/>
                        </w:rPr>
                        <w:t> </w:t>
                      </w:r>
                      <w:r>
                        <w:rPr>
                          <w:color w:val="000000"/>
                        </w:rPr>
                        <w:t>la</w:t>
                      </w:r>
                      <w:r>
                        <w:rPr>
                          <w:color w:val="000000"/>
                          <w:spacing w:val="78"/>
                        </w:rPr>
                        <w:t> </w:t>
                      </w:r>
                      <w:r>
                        <w:rPr>
                          <w:color w:val="000000"/>
                        </w:rPr>
                        <w:t>pénibilité</w:t>
                      </w:r>
                      <w:r>
                        <w:rPr>
                          <w:color w:val="000000"/>
                          <w:spacing w:val="79"/>
                        </w:rPr>
                        <w:t> </w:t>
                      </w:r>
                      <w:r>
                        <w:rPr>
                          <w:color w:val="000000"/>
                        </w:rPr>
                        <w:t>du</w:t>
                      </w:r>
                      <w:r>
                        <w:rPr>
                          <w:color w:val="000000"/>
                          <w:spacing w:val="75"/>
                        </w:rPr>
                        <w:t> </w:t>
                      </w:r>
                      <w:r>
                        <w:rPr>
                          <w:color w:val="000000"/>
                        </w:rPr>
                        <w:t>travail</w:t>
                      </w:r>
                      <w:r>
                        <w:rPr>
                          <w:color w:val="000000"/>
                          <w:spacing w:val="76"/>
                        </w:rPr>
                        <w:t> </w:t>
                      </w:r>
                      <w:r>
                        <w:rPr>
                          <w:color w:val="000000"/>
                        </w:rPr>
                        <w:t>mais</w:t>
                      </w:r>
                      <w:r>
                        <w:rPr>
                          <w:color w:val="000000"/>
                          <w:spacing w:val="76"/>
                        </w:rPr>
                        <w:t> </w:t>
                      </w:r>
                      <w:r>
                        <w:rPr>
                          <w:color w:val="000000"/>
                        </w:rPr>
                        <w:t>étant</w:t>
                      </w:r>
                      <w:r>
                        <w:rPr>
                          <w:color w:val="000000"/>
                          <w:spacing w:val="79"/>
                        </w:rPr>
                        <w:t> </w:t>
                      </w:r>
                      <w:r>
                        <w:rPr>
                          <w:color w:val="000000"/>
                          <w:spacing w:val="-2"/>
                        </w:rPr>
                        <w:t>souvent</w:t>
                      </w:r>
                    </w:p>
                    <w:p>
                      <w:pPr>
                        <w:pStyle w:val="BodyText"/>
                        <w:spacing w:before="41"/>
                        <w:ind w:left="391"/>
                        <w:rPr>
                          <w:color w:val="000000"/>
                        </w:rPr>
                      </w:pPr>
                      <w:r>
                        <w:rPr>
                          <w:color w:val="000000"/>
                        </w:rPr>
                        <w:t>dangereuse</w:t>
                      </w:r>
                      <w:r>
                        <w:rPr>
                          <w:color w:val="000000"/>
                          <w:spacing w:val="-4"/>
                        </w:rPr>
                        <w:t> </w:t>
                      </w:r>
                      <w:r>
                        <w:rPr>
                          <w:color w:val="000000"/>
                        </w:rPr>
                        <w:t>pour</w:t>
                      </w:r>
                      <w:r>
                        <w:rPr>
                          <w:color w:val="000000"/>
                          <w:spacing w:val="-4"/>
                        </w:rPr>
                        <w:t> </w:t>
                      </w:r>
                      <w:r>
                        <w:rPr>
                          <w:color w:val="000000"/>
                        </w:rPr>
                        <w:t>la</w:t>
                      </w:r>
                      <w:r>
                        <w:rPr>
                          <w:color w:val="000000"/>
                          <w:spacing w:val="-4"/>
                        </w:rPr>
                        <w:t> </w:t>
                      </w:r>
                      <w:r>
                        <w:rPr>
                          <w:color w:val="000000"/>
                        </w:rPr>
                        <w:t>biodiversité,</w:t>
                      </w:r>
                      <w:r>
                        <w:rPr>
                          <w:color w:val="000000"/>
                          <w:spacing w:val="-5"/>
                        </w:rPr>
                        <w:t> </w:t>
                      </w:r>
                      <w:r>
                        <w:rPr>
                          <w:color w:val="000000"/>
                        </w:rPr>
                        <w:t>l’environnement</w:t>
                      </w:r>
                      <w:r>
                        <w:rPr>
                          <w:color w:val="000000"/>
                          <w:spacing w:val="-6"/>
                        </w:rPr>
                        <w:t> </w:t>
                      </w:r>
                      <w:r>
                        <w:rPr>
                          <w:color w:val="000000"/>
                        </w:rPr>
                        <w:t>et</w:t>
                      </w:r>
                      <w:r>
                        <w:rPr>
                          <w:color w:val="000000"/>
                          <w:spacing w:val="-4"/>
                        </w:rPr>
                        <w:t> </w:t>
                      </w:r>
                      <w:r>
                        <w:rPr>
                          <w:color w:val="000000"/>
                        </w:rPr>
                        <w:t>la</w:t>
                      </w:r>
                      <w:r>
                        <w:rPr>
                          <w:color w:val="000000"/>
                          <w:spacing w:val="-7"/>
                        </w:rPr>
                        <w:t> </w:t>
                      </w:r>
                      <w:r>
                        <w:rPr>
                          <w:color w:val="000000"/>
                        </w:rPr>
                        <w:t>santé</w:t>
                      </w:r>
                      <w:r>
                        <w:rPr>
                          <w:color w:val="000000"/>
                          <w:spacing w:val="-1"/>
                        </w:rPr>
                        <w:t> </w:t>
                      </w:r>
                      <w:r>
                        <w:rPr>
                          <w:color w:val="000000"/>
                        </w:rPr>
                        <w:t>des</w:t>
                      </w:r>
                      <w:r>
                        <w:rPr>
                          <w:color w:val="000000"/>
                          <w:spacing w:val="-4"/>
                        </w:rPr>
                        <w:t> </w:t>
                      </w:r>
                      <w:r>
                        <w:rPr>
                          <w:color w:val="000000"/>
                        </w:rPr>
                        <w:t>ruraux</w:t>
                      </w:r>
                      <w:r>
                        <w:rPr>
                          <w:color w:val="000000"/>
                          <w:spacing w:val="-6"/>
                        </w:rPr>
                        <w:t> </w:t>
                      </w:r>
                      <w:r>
                        <w:rPr>
                          <w:color w:val="000000"/>
                        </w:rPr>
                        <w:t>et</w:t>
                      </w:r>
                      <w:r>
                        <w:rPr>
                          <w:color w:val="000000"/>
                          <w:spacing w:val="-4"/>
                        </w:rPr>
                        <w:t> </w:t>
                      </w:r>
                      <w:r>
                        <w:rPr>
                          <w:color w:val="000000"/>
                        </w:rPr>
                        <w:t>des</w:t>
                      </w:r>
                      <w:r>
                        <w:rPr>
                          <w:color w:val="000000"/>
                          <w:spacing w:val="-3"/>
                        </w:rPr>
                        <w:t> </w:t>
                      </w:r>
                      <w:r>
                        <w:rPr>
                          <w:color w:val="000000"/>
                        </w:rPr>
                        <w:t>consommateurs</w:t>
                      </w:r>
                      <w:r>
                        <w:rPr>
                          <w:color w:val="000000"/>
                          <w:spacing w:val="-4"/>
                        </w:rPr>
                        <w:t> </w:t>
                      </w:r>
                      <w:r>
                        <w:rPr>
                          <w:color w:val="000000"/>
                          <w:spacing w:val="-10"/>
                        </w:rPr>
                        <w:t>;</w:t>
                      </w:r>
                    </w:p>
                    <w:p>
                      <w:pPr>
                        <w:pStyle w:val="BodyText"/>
                        <w:numPr>
                          <w:ilvl w:val="0"/>
                          <w:numId w:val="39"/>
                        </w:numPr>
                        <w:tabs>
                          <w:tab w:pos="391" w:val="left" w:leader="none"/>
                          <w:tab w:pos="462" w:val="left" w:leader="none"/>
                        </w:tabs>
                        <w:spacing w:line="276" w:lineRule="auto" w:before="158" w:after="0"/>
                        <w:ind w:left="391" w:right="112" w:hanging="284"/>
                        <w:jc w:val="left"/>
                        <w:rPr>
                          <w:color w:val="000000"/>
                        </w:rPr>
                      </w:pPr>
                      <w:r>
                        <w:rPr>
                          <w:color w:val="000000"/>
                        </w:rPr>
                        <w:tab/>
                        <w:t>l’utilisation</w:t>
                      </w:r>
                      <w:r>
                        <w:rPr>
                          <w:color w:val="000000"/>
                          <w:spacing w:val="40"/>
                        </w:rPr>
                        <w:t> </w:t>
                      </w:r>
                      <w:r>
                        <w:rPr>
                          <w:color w:val="000000"/>
                        </w:rPr>
                        <w:t>de</w:t>
                      </w:r>
                      <w:r>
                        <w:rPr>
                          <w:color w:val="000000"/>
                          <w:spacing w:val="40"/>
                        </w:rPr>
                        <w:t> </w:t>
                      </w:r>
                      <w:r>
                        <w:rPr>
                          <w:color w:val="000000"/>
                        </w:rPr>
                        <w:t>tracteurs</w:t>
                      </w:r>
                      <w:r>
                        <w:rPr>
                          <w:color w:val="000000"/>
                          <w:spacing w:val="40"/>
                        </w:rPr>
                        <w:t> </w:t>
                      </w:r>
                      <w:r>
                        <w:rPr>
                          <w:color w:val="000000"/>
                        </w:rPr>
                        <w:t>mal</w:t>
                      </w:r>
                      <w:r>
                        <w:rPr>
                          <w:color w:val="000000"/>
                          <w:spacing w:val="40"/>
                        </w:rPr>
                        <w:t> </w:t>
                      </w:r>
                      <w:r>
                        <w:rPr>
                          <w:color w:val="000000"/>
                        </w:rPr>
                        <w:t>équipés</w:t>
                      </w:r>
                      <w:r>
                        <w:rPr>
                          <w:color w:val="000000"/>
                          <w:spacing w:val="40"/>
                        </w:rPr>
                        <w:t> </w:t>
                      </w:r>
                      <w:r>
                        <w:rPr>
                          <w:color w:val="000000"/>
                        </w:rPr>
                        <w:t>et</w:t>
                      </w:r>
                      <w:r>
                        <w:rPr>
                          <w:color w:val="000000"/>
                          <w:spacing w:val="40"/>
                        </w:rPr>
                        <w:t> </w:t>
                      </w:r>
                      <w:r>
                        <w:rPr>
                          <w:color w:val="000000"/>
                        </w:rPr>
                        <w:t>pouvant</w:t>
                      </w:r>
                      <w:r>
                        <w:rPr>
                          <w:color w:val="000000"/>
                          <w:spacing w:val="40"/>
                        </w:rPr>
                        <w:t> </w:t>
                      </w:r>
                      <w:r>
                        <w:rPr>
                          <w:color w:val="000000"/>
                        </w:rPr>
                        <w:t>dégrader</w:t>
                      </w:r>
                      <w:r>
                        <w:rPr>
                          <w:color w:val="000000"/>
                          <w:spacing w:val="40"/>
                        </w:rPr>
                        <w:t> </w:t>
                      </w:r>
                      <w:r>
                        <w:rPr>
                          <w:color w:val="000000"/>
                        </w:rPr>
                        <w:t>les</w:t>
                      </w:r>
                      <w:r>
                        <w:rPr>
                          <w:color w:val="000000"/>
                          <w:spacing w:val="40"/>
                        </w:rPr>
                        <w:t> </w:t>
                      </w:r>
                      <w:r>
                        <w:rPr>
                          <w:color w:val="000000"/>
                        </w:rPr>
                        <w:t>sols</w:t>
                      </w:r>
                      <w:r>
                        <w:rPr>
                          <w:color w:val="000000"/>
                          <w:spacing w:val="40"/>
                        </w:rPr>
                        <w:t> </w:t>
                      </w:r>
                      <w:r>
                        <w:rPr>
                          <w:color w:val="000000"/>
                        </w:rPr>
                        <w:t>et/ou</w:t>
                      </w:r>
                      <w:r>
                        <w:rPr>
                          <w:color w:val="000000"/>
                          <w:spacing w:val="40"/>
                        </w:rPr>
                        <w:t> </w:t>
                      </w:r>
                      <w:r>
                        <w:rPr>
                          <w:color w:val="000000"/>
                        </w:rPr>
                        <w:t>contribuer</w:t>
                      </w:r>
                      <w:r>
                        <w:rPr>
                          <w:color w:val="000000"/>
                          <w:spacing w:val="40"/>
                        </w:rPr>
                        <w:t> </w:t>
                      </w:r>
                      <w:r>
                        <w:rPr>
                          <w:color w:val="000000"/>
                        </w:rPr>
                        <w:t>à</w:t>
                      </w:r>
                      <w:r>
                        <w:rPr>
                          <w:color w:val="000000"/>
                          <w:spacing w:val="40"/>
                        </w:rPr>
                        <w:t> </w:t>
                      </w:r>
                      <w:r>
                        <w:rPr>
                          <w:color w:val="000000"/>
                        </w:rPr>
                        <w:t>réduire</w:t>
                      </w:r>
                      <w:r>
                        <w:rPr>
                          <w:color w:val="000000"/>
                          <w:spacing w:val="40"/>
                        </w:rPr>
                        <w:t> </w:t>
                      </w:r>
                      <w:r>
                        <w:rPr>
                          <w:color w:val="000000"/>
                        </w:rPr>
                        <w:t>la</w:t>
                      </w:r>
                      <w:r>
                        <w:rPr>
                          <w:color w:val="000000"/>
                          <w:spacing w:val="40"/>
                        </w:rPr>
                        <w:t> </w:t>
                      </w:r>
                      <w:r>
                        <w:rPr>
                          <w:color w:val="000000"/>
                        </w:rPr>
                        <w:t>biodiversité et à limiter l’agroforesterie…</w:t>
                      </w:r>
                    </w:p>
                    <w:p>
                      <w:pPr>
                        <w:spacing w:before="122"/>
                        <w:ind w:left="107" w:right="0" w:firstLine="0"/>
                        <w:jc w:val="left"/>
                        <w:rPr>
                          <w:b/>
                          <w:color w:val="000000"/>
                          <w:sz w:val="22"/>
                        </w:rPr>
                      </w:pPr>
                      <w:r>
                        <w:rPr>
                          <w:b/>
                          <w:color w:val="000000"/>
                          <w:sz w:val="22"/>
                        </w:rPr>
                        <w:t>Aucune</w:t>
                      </w:r>
                      <w:r>
                        <w:rPr>
                          <w:b/>
                          <w:color w:val="000000"/>
                          <w:spacing w:val="-7"/>
                          <w:sz w:val="22"/>
                        </w:rPr>
                        <w:t> </w:t>
                      </w:r>
                      <w:r>
                        <w:rPr>
                          <w:b/>
                          <w:color w:val="000000"/>
                          <w:sz w:val="22"/>
                        </w:rPr>
                        <w:t>de</w:t>
                      </w:r>
                      <w:r>
                        <w:rPr>
                          <w:b/>
                          <w:color w:val="000000"/>
                          <w:spacing w:val="-7"/>
                          <w:sz w:val="22"/>
                        </w:rPr>
                        <w:t> </w:t>
                      </w:r>
                      <w:r>
                        <w:rPr>
                          <w:b/>
                          <w:color w:val="000000"/>
                          <w:sz w:val="22"/>
                        </w:rPr>
                        <w:t>ces</w:t>
                      </w:r>
                      <w:r>
                        <w:rPr>
                          <w:b/>
                          <w:color w:val="000000"/>
                          <w:spacing w:val="-8"/>
                          <w:sz w:val="22"/>
                        </w:rPr>
                        <w:t> </w:t>
                      </w:r>
                      <w:r>
                        <w:rPr>
                          <w:b/>
                          <w:color w:val="000000"/>
                          <w:sz w:val="22"/>
                        </w:rPr>
                        <w:t>situations</w:t>
                      </w:r>
                      <w:r>
                        <w:rPr>
                          <w:b/>
                          <w:color w:val="000000"/>
                          <w:spacing w:val="-5"/>
                          <w:sz w:val="22"/>
                        </w:rPr>
                        <w:t> </w:t>
                      </w:r>
                      <w:r>
                        <w:rPr>
                          <w:b/>
                          <w:color w:val="000000"/>
                          <w:sz w:val="22"/>
                        </w:rPr>
                        <w:t>n’est</w:t>
                      </w:r>
                      <w:r>
                        <w:rPr>
                          <w:b/>
                          <w:color w:val="000000"/>
                          <w:spacing w:val="-6"/>
                          <w:sz w:val="22"/>
                        </w:rPr>
                        <w:t> </w:t>
                      </w:r>
                      <w:r>
                        <w:rPr>
                          <w:b/>
                          <w:color w:val="000000"/>
                          <w:sz w:val="22"/>
                        </w:rPr>
                        <w:t>actuellement</w:t>
                      </w:r>
                      <w:r>
                        <w:rPr>
                          <w:b/>
                          <w:color w:val="000000"/>
                          <w:spacing w:val="-6"/>
                          <w:sz w:val="22"/>
                        </w:rPr>
                        <w:t> </w:t>
                      </w:r>
                      <w:r>
                        <w:rPr>
                          <w:b/>
                          <w:color w:val="000000"/>
                          <w:sz w:val="22"/>
                        </w:rPr>
                        <w:t>vraiment</w:t>
                      </w:r>
                      <w:r>
                        <w:rPr>
                          <w:b/>
                          <w:color w:val="000000"/>
                          <w:spacing w:val="-5"/>
                          <w:sz w:val="22"/>
                        </w:rPr>
                        <w:t> </w:t>
                      </w:r>
                      <w:r>
                        <w:rPr>
                          <w:b/>
                          <w:color w:val="000000"/>
                          <w:sz w:val="22"/>
                        </w:rPr>
                        <w:t>satisfaisante</w:t>
                      </w:r>
                      <w:r>
                        <w:rPr>
                          <w:b/>
                          <w:color w:val="000000"/>
                          <w:spacing w:val="-1"/>
                          <w:sz w:val="22"/>
                        </w:rPr>
                        <w:t> </w:t>
                      </w:r>
                      <w:r>
                        <w:rPr>
                          <w:b/>
                          <w:color w:val="000000"/>
                          <w:spacing w:val="-10"/>
                          <w:sz w:val="22"/>
                        </w:rPr>
                        <w:t>!</w:t>
                      </w:r>
                    </w:p>
                  </w:txbxContent>
                </v:textbox>
                <v:fill type="solid"/>
                <v:stroke dashstyle="solid"/>
                <w10:wrap type="topAndBottom"/>
              </v:shape>
            </w:pict>
          </mc:Fallback>
        </mc:AlternateContent>
      </w:r>
    </w:p>
    <w:p>
      <w:pPr>
        <w:spacing w:line="276" w:lineRule="auto" w:before="136"/>
        <w:ind w:left="282" w:right="706" w:firstLine="0"/>
        <w:jc w:val="both"/>
        <w:rPr>
          <w:b/>
          <w:sz w:val="22"/>
        </w:rPr>
      </w:pPr>
      <w:r>
        <w:rPr>
          <w:sz w:val="22"/>
        </w:rPr>
        <w:t>Autres conséquences,</w:t>
      </w:r>
      <w:r>
        <w:rPr>
          <w:spacing w:val="-3"/>
          <w:sz w:val="22"/>
        </w:rPr>
        <w:t> </w:t>
      </w:r>
      <w:r>
        <w:rPr>
          <w:sz w:val="22"/>
        </w:rPr>
        <w:t>cette fois</w:t>
      </w:r>
      <w:r>
        <w:rPr>
          <w:spacing w:val="-1"/>
          <w:sz w:val="22"/>
        </w:rPr>
        <w:t> </w:t>
      </w:r>
      <w:r>
        <w:rPr>
          <w:sz w:val="22"/>
        </w:rPr>
        <w:t>socio-économiques,</w:t>
      </w:r>
      <w:r>
        <w:rPr>
          <w:spacing w:val="-3"/>
          <w:sz w:val="22"/>
        </w:rPr>
        <w:t> </w:t>
      </w:r>
      <w:r>
        <w:rPr>
          <w:sz w:val="22"/>
        </w:rPr>
        <w:t>du</w:t>
      </w:r>
      <w:r>
        <w:rPr>
          <w:spacing w:val="-2"/>
          <w:sz w:val="22"/>
        </w:rPr>
        <w:t> </w:t>
      </w:r>
      <w:r>
        <w:rPr>
          <w:sz w:val="22"/>
        </w:rPr>
        <w:t>développement</w:t>
      </w:r>
      <w:r>
        <w:rPr>
          <w:spacing w:val="-3"/>
          <w:sz w:val="22"/>
        </w:rPr>
        <w:t> </w:t>
      </w:r>
      <w:r>
        <w:rPr>
          <w:sz w:val="22"/>
        </w:rPr>
        <w:t>de</w:t>
      </w:r>
      <w:r>
        <w:rPr>
          <w:spacing w:val="-3"/>
          <w:sz w:val="22"/>
        </w:rPr>
        <w:t> </w:t>
      </w:r>
      <w:r>
        <w:rPr>
          <w:sz w:val="22"/>
        </w:rPr>
        <w:t>la</w:t>
      </w:r>
      <w:r>
        <w:rPr>
          <w:spacing w:val="-3"/>
          <w:sz w:val="22"/>
        </w:rPr>
        <w:t> </w:t>
      </w:r>
      <w:r>
        <w:rPr>
          <w:sz w:val="22"/>
        </w:rPr>
        <w:t>motorisation :</w:t>
      </w:r>
      <w:r>
        <w:rPr>
          <w:spacing w:val="-2"/>
          <w:sz w:val="22"/>
        </w:rPr>
        <w:t> </w:t>
      </w:r>
      <w:r>
        <w:rPr>
          <w:sz w:val="22"/>
        </w:rPr>
        <w:t>l’utilisation</w:t>
      </w:r>
      <w:r>
        <w:rPr>
          <w:spacing w:val="-1"/>
          <w:sz w:val="22"/>
        </w:rPr>
        <w:t> </w:t>
      </w:r>
      <w:r>
        <w:rPr>
          <w:sz w:val="22"/>
        </w:rPr>
        <w:t>des tracteurs permet de réduire la pénibilité du travail du sol et d’accroître les superficies cultivées par actif. Couplée avec l’utilisation d’herbicides, </w:t>
      </w:r>
      <w:r>
        <w:rPr>
          <w:b/>
          <w:sz w:val="22"/>
        </w:rPr>
        <w:t>la progression des tracteurs peut favoriser dans les zones soudaniennes et guinéennes une « patronalisation</w:t>
      </w:r>
      <w:r>
        <w:rPr>
          <w:b/>
          <w:spacing w:val="-3"/>
          <w:sz w:val="22"/>
        </w:rPr>
        <w:t> </w:t>
      </w:r>
      <w:r>
        <w:rPr>
          <w:b/>
          <w:sz w:val="22"/>
        </w:rPr>
        <w:t>» de l’agriculture avec des exploitations au départ familiales mais devenant de plus en plus grandes avec emploi de nombreux salariés pour les travaux d’entretien et de récolte des cultures</w:t>
      </w:r>
      <w:hyperlink w:history="true" w:anchor="_bookmark76">
        <w:r>
          <w:rPr>
            <w:sz w:val="22"/>
            <w:vertAlign w:val="superscript"/>
          </w:rPr>
          <w:t>40</w:t>
        </w:r>
        <w:r>
          <w:rPr>
            <w:b/>
            <w:sz w:val="22"/>
            <w:vertAlign w:val="baseline"/>
          </w:rPr>
          <w:t>.</w:t>
        </w:r>
      </w:hyperlink>
    </w:p>
    <w:p>
      <w:pPr>
        <w:spacing w:before="123"/>
        <w:ind w:left="282" w:right="0" w:firstLine="0"/>
        <w:jc w:val="both"/>
        <w:rPr>
          <w:rFonts w:ascii="Comic Sans MS" w:hAnsi="Comic Sans MS"/>
          <w:b/>
          <w:sz w:val="20"/>
        </w:rPr>
      </w:pPr>
      <w:r>
        <w:rPr>
          <w:rFonts w:ascii="Comic Sans MS" w:hAnsi="Comic Sans MS"/>
          <w:b/>
          <w:sz w:val="20"/>
        </w:rPr>
        <w:t>Suite</w:t>
      </w:r>
      <w:r>
        <w:rPr>
          <w:rFonts w:ascii="Comic Sans MS" w:hAnsi="Comic Sans MS"/>
          <w:b/>
          <w:spacing w:val="-7"/>
          <w:sz w:val="20"/>
        </w:rPr>
        <w:t> </w:t>
      </w:r>
      <w:r>
        <w:rPr>
          <w:rFonts w:ascii="Comic Sans MS" w:hAnsi="Comic Sans MS"/>
          <w:b/>
          <w:sz w:val="20"/>
        </w:rPr>
        <w:t>à</w:t>
      </w:r>
      <w:r>
        <w:rPr>
          <w:rFonts w:ascii="Comic Sans MS" w:hAnsi="Comic Sans MS"/>
          <w:b/>
          <w:spacing w:val="-7"/>
          <w:sz w:val="20"/>
        </w:rPr>
        <w:t> </w:t>
      </w:r>
      <w:r>
        <w:rPr>
          <w:rFonts w:ascii="Comic Sans MS" w:hAnsi="Comic Sans MS"/>
          <w:b/>
          <w:sz w:val="20"/>
        </w:rPr>
        <w:t>cette</w:t>
      </w:r>
      <w:r>
        <w:rPr>
          <w:rFonts w:ascii="Comic Sans MS" w:hAnsi="Comic Sans MS"/>
          <w:b/>
          <w:spacing w:val="-6"/>
          <w:sz w:val="20"/>
        </w:rPr>
        <w:t> </w:t>
      </w:r>
      <w:r>
        <w:rPr>
          <w:rFonts w:ascii="Comic Sans MS" w:hAnsi="Comic Sans MS"/>
          <w:b/>
          <w:sz w:val="20"/>
        </w:rPr>
        <w:t>présentation</w:t>
      </w:r>
      <w:r>
        <w:rPr>
          <w:rFonts w:ascii="Comic Sans MS" w:hAnsi="Comic Sans MS"/>
          <w:b/>
          <w:spacing w:val="-8"/>
          <w:sz w:val="20"/>
        </w:rPr>
        <w:t> </w:t>
      </w:r>
      <w:r>
        <w:rPr>
          <w:rFonts w:ascii="Comic Sans MS" w:hAnsi="Comic Sans MS"/>
          <w:b/>
          <w:sz w:val="20"/>
        </w:rPr>
        <w:t>du</w:t>
      </w:r>
      <w:r>
        <w:rPr>
          <w:rFonts w:ascii="Comic Sans MS" w:hAnsi="Comic Sans MS"/>
          <w:b/>
          <w:spacing w:val="-8"/>
          <w:sz w:val="20"/>
        </w:rPr>
        <w:t> </w:t>
      </w:r>
      <w:r>
        <w:rPr>
          <w:rFonts w:ascii="Comic Sans MS" w:hAnsi="Comic Sans MS"/>
          <w:b/>
          <w:sz w:val="20"/>
        </w:rPr>
        <w:t>thème</w:t>
      </w:r>
      <w:r>
        <w:rPr>
          <w:rFonts w:ascii="Comic Sans MS" w:hAnsi="Comic Sans MS"/>
          <w:b/>
          <w:spacing w:val="-8"/>
          <w:sz w:val="20"/>
        </w:rPr>
        <w:t> </w:t>
      </w:r>
      <w:r>
        <w:rPr>
          <w:rFonts w:ascii="Comic Sans MS" w:hAnsi="Comic Sans MS"/>
          <w:b/>
          <w:sz w:val="20"/>
        </w:rPr>
        <w:t>3,</w:t>
      </w:r>
      <w:r>
        <w:rPr>
          <w:rFonts w:ascii="Comic Sans MS" w:hAnsi="Comic Sans MS"/>
          <w:b/>
          <w:spacing w:val="-4"/>
          <w:sz w:val="20"/>
        </w:rPr>
        <w:t> </w:t>
      </w:r>
      <w:r>
        <w:rPr>
          <w:rFonts w:ascii="Comic Sans MS" w:hAnsi="Comic Sans MS"/>
          <w:b/>
          <w:sz w:val="20"/>
        </w:rPr>
        <w:t>un</w:t>
      </w:r>
      <w:r>
        <w:rPr>
          <w:rFonts w:ascii="Comic Sans MS" w:hAnsi="Comic Sans MS"/>
          <w:b/>
          <w:spacing w:val="-8"/>
          <w:sz w:val="20"/>
        </w:rPr>
        <w:t> </w:t>
      </w:r>
      <w:r>
        <w:rPr>
          <w:rFonts w:ascii="Comic Sans MS" w:hAnsi="Comic Sans MS"/>
          <w:b/>
          <w:sz w:val="20"/>
        </w:rPr>
        <w:t>temps</w:t>
      </w:r>
      <w:r>
        <w:rPr>
          <w:rFonts w:ascii="Comic Sans MS" w:hAnsi="Comic Sans MS"/>
          <w:b/>
          <w:spacing w:val="-6"/>
          <w:sz w:val="20"/>
        </w:rPr>
        <w:t> </w:t>
      </w:r>
      <w:r>
        <w:rPr>
          <w:rFonts w:ascii="Comic Sans MS" w:hAnsi="Comic Sans MS"/>
          <w:b/>
          <w:sz w:val="20"/>
        </w:rPr>
        <w:t>d’échange</w:t>
      </w:r>
      <w:r>
        <w:rPr>
          <w:rFonts w:ascii="Comic Sans MS" w:hAnsi="Comic Sans MS"/>
          <w:b/>
          <w:spacing w:val="-7"/>
          <w:sz w:val="20"/>
        </w:rPr>
        <w:t> </w:t>
      </w:r>
      <w:r>
        <w:rPr>
          <w:rFonts w:ascii="Comic Sans MS" w:hAnsi="Comic Sans MS"/>
          <w:b/>
          <w:sz w:val="20"/>
        </w:rPr>
        <w:t>est</w:t>
      </w:r>
      <w:r>
        <w:rPr>
          <w:rFonts w:ascii="Comic Sans MS" w:hAnsi="Comic Sans MS"/>
          <w:b/>
          <w:spacing w:val="-5"/>
          <w:sz w:val="20"/>
        </w:rPr>
        <w:t> </w:t>
      </w:r>
      <w:r>
        <w:rPr>
          <w:rFonts w:ascii="Comic Sans MS" w:hAnsi="Comic Sans MS"/>
          <w:b/>
          <w:sz w:val="20"/>
        </w:rPr>
        <w:t>souhaitable</w:t>
      </w:r>
      <w:r>
        <w:rPr>
          <w:rFonts w:ascii="Comic Sans MS" w:hAnsi="Comic Sans MS"/>
          <w:b/>
          <w:spacing w:val="-1"/>
          <w:sz w:val="20"/>
        </w:rPr>
        <w:t> </w:t>
      </w:r>
      <w:r>
        <w:rPr>
          <w:rFonts w:ascii="Comic Sans MS" w:hAnsi="Comic Sans MS"/>
          <w:b/>
          <w:spacing w:val="-10"/>
          <w:sz w:val="20"/>
        </w:rPr>
        <w:t>:</w:t>
      </w:r>
    </w:p>
    <w:p>
      <w:pPr>
        <w:pStyle w:val="ListParagraph"/>
        <w:numPr>
          <w:ilvl w:val="0"/>
          <w:numId w:val="37"/>
        </w:numPr>
        <w:tabs>
          <w:tab w:pos="708" w:val="left" w:leader="none"/>
        </w:tabs>
        <w:spacing w:line="240" w:lineRule="auto" w:before="163" w:after="0"/>
        <w:ind w:left="708" w:right="0" w:hanging="284"/>
        <w:jc w:val="left"/>
        <w:rPr>
          <w:rFonts w:ascii="Comic Sans MS" w:hAnsi="Comic Sans MS"/>
          <w:sz w:val="20"/>
        </w:rPr>
      </w:pPr>
      <w:r>
        <w:rPr>
          <w:rFonts w:ascii="Comic Sans MS" w:hAnsi="Comic Sans MS"/>
          <w:sz w:val="20"/>
        </w:rPr>
        <w:t>Quelles</w:t>
      </w:r>
      <w:r>
        <w:rPr>
          <w:rFonts w:ascii="Comic Sans MS" w:hAnsi="Comic Sans MS"/>
          <w:spacing w:val="-8"/>
          <w:sz w:val="20"/>
        </w:rPr>
        <w:t> </w:t>
      </w:r>
      <w:r>
        <w:rPr>
          <w:rFonts w:ascii="Comic Sans MS" w:hAnsi="Comic Sans MS"/>
          <w:sz w:val="20"/>
        </w:rPr>
        <w:t>sont</w:t>
      </w:r>
      <w:r>
        <w:rPr>
          <w:rFonts w:ascii="Comic Sans MS" w:hAnsi="Comic Sans MS"/>
          <w:spacing w:val="-4"/>
          <w:sz w:val="20"/>
        </w:rPr>
        <w:t> </w:t>
      </w:r>
      <w:r>
        <w:rPr>
          <w:rFonts w:ascii="Comic Sans MS" w:hAnsi="Comic Sans MS"/>
          <w:sz w:val="20"/>
        </w:rPr>
        <w:t>vos</w:t>
      </w:r>
      <w:r>
        <w:rPr>
          <w:rFonts w:ascii="Comic Sans MS" w:hAnsi="Comic Sans MS"/>
          <w:spacing w:val="-8"/>
          <w:sz w:val="20"/>
        </w:rPr>
        <w:t> </w:t>
      </w:r>
      <w:r>
        <w:rPr>
          <w:rFonts w:ascii="Comic Sans MS" w:hAnsi="Comic Sans MS"/>
          <w:sz w:val="20"/>
        </w:rPr>
        <w:t>observations</w:t>
      </w:r>
      <w:r>
        <w:rPr>
          <w:rFonts w:ascii="Comic Sans MS" w:hAnsi="Comic Sans MS"/>
          <w:spacing w:val="-5"/>
          <w:sz w:val="20"/>
        </w:rPr>
        <w:t> </w:t>
      </w:r>
      <w:r>
        <w:rPr>
          <w:rFonts w:ascii="Comic Sans MS" w:hAnsi="Comic Sans MS"/>
          <w:sz w:val="20"/>
        </w:rPr>
        <w:t>suite</w:t>
      </w:r>
      <w:r>
        <w:rPr>
          <w:rFonts w:ascii="Comic Sans MS" w:hAnsi="Comic Sans MS"/>
          <w:spacing w:val="-6"/>
          <w:sz w:val="20"/>
        </w:rPr>
        <w:t> </w:t>
      </w:r>
      <w:r>
        <w:rPr>
          <w:rFonts w:ascii="Comic Sans MS" w:hAnsi="Comic Sans MS"/>
          <w:sz w:val="20"/>
        </w:rPr>
        <w:t>à</w:t>
      </w:r>
      <w:r>
        <w:rPr>
          <w:rFonts w:ascii="Comic Sans MS" w:hAnsi="Comic Sans MS"/>
          <w:spacing w:val="-5"/>
          <w:sz w:val="20"/>
        </w:rPr>
        <w:t> </w:t>
      </w:r>
      <w:r>
        <w:rPr>
          <w:rFonts w:ascii="Comic Sans MS" w:hAnsi="Comic Sans MS"/>
          <w:sz w:val="20"/>
        </w:rPr>
        <w:t>la</w:t>
      </w:r>
      <w:r>
        <w:rPr>
          <w:rFonts w:ascii="Comic Sans MS" w:hAnsi="Comic Sans MS"/>
          <w:spacing w:val="-6"/>
          <w:sz w:val="20"/>
        </w:rPr>
        <w:t> </w:t>
      </w:r>
      <w:r>
        <w:rPr>
          <w:rFonts w:ascii="Comic Sans MS" w:hAnsi="Comic Sans MS"/>
          <w:sz w:val="20"/>
        </w:rPr>
        <w:t>présentation</w:t>
      </w:r>
      <w:r>
        <w:rPr>
          <w:rFonts w:ascii="Comic Sans MS" w:hAnsi="Comic Sans MS"/>
          <w:spacing w:val="-7"/>
          <w:sz w:val="20"/>
        </w:rPr>
        <w:t> </w:t>
      </w:r>
      <w:r>
        <w:rPr>
          <w:rFonts w:ascii="Comic Sans MS" w:hAnsi="Comic Sans MS"/>
          <w:sz w:val="20"/>
        </w:rPr>
        <w:t>ci-dessus</w:t>
      </w:r>
      <w:r>
        <w:rPr>
          <w:rFonts w:ascii="Comic Sans MS" w:hAnsi="Comic Sans MS"/>
          <w:spacing w:val="-7"/>
          <w:sz w:val="20"/>
        </w:rPr>
        <w:t> </w:t>
      </w:r>
      <w:r>
        <w:rPr>
          <w:rFonts w:ascii="Comic Sans MS" w:hAnsi="Comic Sans MS"/>
          <w:spacing w:val="-10"/>
          <w:sz w:val="20"/>
        </w:rPr>
        <w:t>?</w:t>
      </w:r>
    </w:p>
    <w:p>
      <w:pPr>
        <w:pStyle w:val="ListParagraph"/>
        <w:numPr>
          <w:ilvl w:val="0"/>
          <w:numId w:val="37"/>
        </w:numPr>
        <w:tabs>
          <w:tab w:pos="708" w:val="left" w:leader="none"/>
          <w:tab w:pos="710" w:val="left" w:leader="none"/>
        </w:tabs>
        <w:spacing w:line="276" w:lineRule="auto" w:before="41" w:after="0"/>
        <w:ind w:left="710" w:right="715" w:hanging="286"/>
        <w:jc w:val="left"/>
        <w:rPr>
          <w:rFonts w:ascii="Comic Sans MS" w:hAnsi="Comic Sans MS"/>
          <w:sz w:val="20"/>
        </w:rPr>
      </w:pPr>
      <w:r>
        <w:rPr>
          <w:rFonts w:ascii="Comic Sans MS" w:hAnsi="Comic Sans MS"/>
          <w:sz w:val="20"/>
        </w:rPr>
        <w:t>Qui</w:t>
      </w:r>
      <w:r>
        <w:rPr>
          <w:rFonts w:ascii="Comic Sans MS" w:hAnsi="Comic Sans MS"/>
          <w:spacing w:val="37"/>
          <w:sz w:val="20"/>
        </w:rPr>
        <w:t> </w:t>
      </w:r>
      <w:r>
        <w:rPr>
          <w:rFonts w:ascii="Comic Sans MS" w:hAnsi="Comic Sans MS"/>
          <w:sz w:val="20"/>
        </w:rPr>
        <w:t>parmi-vous</w:t>
      </w:r>
      <w:r>
        <w:rPr>
          <w:rFonts w:ascii="Comic Sans MS" w:hAnsi="Comic Sans MS"/>
          <w:spacing w:val="37"/>
          <w:sz w:val="20"/>
        </w:rPr>
        <w:t> </w:t>
      </w:r>
      <w:r>
        <w:rPr>
          <w:rFonts w:ascii="Comic Sans MS" w:hAnsi="Comic Sans MS"/>
          <w:sz w:val="20"/>
        </w:rPr>
        <w:t>fait</w:t>
      </w:r>
      <w:r>
        <w:rPr>
          <w:rFonts w:ascii="Comic Sans MS" w:hAnsi="Comic Sans MS"/>
          <w:spacing w:val="37"/>
          <w:sz w:val="20"/>
        </w:rPr>
        <w:t> </w:t>
      </w:r>
      <w:r>
        <w:rPr>
          <w:rFonts w:ascii="Comic Sans MS" w:hAnsi="Comic Sans MS"/>
          <w:sz w:val="20"/>
        </w:rPr>
        <w:t>appel</w:t>
      </w:r>
      <w:r>
        <w:rPr>
          <w:rFonts w:ascii="Comic Sans MS" w:hAnsi="Comic Sans MS"/>
          <w:spacing w:val="38"/>
          <w:sz w:val="20"/>
        </w:rPr>
        <w:t> </w:t>
      </w:r>
      <w:r>
        <w:rPr>
          <w:rFonts w:ascii="Comic Sans MS" w:hAnsi="Comic Sans MS"/>
          <w:sz w:val="20"/>
        </w:rPr>
        <w:t>à</w:t>
      </w:r>
      <w:r>
        <w:rPr>
          <w:rFonts w:ascii="Comic Sans MS" w:hAnsi="Comic Sans MS"/>
          <w:spacing w:val="39"/>
          <w:sz w:val="20"/>
        </w:rPr>
        <w:t> </w:t>
      </w:r>
      <w:r>
        <w:rPr>
          <w:rFonts w:ascii="Comic Sans MS" w:hAnsi="Comic Sans MS"/>
          <w:sz w:val="20"/>
        </w:rPr>
        <w:t>un</w:t>
      </w:r>
      <w:r>
        <w:rPr>
          <w:rFonts w:ascii="Comic Sans MS" w:hAnsi="Comic Sans MS"/>
          <w:spacing w:val="36"/>
          <w:sz w:val="20"/>
        </w:rPr>
        <w:t> </w:t>
      </w:r>
      <w:r>
        <w:rPr>
          <w:rFonts w:ascii="Comic Sans MS" w:hAnsi="Comic Sans MS"/>
          <w:sz w:val="20"/>
        </w:rPr>
        <w:t>prestataire</w:t>
      </w:r>
      <w:r>
        <w:rPr>
          <w:rFonts w:ascii="Comic Sans MS" w:hAnsi="Comic Sans MS"/>
          <w:spacing w:val="38"/>
          <w:sz w:val="20"/>
        </w:rPr>
        <w:t> </w:t>
      </w:r>
      <w:r>
        <w:rPr>
          <w:rFonts w:ascii="Comic Sans MS" w:hAnsi="Comic Sans MS"/>
          <w:sz w:val="20"/>
        </w:rPr>
        <w:t>équipé</w:t>
      </w:r>
      <w:r>
        <w:rPr>
          <w:rFonts w:ascii="Comic Sans MS" w:hAnsi="Comic Sans MS"/>
          <w:spacing w:val="40"/>
          <w:sz w:val="20"/>
        </w:rPr>
        <w:t> </w:t>
      </w:r>
      <w:r>
        <w:rPr>
          <w:rFonts w:ascii="Comic Sans MS" w:hAnsi="Comic Sans MS"/>
          <w:sz w:val="20"/>
        </w:rPr>
        <w:t>de</w:t>
      </w:r>
      <w:r>
        <w:rPr>
          <w:rFonts w:ascii="Comic Sans MS" w:hAnsi="Comic Sans MS"/>
          <w:spacing w:val="39"/>
          <w:sz w:val="20"/>
        </w:rPr>
        <w:t> </w:t>
      </w:r>
      <w:r>
        <w:rPr>
          <w:rFonts w:ascii="Comic Sans MS" w:hAnsi="Comic Sans MS"/>
          <w:sz w:val="20"/>
        </w:rPr>
        <w:t>tracteur</w:t>
      </w:r>
      <w:r>
        <w:rPr>
          <w:rFonts w:ascii="Comic Sans MS" w:hAnsi="Comic Sans MS"/>
          <w:spacing w:val="37"/>
          <w:sz w:val="20"/>
        </w:rPr>
        <w:t> </w:t>
      </w:r>
      <w:r>
        <w:rPr>
          <w:rFonts w:ascii="Comic Sans MS" w:hAnsi="Comic Sans MS"/>
          <w:sz w:val="20"/>
        </w:rPr>
        <w:t>pour</w:t>
      </w:r>
      <w:r>
        <w:rPr>
          <w:rFonts w:ascii="Comic Sans MS" w:hAnsi="Comic Sans MS"/>
          <w:spacing w:val="37"/>
          <w:sz w:val="20"/>
        </w:rPr>
        <w:t> </w:t>
      </w:r>
      <w:r>
        <w:rPr>
          <w:rFonts w:ascii="Comic Sans MS" w:hAnsi="Comic Sans MS"/>
          <w:sz w:val="20"/>
        </w:rPr>
        <w:t>préparer</w:t>
      </w:r>
      <w:r>
        <w:rPr>
          <w:rFonts w:ascii="Comic Sans MS" w:hAnsi="Comic Sans MS"/>
          <w:spacing w:val="38"/>
          <w:sz w:val="20"/>
        </w:rPr>
        <w:t> </w:t>
      </w:r>
      <w:r>
        <w:rPr>
          <w:rFonts w:ascii="Comic Sans MS" w:hAnsi="Comic Sans MS"/>
          <w:sz w:val="20"/>
        </w:rPr>
        <w:t>certaines</w:t>
      </w:r>
      <w:r>
        <w:rPr>
          <w:rFonts w:ascii="Comic Sans MS" w:hAnsi="Comic Sans MS"/>
          <w:spacing w:val="37"/>
          <w:sz w:val="20"/>
        </w:rPr>
        <w:t> </w:t>
      </w:r>
      <w:r>
        <w:rPr>
          <w:rFonts w:ascii="Comic Sans MS" w:hAnsi="Comic Sans MS"/>
          <w:sz w:val="20"/>
        </w:rPr>
        <w:t>de</w:t>
      </w:r>
      <w:r>
        <w:rPr>
          <w:rFonts w:ascii="Comic Sans MS" w:hAnsi="Comic Sans MS"/>
          <w:spacing w:val="39"/>
          <w:sz w:val="20"/>
        </w:rPr>
        <w:t> </w:t>
      </w:r>
      <w:r>
        <w:rPr>
          <w:rFonts w:ascii="Comic Sans MS" w:hAnsi="Comic Sans MS"/>
          <w:sz w:val="20"/>
        </w:rPr>
        <w:t>vos parcelles ? Occasionnellement ou régulièrement ?</w:t>
      </w:r>
    </w:p>
    <w:p>
      <w:pPr>
        <w:pStyle w:val="ListParagraph"/>
        <w:numPr>
          <w:ilvl w:val="0"/>
          <w:numId w:val="37"/>
        </w:numPr>
        <w:tabs>
          <w:tab w:pos="708" w:val="left" w:leader="none"/>
        </w:tabs>
        <w:spacing w:line="278" w:lineRule="exact" w:before="0" w:after="0"/>
        <w:ind w:left="708" w:right="0" w:hanging="284"/>
        <w:jc w:val="left"/>
        <w:rPr>
          <w:rFonts w:ascii="Comic Sans MS" w:hAnsi="Comic Sans MS"/>
          <w:sz w:val="20"/>
        </w:rPr>
      </w:pPr>
      <w:r>
        <w:rPr>
          <w:rFonts w:ascii="Comic Sans MS" w:hAnsi="Comic Sans MS"/>
          <w:sz w:val="20"/>
        </w:rPr>
        <w:t>Que</w:t>
      </w:r>
      <w:r>
        <w:rPr>
          <w:rFonts w:ascii="Comic Sans MS" w:hAnsi="Comic Sans MS"/>
          <w:spacing w:val="-5"/>
          <w:sz w:val="20"/>
        </w:rPr>
        <w:t> </w:t>
      </w:r>
      <w:r>
        <w:rPr>
          <w:rFonts w:ascii="Comic Sans MS" w:hAnsi="Comic Sans MS"/>
          <w:sz w:val="20"/>
        </w:rPr>
        <w:t>pensez-vous</w:t>
      </w:r>
      <w:r>
        <w:rPr>
          <w:rFonts w:ascii="Comic Sans MS" w:hAnsi="Comic Sans MS"/>
          <w:spacing w:val="-6"/>
          <w:sz w:val="20"/>
        </w:rPr>
        <w:t> </w:t>
      </w:r>
      <w:r>
        <w:rPr>
          <w:rFonts w:ascii="Comic Sans MS" w:hAnsi="Comic Sans MS"/>
          <w:sz w:val="20"/>
        </w:rPr>
        <w:t>des</w:t>
      </w:r>
      <w:r>
        <w:rPr>
          <w:rFonts w:ascii="Comic Sans MS" w:hAnsi="Comic Sans MS"/>
          <w:spacing w:val="-7"/>
          <w:sz w:val="20"/>
        </w:rPr>
        <w:t> </w:t>
      </w:r>
      <w:r>
        <w:rPr>
          <w:rFonts w:ascii="Comic Sans MS" w:hAnsi="Comic Sans MS"/>
          <w:sz w:val="20"/>
        </w:rPr>
        <w:t>conséquences</w:t>
      </w:r>
      <w:r>
        <w:rPr>
          <w:rFonts w:ascii="Comic Sans MS" w:hAnsi="Comic Sans MS"/>
          <w:spacing w:val="-6"/>
          <w:sz w:val="20"/>
        </w:rPr>
        <w:t> </w:t>
      </w:r>
      <w:r>
        <w:rPr>
          <w:rFonts w:ascii="Comic Sans MS" w:hAnsi="Comic Sans MS"/>
          <w:sz w:val="20"/>
        </w:rPr>
        <w:t>des</w:t>
      </w:r>
      <w:r>
        <w:rPr>
          <w:rFonts w:ascii="Comic Sans MS" w:hAnsi="Comic Sans MS"/>
          <w:spacing w:val="-6"/>
          <w:sz w:val="20"/>
        </w:rPr>
        <w:t> </w:t>
      </w:r>
      <w:r>
        <w:rPr>
          <w:rFonts w:ascii="Comic Sans MS" w:hAnsi="Comic Sans MS"/>
          <w:sz w:val="20"/>
        </w:rPr>
        <w:t>outils</w:t>
      </w:r>
      <w:r>
        <w:rPr>
          <w:rFonts w:ascii="Comic Sans MS" w:hAnsi="Comic Sans MS"/>
          <w:spacing w:val="-6"/>
          <w:sz w:val="20"/>
        </w:rPr>
        <w:t> </w:t>
      </w:r>
      <w:r>
        <w:rPr>
          <w:rFonts w:ascii="Comic Sans MS" w:hAnsi="Comic Sans MS"/>
          <w:sz w:val="20"/>
        </w:rPr>
        <w:t>à</w:t>
      </w:r>
      <w:r>
        <w:rPr>
          <w:rFonts w:ascii="Comic Sans MS" w:hAnsi="Comic Sans MS"/>
          <w:spacing w:val="-4"/>
          <w:sz w:val="20"/>
        </w:rPr>
        <w:t> </w:t>
      </w:r>
      <w:r>
        <w:rPr>
          <w:rFonts w:ascii="Comic Sans MS" w:hAnsi="Comic Sans MS"/>
          <w:sz w:val="20"/>
        </w:rPr>
        <w:t>disques</w:t>
      </w:r>
      <w:r>
        <w:rPr>
          <w:rFonts w:ascii="Comic Sans MS" w:hAnsi="Comic Sans MS"/>
          <w:spacing w:val="-6"/>
          <w:sz w:val="20"/>
        </w:rPr>
        <w:t> </w:t>
      </w:r>
      <w:r>
        <w:rPr>
          <w:rFonts w:ascii="Comic Sans MS" w:hAnsi="Comic Sans MS"/>
          <w:sz w:val="20"/>
        </w:rPr>
        <w:t>sur</w:t>
      </w:r>
      <w:r>
        <w:rPr>
          <w:rFonts w:ascii="Comic Sans MS" w:hAnsi="Comic Sans MS"/>
          <w:spacing w:val="-5"/>
          <w:sz w:val="20"/>
        </w:rPr>
        <w:t> </w:t>
      </w:r>
      <w:r>
        <w:rPr>
          <w:rFonts w:ascii="Comic Sans MS" w:hAnsi="Comic Sans MS"/>
          <w:sz w:val="20"/>
        </w:rPr>
        <w:t>la</w:t>
      </w:r>
      <w:r>
        <w:rPr>
          <w:rFonts w:ascii="Comic Sans MS" w:hAnsi="Comic Sans MS"/>
          <w:spacing w:val="-4"/>
          <w:sz w:val="20"/>
        </w:rPr>
        <w:t> </w:t>
      </w:r>
      <w:r>
        <w:rPr>
          <w:rFonts w:ascii="Comic Sans MS" w:hAnsi="Comic Sans MS"/>
          <w:sz w:val="20"/>
        </w:rPr>
        <w:t>fertilité</w:t>
      </w:r>
      <w:r>
        <w:rPr>
          <w:rFonts w:ascii="Comic Sans MS" w:hAnsi="Comic Sans MS"/>
          <w:spacing w:val="-5"/>
          <w:sz w:val="20"/>
        </w:rPr>
        <w:t> </w:t>
      </w:r>
      <w:r>
        <w:rPr>
          <w:rFonts w:ascii="Comic Sans MS" w:hAnsi="Comic Sans MS"/>
          <w:sz w:val="20"/>
        </w:rPr>
        <w:t>de</w:t>
      </w:r>
      <w:r>
        <w:rPr>
          <w:rFonts w:ascii="Comic Sans MS" w:hAnsi="Comic Sans MS"/>
          <w:spacing w:val="-4"/>
          <w:sz w:val="20"/>
        </w:rPr>
        <w:t> </w:t>
      </w:r>
      <w:r>
        <w:rPr>
          <w:rFonts w:ascii="Comic Sans MS" w:hAnsi="Comic Sans MS"/>
          <w:sz w:val="20"/>
        </w:rPr>
        <w:t>vos</w:t>
      </w:r>
      <w:r>
        <w:rPr>
          <w:rFonts w:ascii="Comic Sans MS" w:hAnsi="Comic Sans MS"/>
          <w:spacing w:val="-4"/>
          <w:sz w:val="20"/>
        </w:rPr>
        <w:t> </w:t>
      </w:r>
      <w:r>
        <w:rPr>
          <w:rFonts w:ascii="Comic Sans MS" w:hAnsi="Comic Sans MS"/>
          <w:sz w:val="20"/>
        </w:rPr>
        <w:t>sols</w:t>
      </w:r>
      <w:r>
        <w:rPr>
          <w:rFonts w:ascii="Comic Sans MS" w:hAnsi="Comic Sans MS"/>
          <w:spacing w:val="2"/>
          <w:sz w:val="20"/>
        </w:rPr>
        <w:t> </w:t>
      </w:r>
      <w:r>
        <w:rPr>
          <w:rFonts w:ascii="Comic Sans MS" w:hAnsi="Comic Sans MS"/>
          <w:spacing w:val="-10"/>
          <w:sz w:val="20"/>
        </w:rPr>
        <w:t>?</w:t>
      </w:r>
    </w:p>
    <w:p>
      <w:pPr>
        <w:pStyle w:val="ListParagraph"/>
        <w:numPr>
          <w:ilvl w:val="0"/>
          <w:numId w:val="37"/>
        </w:numPr>
        <w:tabs>
          <w:tab w:pos="708" w:val="left" w:leader="none"/>
        </w:tabs>
        <w:spacing w:line="240" w:lineRule="auto" w:before="43" w:after="0"/>
        <w:ind w:left="708" w:right="0" w:hanging="284"/>
        <w:jc w:val="left"/>
        <w:rPr>
          <w:rFonts w:ascii="Comic Sans MS" w:hAnsi="Comic Sans MS"/>
          <w:sz w:val="20"/>
        </w:rPr>
      </w:pPr>
      <w:r>
        <w:rPr>
          <w:rFonts w:ascii="Comic Sans MS" w:hAnsi="Comic Sans MS"/>
          <w:sz w:val="20"/>
        </w:rPr>
        <w:t>Que</w:t>
      </w:r>
      <w:r>
        <w:rPr>
          <w:rFonts w:ascii="Comic Sans MS" w:hAnsi="Comic Sans MS"/>
          <w:spacing w:val="8"/>
          <w:sz w:val="20"/>
        </w:rPr>
        <w:t> </w:t>
      </w:r>
      <w:r>
        <w:rPr>
          <w:rFonts w:ascii="Comic Sans MS" w:hAnsi="Comic Sans MS"/>
          <w:sz w:val="20"/>
        </w:rPr>
        <w:t>pensez-vous</w:t>
      </w:r>
      <w:r>
        <w:rPr>
          <w:rFonts w:ascii="Comic Sans MS" w:hAnsi="Comic Sans MS"/>
          <w:spacing w:val="6"/>
          <w:sz w:val="20"/>
        </w:rPr>
        <w:t> </w:t>
      </w:r>
      <w:r>
        <w:rPr>
          <w:rFonts w:ascii="Comic Sans MS" w:hAnsi="Comic Sans MS"/>
          <w:sz w:val="20"/>
        </w:rPr>
        <w:t>des</w:t>
      </w:r>
      <w:r>
        <w:rPr>
          <w:rFonts w:ascii="Comic Sans MS" w:hAnsi="Comic Sans MS"/>
          <w:spacing w:val="7"/>
          <w:sz w:val="20"/>
        </w:rPr>
        <w:t> </w:t>
      </w:r>
      <w:r>
        <w:rPr>
          <w:rFonts w:ascii="Comic Sans MS" w:hAnsi="Comic Sans MS"/>
          <w:sz w:val="20"/>
        </w:rPr>
        <w:t>conséquences</w:t>
      </w:r>
      <w:r>
        <w:rPr>
          <w:rFonts w:ascii="Comic Sans MS" w:hAnsi="Comic Sans MS"/>
          <w:spacing w:val="7"/>
          <w:sz w:val="20"/>
        </w:rPr>
        <w:t> </w:t>
      </w:r>
      <w:r>
        <w:rPr>
          <w:rFonts w:ascii="Comic Sans MS" w:hAnsi="Comic Sans MS"/>
          <w:sz w:val="20"/>
        </w:rPr>
        <w:t>de</w:t>
      </w:r>
      <w:r>
        <w:rPr>
          <w:rFonts w:ascii="Comic Sans MS" w:hAnsi="Comic Sans MS"/>
          <w:spacing w:val="9"/>
          <w:sz w:val="20"/>
        </w:rPr>
        <w:t> </w:t>
      </w:r>
      <w:r>
        <w:rPr>
          <w:rFonts w:ascii="Comic Sans MS" w:hAnsi="Comic Sans MS"/>
          <w:sz w:val="20"/>
        </w:rPr>
        <w:t>l’usage</w:t>
      </w:r>
      <w:r>
        <w:rPr>
          <w:rFonts w:ascii="Comic Sans MS" w:hAnsi="Comic Sans MS"/>
          <w:spacing w:val="9"/>
          <w:sz w:val="20"/>
        </w:rPr>
        <w:t> </w:t>
      </w:r>
      <w:r>
        <w:rPr>
          <w:rFonts w:ascii="Comic Sans MS" w:hAnsi="Comic Sans MS"/>
          <w:sz w:val="20"/>
        </w:rPr>
        <w:t>des</w:t>
      </w:r>
      <w:r>
        <w:rPr>
          <w:rFonts w:ascii="Comic Sans MS" w:hAnsi="Comic Sans MS"/>
          <w:spacing w:val="4"/>
          <w:sz w:val="20"/>
        </w:rPr>
        <w:t> </w:t>
      </w:r>
      <w:r>
        <w:rPr>
          <w:rFonts w:ascii="Comic Sans MS" w:hAnsi="Comic Sans MS"/>
          <w:sz w:val="20"/>
        </w:rPr>
        <w:t>tracteurs</w:t>
      </w:r>
      <w:r>
        <w:rPr>
          <w:rFonts w:ascii="Comic Sans MS" w:hAnsi="Comic Sans MS"/>
          <w:spacing w:val="7"/>
          <w:sz w:val="20"/>
        </w:rPr>
        <w:t> </w:t>
      </w:r>
      <w:r>
        <w:rPr>
          <w:rFonts w:ascii="Comic Sans MS" w:hAnsi="Comic Sans MS"/>
          <w:sz w:val="20"/>
        </w:rPr>
        <w:t>sur</w:t>
      </w:r>
      <w:r>
        <w:rPr>
          <w:rFonts w:ascii="Comic Sans MS" w:hAnsi="Comic Sans MS"/>
          <w:spacing w:val="9"/>
          <w:sz w:val="20"/>
        </w:rPr>
        <w:t> </w:t>
      </w:r>
      <w:r>
        <w:rPr>
          <w:rFonts w:ascii="Comic Sans MS" w:hAnsi="Comic Sans MS"/>
          <w:sz w:val="20"/>
        </w:rPr>
        <w:t>les</w:t>
      </w:r>
      <w:r>
        <w:rPr>
          <w:rFonts w:ascii="Comic Sans MS" w:hAnsi="Comic Sans MS"/>
          <w:spacing w:val="7"/>
          <w:sz w:val="20"/>
        </w:rPr>
        <w:t> </w:t>
      </w:r>
      <w:r>
        <w:rPr>
          <w:rFonts w:ascii="Comic Sans MS" w:hAnsi="Comic Sans MS"/>
          <w:sz w:val="20"/>
        </w:rPr>
        <w:t>jeunes</w:t>
      </w:r>
      <w:r>
        <w:rPr>
          <w:rFonts w:ascii="Comic Sans MS" w:hAnsi="Comic Sans MS"/>
          <w:spacing w:val="7"/>
          <w:sz w:val="20"/>
        </w:rPr>
        <w:t> </w:t>
      </w:r>
      <w:r>
        <w:rPr>
          <w:rFonts w:ascii="Comic Sans MS" w:hAnsi="Comic Sans MS"/>
          <w:sz w:val="20"/>
        </w:rPr>
        <w:t>arbres</w:t>
      </w:r>
      <w:r>
        <w:rPr>
          <w:rFonts w:ascii="Comic Sans MS" w:hAnsi="Comic Sans MS"/>
          <w:spacing w:val="7"/>
          <w:sz w:val="20"/>
        </w:rPr>
        <w:t> </w:t>
      </w:r>
      <w:r>
        <w:rPr>
          <w:rFonts w:ascii="Comic Sans MS" w:hAnsi="Comic Sans MS"/>
          <w:sz w:val="20"/>
        </w:rPr>
        <w:t>utiles</w:t>
      </w:r>
      <w:r>
        <w:rPr>
          <w:rFonts w:ascii="Comic Sans MS" w:hAnsi="Comic Sans MS"/>
          <w:spacing w:val="7"/>
          <w:sz w:val="20"/>
        </w:rPr>
        <w:t> </w:t>
      </w:r>
      <w:r>
        <w:rPr>
          <w:rFonts w:ascii="Comic Sans MS" w:hAnsi="Comic Sans MS"/>
          <w:spacing w:val="-2"/>
          <w:sz w:val="20"/>
        </w:rPr>
        <w:t>présents</w:t>
      </w:r>
    </w:p>
    <w:p>
      <w:pPr>
        <w:spacing w:before="43"/>
        <w:ind w:left="710" w:right="0" w:firstLine="0"/>
        <w:jc w:val="left"/>
        <w:rPr>
          <w:rFonts w:ascii="Comic Sans MS"/>
          <w:sz w:val="20"/>
        </w:rPr>
      </w:pPr>
      <w:r>
        <w:rPr>
          <w:rFonts w:ascii="Comic Sans MS"/>
          <w:sz w:val="20"/>
        </w:rPr>
        <w:t>dans</w:t>
      </w:r>
      <w:r>
        <w:rPr>
          <w:rFonts w:ascii="Comic Sans MS"/>
          <w:spacing w:val="-6"/>
          <w:sz w:val="20"/>
        </w:rPr>
        <w:t> </w:t>
      </w:r>
      <w:r>
        <w:rPr>
          <w:rFonts w:ascii="Comic Sans MS"/>
          <w:sz w:val="20"/>
        </w:rPr>
        <w:t>les</w:t>
      </w:r>
      <w:r>
        <w:rPr>
          <w:rFonts w:ascii="Comic Sans MS"/>
          <w:spacing w:val="-6"/>
          <w:sz w:val="20"/>
        </w:rPr>
        <w:t> </w:t>
      </w:r>
      <w:r>
        <w:rPr>
          <w:rFonts w:ascii="Comic Sans MS"/>
          <w:sz w:val="20"/>
        </w:rPr>
        <w:t>parcelles</w:t>
      </w:r>
      <w:r>
        <w:rPr>
          <w:rFonts w:ascii="Comic Sans MS"/>
          <w:spacing w:val="-4"/>
          <w:sz w:val="20"/>
        </w:rPr>
        <w:t> </w:t>
      </w:r>
      <w:r>
        <w:rPr>
          <w:rFonts w:ascii="Comic Sans MS"/>
          <w:spacing w:val="-10"/>
          <w:sz w:val="20"/>
        </w:rPr>
        <w:t>?</w:t>
      </w:r>
    </w:p>
    <w:p>
      <w:pPr>
        <w:pStyle w:val="BodyText"/>
        <w:spacing w:before="189"/>
        <w:rPr>
          <w:rFonts w:ascii="Comic Sans MS"/>
          <w:sz w:val="20"/>
        </w:rPr>
      </w:pPr>
      <w:r>
        <w:rPr>
          <w:rFonts w:ascii="Comic Sans MS"/>
          <w:sz w:val="20"/>
        </w:rPr>
        <mc:AlternateContent>
          <mc:Choice Requires="wps">
            <w:drawing>
              <wp:anchor distT="0" distB="0" distL="0" distR="0" allowOverlap="1" layoutInCell="1" locked="0" behindDoc="1" simplePos="0" relativeHeight="487653376">
                <wp:simplePos x="0" y="0"/>
                <wp:positionH relativeFrom="page">
                  <wp:posOffset>719327</wp:posOffset>
                </wp:positionH>
                <wp:positionV relativeFrom="paragraph">
                  <wp:posOffset>312304</wp:posOffset>
                </wp:positionV>
                <wp:extent cx="6122035" cy="9525"/>
                <wp:effectExtent l="0" t="0" r="0" b="0"/>
                <wp:wrapTopAndBottom/>
                <wp:docPr id="392" name="Graphic 392"/>
                <wp:cNvGraphicFramePr>
                  <a:graphicFrameLocks/>
                </wp:cNvGraphicFramePr>
                <a:graphic>
                  <a:graphicData uri="http://schemas.microsoft.com/office/word/2010/wordprocessingShape">
                    <wps:wsp>
                      <wps:cNvPr id="392" name="Graphic 392"/>
                      <wps:cNvSpPr/>
                      <wps:spPr>
                        <a:xfrm>
                          <a:off x="0" y="0"/>
                          <a:ext cx="6122035" cy="9525"/>
                        </a:xfrm>
                        <a:custGeom>
                          <a:avLst/>
                          <a:gdLst/>
                          <a:ahLst/>
                          <a:cxnLst/>
                          <a:rect l="l" t="t" r="r" b="b"/>
                          <a:pathLst>
                            <a:path w="6122035" h="9525">
                              <a:moveTo>
                                <a:pt x="6121654" y="0"/>
                              </a:moveTo>
                              <a:lnTo>
                                <a:pt x="0" y="0"/>
                              </a:lnTo>
                              <a:lnTo>
                                <a:pt x="0" y="9144"/>
                              </a:lnTo>
                              <a:lnTo>
                                <a:pt x="6121654" y="9144"/>
                              </a:lnTo>
                              <a:lnTo>
                                <a:pt x="61216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4.590891pt;width:482.02pt;height:.72003pt;mso-position-horizontal-relative:page;mso-position-vertical-relative:paragraph;z-index:-15663104;mso-wrap-distance-left:0;mso-wrap-distance-right:0" id="docshape346" filled="true" fillcolor="#000000" stroked="false">
                <v:fill type="solid"/>
                <w10:wrap type="topAndBottom"/>
              </v:rect>
            </w:pict>
          </mc:Fallback>
        </mc:AlternateContent>
      </w:r>
    </w:p>
    <w:p>
      <w:pPr>
        <w:spacing w:before="102"/>
        <w:ind w:left="282" w:right="708" w:firstLine="0"/>
        <w:jc w:val="both"/>
        <w:rPr>
          <w:b/>
          <w:sz w:val="18"/>
        </w:rPr>
      </w:pPr>
      <w:bookmarkStart w:name="_bookmark74" w:id="99"/>
      <w:bookmarkEnd w:id="99"/>
      <w:r>
        <w:rPr/>
      </w:r>
      <w:r>
        <w:rPr>
          <w:position w:val="5"/>
          <w:sz w:val="12"/>
        </w:rPr>
        <w:t>38</w:t>
      </w:r>
      <w:r>
        <w:rPr>
          <w:spacing w:val="16"/>
          <w:position w:val="5"/>
          <w:sz w:val="12"/>
        </w:rPr>
        <w:t> </w:t>
      </w:r>
      <w:r>
        <w:rPr>
          <w:b/>
          <w:sz w:val="18"/>
        </w:rPr>
        <w:t>Utiliser un semoir mono-rang ne permet pas de réaliser ensuite des binages performants car les distances entre les rangs sont trop</w:t>
      </w:r>
      <w:r>
        <w:rPr>
          <w:b/>
          <w:spacing w:val="-2"/>
          <w:sz w:val="18"/>
        </w:rPr>
        <w:t> </w:t>
      </w:r>
      <w:r>
        <w:rPr>
          <w:b/>
          <w:sz w:val="18"/>
        </w:rPr>
        <w:t>variables</w:t>
      </w:r>
      <w:r>
        <w:rPr>
          <w:b/>
          <w:spacing w:val="-2"/>
          <w:sz w:val="18"/>
        </w:rPr>
        <w:t> </w:t>
      </w:r>
      <w:r>
        <w:rPr>
          <w:b/>
          <w:sz w:val="18"/>
        </w:rPr>
        <w:t>et</w:t>
      </w:r>
      <w:r>
        <w:rPr>
          <w:b/>
          <w:spacing w:val="-2"/>
          <w:sz w:val="18"/>
        </w:rPr>
        <w:t> </w:t>
      </w:r>
      <w:r>
        <w:rPr>
          <w:b/>
          <w:sz w:val="18"/>
        </w:rPr>
        <w:t>les</w:t>
      </w:r>
      <w:r>
        <w:rPr>
          <w:b/>
          <w:spacing w:val="-2"/>
          <w:sz w:val="18"/>
        </w:rPr>
        <w:t> </w:t>
      </w:r>
      <w:r>
        <w:rPr>
          <w:b/>
          <w:sz w:val="18"/>
        </w:rPr>
        <w:t>dents</w:t>
      </w:r>
      <w:r>
        <w:rPr>
          <w:b/>
          <w:spacing w:val="-2"/>
          <w:sz w:val="18"/>
        </w:rPr>
        <w:t> </w:t>
      </w:r>
      <w:r>
        <w:rPr>
          <w:b/>
          <w:sz w:val="18"/>
        </w:rPr>
        <w:t>ou</w:t>
      </w:r>
      <w:r>
        <w:rPr>
          <w:b/>
          <w:spacing w:val="-3"/>
          <w:sz w:val="18"/>
        </w:rPr>
        <w:t> </w:t>
      </w:r>
      <w:r>
        <w:rPr>
          <w:b/>
          <w:sz w:val="18"/>
        </w:rPr>
        <w:t>lames</w:t>
      </w:r>
      <w:r>
        <w:rPr>
          <w:b/>
          <w:spacing w:val="-2"/>
          <w:sz w:val="18"/>
        </w:rPr>
        <w:t> </w:t>
      </w:r>
      <w:r>
        <w:rPr>
          <w:b/>
          <w:sz w:val="18"/>
        </w:rPr>
        <w:t>des</w:t>
      </w:r>
      <w:r>
        <w:rPr>
          <w:b/>
          <w:spacing w:val="-2"/>
          <w:sz w:val="18"/>
        </w:rPr>
        <w:t> </w:t>
      </w:r>
      <w:r>
        <w:rPr>
          <w:b/>
          <w:sz w:val="18"/>
        </w:rPr>
        <w:t>bineuses</w:t>
      </w:r>
      <w:r>
        <w:rPr>
          <w:b/>
          <w:spacing w:val="-2"/>
          <w:sz w:val="18"/>
        </w:rPr>
        <w:t> </w:t>
      </w:r>
      <w:r>
        <w:rPr>
          <w:b/>
          <w:sz w:val="18"/>
        </w:rPr>
        <w:t>ne</w:t>
      </w:r>
      <w:r>
        <w:rPr>
          <w:b/>
          <w:spacing w:val="-3"/>
          <w:sz w:val="18"/>
        </w:rPr>
        <w:t> </w:t>
      </w:r>
      <w:r>
        <w:rPr>
          <w:b/>
          <w:sz w:val="18"/>
        </w:rPr>
        <w:t>peuvent</w:t>
      </w:r>
      <w:r>
        <w:rPr>
          <w:b/>
          <w:spacing w:val="-2"/>
          <w:sz w:val="18"/>
        </w:rPr>
        <w:t> </w:t>
      </w:r>
      <w:r>
        <w:rPr>
          <w:b/>
          <w:sz w:val="18"/>
        </w:rPr>
        <w:t>s’approcher</w:t>
      </w:r>
      <w:r>
        <w:rPr>
          <w:b/>
          <w:spacing w:val="-2"/>
          <w:sz w:val="18"/>
        </w:rPr>
        <w:t> </w:t>
      </w:r>
      <w:r>
        <w:rPr>
          <w:b/>
          <w:sz w:val="18"/>
        </w:rPr>
        <w:t>suffisamment</w:t>
      </w:r>
      <w:r>
        <w:rPr>
          <w:b/>
          <w:spacing w:val="-2"/>
          <w:sz w:val="18"/>
        </w:rPr>
        <w:t> </w:t>
      </w:r>
      <w:r>
        <w:rPr>
          <w:b/>
          <w:sz w:val="18"/>
        </w:rPr>
        <w:t>(5</w:t>
      </w:r>
      <w:r>
        <w:rPr>
          <w:b/>
          <w:spacing w:val="-2"/>
          <w:sz w:val="18"/>
        </w:rPr>
        <w:t> </w:t>
      </w:r>
      <w:r>
        <w:rPr>
          <w:b/>
          <w:sz w:val="18"/>
        </w:rPr>
        <w:t>à</w:t>
      </w:r>
      <w:r>
        <w:rPr>
          <w:b/>
          <w:spacing w:val="-2"/>
          <w:sz w:val="18"/>
        </w:rPr>
        <w:t> </w:t>
      </w:r>
      <w:r>
        <w:rPr>
          <w:b/>
          <w:sz w:val="18"/>
        </w:rPr>
        <w:t>10 cm)</w:t>
      </w:r>
      <w:r>
        <w:rPr>
          <w:b/>
          <w:spacing w:val="-3"/>
          <w:sz w:val="18"/>
        </w:rPr>
        <w:t> </w:t>
      </w:r>
      <w:r>
        <w:rPr>
          <w:b/>
          <w:sz w:val="18"/>
        </w:rPr>
        <w:t>des</w:t>
      </w:r>
      <w:r>
        <w:rPr>
          <w:b/>
          <w:spacing w:val="-2"/>
          <w:sz w:val="18"/>
        </w:rPr>
        <w:t> </w:t>
      </w:r>
      <w:r>
        <w:rPr>
          <w:b/>
          <w:sz w:val="18"/>
        </w:rPr>
        <w:t>lignes</w:t>
      </w:r>
      <w:r>
        <w:rPr>
          <w:b/>
          <w:spacing w:val="-2"/>
          <w:sz w:val="18"/>
        </w:rPr>
        <w:t> </w:t>
      </w:r>
      <w:r>
        <w:rPr>
          <w:b/>
          <w:sz w:val="18"/>
        </w:rPr>
        <w:t>de</w:t>
      </w:r>
      <w:r>
        <w:rPr>
          <w:b/>
          <w:spacing w:val="-3"/>
          <w:sz w:val="18"/>
        </w:rPr>
        <w:t> </w:t>
      </w:r>
      <w:r>
        <w:rPr>
          <w:b/>
          <w:sz w:val="18"/>
        </w:rPr>
        <w:t>semis</w:t>
      </w:r>
      <w:r>
        <w:rPr>
          <w:b/>
          <w:spacing w:val="-2"/>
          <w:sz w:val="18"/>
        </w:rPr>
        <w:t> </w:t>
      </w:r>
      <w:r>
        <w:rPr>
          <w:b/>
          <w:sz w:val="18"/>
        </w:rPr>
        <w:t>comme</w:t>
      </w:r>
      <w:r>
        <w:rPr>
          <w:b/>
          <w:spacing w:val="-2"/>
          <w:sz w:val="18"/>
        </w:rPr>
        <w:t> </w:t>
      </w:r>
      <w:r>
        <w:rPr>
          <w:b/>
          <w:sz w:val="18"/>
        </w:rPr>
        <w:t>le fond les bineuses utilisées en Europe qui passent à 5 cm quand elles sont bien réglées. Il reste en conséquence trop d’herbes à détruire à la main sur la ligne de semis…</w:t>
      </w:r>
    </w:p>
    <w:p>
      <w:pPr>
        <w:spacing w:before="218"/>
        <w:ind w:left="282" w:right="704" w:firstLine="0"/>
        <w:jc w:val="both"/>
        <w:rPr>
          <w:sz w:val="18"/>
        </w:rPr>
      </w:pPr>
      <w:bookmarkStart w:name="_bookmark75" w:id="100"/>
      <w:bookmarkEnd w:id="100"/>
      <w:r>
        <w:rPr/>
      </w:r>
      <w:r>
        <w:rPr>
          <w:position w:val="5"/>
          <w:sz w:val="12"/>
        </w:rPr>
        <w:t>39</w:t>
      </w:r>
      <w:r>
        <w:rPr>
          <w:spacing w:val="40"/>
          <w:position w:val="5"/>
          <w:sz w:val="12"/>
        </w:rPr>
        <w:t> </w:t>
      </w:r>
      <w:r>
        <w:rPr>
          <w:sz w:val="18"/>
        </w:rPr>
        <w:t>Cf. séminaire </w:t>
      </w:r>
      <w:r>
        <w:rPr>
          <w:i/>
          <w:sz w:val="18"/>
        </w:rPr>
        <w:t>«</w:t>
      </w:r>
      <w:r>
        <w:rPr>
          <w:i/>
          <w:spacing w:val="-2"/>
          <w:sz w:val="18"/>
        </w:rPr>
        <w:t> </w:t>
      </w:r>
      <w:r>
        <w:rPr>
          <w:sz w:val="18"/>
        </w:rPr>
        <w:t>Les dynamiques de mécanisation de la production et de la transformation agricole en Afrique de l'Ouest - </w:t>
      </w:r>
      <w:r>
        <w:rPr>
          <w:i/>
          <w:sz w:val="18"/>
        </w:rPr>
        <w:t>"Accompagnement des innovations dans les systèmes agro-sylvo-pastoraux d'Afrique de l'Ouest", </w:t>
      </w:r>
      <w:r>
        <w:rPr>
          <w:sz w:val="18"/>
        </w:rPr>
        <w:t>février 2016, Korhogo, Côte </w:t>
      </w:r>
      <w:r>
        <w:rPr>
          <w:spacing w:val="-2"/>
          <w:sz w:val="18"/>
        </w:rPr>
        <w:t>d'Ivoire.</w:t>
      </w:r>
    </w:p>
    <w:p>
      <w:pPr>
        <w:pStyle w:val="BodyText"/>
        <w:spacing w:before="1"/>
        <w:rPr>
          <w:sz w:val="18"/>
        </w:rPr>
      </w:pPr>
    </w:p>
    <w:p>
      <w:pPr>
        <w:spacing w:before="1"/>
        <w:ind w:left="282" w:right="704" w:firstLine="0"/>
        <w:jc w:val="both"/>
        <w:rPr>
          <w:sz w:val="18"/>
        </w:rPr>
      </w:pPr>
      <w:bookmarkStart w:name="_bookmark76" w:id="101"/>
      <w:bookmarkEnd w:id="101"/>
      <w:r>
        <w:rPr/>
      </w:r>
      <w:r>
        <w:rPr>
          <w:position w:val="5"/>
          <w:sz w:val="12"/>
        </w:rPr>
        <w:t>40</w:t>
      </w:r>
      <w:r>
        <w:rPr>
          <w:spacing w:val="16"/>
          <w:position w:val="5"/>
          <w:sz w:val="12"/>
        </w:rPr>
        <w:t> </w:t>
      </w:r>
      <w:r>
        <w:rPr>
          <w:sz w:val="18"/>
        </w:rPr>
        <w:t>Cf. Marie Balsé, Michel Havard et al, « Quand innovations techniques et organisationnelles se complètent : les CUMA du Bénin » Revue</w:t>
      </w:r>
      <w:r>
        <w:rPr>
          <w:spacing w:val="-3"/>
          <w:sz w:val="18"/>
        </w:rPr>
        <w:t> </w:t>
      </w:r>
      <w:r>
        <w:rPr>
          <w:sz w:val="18"/>
        </w:rPr>
        <w:t>AES</w:t>
      </w:r>
      <w:r>
        <w:rPr>
          <w:spacing w:val="-1"/>
          <w:sz w:val="18"/>
        </w:rPr>
        <w:t> </w:t>
      </w:r>
      <w:r>
        <w:rPr>
          <w:sz w:val="18"/>
        </w:rPr>
        <w:t>de</w:t>
      </w:r>
      <w:r>
        <w:rPr>
          <w:spacing w:val="-3"/>
          <w:sz w:val="18"/>
        </w:rPr>
        <w:t> </w:t>
      </w:r>
      <w:r>
        <w:rPr>
          <w:sz w:val="18"/>
        </w:rPr>
        <w:t>l’AFA –Décembre</w:t>
      </w:r>
      <w:r>
        <w:rPr>
          <w:spacing w:val="-4"/>
          <w:sz w:val="18"/>
        </w:rPr>
        <w:t> </w:t>
      </w:r>
      <w:r>
        <w:rPr>
          <w:sz w:val="18"/>
        </w:rPr>
        <w:t>2015,</w:t>
      </w:r>
      <w:r>
        <w:rPr>
          <w:spacing w:val="-2"/>
          <w:sz w:val="18"/>
        </w:rPr>
        <w:t> </w:t>
      </w:r>
      <w:r>
        <w:rPr>
          <w:sz w:val="18"/>
        </w:rPr>
        <w:t>et</w:t>
      </w:r>
      <w:r>
        <w:rPr>
          <w:spacing w:val="-3"/>
          <w:sz w:val="18"/>
        </w:rPr>
        <w:t> </w:t>
      </w:r>
      <w:r>
        <w:rPr>
          <w:sz w:val="18"/>
        </w:rPr>
        <w:t>Sidé</w:t>
      </w:r>
      <w:r>
        <w:rPr>
          <w:spacing w:val="-3"/>
          <w:sz w:val="18"/>
        </w:rPr>
        <w:t> </w:t>
      </w:r>
      <w:r>
        <w:rPr>
          <w:sz w:val="18"/>
        </w:rPr>
        <w:t>Claude</w:t>
      </w:r>
      <w:r>
        <w:rPr>
          <w:spacing w:val="-3"/>
          <w:sz w:val="18"/>
        </w:rPr>
        <w:t> </w:t>
      </w:r>
      <w:r>
        <w:rPr>
          <w:sz w:val="18"/>
        </w:rPr>
        <w:t>et</w:t>
      </w:r>
      <w:r>
        <w:rPr>
          <w:spacing w:val="-1"/>
          <w:sz w:val="18"/>
        </w:rPr>
        <w:t> </w:t>
      </w:r>
      <w:r>
        <w:rPr>
          <w:sz w:val="18"/>
        </w:rPr>
        <w:t>Michel</w:t>
      </w:r>
      <w:r>
        <w:rPr>
          <w:spacing w:val="-3"/>
          <w:sz w:val="18"/>
        </w:rPr>
        <w:t> </w:t>
      </w:r>
      <w:r>
        <w:rPr>
          <w:sz w:val="18"/>
        </w:rPr>
        <w:t>Havard</w:t>
      </w:r>
      <w:r>
        <w:rPr>
          <w:spacing w:val="-4"/>
          <w:sz w:val="18"/>
        </w:rPr>
        <w:t> </w:t>
      </w:r>
      <w:r>
        <w:rPr>
          <w:sz w:val="18"/>
        </w:rPr>
        <w:t>« Développer</w:t>
      </w:r>
      <w:r>
        <w:rPr>
          <w:spacing w:val="-2"/>
          <w:sz w:val="18"/>
        </w:rPr>
        <w:t> </w:t>
      </w:r>
      <w:r>
        <w:rPr>
          <w:sz w:val="18"/>
        </w:rPr>
        <w:t>durablement</w:t>
      </w:r>
      <w:r>
        <w:rPr>
          <w:spacing w:val="-1"/>
          <w:sz w:val="18"/>
        </w:rPr>
        <w:t> </w:t>
      </w:r>
      <w:r>
        <w:rPr>
          <w:sz w:val="18"/>
        </w:rPr>
        <w:t>la</w:t>
      </w:r>
      <w:r>
        <w:rPr>
          <w:spacing w:val="-3"/>
          <w:sz w:val="18"/>
        </w:rPr>
        <w:t> </w:t>
      </w:r>
      <w:r>
        <w:rPr>
          <w:sz w:val="18"/>
        </w:rPr>
        <w:t>mécanisation</w:t>
      </w:r>
      <w:r>
        <w:rPr>
          <w:spacing w:val="-1"/>
          <w:sz w:val="18"/>
        </w:rPr>
        <w:t> </w:t>
      </w:r>
      <w:r>
        <w:rPr>
          <w:sz w:val="18"/>
        </w:rPr>
        <w:t>pour</w:t>
      </w:r>
      <w:r>
        <w:rPr>
          <w:spacing w:val="-2"/>
          <w:sz w:val="18"/>
        </w:rPr>
        <w:t> </w:t>
      </w:r>
      <w:r>
        <w:rPr>
          <w:sz w:val="18"/>
        </w:rPr>
        <w:t>améliorer</w:t>
      </w:r>
      <w:r>
        <w:rPr>
          <w:spacing w:val="-1"/>
          <w:sz w:val="18"/>
        </w:rPr>
        <w:t> </w:t>
      </w:r>
      <w:r>
        <w:rPr>
          <w:sz w:val="18"/>
        </w:rPr>
        <w:t>la productivité de l’agriculture familiale en Afrique – 2015 - Int. J. Adv. Stud. Res. Africa. 6 (1&amp;2) : 34-43 - Available from: </w:t>
      </w:r>
      <w:hyperlink r:id="rId209">
        <w:r>
          <w:rPr>
            <w:spacing w:val="-2"/>
            <w:sz w:val="18"/>
          </w:rPr>
          <w:t>http://www.ijasra.org/.</w:t>
        </w:r>
      </w:hyperlink>
    </w:p>
    <w:p>
      <w:pPr>
        <w:spacing w:after="0"/>
        <w:jc w:val="both"/>
        <w:rPr>
          <w:sz w:val="18"/>
        </w:rPr>
        <w:sectPr>
          <w:pgSz w:w="11910" w:h="16840"/>
          <w:pgMar w:header="0" w:footer="710" w:top="1080" w:bottom="900" w:left="850" w:right="425"/>
        </w:sectPr>
      </w:pPr>
    </w:p>
    <w:p>
      <w:pPr>
        <w:pStyle w:val="ListParagraph"/>
        <w:numPr>
          <w:ilvl w:val="0"/>
          <w:numId w:val="37"/>
        </w:numPr>
        <w:tabs>
          <w:tab w:pos="708" w:val="left" w:leader="none"/>
          <w:tab w:pos="710" w:val="left" w:leader="none"/>
        </w:tabs>
        <w:spacing w:line="278" w:lineRule="auto" w:before="77" w:after="0"/>
        <w:ind w:left="710" w:right="716" w:hanging="286"/>
        <w:jc w:val="left"/>
        <w:rPr>
          <w:rFonts w:ascii="Comic Sans MS" w:hAnsi="Comic Sans MS"/>
          <w:sz w:val="20"/>
        </w:rPr>
      </w:pPr>
      <w:r>
        <w:rPr>
          <w:rFonts w:ascii="Comic Sans MS" w:hAnsi="Comic Sans MS"/>
          <w:sz w:val="20"/>
        </w:rPr>
        <w:t>Dans votre commune ou région, quels sont les principaux problèmes observés pour l’entretien des tracteurs et l’acquisition de leurs pièces de rechange ?</w:t>
      </w:r>
    </w:p>
    <w:p>
      <w:pPr>
        <w:pStyle w:val="ListParagraph"/>
        <w:numPr>
          <w:ilvl w:val="0"/>
          <w:numId w:val="37"/>
        </w:numPr>
        <w:tabs>
          <w:tab w:pos="708" w:val="left" w:leader="none"/>
        </w:tabs>
        <w:spacing w:line="276" w:lineRule="exact" w:before="0" w:after="0"/>
        <w:ind w:left="708" w:right="0" w:hanging="284"/>
        <w:jc w:val="left"/>
        <w:rPr>
          <w:rFonts w:ascii="Comic Sans MS" w:hAnsi="Comic Sans MS"/>
          <w:sz w:val="20"/>
        </w:rPr>
      </w:pPr>
      <w:r>
        <w:rPr>
          <w:rFonts w:ascii="Comic Sans MS" w:hAnsi="Comic Sans MS"/>
          <w:sz w:val="20"/>
        </w:rPr>
        <w:t>La</w:t>
      </w:r>
      <w:r>
        <w:rPr>
          <w:rFonts w:ascii="Comic Sans MS" w:hAnsi="Comic Sans MS"/>
          <w:spacing w:val="-8"/>
          <w:sz w:val="20"/>
        </w:rPr>
        <w:t> </w:t>
      </w:r>
      <w:r>
        <w:rPr>
          <w:rFonts w:ascii="Comic Sans MS" w:hAnsi="Comic Sans MS"/>
          <w:sz w:val="20"/>
        </w:rPr>
        <w:t>formation</w:t>
      </w:r>
      <w:r>
        <w:rPr>
          <w:rFonts w:ascii="Comic Sans MS" w:hAnsi="Comic Sans MS"/>
          <w:spacing w:val="-9"/>
          <w:sz w:val="20"/>
        </w:rPr>
        <w:t> </w:t>
      </w:r>
      <w:r>
        <w:rPr>
          <w:rFonts w:ascii="Comic Sans MS" w:hAnsi="Comic Sans MS"/>
          <w:sz w:val="20"/>
        </w:rPr>
        <w:t>des</w:t>
      </w:r>
      <w:r>
        <w:rPr>
          <w:rFonts w:ascii="Comic Sans MS" w:hAnsi="Comic Sans MS"/>
          <w:spacing w:val="-9"/>
          <w:sz w:val="20"/>
        </w:rPr>
        <w:t> </w:t>
      </w:r>
      <w:r>
        <w:rPr>
          <w:rFonts w:ascii="Comic Sans MS" w:hAnsi="Comic Sans MS"/>
          <w:sz w:val="20"/>
        </w:rPr>
        <w:t>tractoristes</w:t>
      </w:r>
      <w:r>
        <w:rPr>
          <w:rFonts w:ascii="Comic Sans MS" w:hAnsi="Comic Sans MS"/>
          <w:spacing w:val="-7"/>
          <w:sz w:val="20"/>
        </w:rPr>
        <w:t> </w:t>
      </w:r>
      <w:r>
        <w:rPr>
          <w:rFonts w:ascii="Comic Sans MS" w:hAnsi="Comic Sans MS"/>
          <w:sz w:val="20"/>
        </w:rPr>
        <w:t>pourrait-elle</w:t>
      </w:r>
      <w:r>
        <w:rPr>
          <w:rFonts w:ascii="Comic Sans MS" w:hAnsi="Comic Sans MS"/>
          <w:spacing w:val="-7"/>
          <w:sz w:val="20"/>
        </w:rPr>
        <w:t> </w:t>
      </w:r>
      <w:r>
        <w:rPr>
          <w:rFonts w:ascii="Comic Sans MS" w:hAnsi="Comic Sans MS"/>
          <w:sz w:val="20"/>
        </w:rPr>
        <w:t>réduire</w:t>
      </w:r>
      <w:r>
        <w:rPr>
          <w:rFonts w:ascii="Comic Sans MS" w:hAnsi="Comic Sans MS"/>
          <w:spacing w:val="-7"/>
          <w:sz w:val="20"/>
        </w:rPr>
        <w:t> </w:t>
      </w:r>
      <w:r>
        <w:rPr>
          <w:rFonts w:ascii="Comic Sans MS" w:hAnsi="Comic Sans MS"/>
          <w:sz w:val="20"/>
        </w:rPr>
        <w:t>les</w:t>
      </w:r>
      <w:r>
        <w:rPr>
          <w:rFonts w:ascii="Comic Sans MS" w:hAnsi="Comic Sans MS"/>
          <w:spacing w:val="-9"/>
          <w:sz w:val="20"/>
        </w:rPr>
        <w:t> </w:t>
      </w:r>
      <w:r>
        <w:rPr>
          <w:rFonts w:ascii="Comic Sans MS" w:hAnsi="Comic Sans MS"/>
          <w:sz w:val="20"/>
        </w:rPr>
        <w:t>inconvénients</w:t>
      </w:r>
      <w:r>
        <w:rPr>
          <w:rFonts w:ascii="Comic Sans MS" w:hAnsi="Comic Sans MS"/>
          <w:spacing w:val="-9"/>
          <w:sz w:val="20"/>
        </w:rPr>
        <w:t> </w:t>
      </w:r>
      <w:r>
        <w:rPr>
          <w:rFonts w:ascii="Comic Sans MS" w:hAnsi="Comic Sans MS"/>
          <w:sz w:val="20"/>
        </w:rPr>
        <w:t>ci-dessus</w:t>
      </w:r>
      <w:r>
        <w:rPr>
          <w:rFonts w:ascii="Comic Sans MS" w:hAnsi="Comic Sans MS"/>
          <w:spacing w:val="-8"/>
          <w:sz w:val="20"/>
        </w:rPr>
        <w:t> </w:t>
      </w:r>
      <w:r>
        <w:rPr>
          <w:rFonts w:ascii="Comic Sans MS" w:hAnsi="Comic Sans MS"/>
          <w:spacing w:val="-10"/>
          <w:sz w:val="20"/>
        </w:rPr>
        <w:t>?</w:t>
      </w:r>
    </w:p>
    <w:p>
      <w:pPr>
        <w:pStyle w:val="ListParagraph"/>
        <w:numPr>
          <w:ilvl w:val="0"/>
          <w:numId w:val="37"/>
        </w:numPr>
        <w:tabs>
          <w:tab w:pos="708" w:val="left" w:leader="none"/>
        </w:tabs>
        <w:spacing w:line="240" w:lineRule="auto" w:before="40" w:after="0"/>
        <w:ind w:left="708" w:right="0" w:hanging="284"/>
        <w:jc w:val="left"/>
        <w:rPr>
          <w:rFonts w:ascii="Comic Sans MS" w:hAnsi="Comic Sans MS"/>
          <w:sz w:val="20"/>
        </w:rPr>
      </w:pPr>
      <w:r>
        <w:rPr>
          <w:rFonts w:ascii="Comic Sans MS" w:hAnsi="Comic Sans MS"/>
          <w:sz w:val="20"/>
        </w:rPr>
        <w:t>Si</w:t>
      </w:r>
      <w:r>
        <w:rPr>
          <w:rFonts w:ascii="Comic Sans MS" w:hAnsi="Comic Sans MS"/>
          <w:spacing w:val="-8"/>
          <w:sz w:val="20"/>
        </w:rPr>
        <w:t> </w:t>
      </w:r>
      <w:r>
        <w:rPr>
          <w:rFonts w:ascii="Comic Sans MS" w:hAnsi="Comic Sans MS"/>
          <w:sz w:val="20"/>
        </w:rPr>
        <w:t>oui,</w:t>
      </w:r>
      <w:r>
        <w:rPr>
          <w:rFonts w:ascii="Comic Sans MS" w:hAnsi="Comic Sans MS"/>
          <w:spacing w:val="-7"/>
          <w:sz w:val="20"/>
        </w:rPr>
        <w:t> </w:t>
      </w:r>
      <w:r>
        <w:rPr>
          <w:rFonts w:ascii="Comic Sans MS" w:hAnsi="Comic Sans MS"/>
          <w:sz w:val="20"/>
        </w:rPr>
        <w:t>comment</w:t>
      </w:r>
      <w:r>
        <w:rPr>
          <w:rFonts w:ascii="Comic Sans MS" w:hAnsi="Comic Sans MS"/>
          <w:spacing w:val="-7"/>
          <w:sz w:val="20"/>
        </w:rPr>
        <w:t> </w:t>
      </w:r>
      <w:r>
        <w:rPr>
          <w:rFonts w:ascii="Comic Sans MS" w:hAnsi="Comic Sans MS"/>
          <w:sz w:val="20"/>
        </w:rPr>
        <w:t>l’organiser</w:t>
      </w:r>
      <w:r>
        <w:rPr>
          <w:rFonts w:ascii="Comic Sans MS" w:hAnsi="Comic Sans MS"/>
          <w:spacing w:val="-6"/>
          <w:sz w:val="20"/>
        </w:rPr>
        <w:t> </w:t>
      </w:r>
      <w:r>
        <w:rPr>
          <w:rFonts w:ascii="Comic Sans MS" w:hAnsi="Comic Sans MS"/>
          <w:sz w:val="20"/>
        </w:rPr>
        <w:t>et</w:t>
      </w:r>
      <w:r>
        <w:rPr>
          <w:rFonts w:ascii="Comic Sans MS" w:hAnsi="Comic Sans MS"/>
          <w:spacing w:val="-7"/>
          <w:sz w:val="20"/>
        </w:rPr>
        <w:t> </w:t>
      </w:r>
      <w:r>
        <w:rPr>
          <w:rFonts w:ascii="Comic Sans MS" w:hAnsi="Comic Sans MS"/>
          <w:sz w:val="20"/>
        </w:rPr>
        <w:t>contrôler</w:t>
      </w:r>
      <w:r>
        <w:rPr>
          <w:rFonts w:ascii="Comic Sans MS" w:hAnsi="Comic Sans MS"/>
          <w:spacing w:val="-6"/>
          <w:sz w:val="20"/>
        </w:rPr>
        <w:t> </w:t>
      </w:r>
      <w:r>
        <w:rPr>
          <w:rFonts w:ascii="Comic Sans MS" w:hAnsi="Comic Sans MS"/>
          <w:sz w:val="20"/>
        </w:rPr>
        <w:t>le</w:t>
      </w:r>
      <w:r>
        <w:rPr>
          <w:rFonts w:ascii="Comic Sans MS" w:hAnsi="Comic Sans MS"/>
          <w:spacing w:val="-7"/>
          <w:sz w:val="20"/>
        </w:rPr>
        <w:t> </w:t>
      </w:r>
      <w:r>
        <w:rPr>
          <w:rFonts w:ascii="Comic Sans MS" w:hAnsi="Comic Sans MS"/>
          <w:sz w:val="20"/>
        </w:rPr>
        <w:t>travail</w:t>
      </w:r>
      <w:r>
        <w:rPr>
          <w:rFonts w:ascii="Comic Sans MS" w:hAnsi="Comic Sans MS"/>
          <w:spacing w:val="-7"/>
          <w:sz w:val="20"/>
        </w:rPr>
        <w:t> </w:t>
      </w:r>
      <w:r>
        <w:rPr>
          <w:rFonts w:ascii="Comic Sans MS" w:hAnsi="Comic Sans MS"/>
          <w:sz w:val="20"/>
        </w:rPr>
        <w:t>des</w:t>
      </w:r>
      <w:r>
        <w:rPr>
          <w:rFonts w:ascii="Comic Sans MS" w:hAnsi="Comic Sans MS"/>
          <w:spacing w:val="-8"/>
          <w:sz w:val="20"/>
        </w:rPr>
        <w:t> </w:t>
      </w:r>
      <w:r>
        <w:rPr>
          <w:rFonts w:ascii="Comic Sans MS" w:hAnsi="Comic Sans MS"/>
          <w:sz w:val="20"/>
        </w:rPr>
        <w:t>tractoristes</w:t>
      </w:r>
      <w:r>
        <w:rPr>
          <w:rFonts w:ascii="Comic Sans MS" w:hAnsi="Comic Sans MS"/>
          <w:spacing w:val="-1"/>
          <w:sz w:val="20"/>
        </w:rPr>
        <w:t> </w:t>
      </w:r>
      <w:r>
        <w:rPr>
          <w:rFonts w:ascii="Comic Sans MS" w:hAnsi="Comic Sans MS"/>
          <w:spacing w:val="-10"/>
          <w:sz w:val="20"/>
        </w:rPr>
        <w:t>?</w:t>
      </w:r>
    </w:p>
    <w:p>
      <w:pPr>
        <w:pStyle w:val="BodyText"/>
        <w:rPr>
          <w:rFonts w:ascii="Comic Sans MS"/>
          <w:sz w:val="20"/>
        </w:rPr>
      </w:pPr>
    </w:p>
    <w:p>
      <w:pPr>
        <w:pStyle w:val="BodyText"/>
        <w:spacing w:before="168"/>
        <w:rPr>
          <w:rFonts w:ascii="Comic Sans MS"/>
          <w:sz w:val="20"/>
        </w:rPr>
      </w:pPr>
      <w:r>
        <w:rPr>
          <w:rFonts w:ascii="Comic Sans MS"/>
          <w:sz w:val="20"/>
        </w:rPr>
        <mc:AlternateContent>
          <mc:Choice Requires="wps">
            <w:drawing>
              <wp:anchor distT="0" distB="0" distL="0" distR="0" allowOverlap="1" layoutInCell="1" locked="0" behindDoc="1" simplePos="0" relativeHeight="487653888">
                <wp:simplePos x="0" y="0"/>
                <wp:positionH relativeFrom="page">
                  <wp:posOffset>646176</wp:posOffset>
                </wp:positionH>
                <wp:positionV relativeFrom="paragraph">
                  <wp:posOffset>304588</wp:posOffset>
                </wp:positionV>
                <wp:extent cx="6268085" cy="426720"/>
                <wp:effectExtent l="0" t="0" r="0" b="0"/>
                <wp:wrapTopAndBottom/>
                <wp:docPr id="393" name="Textbox 393"/>
                <wp:cNvGraphicFramePr>
                  <a:graphicFrameLocks/>
                </wp:cNvGraphicFramePr>
                <a:graphic>
                  <a:graphicData uri="http://schemas.microsoft.com/office/word/2010/wordprocessingShape">
                    <wps:wsp>
                      <wps:cNvPr id="393" name="Textbox 393"/>
                      <wps:cNvSpPr txBox="1"/>
                      <wps:spPr>
                        <a:xfrm>
                          <a:off x="0" y="0"/>
                          <a:ext cx="6268085" cy="426720"/>
                        </a:xfrm>
                        <a:prstGeom prst="rect">
                          <a:avLst/>
                        </a:prstGeom>
                        <a:ln w="9143">
                          <a:solidFill>
                            <a:srgbClr val="4471C4"/>
                          </a:solidFill>
                          <a:prstDash val="solid"/>
                        </a:ln>
                      </wps:spPr>
                      <wps:txbx>
                        <w:txbxContent>
                          <w:p>
                            <w:pPr>
                              <w:spacing w:before="18"/>
                              <w:ind w:left="108" w:right="0" w:firstLine="0"/>
                              <w:jc w:val="left"/>
                              <w:rPr>
                                <w:b/>
                                <w:sz w:val="22"/>
                              </w:rPr>
                            </w:pPr>
                            <w:bookmarkStart w:name="_bookmark77" w:id="102"/>
                            <w:bookmarkEnd w:id="102"/>
                            <w:r>
                              <w:rPr/>
                            </w:r>
                            <w:r>
                              <w:rPr>
                                <w:b/>
                                <w:sz w:val="22"/>
                              </w:rPr>
                              <w:t>Thème</w:t>
                            </w:r>
                            <w:r>
                              <w:rPr>
                                <w:b/>
                                <w:spacing w:val="-2"/>
                                <w:sz w:val="22"/>
                              </w:rPr>
                              <w:t> </w:t>
                            </w:r>
                            <w:r>
                              <w:rPr>
                                <w:b/>
                                <w:sz w:val="22"/>
                              </w:rPr>
                              <w:t>4</w:t>
                            </w:r>
                            <w:r>
                              <w:rPr>
                                <w:b/>
                                <w:spacing w:val="-2"/>
                                <w:sz w:val="22"/>
                              </w:rPr>
                              <w:t> </w:t>
                            </w:r>
                            <w:r>
                              <w:rPr>
                                <w:b/>
                                <w:sz w:val="22"/>
                              </w:rPr>
                              <w:t>:</w:t>
                            </w:r>
                            <w:r>
                              <w:rPr>
                                <w:b/>
                                <w:spacing w:val="-6"/>
                                <w:sz w:val="22"/>
                              </w:rPr>
                              <w:t> </w:t>
                            </w:r>
                            <w:r>
                              <w:rPr>
                                <w:b/>
                                <w:sz w:val="22"/>
                              </w:rPr>
                              <w:t>Identifier</w:t>
                            </w:r>
                            <w:r>
                              <w:rPr>
                                <w:b/>
                                <w:spacing w:val="-1"/>
                                <w:sz w:val="22"/>
                              </w:rPr>
                              <w:t> </w:t>
                            </w:r>
                            <w:r>
                              <w:rPr>
                                <w:b/>
                                <w:sz w:val="22"/>
                              </w:rPr>
                              <w:t>et promouvoir</w:t>
                            </w:r>
                            <w:r>
                              <w:rPr>
                                <w:b/>
                                <w:spacing w:val="-1"/>
                                <w:sz w:val="22"/>
                              </w:rPr>
                              <w:t> </w:t>
                            </w:r>
                            <w:r>
                              <w:rPr>
                                <w:b/>
                                <w:sz w:val="22"/>
                              </w:rPr>
                              <w:t>des</w:t>
                            </w:r>
                            <w:r>
                              <w:rPr>
                                <w:b/>
                                <w:spacing w:val="-1"/>
                                <w:sz w:val="22"/>
                              </w:rPr>
                              <w:t> </w:t>
                            </w:r>
                            <w:r>
                              <w:rPr>
                                <w:b/>
                                <w:sz w:val="22"/>
                              </w:rPr>
                              <w:t>options de</w:t>
                            </w:r>
                            <w:r>
                              <w:rPr>
                                <w:b/>
                                <w:spacing w:val="-2"/>
                                <w:sz w:val="22"/>
                              </w:rPr>
                              <w:t> </w:t>
                            </w:r>
                            <w:r>
                              <w:rPr>
                                <w:b/>
                                <w:sz w:val="22"/>
                              </w:rPr>
                              <w:t>mécanisation</w:t>
                            </w:r>
                            <w:r>
                              <w:rPr>
                                <w:b/>
                                <w:spacing w:val="-1"/>
                                <w:sz w:val="22"/>
                              </w:rPr>
                              <w:t> </w:t>
                            </w:r>
                            <w:r>
                              <w:rPr>
                                <w:b/>
                                <w:sz w:val="22"/>
                              </w:rPr>
                              <w:t>permettant</w:t>
                            </w:r>
                            <w:r>
                              <w:rPr>
                                <w:b/>
                                <w:spacing w:val="-1"/>
                                <w:sz w:val="22"/>
                              </w:rPr>
                              <w:t> </w:t>
                            </w:r>
                            <w:r>
                              <w:rPr>
                                <w:b/>
                                <w:sz w:val="22"/>
                              </w:rPr>
                              <w:t>une</w:t>
                            </w:r>
                            <w:r>
                              <w:rPr>
                                <w:b/>
                                <w:spacing w:val="-2"/>
                                <w:sz w:val="22"/>
                              </w:rPr>
                              <w:t> </w:t>
                            </w:r>
                            <w:r>
                              <w:rPr>
                                <w:b/>
                                <w:sz w:val="22"/>
                              </w:rPr>
                              <w:t>réduction</w:t>
                            </w:r>
                            <w:r>
                              <w:rPr>
                                <w:b/>
                                <w:spacing w:val="-1"/>
                                <w:sz w:val="22"/>
                              </w:rPr>
                              <w:t> </w:t>
                            </w:r>
                            <w:r>
                              <w:rPr>
                                <w:b/>
                                <w:sz w:val="22"/>
                              </w:rPr>
                              <w:t>de</w:t>
                            </w:r>
                            <w:r>
                              <w:rPr>
                                <w:b/>
                                <w:spacing w:val="-2"/>
                                <w:sz w:val="22"/>
                              </w:rPr>
                              <w:t> </w:t>
                            </w:r>
                            <w:r>
                              <w:rPr>
                                <w:b/>
                                <w:sz w:val="22"/>
                              </w:rPr>
                              <w:t>l’usage</w:t>
                            </w:r>
                            <w:r>
                              <w:rPr>
                                <w:b/>
                                <w:spacing w:val="-1"/>
                                <w:sz w:val="22"/>
                              </w:rPr>
                              <w:t> </w:t>
                            </w:r>
                            <w:r>
                              <w:rPr>
                                <w:b/>
                                <w:spacing w:val="-5"/>
                                <w:sz w:val="22"/>
                              </w:rPr>
                              <w:t>des</w:t>
                            </w:r>
                          </w:p>
                          <w:p>
                            <w:pPr>
                              <w:spacing w:before="41"/>
                              <w:ind w:left="108" w:right="0" w:firstLine="0"/>
                              <w:jc w:val="left"/>
                              <w:rPr>
                                <w:b/>
                                <w:sz w:val="22"/>
                              </w:rPr>
                            </w:pPr>
                            <w:r>
                              <w:rPr>
                                <w:b/>
                                <w:spacing w:val="-2"/>
                                <w:sz w:val="22"/>
                              </w:rPr>
                              <w:t>herbicides</w:t>
                            </w:r>
                          </w:p>
                        </w:txbxContent>
                      </wps:txbx>
                      <wps:bodyPr wrap="square" lIns="0" tIns="0" rIns="0" bIns="0" rtlCol="0">
                        <a:noAutofit/>
                      </wps:bodyPr>
                    </wps:wsp>
                  </a:graphicData>
                </a:graphic>
              </wp:anchor>
            </w:drawing>
          </mc:Choice>
          <mc:Fallback>
            <w:pict>
              <v:shape style="position:absolute;margin-left:50.880001pt;margin-top:23.983366pt;width:493.55pt;height:33.6pt;mso-position-horizontal-relative:page;mso-position-vertical-relative:paragraph;z-index:-15662592;mso-wrap-distance-left:0;mso-wrap-distance-right:0" type="#_x0000_t202" id="docshape347" filled="false" stroked="true" strokeweight=".71997pt" strokecolor="#4471c4">
                <v:textbox inset="0,0,0,0">
                  <w:txbxContent>
                    <w:p>
                      <w:pPr>
                        <w:spacing w:before="18"/>
                        <w:ind w:left="108" w:right="0" w:firstLine="0"/>
                        <w:jc w:val="left"/>
                        <w:rPr>
                          <w:b/>
                          <w:sz w:val="22"/>
                        </w:rPr>
                      </w:pPr>
                      <w:bookmarkStart w:name="_bookmark77" w:id="103"/>
                      <w:bookmarkEnd w:id="103"/>
                      <w:r>
                        <w:rPr/>
                      </w:r>
                      <w:r>
                        <w:rPr>
                          <w:b/>
                          <w:sz w:val="22"/>
                        </w:rPr>
                        <w:t>Thème</w:t>
                      </w:r>
                      <w:r>
                        <w:rPr>
                          <w:b/>
                          <w:spacing w:val="-2"/>
                          <w:sz w:val="22"/>
                        </w:rPr>
                        <w:t> </w:t>
                      </w:r>
                      <w:r>
                        <w:rPr>
                          <w:b/>
                          <w:sz w:val="22"/>
                        </w:rPr>
                        <w:t>4</w:t>
                      </w:r>
                      <w:r>
                        <w:rPr>
                          <w:b/>
                          <w:spacing w:val="-2"/>
                          <w:sz w:val="22"/>
                        </w:rPr>
                        <w:t> </w:t>
                      </w:r>
                      <w:r>
                        <w:rPr>
                          <w:b/>
                          <w:sz w:val="22"/>
                        </w:rPr>
                        <w:t>:</w:t>
                      </w:r>
                      <w:r>
                        <w:rPr>
                          <w:b/>
                          <w:spacing w:val="-6"/>
                          <w:sz w:val="22"/>
                        </w:rPr>
                        <w:t> </w:t>
                      </w:r>
                      <w:r>
                        <w:rPr>
                          <w:b/>
                          <w:sz w:val="22"/>
                        </w:rPr>
                        <w:t>Identifier</w:t>
                      </w:r>
                      <w:r>
                        <w:rPr>
                          <w:b/>
                          <w:spacing w:val="-1"/>
                          <w:sz w:val="22"/>
                        </w:rPr>
                        <w:t> </w:t>
                      </w:r>
                      <w:r>
                        <w:rPr>
                          <w:b/>
                          <w:sz w:val="22"/>
                        </w:rPr>
                        <w:t>et promouvoir</w:t>
                      </w:r>
                      <w:r>
                        <w:rPr>
                          <w:b/>
                          <w:spacing w:val="-1"/>
                          <w:sz w:val="22"/>
                        </w:rPr>
                        <w:t> </w:t>
                      </w:r>
                      <w:r>
                        <w:rPr>
                          <w:b/>
                          <w:sz w:val="22"/>
                        </w:rPr>
                        <w:t>des</w:t>
                      </w:r>
                      <w:r>
                        <w:rPr>
                          <w:b/>
                          <w:spacing w:val="-1"/>
                          <w:sz w:val="22"/>
                        </w:rPr>
                        <w:t> </w:t>
                      </w:r>
                      <w:r>
                        <w:rPr>
                          <w:b/>
                          <w:sz w:val="22"/>
                        </w:rPr>
                        <w:t>options de</w:t>
                      </w:r>
                      <w:r>
                        <w:rPr>
                          <w:b/>
                          <w:spacing w:val="-2"/>
                          <w:sz w:val="22"/>
                        </w:rPr>
                        <w:t> </w:t>
                      </w:r>
                      <w:r>
                        <w:rPr>
                          <w:b/>
                          <w:sz w:val="22"/>
                        </w:rPr>
                        <w:t>mécanisation</w:t>
                      </w:r>
                      <w:r>
                        <w:rPr>
                          <w:b/>
                          <w:spacing w:val="-1"/>
                          <w:sz w:val="22"/>
                        </w:rPr>
                        <w:t> </w:t>
                      </w:r>
                      <w:r>
                        <w:rPr>
                          <w:b/>
                          <w:sz w:val="22"/>
                        </w:rPr>
                        <w:t>permettant</w:t>
                      </w:r>
                      <w:r>
                        <w:rPr>
                          <w:b/>
                          <w:spacing w:val="-1"/>
                          <w:sz w:val="22"/>
                        </w:rPr>
                        <w:t> </w:t>
                      </w:r>
                      <w:r>
                        <w:rPr>
                          <w:b/>
                          <w:sz w:val="22"/>
                        </w:rPr>
                        <w:t>une</w:t>
                      </w:r>
                      <w:r>
                        <w:rPr>
                          <w:b/>
                          <w:spacing w:val="-2"/>
                          <w:sz w:val="22"/>
                        </w:rPr>
                        <w:t> </w:t>
                      </w:r>
                      <w:r>
                        <w:rPr>
                          <w:b/>
                          <w:sz w:val="22"/>
                        </w:rPr>
                        <w:t>réduction</w:t>
                      </w:r>
                      <w:r>
                        <w:rPr>
                          <w:b/>
                          <w:spacing w:val="-1"/>
                          <w:sz w:val="22"/>
                        </w:rPr>
                        <w:t> </w:t>
                      </w:r>
                      <w:r>
                        <w:rPr>
                          <w:b/>
                          <w:sz w:val="22"/>
                        </w:rPr>
                        <w:t>de</w:t>
                      </w:r>
                      <w:r>
                        <w:rPr>
                          <w:b/>
                          <w:spacing w:val="-2"/>
                          <w:sz w:val="22"/>
                        </w:rPr>
                        <w:t> </w:t>
                      </w:r>
                      <w:r>
                        <w:rPr>
                          <w:b/>
                          <w:sz w:val="22"/>
                        </w:rPr>
                        <w:t>l’usage</w:t>
                      </w:r>
                      <w:r>
                        <w:rPr>
                          <w:b/>
                          <w:spacing w:val="-1"/>
                          <w:sz w:val="22"/>
                        </w:rPr>
                        <w:t> </w:t>
                      </w:r>
                      <w:r>
                        <w:rPr>
                          <w:b/>
                          <w:spacing w:val="-5"/>
                          <w:sz w:val="22"/>
                        </w:rPr>
                        <w:t>des</w:t>
                      </w:r>
                    </w:p>
                    <w:p>
                      <w:pPr>
                        <w:spacing w:before="41"/>
                        <w:ind w:left="108" w:right="0" w:firstLine="0"/>
                        <w:jc w:val="left"/>
                        <w:rPr>
                          <w:b/>
                          <w:sz w:val="22"/>
                        </w:rPr>
                      </w:pPr>
                      <w:r>
                        <w:rPr>
                          <w:b/>
                          <w:spacing w:val="-2"/>
                          <w:sz w:val="22"/>
                        </w:rPr>
                        <w:t>herbicides</w:t>
                      </w:r>
                    </w:p>
                  </w:txbxContent>
                </v:textbox>
                <v:stroke dashstyle="solid"/>
                <w10:wrap type="topAndBottom"/>
              </v:shape>
            </w:pict>
          </mc:Fallback>
        </mc:AlternateContent>
      </w:r>
    </w:p>
    <w:p>
      <w:pPr>
        <w:spacing w:line="276" w:lineRule="auto" w:before="167"/>
        <w:ind w:left="282" w:right="704" w:firstLine="0"/>
        <w:jc w:val="both"/>
        <w:rPr>
          <w:sz w:val="22"/>
        </w:rPr>
      </w:pPr>
      <w:r>
        <w:rPr>
          <w:sz w:val="22"/>
        </w:rPr>
        <w:t>Dans les zones où l’utilisation des herbicides est devenue très importante </w:t>
      </w:r>
      <w:r>
        <w:rPr>
          <w:i/>
          <w:sz w:val="22"/>
        </w:rPr>
        <w:t>(en Afrique, surtout les zones soudaniennes et guinéennes)</w:t>
      </w:r>
      <w:r>
        <w:rPr>
          <w:sz w:val="22"/>
        </w:rPr>
        <w:t>, quelles innovations proposer aux agriculteurs pour améliorer la</w:t>
      </w:r>
      <w:r>
        <w:rPr>
          <w:spacing w:val="-2"/>
          <w:sz w:val="22"/>
        </w:rPr>
        <w:t> </w:t>
      </w:r>
      <w:r>
        <w:rPr>
          <w:sz w:val="22"/>
        </w:rPr>
        <w:t>mécanisation et, en particulier </w:t>
      </w:r>
      <w:r>
        <w:rPr>
          <w:b/>
          <w:sz w:val="22"/>
        </w:rPr>
        <w:t>la qualité des semis et du sarclage des cultures, </w:t>
      </w:r>
      <w:r>
        <w:rPr>
          <w:sz w:val="22"/>
        </w:rPr>
        <w:t>ce qui permettrait de réduire fortement l’utilisation d’herbicides ?</w:t>
      </w:r>
    </w:p>
    <w:p>
      <w:pPr>
        <w:spacing w:before="119"/>
        <w:ind w:left="282" w:right="0" w:firstLine="0"/>
        <w:jc w:val="both"/>
        <w:rPr>
          <w:b/>
          <w:sz w:val="22"/>
        </w:rPr>
      </w:pPr>
      <w:r>
        <w:rPr>
          <w:b/>
          <w:sz w:val="22"/>
          <w:u w:val="single"/>
        </w:rPr>
        <w:t>Quelques</w:t>
      </w:r>
      <w:r>
        <w:rPr>
          <w:b/>
          <w:spacing w:val="-7"/>
          <w:sz w:val="22"/>
          <w:u w:val="single"/>
        </w:rPr>
        <w:t> </w:t>
      </w:r>
      <w:r>
        <w:rPr>
          <w:b/>
          <w:sz w:val="22"/>
          <w:u w:val="single"/>
        </w:rPr>
        <w:t>propositions</w:t>
      </w:r>
      <w:r>
        <w:rPr>
          <w:b/>
          <w:spacing w:val="-7"/>
          <w:sz w:val="22"/>
          <w:u w:val="single"/>
        </w:rPr>
        <w:t> </w:t>
      </w:r>
      <w:r>
        <w:rPr>
          <w:b/>
          <w:spacing w:val="-10"/>
          <w:sz w:val="22"/>
          <w:u w:val="single"/>
        </w:rPr>
        <w:t>:</w:t>
      </w:r>
    </w:p>
    <w:p>
      <w:pPr>
        <w:pStyle w:val="Heading3"/>
        <w:numPr>
          <w:ilvl w:val="0"/>
          <w:numId w:val="40"/>
        </w:numPr>
        <w:tabs>
          <w:tab w:pos="847" w:val="left" w:leader="none"/>
        </w:tabs>
        <w:spacing w:line="240" w:lineRule="auto" w:before="161" w:after="0"/>
        <w:ind w:left="847" w:right="0" w:hanging="358"/>
        <w:jc w:val="left"/>
      </w:pPr>
      <w:r>
        <w:rPr/>
        <w:t>Inciter</w:t>
      </w:r>
      <w:r>
        <w:rPr>
          <w:spacing w:val="-6"/>
        </w:rPr>
        <w:t> </w:t>
      </w:r>
      <w:r>
        <w:rPr/>
        <w:t>les</w:t>
      </w:r>
      <w:r>
        <w:rPr>
          <w:spacing w:val="-5"/>
        </w:rPr>
        <w:t> </w:t>
      </w:r>
      <w:r>
        <w:rPr/>
        <w:t>Etats</w:t>
      </w:r>
      <w:r>
        <w:rPr>
          <w:spacing w:val="-4"/>
        </w:rPr>
        <w:t> </w:t>
      </w:r>
      <w:r>
        <w:rPr/>
        <w:t>à</w:t>
      </w:r>
      <w:r>
        <w:rPr>
          <w:spacing w:val="-4"/>
        </w:rPr>
        <w:t> </w:t>
      </w:r>
      <w:r>
        <w:rPr/>
        <w:t>promouvoir</w:t>
      </w:r>
      <w:r>
        <w:rPr>
          <w:spacing w:val="-4"/>
        </w:rPr>
        <w:t> </w:t>
      </w:r>
      <w:r>
        <w:rPr/>
        <w:t>à</w:t>
      </w:r>
      <w:r>
        <w:rPr>
          <w:spacing w:val="-3"/>
        </w:rPr>
        <w:t> </w:t>
      </w:r>
      <w:r>
        <w:rPr/>
        <w:t>nouveau</w:t>
      </w:r>
      <w:r>
        <w:rPr>
          <w:spacing w:val="-5"/>
        </w:rPr>
        <w:t> </w:t>
      </w:r>
      <w:r>
        <w:rPr/>
        <w:t>la</w:t>
      </w:r>
      <w:r>
        <w:rPr>
          <w:spacing w:val="-4"/>
        </w:rPr>
        <w:t> </w:t>
      </w:r>
      <w:r>
        <w:rPr/>
        <w:t>traction</w:t>
      </w:r>
      <w:r>
        <w:rPr>
          <w:spacing w:val="-4"/>
        </w:rPr>
        <w:t> </w:t>
      </w:r>
      <w:r>
        <w:rPr>
          <w:spacing w:val="-2"/>
        </w:rPr>
        <w:t>animale</w:t>
      </w:r>
    </w:p>
    <w:p>
      <w:pPr>
        <w:pStyle w:val="BodyText"/>
        <w:spacing w:before="79"/>
        <w:rPr>
          <w:b/>
        </w:rPr>
      </w:pPr>
    </w:p>
    <w:p>
      <w:pPr>
        <w:spacing w:line="276" w:lineRule="auto" w:before="1"/>
        <w:ind w:left="282" w:right="710" w:firstLine="0"/>
        <w:jc w:val="both"/>
        <w:rPr>
          <w:i/>
          <w:sz w:val="22"/>
        </w:rPr>
      </w:pPr>
      <w:r>
        <w:rPr>
          <w:sz w:val="22"/>
        </w:rPr>
        <w:t>Comme mentionné par Side et Havard (2015) : </w:t>
      </w:r>
      <w:r>
        <w:rPr>
          <w:i/>
          <w:sz w:val="22"/>
        </w:rPr>
        <w:t>«</w:t>
      </w:r>
      <w:r>
        <w:rPr>
          <w:i/>
          <w:spacing w:val="-4"/>
          <w:sz w:val="22"/>
        </w:rPr>
        <w:t> </w:t>
      </w:r>
      <w:r>
        <w:rPr>
          <w:i/>
          <w:sz w:val="22"/>
        </w:rPr>
        <w:t>L’enjeu majeur en Afrique au Sud du Sahara pour les prochaines décennies est l’équipement des campagnes pour satisfaire les besoins croissants de production, de conservation et de transformation des produits agricoles nécessaires à la sécurité alimentaire d’une population en augmentation, tout en assurant la préservation du milieu. Les gouvernements ont un rôle déterminant à jouer en créant les conditions économique, sociale et politique d’un développement durable de la mécanisation agricole. Enfin les partenariats publics-privés sont à favoriser dans ce secteur »</w:t>
      </w:r>
      <w:hyperlink w:history="true" w:anchor="_bookmark78">
        <w:r>
          <w:rPr>
            <w:i/>
            <w:sz w:val="22"/>
            <w:vertAlign w:val="superscript"/>
          </w:rPr>
          <w:t>41</w:t>
        </w:r>
        <w:r>
          <w:rPr>
            <w:i/>
            <w:sz w:val="22"/>
            <w:vertAlign w:val="baseline"/>
          </w:rPr>
          <w:t>.</w:t>
        </w:r>
      </w:hyperlink>
    </w:p>
    <w:p>
      <w:pPr>
        <w:pStyle w:val="BodyText"/>
        <w:spacing w:line="276" w:lineRule="auto" w:before="122"/>
        <w:ind w:left="282" w:right="708"/>
        <w:jc w:val="both"/>
      </w:pPr>
      <w:r>
        <w:rPr/>
        <w:t>Le</w:t>
      </w:r>
      <w:r>
        <w:rPr>
          <w:spacing w:val="-2"/>
        </w:rPr>
        <w:t> </w:t>
      </w:r>
      <w:r>
        <w:rPr/>
        <w:t>schéma</w:t>
      </w:r>
      <w:r>
        <w:rPr>
          <w:spacing w:val="-2"/>
        </w:rPr>
        <w:t> </w:t>
      </w:r>
      <w:r>
        <w:rPr/>
        <w:t>ci-dessous</w:t>
      </w:r>
      <w:r>
        <w:rPr>
          <w:spacing w:val="-4"/>
        </w:rPr>
        <w:t> </w:t>
      </w:r>
      <w:r>
        <w:rPr/>
        <w:t>(Side,</w:t>
      </w:r>
      <w:r>
        <w:rPr>
          <w:spacing w:val="-2"/>
        </w:rPr>
        <w:t> </w:t>
      </w:r>
      <w:r>
        <w:rPr/>
        <w:t>2013) résume</w:t>
      </w:r>
      <w:r>
        <w:rPr>
          <w:spacing w:val="-2"/>
        </w:rPr>
        <w:t> </w:t>
      </w:r>
      <w:r>
        <w:rPr/>
        <w:t>la</w:t>
      </w:r>
      <w:r>
        <w:rPr>
          <w:spacing w:val="-2"/>
        </w:rPr>
        <w:t> </w:t>
      </w:r>
      <w:r>
        <w:rPr/>
        <w:t>dynamique</w:t>
      </w:r>
      <w:r>
        <w:rPr>
          <w:spacing w:val="-2"/>
        </w:rPr>
        <w:t> </w:t>
      </w:r>
      <w:r>
        <w:rPr/>
        <w:t>à</w:t>
      </w:r>
      <w:r>
        <w:rPr>
          <w:spacing w:val="-2"/>
        </w:rPr>
        <w:t> </w:t>
      </w:r>
      <w:r>
        <w:rPr/>
        <w:t>mettre</w:t>
      </w:r>
      <w:r>
        <w:rPr>
          <w:spacing w:val="-4"/>
        </w:rPr>
        <w:t> </w:t>
      </w:r>
      <w:r>
        <w:rPr/>
        <w:t>en</w:t>
      </w:r>
      <w:r>
        <w:rPr>
          <w:spacing w:val="-2"/>
        </w:rPr>
        <w:t> </w:t>
      </w:r>
      <w:r>
        <w:rPr/>
        <w:t>place</w:t>
      </w:r>
      <w:r>
        <w:rPr>
          <w:spacing w:val="-2"/>
        </w:rPr>
        <w:t> </w:t>
      </w:r>
      <w:r>
        <w:rPr/>
        <w:t>pour</w:t>
      </w:r>
      <w:r>
        <w:rPr>
          <w:spacing w:val="-4"/>
        </w:rPr>
        <w:t> </w:t>
      </w:r>
      <w:r>
        <w:rPr/>
        <w:t>promouvoir</w:t>
      </w:r>
      <w:r>
        <w:rPr>
          <w:spacing w:val="-2"/>
        </w:rPr>
        <w:t> </w:t>
      </w:r>
      <w:r>
        <w:rPr/>
        <w:t>durablement</w:t>
      </w:r>
      <w:r>
        <w:rPr>
          <w:spacing w:val="-2"/>
        </w:rPr>
        <w:t> </w:t>
      </w:r>
      <w:r>
        <w:rPr/>
        <w:t>la mécanisation agricole en Afrique au Sud du Sahara. Ce schéma est valable dans bien d’autres régions du </w:t>
      </w:r>
      <w:r>
        <w:rPr>
          <w:spacing w:val="-2"/>
        </w:rPr>
        <w:t>Monde.</w:t>
      </w:r>
    </w:p>
    <w:p>
      <w:pPr>
        <w:pStyle w:val="BodyText"/>
        <w:spacing w:before="10"/>
        <w:rPr>
          <w:sz w:val="7"/>
        </w:rPr>
      </w:pPr>
      <w:r>
        <w:rPr>
          <w:sz w:val="7"/>
        </w:rPr>
        <w:drawing>
          <wp:anchor distT="0" distB="0" distL="0" distR="0" allowOverlap="1" layoutInCell="1" locked="0" behindDoc="1" simplePos="0" relativeHeight="487654400">
            <wp:simplePos x="0" y="0"/>
            <wp:positionH relativeFrom="page">
              <wp:posOffset>1387247</wp:posOffset>
            </wp:positionH>
            <wp:positionV relativeFrom="paragraph">
              <wp:posOffset>75948</wp:posOffset>
            </wp:positionV>
            <wp:extent cx="4861909" cy="3608832"/>
            <wp:effectExtent l="0" t="0" r="0" b="0"/>
            <wp:wrapTopAndBottom/>
            <wp:docPr id="394" name="Image 394"/>
            <wp:cNvGraphicFramePr>
              <a:graphicFrameLocks/>
            </wp:cNvGraphicFramePr>
            <a:graphic>
              <a:graphicData uri="http://schemas.openxmlformats.org/drawingml/2006/picture">
                <pic:pic>
                  <pic:nvPicPr>
                    <pic:cNvPr id="394" name="Image 394"/>
                    <pic:cNvPicPr/>
                  </pic:nvPicPr>
                  <pic:blipFill>
                    <a:blip r:embed="rId210" cstate="print"/>
                    <a:stretch>
                      <a:fillRect/>
                    </a:stretch>
                  </pic:blipFill>
                  <pic:spPr>
                    <a:xfrm>
                      <a:off x="0" y="0"/>
                      <a:ext cx="4861909" cy="3608832"/>
                    </a:xfrm>
                    <a:prstGeom prst="rect">
                      <a:avLst/>
                    </a:prstGeom>
                  </pic:spPr>
                </pic:pic>
              </a:graphicData>
            </a:graphic>
          </wp:anchor>
        </w:drawing>
      </w:r>
      <w:r>
        <w:rPr>
          <w:sz w:val="7"/>
        </w:rPr>
        <mc:AlternateContent>
          <mc:Choice Requires="wps">
            <w:drawing>
              <wp:anchor distT="0" distB="0" distL="0" distR="0" allowOverlap="1" layoutInCell="1" locked="0" behindDoc="1" simplePos="0" relativeHeight="487654912">
                <wp:simplePos x="0" y="0"/>
                <wp:positionH relativeFrom="page">
                  <wp:posOffset>719327</wp:posOffset>
                </wp:positionH>
                <wp:positionV relativeFrom="paragraph">
                  <wp:posOffset>3870428</wp:posOffset>
                </wp:positionV>
                <wp:extent cx="1829435" cy="9525"/>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304.758148pt;width:144.050pt;height:.72003pt;mso-position-horizontal-relative:page;mso-position-vertical-relative:paragraph;z-index:-15661568;mso-wrap-distance-left:0;mso-wrap-distance-right:0" id="docshape348" filled="true" fillcolor="#000000" stroked="false">
                <v:fill type="solid"/>
                <w10:wrap type="topAndBottom"/>
              </v:rect>
            </w:pict>
          </mc:Fallback>
        </mc:AlternateContent>
      </w:r>
    </w:p>
    <w:p>
      <w:pPr>
        <w:pStyle w:val="BodyText"/>
        <w:spacing w:before="24"/>
        <w:rPr>
          <w:sz w:val="20"/>
        </w:rPr>
      </w:pPr>
    </w:p>
    <w:p>
      <w:pPr>
        <w:spacing w:before="100"/>
        <w:ind w:left="282" w:right="0" w:firstLine="0"/>
        <w:jc w:val="both"/>
        <w:rPr>
          <w:i/>
          <w:sz w:val="18"/>
        </w:rPr>
      </w:pPr>
      <w:bookmarkStart w:name="_bookmark78" w:id="104"/>
      <w:bookmarkEnd w:id="104"/>
      <w:r>
        <w:rPr/>
      </w:r>
      <w:r>
        <w:rPr>
          <w:i/>
          <w:position w:val="5"/>
          <w:sz w:val="12"/>
        </w:rPr>
        <w:t>41</w:t>
      </w:r>
      <w:r>
        <w:rPr>
          <w:i/>
          <w:spacing w:val="8"/>
          <w:position w:val="5"/>
          <w:sz w:val="12"/>
        </w:rPr>
        <w:t> </w:t>
      </w:r>
      <w:r>
        <w:rPr>
          <w:i/>
          <w:sz w:val="18"/>
        </w:rPr>
        <w:t>Cf.</w:t>
      </w:r>
      <w:r>
        <w:rPr>
          <w:i/>
          <w:spacing w:val="-4"/>
          <w:sz w:val="18"/>
        </w:rPr>
        <w:t> </w:t>
      </w:r>
      <w:hyperlink r:id="rId211">
        <w:r>
          <w:rPr>
            <w:b/>
            <w:i/>
            <w:sz w:val="18"/>
          </w:rPr>
          <w:t>http://agritrop.cirad.fr/577133/.</w:t>
        </w:r>
      </w:hyperlink>
      <w:r>
        <w:rPr>
          <w:b/>
          <w:i/>
          <w:spacing w:val="-3"/>
          <w:sz w:val="18"/>
        </w:rPr>
        <w:t> </w:t>
      </w:r>
      <w:r>
        <w:rPr>
          <w:i/>
          <w:sz w:val="18"/>
        </w:rPr>
        <w:t>International</w:t>
      </w:r>
      <w:r>
        <w:rPr>
          <w:i/>
          <w:spacing w:val="-4"/>
          <w:sz w:val="18"/>
        </w:rPr>
        <w:t> </w:t>
      </w:r>
      <w:r>
        <w:rPr>
          <w:i/>
          <w:sz w:val="18"/>
        </w:rPr>
        <w:t>Journal</w:t>
      </w:r>
      <w:r>
        <w:rPr>
          <w:i/>
          <w:spacing w:val="-5"/>
          <w:sz w:val="18"/>
        </w:rPr>
        <w:t> </w:t>
      </w:r>
      <w:r>
        <w:rPr>
          <w:i/>
          <w:sz w:val="18"/>
        </w:rPr>
        <w:t>of</w:t>
      </w:r>
      <w:r>
        <w:rPr>
          <w:i/>
          <w:spacing w:val="-4"/>
          <w:sz w:val="18"/>
        </w:rPr>
        <w:t> </w:t>
      </w:r>
      <w:r>
        <w:rPr>
          <w:i/>
          <w:sz w:val="18"/>
        </w:rPr>
        <w:t>Advanced</w:t>
      </w:r>
      <w:r>
        <w:rPr>
          <w:i/>
          <w:spacing w:val="-3"/>
          <w:sz w:val="18"/>
        </w:rPr>
        <w:t> </w:t>
      </w:r>
      <w:r>
        <w:rPr>
          <w:i/>
          <w:sz w:val="18"/>
        </w:rPr>
        <w:t>Studies</w:t>
      </w:r>
      <w:r>
        <w:rPr>
          <w:i/>
          <w:spacing w:val="-4"/>
          <w:sz w:val="18"/>
        </w:rPr>
        <w:t> </w:t>
      </w:r>
      <w:r>
        <w:rPr>
          <w:i/>
          <w:sz w:val="18"/>
        </w:rPr>
        <w:t>and</w:t>
      </w:r>
      <w:r>
        <w:rPr>
          <w:i/>
          <w:spacing w:val="-5"/>
          <w:sz w:val="18"/>
        </w:rPr>
        <w:t> </w:t>
      </w:r>
      <w:r>
        <w:rPr>
          <w:i/>
          <w:sz w:val="18"/>
        </w:rPr>
        <w:t>Research</w:t>
      </w:r>
      <w:r>
        <w:rPr>
          <w:i/>
          <w:spacing w:val="-3"/>
          <w:sz w:val="18"/>
        </w:rPr>
        <w:t> </w:t>
      </w:r>
      <w:r>
        <w:rPr>
          <w:i/>
          <w:sz w:val="18"/>
        </w:rPr>
        <w:t>in</w:t>
      </w:r>
      <w:r>
        <w:rPr>
          <w:i/>
          <w:spacing w:val="-3"/>
          <w:sz w:val="18"/>
        </w:rPr>
        <w:t> </w:t>
      </w:r>
      <w:r>
        <w:rPr>
          <w:i/>
          <w:sz w:val="18"/>
        </w:rPr>
        <w:t>Africa,</w:t>
      </w:r>
      <w:r>
        <w:rPr>
          <w:i/>
          <w:spacing w:val="-3"/>
          <w:sz w:val="18"/>
        </w:rPr>
        <w:t> </w:t>
      </w:r>
      <w:r>
        <w:rPr>
          <w:b/>
          <w:i/>
          <w:sz w:val="18"/>
        </w:rPr>
        <w:t>6</w:t>
      </w:r>
      <w:r>
        <w:rPr>
          <w:b/>
          <w:i/>
          <w:spacing w:val="-3"/>
          <w:sz w:val="18"/>
        </w:rPr>
        <w:t> </w:t>
      </w:r>
      <w:r>
        <w:rPr>
          <w:i/>
          <w:sz w:val="18"/>
        </w:rPr>
        <w:t>(1)</w:t>
      </w:r>
      <w:r>
        <w:rPr>
          <w:i/>
          <w:spacing w:val="-3"/>
          <w:sz w:val="18"/>
        </w:rPr>
        <w:t> </w:t>
      </w:r>
      <w:r>
        <w:rPr>
          <w:i/>
          <w:sz w:val="18"/>
        </w:rPr>
        <w:t>:</w:t>
      </w:r>
      <w:r>
        <w:rPr>
          <w:i/>
          <w:spacing w:val="-3"/>
          <w:sz w:val="18"/>
        </w:rPr>
        <w:t> </w:t>
      </w:r>
      <w:r>
        <w:rPr>
          <w:i/>
          <w:sz w:val="18"/>
        </w:rPr>
        <w:t>34-</w:t>
      </w:r>
      <w:r>
        <w:rPr>
          <w:i/>
          <w:spacing w:val="-5"/>
          <w:sz w:val="18"/>
        </w:rPr>
        <w:t>43.</w:t>
      </w:r>
    </w:p>
    <w:p>
      <w:pPr>
        <w:spacing w:after="0"/>
        <w:jc w:val="both"/>
        <w:rPr>
          <w:i/>
          <w:sz w:val="18"/>
        </w:rPr>
        <w:sectPr>
          <w:pgSz w:w="11910" w:h="16840"/>
          <w:pgMar w:header="0" w:footer="710" w:top="1040" w:bottom="900" w:left="850" w:right="425"/>
        </w:sectPr>
      </w:pPr>
    </w:p>
    <w:p>
      <w:pPr>
        <w:pStyle w:val="ListParagraph"/>
        <w:numPr>
          <w:ilvl w:val="0"/>
          <w:numId w:val="40"/>
        </w:numPr>
        <w:tabs>
          <w:tab w:pos="847" w:val="left" w:leader="none"/>
          <w:tab w:pos="849" w:val="left" w:leader="none"/>
        </w:tabs>
        <w:spacing w:line="276" w:lineRule="auto" w:before="43" w:after="0"/>
        <w:ind w:left="849" w:right="704" w:hanging="360"/>
        <w:jc w:val="both"/>
        <w:rPr>
          <w:sz w:val="22"/>
        </w:rPr>
      </w:pPr>
      <w:r>
        <w:rPr>
          <w:b/>
          <w:sz w:val="22"/>
        </w:rPr>
        <w:t>Promouvoir, là où c’est possible, des semoirs et bineuses multi-rangs </w:t>
      </w:r>
      <w:r>
        <w:rPr>
          <w:b/>
          <w:i/>
          <w:sz w:val="22"/>
        </w:rPr>
        <w:t>(2 ou 3 rangs) </w:t>
      </w:r>
      <w:r>
        <w:rPr>
          <w:b/>
          <w:sz w:val="22"/>
        </w:rPr>
        <w:t>utilisables en TA, </w:t>
      </w:r>
      <w:r>
        <w:rPr>
          <w:sz w:val="22"/>
        </w:rPr>
        <w:t>ce qui pourrait améliorer considérablement la précision des binages et rendre en conséquence non nécessaire l’application d’herbicides.</w:t>
      </w:r>
    </w:p>
    <w:p>
      <w:pPr>
        <w:pStyle w:val="BodyText"/>
        <w:spacing w:before="11"/>
        <w:rPr>
          <w:sz w:val="9"/>
        </w:r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3"/>
        <w:gridCol w:w="4820"/>
      </w:tblGrid>
      <w:tr>
        <w:trPr>
          <w:trHeight w:val="580" w:hRule="atLeast"/>
        </w:trPr>
        <w:tc>
          <w:tcPr>
            <w:tcW w:w="4253" w:type="dxa"/>
          </w:tcPr>
          <w:p>
            <w:pPr>
              <w:pStyle w:val="TableParagraph"/>
              <w:spacing w:before="1"/>
              <w:ind w:left="12" w:right="1"/>
              <w:jc w:val="center"/>
              <w:rPr>
                <w:rFonts w:ascii="Calibri" w:hAnsi="Calibri"/>
                <w:sz w:val="20"/>
              </w:rPr>
            </w:pPr>
            <w:r>
              <w:rPr>
                <w:rFonts w:ascii="Calibri" w:hAnsi="Calibri"/>
                <w:sz w:val="20"/>
              </w:rPr>
              <w:t>Schéma</w:t>
            </w:r>
            <w:r>
              <w:rPr>
                <w:rFonts w:ascii="Calibri" w:hAnsi="Calibri"/>
                <w:spacing w:val="-5"/>
                <w:sz w:val="20"/>
              </w:rPr>
              <w:t> </w:t>
            </w:r>
            <w:r>
              <w:rPr>
                <w:rFonts w:ascii="Calibri" w:hAnsi="Calibri"/>
                <w:sz w:val="20"/>
              </w:rPr>
              <w:t>du</w:t>
            </w:r>
            <w:r>
              <w:rPr>
                <w:rFonts w:ascii="Calibri" w:hAnsi="Calibri"/>
                <w:spacing w:val="-4"/>
                <w:sz w:val="20"/>
              </w:rPr>
              <w:t> </w:t>
            </w:r>
            <w:r>
              <w:rPr>
                <w:rFonts w:ascii="Calibri" w:hAnsi="Calibri"/>
                <w:sz w:val="20"/>
              </w:rPr>
              <w:t>«</w:t>
            </w:r>
            <w:r>
              <w:rPr>
                <w:rFonts w:ascii="Calibri" w:hAnsi="Calibri"/>
                <w:spacing w:val="-3"/>
                <w:sz w:val="20"/>
              </w:rPr>
              <w:t> </w:t>
            </w:r>
            <w:r>
              <w:rPr>
                <w:rFonts w:ascii="Calibri" w:hAnsi="Calibri"/>
                <w:sz w:val="20"/>
              </w:rPr>
              <w:t>polyculteur</w:t>
            </w:r>
            <w:r>
              <w:rPr>
                <w:rFonts w:ascii="Calibri" w:hAnsi="Calibri"/>
                <w:spacing w:val="-3"/>
                <w:sz w:val="20"/>
              </w:rPr>
              <w:t> </w:t>
            </w:r>
            <w:r>
              <w:rPr>
                <w:rFonts w:ascii="Calibri" w:hAnsi="Calibri"/>
                <w:sz w:val="20"/>
              </w:rPr>
              <w:t>»</w:t>
            </w:r>
            <w:r>
              <w:rPr>
                <w:rFonts w:ascii="Calibri" w:hAnsi="Calibri"/>
                <w:spacing w:val="-4"/>
                <w:sz w:val="20"/>
              </w:rPr>
              <w:t> </w:t>
            </w:r>
            <w:r>
              <w:rPr>
                <w:rFonts w:ascii="Calibri" w:hAnsi="Calibri"/>
                <w:sz w:val="20"/>
              </w:rPr>
              <w:t>diffusé</w:t>
            </w:r>
            <w:r>
              <w:rPr>
                <w:rFonts w:ascii="Calibri" w:hAnsi="Calibri"/>
                <w:spacing w:val="-6"/>
                <w:sz w:val="20"/>
              </w:rPr>
              <w:t> </w:t>
            </w:r>
            <w:r>
              <w:rPr>
                <w:rFonts w:ascii="Calibri" w:hAnsi="Calibri"/>
                <w:sz w:val="20"/>
              </w:rPr>
              <w:t>au</w:t>
            </w:r>
            <w:r>
              <w:rPr>
                <w:rFonts w:ascii="Calibri" w:hAnsi="Calibri"/>
                <w:spacing w:val="-4"/>
                <w:sz w:val="20"/>
              </w:rPr>
              <w:t> </w:t>
            </w:r>
            <w:r>
              <w:rPr>
                <w:rFonts w:ascii="Calibri" w:hAnsi="Calibri"/>
                <w:spacing w:val="-2"/>
                <w:sz w:val="20"/>
              </w:rPr>
              <w:t>Sénégal</w:t>
            </w:r>
          </w:p>
          <w:p>
            <w:pPr>
              <w:pStyle w:val="TableParagraph"/>
              <w:spacing w:before="37"/>
              <w:ind w:left="12"/>
              <w:jc w:val="center"/>
              <w:rPr>
                <w:rFonts w:ascii="Calibri" w:hAnsi="Calibri"/>
                <w:sz w:val="20"/>
              </w:rPr>
            </w:pPr>
            <w:r>
              <w:rPr>
                <w:rFonts w:ascii="Calibri" w:hAnsi="Calibri"/>
                <w:sz w:val="20"/>
              </w:rPr>
              <w:t>dans</w:t>
            </w:r>
            <w:r>
              <w:rPr>
                <w:rFonts w:ascii="Calibri" w:hAnsi="Calibri"/>
                <w:spacing w:val="-7"/>
                <w:sz w:val="20"/>
              </w:rPr>
              <w:t> </w:t>
            </w:r>
            <w:r>
              <w:rPr>
                <w:rFonts w:ascii="Calibri" w:hAnsi="Calibri"/>
                <w:sz w:val="20"/>
              </w:rPr>
              <w:t>les</w:t>
            </w:r>
            <w:r>
              <w:rPr>
                <w:rFonts w:ascii="Calibri" w:hAnsi="Calibri"/>
                <w:spacing w:val="-6"/>
                <w:sz w:val="20"/>
              </w:rPr>
              <w:t> </w:t>
            </w:r>
            <w:r>
              <w:rPr>
                <w:rFonts w:ascii="Calibri" w:hAnsi="Calibri"/>
                <w:sz w:val="20"/>
              </w:rPr>
              <w:t>années</w:t>
            </w:r>
            <w:r>
              <w:rPr>
                <w:rFonts w:ascii="Calibri" w:hAnsi="Calibri"/>
                <w:spacing w:val="-6"/>
                <w:sz w:val="20"/>
              </w:rPr>
              <w:t> </w:t>
            </w:r>
            <w:r>
              <w:rPr>
                <w:rFonts w:ascii="Calibri" w:hAnsi="Calibri"/>
                <w:sz w:val="20"/>
              </w:rPr>
              <w:t>70-</w:t>
            </w:r>
            <w:r>
              <w:rPr>
                <w:rFonts w:ascii="Calibri" w:hAnsi="Calibri"/>
                <w:spacing w:val="-4"/>
                <w:sz w:val="20"/>
              </w:rPr>
              <w:t>80</w:t>
            </w:r>
            <w:hyperlink w:history="true" w:anchor="_bookmark79">
              <w:r>
                <w:rPr>
                  <w:rFonts w:ascii="Calibri" w:hAnsi="Calibri"/>
                  <w:spacing w:val="-4"/>
                  <w:sz w:val="20"/>
                  <w:vertAlign w:val="superscript"/>
                </w:rPr>
                <w:t>42</w:t>
              </w:r>
            </w:hyperlink>
          </w:p>
        </w:tc>
        <w:tc>
          <w:tcPr>
            <w:tcW w:w="4820" w:type="dxa"/>
          </w:tcPr>
          <w:p>
            <w:pPr>
              <w:pStyle w:val="TableParagraph"/>
              <w:spacing w:before="1"/>
              <w:ind w:left="6"/>
              <w:jc w:val="center"/>
              <w:rPr>
                <w:rFonts w:ascii="Calibri"/>
                <w:sz w:val="20"/>
              </w:rPr>
            </w:pPr>
            <w:r>
              <w:rPr>
                <w:rFonts w:ascii="Calibri"/>
                <w:sz w:val="20"/>
              </w:rPr>
              <w:t>Outil</w:t>
            </w:r>
            <w:r>
              <w:rPr>
                <w:rFonts w:ascii="Calibri"/>
                <w:spacing w:val="-5"/>
                <w:sz w:val="20"/>
              </w:rPr>
              <w:t> </w:t>
            </w:r>
            <w:r>
              <w:rPr>
                <w:rFonts w:ascii="Calibri"/>
                <w:sz w:val="20"/>
              </w:rPr>
              <w:t>de</w:t>
            </w:r>
            <w:r>
              <w:rPr>
                <w:rFonts w:ascii="Calibri"/>
                <w:spacing w:val="-4"/>
                <w:sz w:val="20"/>
              </w:rPr>
              <w:t> </w:t>
            </w:r>
            <w:r>
              <w:rPr>
                <w:rFonts w:ascii="Calibri"/>
                <w:sz w:val="20"/>
              </w:rPr>
              <w:t>TA</w:t>
            </w:r>
            <w:r>
              <w:rPr>
                <w:rFonts w:ascii="Calibri"/>
                <w:spacing w:val="-5"/>
                <w:sz w:val="20"/>
              </w:rPr>
              <w:t> </w:t>
            </w:r>
            <w:r>
              <w:rPr>
                <w:rFonts w:ascii="Calibri"/>
                <w:sz w:val="20"/>
              </w:rPr>
              <w:t>permettant</w:t>
            </w:r>
            <w:r>
              <w:rPr>
                <w:rFonts w:ascii="Calibri"/>
                <w:spacing w:val="-4"/>
                <w:sz w:val="20"/>
              </w:rPr>
              <w:t> </w:t>
            </w:r>
            <w:r>
              <w:rPr>
                <w:rFonts w:ascii="Calibri"/>
                <w:sz w:val="20"/>
              </w:rPr>
              <w:t>un</w:t>
            </w:r>
            <w:r>
              <w:rPr>
                <w:rFonts w:ascii="Calibri"/>
                <w:spacing w:val="-4"/>
                <w:sz w:val="20"/>
              </w:rPr>
              <w:t> </w:t>
            </w:r>
            <w:r>
              <w:rPr>
                <w:rFonts w:ascii="Calibri"/>
                <w:sz w:val="20"/>
              </w:rPr>
              <w:t>travail</w:t>
            </w:r>
            <w:r>
              <w:rPr>
                <w:rFonts w:ascii="Calibri"/>
                <w:spacing w:val="-5"/>
                <w:sz w:val="20"/>
              </w:rPr>
              <w:t> </w:t>
            </w:r>
            <w:r>
              <w:rPr>
                <w:rFonts w:ascii="Calibri"/>
                <w:sz w:val="20"/>
              </w:rPr>
              <w:t>du</w:t>
            </w:r>
            <w:r>
              <w:rPr>
                <w:rFonts w:ascii="Calibri"/>
                <w:spacing w:val="-4"/>
                <w:sz w:val="20"/>
              </w:rPr>
              <w:t> </w:t>
            </w:r>
            <w:r>
              <w:rPr>
                <w:rFonts w:ascii="Calibri"/>
                <w:sz w:val="20"/>
              </w:rPr>
              <w:t>sol</w:t>
            </w:r>
            <w:r>
              <w:rPr>
                <w:rFonts w:ascii="Calibri"/>
                <w:spacing w:val="-7"/>
                <w:sz w:val="20"/>
              </w:rPr>
              <w:t> </w:t>
            </w:r>
            <w:r>
              <w:rPr>
                <w:rFonts w:ascii="Calibri"/>
                <w:sz w:val="20"/>
              </w:rPr>
              <w:t>puis</w:t>
            </w:r>
            <w:r>
              <w:rPr>
                <w:rFonts w:ascii="Calibri"/>
                <w:spacing w:val="-5"/>
                <w:sz w:val="20"/>
              </w:rPr>
              <w:t> </w:t>
            </w:r>
            <w:r>
              <w:rPr>
                <w:rFonts w:ascii="Calibri"/>
                <w:sz w:val="20"/>
              </w:rPr>
              <w:t>ensuite</w:t>
            </w:r>
            <w:r>
              <w:rPr>
                <w:rFonts w:ascii="Calibri"/>
                <w:spacing w:val="-5"/>
                <w:sz w:val="20"/>
              </w:rPr>
              <w:t> un</w:t>
            </w:r>
          </w:p>
          <w:p>
            <w:pPr>
              <w:pStyle w:val="TableParagraph"/>
              <w:spacing w:before="37"/>
              <w:ind w:left="6"/>
              <w:jc w:val="center"/>
              <w:rPr>
                <w:rFonts w:ascii="Calibri" w:hAnsi="Calibri"/>
                <w:sz w:val="20"/>
              </w:rPr>
            </w:pPr>
            <w:r>
              <w:rPr>
                <w:rFonts w:ascii="Calibri" w:hAnsi="Calibri"/>
                <w:sz w:val="20"/>
              </w:rPr>
              <w:t>semis</w:t>
            </w:r>
            <w:r>
              <w:rPr>
                <w:rFonts w:ascii="Calibri" w:hAnsi="Calibri"/>
                <w:spacing w:val="-7"/>
                <w:sz w:val="20"/>
              </w:rPr>
              <w:t> </w:t>
            </w:r>
            <w:r>
              <w:rPr>
                <w:rFonts w:ascii="Calibri" w:hAnsi="Calibri"/>
                <w:sz w:val="20"/>
              </w:rPr>
              <w:t>avec</w:t>
            </w:r>
            <w:r>
              <w:rPr>
                <w:rFonts w:ascii="Calibri" w:hAnsi="Calibri"/>
                <w:spacing w:val="-8"/>
                <w:sz w:val="20"/>
              </w:rPr>
              <w:t> </w:t>
            </w:r>
            <w:r>
              <w:rPr>
                <w:rFonts w:ascii="Calibri" w:hAnsi="Calibri"/>
                <w:sz w:val="20"/>
              </w:rPr>
              <w:t>écartement</w:t>
            </w:r>
            <w:r>
              <w:rPr>
                <w:rFonts w:ascii="Calibri" w:hAnsi="Calibri"/>
                <w:spacing w:val="-6"/>
                <w:sz w:val="20"/>
              </w:rPr>
              <w:t> </w:t>
            </w:r>
            <w:r>
              <w:rPr>
                <w:rFonts w:ascii="Calibri" w:hAnsi="Calibri"/>
                <w:sz w:val="20"/>
              </w:rPr>
              <w:t>constant</w:t>
            </w:r>
            <w:r>
              <w:rPr>
                <w:rFonts w:ascii="Calibri" w:hAnsi="Calibri"/>
                <w:spacing w:val="-7"/>
                <w:sz w:val="20"/>
              </w:rPr>
              <w:t> </w:t>
            </w:r>
            <w:r>
              <w:rPr>
                <w:rFonts w:ascii="Calibri" w:hAnsi="Calibri"/>
                <w:sz w:val="20"/>
              </w:rPr>
              <w:t>entre</w:t>
            </w:r>
            <w:r>
              <w:rPr>
                <w:rFonts w:ascii="Calibri" w:hAnsi="Calibri"/>
                <w:spacing w:val="-8"/>
                <w:sz w:val="20"/>
              </w:rPr>
              <w:t> </w:t>
            </w:r>
            <w:r>
              <w:rPr>
                <w:rFonts w:ascii="Calibri" w:hAnsi="Calibri"/>
                <w:spacing w:val="-2"/>
                <w:sz w:val="20"/>
              </w:rPr>
              <w:t>lignes</w:t>
            </w:r>
          </w:p>
        </w:tc>
      </w:tr>
      <w:tr>
        <w:trPr>
          <w:trHeight w:val="3564" w:hRule="atLeast"/>
        </w:trPr>
        <w:tc>
          <w:tcPr>
            <w:tcW w:w="4253" w:type="dxa"/>
          </w:tcPr>
          <w:p>
            <w:pPr>
              <w:pStyle w:val="TableParagraph"/>
              <w:ind w:left="506"/>
              <w:rPr>
                <w:rFonts w:ascii="Calibri"/>
                <w:sz w:val="20"/>
              </w:rPr>
            </w:pPr>
            <w:r>
              <w:rPr>
                <w:rFonts w:ascii="Calibri"/>
                <w:sz w:val="20"/>
              </w:rPr>
              <w:drawing>
                <wp:inline distT="0" distB="0" distL="0" distR="0">
                  <wp:extent cx="2138579" cy="2162175"/>
                  <wp:effectExtent l="0" t="0" r="0" b="0"/>
                  <wp:docPr id="396" name="Image 396"/>
                  <wp:cNvGraphicFramePr>
                    <a:graphicFrameLocks/>
                  </wp:cNvGraphicFramePr>
                  <a:graphic>
                    <a:graphicData uri="http://schemas.openxmlformats.org/drawingml/2006/picture">
                      <pic:pic>
                        <pic:nvPicPr>
                          <pic:cNvPr id="396" name="Image 396"/>
                          <pic:cNvPicPr/>
                        </pic:nvPicPr>
                        <pic:blipFill>
                          <a:blip r:embed="rId212" cstate="print"/>
                          <a:stretch>
                            <a:fillRect/>
                          </a:stretch>
                        </pic:blipFill>
                        <pic:spPr>
                          <a:xfrm>
                            <a:off x="0" y="0"/>
                            <a:ext cx="2138579" cy="2162175"/>
                          </a:xfrm>
                          <a:prstGeom prst="rect">
                            <a:avLst/>
                          </a:prstGeom>
                        </pic:spPr>
                      </pic:pic>
                    </a:graphicData>
                  </a:graphic>
                </wp:inline>
              </w:drawing>
            </w:r>
            <w:r>
              <w:rPr>
                <w:rFonts w:ascii="Calibri"/>
                <w:sz w:val="20"/>
              </w:rPr>
            </w:r>
          </w:p>
        </w:tc>
        <w:tc>
          <w:tcPr>
            <w:tcW w:w="4820" w:type="dxa"/>
          </w:tcPr>
          <w:p>
            <w:pPr>
              <w:pStyle w:val="TableParagraph"/>
              <w:ind w:left="113"/>
              <w:rPr>
                <w:rFonts w:ascii="Calibri"/>
                <w:sz w:val="20"/>
              </w:rPr>
            </w:pPr>
            <w:r>
              <w:rPr>
                <w:rFonts w:ascii="Calibri"/>
                <w:sz w:val="20"/>
              </w:rPr>
              <w:drawing>
                <wp:inline distT="0" distB="0" distL="0" distR="0">
                  <wp:extent cx="2907355" cy="2105025"/>
                  <wp:effectExtent l="0" t="0" r="0" b="0"/>
                  <wp:docPr id="397" name="Image 397"/>
                  <wp:cNvGraphicFramePr>
                    <a:graphicFrameLocks/>
                  </wp:cNvGraphicFramePr>
                  <a:graphic>
                    <a:graphicData uri="http://schemas.openxmlformats.org/drawingml/2006/picture">
                      <pic:pic>
                        <pic:nvPicPr>
                          <pic:cNvPr id="397" name="Image 397"/>
                          <pic:cNvPicPr/>
                        </pic:nvPicPr>
                        <pic:blipFill>
                          <a:blip r:embed="rId213" cstate="print"/>
                          <a:stretch>
                            <a:fillRect/>
                          </a:stretch>
                        </pic:blipFill>
                        <pic:spPr>
                          <a:xfrm>
                            <a:off x="0" y="0"/>
                            <a:ext cx="2907355" cy="2105025"/>
                          </a:xfrm>
                          <a:prstGeom prst="rect">
                            <a:avLst/>
                          </a:prstGeom>
                        </pic:spPr>
                      </pic:pic>
                    </a:graphicData>
                  </a:graphic>
                </wp:inline>
              </w:drawing>
            </w:r>
            <w:r>
              <w:rPr>
                <w:rFonts w:ascii="Calibri"/>
                <w:sz w:val="20"/>
              </w:rPr>
            </w:r>
          </w:p>
        </w:tc>
      </w:tr>
    </w:tbl>
    <w:p>
      <w:pPr>
        <w:pStyle w:val="BodyText"/>
        <w:spacing w:before="3"/>
        <w:rPr>
          <w:sz w:val="18"/>
        </w:r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537"/>
        <w:gridCol w:w="4679"/>
      </w:tblGrid>
      <w:tr>
        <w:trPr>
          <w:trHeight w:val="561" w:hRule="atLeast"/>
        </w:trPr>
        <w:tc>
          <w:tcPr>
            <w:tcW w:w="4537" w:type="dxa"/>
          </w:tcPr>
          <w:p>
            <w:pPr>
              <w:pStyle w:val="TableParagraph"/>
              <w:spacing w:before="1"/>
              <w:ind w:left="7"/>
              <w:jc w:val="center"/>
              <w:rPr>
                <w:rFonts w:ascii="Calibri" w:hAnsi="Calibri"/>
                <w:sz w:val="20"/>
              </w:rPr>
            </w:pPr>
            <w:r>
              <w:rPr>
                <w:rFonts w:ascii="Calibri" w:hAnsi="Calibri"/>
                <w:sz w:val="20"/>
              </w:rPr>
              <w:t>Semoir</w:t>
            </w:r>
            <w:r>
              <w:rPr>
                <w:rFonts w:ascii="Calibri" w:hAnsi="Calibri"/>
                <w:spacing w:val="-5"/>
                <w:sz w:val="20"/>
              </w:rPr>
              <w:t> </w:t>
            </w:r>
            <w:r>
              <w:rPr>
                <w:rFonts w:ascii="Calibri" w:hAnsi="Calibri"/>
                <w:sz w:val="20"/>
              </w:rPr>
              <w:t>2</w:t>
            </w:r>
            <w:r>
              <w:rPr>
                <w:rFonts w:ascii="Calibri" w:hAnsi="Calibri"/>
                <w:spacing w:val="-6"/>
                <w:sz w:val="20"/>
              </w:rPr>
              <w:t> </w:t>
            </w:r>
            <w:r>
              <w:rPr>
                <w:rFonts w:ascii="Calibri" w:hAnsi="Calibri"/>
                <w:sz w:val="20"/>
              </w:rPr>
              <w:t>rangs</w:t>
            </w:r>
            <w:r>
              <w:rPr>
                <w:rFonts w:ascii="Calibri" w:hAnsi="Calibri"/>
                <w:spacing w:val="-6"/>
                <w:sz w:val="20"/>
              </w:rPr>
              <w:t> </w:t>
            </w:r>
            <w:r>
              <w:rPr>
                <w:rFonts w:ascii="Calibri" w:hAnsi="Calibri"/>
                <w:sz w:val="20"/>
              </w:rPr>
              <w:t>de</w:t>
            </w:r>
            <w:r>
              <w:rPr>
                <w:rFonts w:ascii="Calibri" w:hAnsi="Calibri"/>
                <w:spacing w:val="-7"/>
                <w:sz w:val="20"/>
              </w:rPr>
              <w:t> </w:t>
            </w:r>
            <w:r>
              <w:rPr>
                <w:rFonts w:ascii="Calibri" w:hAnsi="Calibri"/>
                <w:sz w:val="20"/>
              </w:rPr>
              <w:t>traction</w:t>
            </w:r>
            <w:r>
              <w:rPr>
                <w:rFonts w:ascii="Calibri" w:hAnsi="Calibri"/>
                <w:spacing w:val="-5"/>
                <w:sz w:val="20"/>
              </w:rPr>
              <w:t> </w:t>
            </w:r>
            <w:r>
              <w:rPr>
                <w:rFonts w:ascii="Calibri" w:hAnsi="Calibri"/>
                <w:sz w:val="20"/>
              </w:rPr>
              <w:t>animale,</w:t>
            </w:r>
            <w:r>
              <w:rPr>
                <w:rFonts w:ascii="Calibri" w:hAnsi="Calibri"/>
                <w:spacing w:val="-6"/>
                <w:sz w:val="20"/>
              </w:rPr>
              <w:t> </w:t>
            </w:r>
            <w:r>
              <w:rPr>
                <w:rFonts w:ascii="Calibri" w:hAnsi="Calibri"/>
                <w:spacing w:val="-2"/>
                <w:sz w:val="20"/>
              </w:rPr>
              <w:t>Brésil</w:t>
            </w:r>
          </w:p>
          <w:p>
            <w:pPr>
              <w:pStyle w:val="TableParagraph"/>
              <w:spacing w:before="37"/>
              <w:ind w:left="7"/>
              <w:jc w:val="center"/>
              <w:rPr>
                <w:rFonts w:ascii="Calibri"/>
                <w:i/>
                <w:sz w:val="20"/>
              </w:rPr>
            </w:pPr>
            <w:hyperlink r:id="rId214">
              <w:r>
                <w:rPr>
                  <w:rFonts w:ascii="Calibri"/>
                  <w:i/>
                  <w:spacing w:val="-2"/>
                  <w:sz w:val="20"/>
                </w:rPr>
                <w:t>(www.fitarelli.com.br/)</w:t>
              </w:r>
            </w:hyperlink>
          </w:p>
        </w:tc>
        <w:tc>
          <w:tcPr>
            <w:tcW w:w="4679" w:type="dxa"/>
          </w:tcPr>
          <w:p>
            <w:pPr>
              <w:pStyle w:val="TableParagraph"/>
              <w:spacing w:before="1"/>
              <w:ind w:left="335"/>
              <w:rPr>
                <w:rFonts w:ascii="Calibri" w:hAnsi="Calibri"/>
                <w:i/>
                <w:sz w:val="20"/>
              </w:rPr>
            </w:pPr>
            <w:r>
              <w:rPr>
                <w:rFonts w:ascii="Calibri" w:hAnsi="Calibri"/>
                <w:sz w:val="20"/>
              </w:rPr>
              <w:t>Semoir</w:t>
            </w:r>
            <w:r>
              <w:rPr>
                <w:rFonts w:ascii="Calibri" w:hAnsi="Calibri"/>
                <w:spacing w:val="-7"/>
                <w:sz w:val="20"/>
              </w:rPr>
              <w:t> </w:t>
            </w:r>
            <w:r>
              <w:rPr>
                <w:rFonts w:ascii="Calibri" w:hAnsi="Calibri"/>
                <w:sz w:val="20"/>
              </w:rPr>
              <w:t>deux</w:t>
            </w:r>
            <w:r>
              <w:rPr>
                <w:rFonts w:ascii="Calibri" w:hAnsi="Calibri"/>
                <w:spacing w:val="-5"/>
                <w:sz w:val="20"/>
              </w:rPr>
              <w:t> </w:t>
            </w:r>
            <w:r>
              <w:rPr>
                <w:rFonts w:ascii="Calibri" w:hAnsi="Calibri"/>
                <w:sz w:val="20"/>
              </w:rPr>
              <w:t>rangs</w:t>
            </w:r>
            <w:r>
              <w:rPr>
                <w:rFonts w:ascii="Calibri" w:hAnsi="Calibri"/>
                <w:spacing w:val="-5"/>
                <w:sz w:val="20"/>
              </w:rPr>
              <w:t> </w:t>
            </w:r>
            <w:r>
              <w:rPr>
                <w:rFonts w:ascii="Calibri" w:hAnsi="Calibri"/>
                <w:sz w:val="20"/>
              </w:rPr>
              <w:t>très</w:t>
            </w:r>
            <w:r>
              <w:rPr>
                <w:rFonts w:ascii="Calibri" w:hAnsi="Calibri"/>
                <w:spacing w:val="-5"/>
                <w:sz w:val="20"/>
              </w:rPr>
              <w:t> </w:t>
            </w:r>
            <w:r>
              <w:rPr>
                <w:rFonts w:ascii="Calibri" w:hAnsi="Calibri"/>
                <w:sz w:val="20"/>
              </w:rPr>
              <w:t>solide</w:t>
            </w:r>
            <w:r>
              <w:rPr>
                <w:rFonts w:ascii="Calibri" w:hAnsi="Calibri"/>
                <w:spacing w:val="-5"/>
                <w:sz w:val="20"/>
              </w:rPr>
              <w:t> </w:t>
            </w:r>
            <w:r>
              <w:rPr>
                <w:rFonts w:ascii="Calibri" w:hAnsi="Calibri"/>
                <w:i/>
                <w:sz w:val="20"/>
              </w:rPr>
              <w:t>(mais</w:t>
            </w:r>
            <w:r>
              <w:rPr>
                <w:rFonts w:ascii="Calibri" w:hAnsi="Calibri"/>
                <w:i/>
                <w:spacing w:val="-7"/>
                <w:sz w:val="20"/>
              </w:rPr>
              <w:t> </w:t>
            </w:r>
            <w:r>
              <w:rPr>
                <w:rFonts w:ascii="Calibri" w:hAnsi="Calibri"/>
                <w:i/>
                <w:sz w:val="20"/>
              </w:rPr>
              <w:t>trop</w:t>
            </w:r>
            <w:r>
              <w:rPr>
                <w:rFonts w:ascii="Calibri" w:hAnsi="Calibri"/>
                <w:i/>
                <w:spacing w:val="-5"/>
                <w:sz w:val="20"/>
              </w:rPr>
              <w:t> </w:t>
            </w:r>
            <w:r>
              <w:rPr>
                <w:rFonts w:ascii="Calibri" w:hAnsi="Calibri"/>
                <w:i/>
                <w:spacing w:val="-2"/>
                <w:sz w:val="20"/>
              </w:rPr>
              <w:t>coûteux)</w:t>
            </w:r>
          </w:p>
          <w:p>
            <w:pPr>
              <w:pStyle w:val="TableParagraph"/>
              <w:spacing w:before="37"/>
              <w:ind w:left="371"/>
              <w:rPr>
                <w:rFonts w:ascii="Calibri" w:hAnsi="Calibri"/>
                <w:sz w:val="20"/>
              </w:rPr>
            </w:pPr>
            <w:r>
              <w:rPr>
                <w:rFonts w:ascii="Calibri" w:hAnsi="Calibri"/>
                <w:sz w:val="20"/>
              </w:rPr>
              <w:t>permettant</w:t>
            </w:r>
            <w:r>
              <w:rPr>
                <w:rFonts w:ascii="Calibri" w:hAnsi="Calibri"/>
                <w:spacing w:val="-8"/>
                <w:sz w:val="20"/>
              </w:rPr>
              <w:t> </w:t>
            </w:r>
            <w:r>
              <w:rPr>
                <w:rFonts w:ascii="Calibri" w:hAnsi="Calibri"/>
                <w:sz w:val="20"/>
              </w:rPr>
              <w:t>un</w:t>
            </w:r>
            <w:r>
              <w:rPr>
                <w:rFonts w:ascii="Calibri" w:hAnsi="Calibri"/>
                <w:spacing w:val="-7"/>
                <w:sz w:val="20"/>
              </w:rPr>
              <w:t> </w:t>
            </w:r>
            <w:r>
              <w:rPr>
                <w:rFonts w:ascii="Calibri" w:hAnsi="Calibri"/>
                <w:sz w:val="20"/>
              </w:rPr>
              <w:t>écartement</w:t>
            </w:r>
            <w:r>
              <w:rPr>
                <w:rFonts w:ascii="Calibri" w:hAnsi="Calibri"/>
                <w:spacing w:val="-7"/>
                <w:sz w:val="20"/>
              </w:rPr>
              <w:t> </w:t>
            </w:r>
            <w:r>
              <w:rPr>
                <w:rFonts w:ascii="Calibri" w:hAnsi="Calibri"/>
                <w:sz w:val="20"/>
              </w:rPr>
              <w:t>constant</w:t>
            </w:r>
            <w:r>
              <w:rPr>
                <w:rFonts w:ascii="Calibri" w:hAnsi="Calibri"/>
                <w:spacing w:val="-7"/>
                <w:sz w:val="20"/>
              </w:rPr>
              <w:t> </w:t>
            </w:r>
            <w:r>
              <w:rPr>
                <w:rFonts w:ascii="Calibri" w:hAnsi="Calibri"/>
                <w:sz w:val="20"/>
              </w:rPr>
              <w:t>entre</w:t>
            </w:r>
            <w:r>
              <w:rPr>
                <w:rFonts w:ascii="Calibri" w:hAnsi="Calibri"/>
                <w:spacing w:val="-8"/>
                <w:sz w:val="20"/>
              </w:rPr>
              <w:t> </w:t>
            </w:r>
            <w:r>
              <w:rPr>
                <w:rFonts w:ascii="Calibri" w:hAnsi="Calibri"/>
                <w:spacing w:val="-2"/>
                <w:sz w:val="20"/>
              </w:rPr>
              <w:t>lignes</w:t>
            </w:r>
          </w:p>
        </w:tc>
      </w:tr>
      <w:tr>
        <w:trPr>
          <w:trHeight w:val="3194" w:hRule="atLeast"/>
        </w:trPr>
        <w:tc>
          <w:tcPr>
            <w:tcW w:w="4537" w:type="dxa"/>
          </w:tcPr>
          <w:p>
            <w:pPr>
              <w:pStyle w:val="TableParagraph"/>
              <w:spacing w:before="6"/>
              <w:rPr>
                <w:rFonts w:ascii="Calibri"/>
                <w:sz w:val="18"/>
              </w:rPr>
            </w:pPr>
          </w:p>
          <w:p>
            <w:pPr>
              <w:pStyle w:val="TableParagraph"/>
              <w:ind w:left="108" w:right="-58"/>
              <w:rPr>
                <w:rFonts w:ascii="Calibri"/>
                <w:sz w:val="20"/>
              </w:rPr>
            </w:pPr>
            <w:r>
              <w:rPr>
                <w:rFonts w:ascii="Calibri"/>
                <w:sz w:val="20"/>
              </w:rPr>
              <w:drawing>
                <wp:inline distT="0" distB="0" distL="0" distR="0">
                  <wp:extent cx="2809421" cy="1543050"/>
                  <wp:effectExtent l="0" t="0" r="0" b="0"/>
                  <wp:docPr id="398" name="Image 398"/>
                  <wp:cNvGraphicFramePr>
                    <a:graphicFrameLocks/>
                  </wp:cNvGraphicFramePr>
                  <a:graphic>
                    <a:graphicData uri="http://schemas.openxmlformats.org/drawingml/2006/picture">
                      <pic:pic>
                        <pic:nvPicPr>
                          <pic:cNvPr id="398" name="Image 398"/>
                          <pic:cNvPicPr/>
                        </pic:nvPicPr>
                        <pic:blipFill>
                          <a:blip r:embed="rId215" cstate="print"/>
                          <a:stretch>
                            <a:fillRect/>
                          </a:stretch>
                        </pic:blipFill>
                        <pic:spPr>
                          <a:xfrm>
                            <a:off x="0" y="0"/>
                            <a:ext cx="2809421" cy="1543050"/>
                          </a:xfrm>
                          <a:prstGeom prst="rect">
                            <a:avLst/>
                          </a:prstGeom>
                        </pic:spPr>
                      </pic:pic>
                    </a:graphicData>
                  </a:graphic>
                </wp:inline>
              </w:drawing>
            </w:r>
            <w:r>
              <w:rPr>
                <w:rFonts w:ascii="Calibri"/>
                <w:sz w:val="20"/>
              </w:rPr>
            </w:r>
          </w:p>
        </w:tc>
        <w:tc>
          <w:tcPr>
            <w:tcW w:w="4679" w:type="dxa"/>
          </w:tcPr>
          <w:p>
            <w:pPr>
              <w:pStyle w:val="TableParagraph"/>
              <w:ind w:left="107"/>
              <w:rPr>
                <w:rFonts w:ascii="Calibri"/>
                <w:sz w:val="20"/>
              </w:rPr>
            </w:pPr>
            <w:r>
              <w:rPr>
                <w:rFonts w:ascii="Calibri"/>
                <w:sz w:val="20"/>
              </w:rPr>
              <w:drawing>
                <wp:inline distT="0" distB="0" distL="0" distR="0">
                  <wp:extent cx="2814222" cy="1971675"/>
                  <wp:effectExtent l="0" t="0" r="0" b="0"/>
                  <wp:docPr id="399" name="Image 399"/>
                  <wp:cNvGraphicFramePr>
                    <a:graphicFrameLocks/>
                  </wp:cNvGraphicFramePr>
                  <a:graphic>
                    <a:graphicData uri="http://schemas.openxmlformats.org/drawingml/2006/picture">
                      <pic:pic>
                        <pic:nvPicPr>
                          <pic:cNvPr id="399" name="Image 399"/>
                          <pic:cNvPicPr/>
                        </pic:nvPicPr>
                        <pic:blipFill>
                          <a:blip r:embed="rId216" cstate="print"/>
                          <a:stretch>
                            <a:fillRect/>
                          </a:stretch>
                        </pic:blipFill>
                        <pic:spPr>
                          <a:xfrm>
                            <a:off x="0" y="0"/>
                            <a:ext cx="2814222" cy="1971675"/>
                          </a:xfrm>
                          <a:prstGeom prst="rect">
                            <a:avLst/>
                          </a:prstGeom>
                        </pic:spPr>
                      </pic:pic>
                    </a:graphicData>
                  </a:graphic>
                </wp:inline>
              </w:drawing>
            </w:r>
            <w:r>
              <w:rPr>
                <w:rFonts w:ascii="Calibri"/>
                <w:sz w:val="20"/>
              </w:rPr>
            </w:r>
          </w:p>
        </w:tc>
      </w:tr>
    </w:tbl>
    <w:p>
      <w:pPr>
        <w:pStyle w:val="BodyText"/>
        <w:spacing w:before="22"/>
        <w:rPr>
          <w:sz w:val="20"/>
        </w:rPr>
      </w:pPr>
      <w:r>
        <w:rPr>
          <w:sz w:val="20"/>
        </w:rPr>
        <mc:AlternateContent>
          <mc:Choice Requires="wps">
            <w:drawing>
              <wp:anchor distT="0" distB="0" distL="0" distR="0" allowOverlap="1" layoutInCell="1" locked="0" behindDoc="1" simplePos="0" relativeHeight="487655424">
                <wp:simplePos x="0" y="0"/>
                <wp:positionH relativeFrom="page">
                  <wp:posOffset>644651</wp:posOffset>
                </wp:positionH>
                <wp:positionV relativeFrom="paragraph">
                  <wp:posOffset>184531</wp:posOffset>
                </wp:positionV>
                <wp:extent cx="6271260" cy="1443990"/>
                <wp:effectExtent l="0" t="0" r="0" b="0"/>
                <wp:wrapTopAndBottom/>
                <wp:docPr id="400" name="Group 400"/>
                <wp:cNvGraphicFramePr>
                  <a:graphicFrameLocks/>
                </wp:cNvGraphicFramePr>
                <a:graphic>
                  <a:graphicData uri="http://schemas.microsoft.com/office/word/2010/wordprocessingGroup">
                    <wpg:wgp>
                      <wpg:cNvPr id="400" name="Group 400"/>
                      <wpg:cNvGrpSpPr/>
                      <wpg:grpSpPr>
                        <a:xfrm>
                          <a:off x="0" y="0"/>
                          <a:ext cx="6271260" cy="1443990"/>
                          <a:chExt cx="6271260" cy="1443990"/>
                        </a:xfrm>
                      </wpg:grpSpPr>
                      <wps:wsp>
                        <wps:cNvPr id="401" name="Graphic 401"/>
                        <wps:cNvSpPr/>
                        <wps:spPr>
                          <a:xfrm>
                            <a:off x="0" y="12"/>
                            <a:ext cx="6271260" cy="1443990"/>
                          </a:xfrm>
                          <a:custGeom>
                            <a:avLst/>
                            <a:gdLst/>
                            <a:ahLst/>
                            <a:cxnLst/>
                            <a:rect l="l" t="t" r="r" b="b"/>
                            <a:pathLst>
                              <a:path w="6271260" h="1443990">
                                <a:moveTo>
                                  <a:pt x="6083" y="1239393"/>
                                </a:moveTo>
                                <a:lnTo>
                                  <a:pt x="0" y="1239393"/>
                                </a:lnTo>
                                <a:lnTo>
                                  <a:pt x="0" y="1443596"/>
                                </a:lnTo>
                                <a:lnTo>
                                  <a:pt x="6083" y="1443596"/>
                                </a:lnTo>
                                <a:lnTo>
                                  <a:pt x="6083" y="1239393"/>
                                </a:lnTo>
                                <a:close/>
                              </a:path>
                              <a:path w="6271260" h="1443990">
                                <a:moveTo>
                                  <a:pt x="6083" y="832167"/>
                                </a:moveTo>
                                <a:lnTo>
                                  <a:pt x="0" y="832167"/>
                                </a:lnTo>
                                <a:lnTo>
                                  <a:pt x="0" y="1036688"/>
                                </a:lnTo>
                                <a:lnTo>
                                  <a:pt x="0" y="1239380"/>
                                </a:lnTo>
                                <a:lnTo>
                                  <a:pt x="6083" y="1239380"/>
                                </a:lnTo>
                                <a:lnTo>
                                  <a:pt x="6083" y="1036688"/>
                                </a:lnTo>
                                <a:lnTo>
                                  <a:pt x="6083" y="832167"/>
                                </a:lnTo>
                                <a:close/>
                              </a:path>
                              <a:path w="6271260" h="1443990">
                                <a:moveTo>
                                  <a:pt x="6083" y="222504"/>
                                </a:moveTo>
                                <a:lnTo>
                                  <a:pt x="0" y="222504"/>
                                </a:lnTo>
                                <a:lnTo>
                                  <a:pt x="0" y="425196"/>
                                </a:lnTo>
                                <a:lnTo>
                                  <a:pt x="0" y="629399"/>
                                </a:lnTo>
                                <a:lnTo>
                                  <a:pt x="0" y="832091"/>
                                </a:lnTo>
                                <a:lnTo>
                                  <a:pt x="6083" y="832091"/>
                                </a:lnTo>
                                <a:lnTo>
                                  <a:pt x="6083" y="629399"/>
                                </a:lnTo>
                                <a:lnTo>
                                  <a:pt x="6083" y="425196"/>
                                </a:lnTo>
                                <a:lnTo>
                                  <a:pt x="6083" y="222504"/>
                                </a:lnTo>
                                <a:close/>
                              </a:path>
                              <a:path w="6271260" h="1443990">
                                <a:moveTo>
                                  <a:pt x="6083" y="0"/>
                                </a:moveTo>
                                <a:lnTo>
                                  <a:pt x="0" y="0"/>
                                </a:lnTo>
                                <a:lnTo>
                                  <a:pt x="0" y="6083"/>
                                </a:lnTo>
                                <a:lnTo>
                                  <a:pt x="0" y="222491"/>
                                </a:lnTo>
                                <a:lnTo>
                                  <a:pt x="6083" y="222491"/>
                                </a:lnTo>
                                <a:lnTo>
                                  <a:pt x="6083" y="6083"/>
                                </a:lnTo>
                                <a:lnTo>
                                  <a:pt x="6083" y="0"/>
                                </a:lnTo>
                                <a:close/>
                              </a:path>
                              <a:path w="6271260" h="1443990">
                                <a:moveTo>
                                  <a:pt x="6270993" y="1239393"/>
                                </a:moveTo>
                                <a:lnTo>
                                  <a:pt x="6264910" y="1239393"/>
                                </a:lnTo>
                                <a:lnTo>
                                  <a:pt x="6264910" y="1443596"/>
                                </a:lnTo>
                                <a:lnTo>
                                  <a:pt x="6270993" y="1443596"/>
                                </a:lnTo>
                                <a:lnTo>
                                  <a:pt x="6270993" y="1239393"/>
                                </a:lnTo>
                                <a:close/>
                              </a:path>
                              <a:path w="6271260" h="1443990">
                                <a:moveTo>
                                  <a:pt x="6270993" y="832167"/>
                                </a:moveTo>
                                <a:lnTo>
                                  <a:pt x="6264910" y="832167"/>
                                </a:lnTo>
                                <a:lnTo>
                                  <a:pt x="6264910" y="1036688"/>
                                </a:lnTo>
                                <a:lnTo>
                                  <a:pt x="6264910" y="1239380"/>
                                </a:lnTo>
                                <a:lnTo>
                                  <a:pt x="6270993" y="1239380"/>
                                </a:lnTo>
                                <a:lnTo>
                                  <a:pt x="6270993" y="1036688"/>
                                </a:lnTo>
                                <a:lnTo>
                                  <a:pt x="6270993" y="832167"/>
                                </a:lnTo>
                                <a:close/>
                              </a:path>
                              <a:path w="6271260" h="1443990">
                                <a:moveTo>
                                  <a:pt x="6270993" y="222504"/>
                                </a:moveTo>
                                <a:lnTo>
                                  <a:pt x="6264910" y="222504"/>
                                </a:lnTo>
                                <a:lnTo>
                                  <a:pt x="6264910" y="425196"/>
                                </a:lnTo>
                                <a:lnTo>
                                  <a:pt x="6264910" y="629399"/>
                                </a:lnTo>
                                <a:lnTo>
                                  <a:pt x="6264910" y="832091"/>
                                </a:lnTo>
                                <a:lnTo>
                                  <a:pt x="6270993" y="832091"/>
                                </a:lnTo>
                                <a:lnTo>
                                  <a:pt x="6270993" y="629399"/>
                                </a:lnTo>
                                <a:lnTo>
                                  <a:pt x="6270993" y="425196"/>
                                </a:lnTo>
                                <a:lnTo>
                                  <a:pt x="6270993" y="222504"/>
                                </a:lnTo>
                                <a:close/>
                              </a:path>
                              <a:path w="6271260" h="1443990">
                                <a:moveTo>
                                  <a:pt x="6270993" y="0"/>
                                </a:moveTo>
                                <a:lnTo>
                                  <a:pt x="6264910" y="0"/>
                                </a:lnTo>
                                <a:lnTo>
                                  <a:pt x="6096" y="0"/>
                                </a:lnTo>
                                <a:lnTo>
                                  <a:pt x="6096" y="6083"/>
                                </a:lnTo>
                                <a:lnTo>
                                  <a:pt x="6264910" y="6083"/>
                                </a:lnTo>
                                <a:lnTo>
                                  <a:pt x="6264910" y="222491"/>
                                </a:lnTo>
                                <a:lnTo>
                                  <a:pt x="6270993" y="222491"/>
                                </a:lnTo>
                                <a:lnTo>
                                  <a:pt x="6270993" y="6083"/>
                                </a:lnTo>
                                <a:lnTo>
                                  <a:pt x="6270993" y="0"/>
                                </a:lnTo>
                                <a:close/>
                              </a:path>
                            </a:pathLst>
                          </a:custGeom>
                          <a:solidFill>
                            <a:srgbClr val="000000"/>
                          </a:solidFill>
                        </wps:spPr>
                        <wps:bodyPr wrap="square" lIns="0" tIns="0" rIns="0" bIns="0" rtlCol="0">
                          <a:prstTxWarp prst="textNoShape">
                            <a:avLst/>
                          </a:prstTxWarp>
                          <a:noAutofit/>
                        </wps:bodyPr>
                      </wps:wsp>
                      <wps:wsp>
                        <wps:cNvPr id="402" name="Textbox 402"/>
                        <wps:cNvSpPr txBox="1"/>
                        <wps:spPr>
                          <a:xfrm>
                            <a:off x="6095" y="6095"/>
                            <a:ext cx="6259195" cy="1437640"/>
                          </a:xfrm>
                          <a:prstGeom prst="rect">
                            <a:avLst/>
                          </a:prstGeom>
                        </wps:spPr>
                        <wps:txbx>
                          <w:txbxContent>
                            <w:p>
                              <w:pPr>
                                <w:spacing w:before="16"/>
                                <w:ind w:left="0" w:right="7" w:firstLine="0"/>
                                <w:jc w:val="center"/>
                                <w:rPr>
                                  <w:rFonts w:ascii="Comic Sans MS" w:hAnsi="Comic Sans MS"/>
                                  <w:b/>
                                  <w:sz w:val="20"/>
                                </w:rPr>
                              </w:pPr>
                              <w:r>
                                <w:rPr>
                                  <w:rFonts w:ascii="Comic Sans MS" w:hAnsi="Comic Sans MS"/>
                                  <w:b/>
                                  <w:sz w:val="20"/>
                                </w:rPr>
                                <w:t>Compléments</w:t>
                              </w:r>
                              <w:r>
                                <w:rPr>
                                  <w:rFonts w:ascii="Comic Sans MS" w:hAnsi="Comic Sans MS"/>
                                  <w:b/>
                                  <w:spacing w:val="-8"/>
                                  <w:sz w:val="20"/>
                                </w:rPr>
                                <w:t> </w:t>
                              </w:r>
                              <w:r>
                                <w:rPr>
                                  <w:rFonts w:ascii="Comic Sans MS" w:hAnsi="Comic Sans MS"/>
                                  <w:b/>
                                  <w:sz w:val="20"/>
                                </w:rPr>
                                <w:t>proposés</w:t>
                              </w:r>
                              <w:r>
                                <w:rPr>
                                  <w:rFonts w:ascii="Comic Sans MS" w:hAnsi="Comic Sans MS"/>
                                  <w:b/>
                                  <w:spacing w:val="-9"/>
                                  <w:sz w:val="20"/>
                                </w:rPr>
                                <w:t> </w:t>
                              </w:r>
                              <w:r>
                                <w:rPr>
                                  <w:rFonts w:ascii="Comic Sans MS" w:hAnsi="Comic Sans MS"/>
                                  <w:b/>
                                  <w:sz w:val="20"/>
                                </w:rPr>
                                <w:t>par</w:t>
                              </w:r>
                              <w:r>
                                <w:rPr>
                                  <w:rFonts w:ascii="Comic Sans MS" w:hAnsi="Comic Sans MS"/>
                                  <w:b/>
                                  <w:spacing w:val="-8"/>
                                  <w:sz w:val="20"/>
                                </w:rPr>
                                <w:t> </w:t>
                              </w:r>
                              <w:r>
                                <w:rPr>
                                  <w:rFonts w:ascii="Comic Sans MS" w:hAnsi="Comic Sans MS"/>
                                  <w:b/>
                                  <w:sz w:val="20"/>
                                </w:rPr>
                                <w:t>Michel</w:t>
                              </w:r>
                              <w:r>
                                <w:rPr>
                                  <w:rFonts w:ascii="Comic Sans MS" w:hAnsi="Comic Sans MS"/>
                                  <w:b/>
                                  <w:spacing w:val="-7"/>
                                  <w:sz w:val="20"/>
                                </w:rPr>
                                <w:t> </w:t>
                              </w:r>
                              <w:r>
                                <w:rPr>
                                  <w:rFonts w:ascii="Comic Sans MS" w:hAnsi="Comic Sans MS"/>
                                  <w:b/>
                                  <w:sz w:val="20"/>
                                </w:rPr>
                                <w:t>Havard</w:t>
                              </w:r>
                              <w:hyperlink w:history="true" w:anchor="_bookmark80">
                                <w:r>
                                  <w:rPr>
                                    <w:rFonts w:ascii="Comic Sans MS" w:hAnsi="Comic Sans MS"/>
                                    <w:b/>
                                    <w:position w:val="8"/>
                                    <w:sz w:val="13"/>
                                  </w:rPr>
                                  <w:t>43</w:t>
                                </w:r>
                              </w:hyperlink>
                              <w:r>
                                <w:rPr>
                                  <w:rFonts w:ascii="Comic Sans MS" w:hAnsi="Comic Sans MS"/>
                                  <w:b/>
                                  <w:sz w:val="20"/>
                                </w:rPr>
                                <w:t>,</w:t>
                              </w:r>
                              <w:r>
                                <w:rPr>
                                  <w:rFonts w:ascii="Comic Sans MS" w:hAnsi="Comic Sans MS"/>
                                  <w:b/>
                                  <w:spacing w:val="-8"/>
                                  <w:sz w:val="20"/>
                                </w:rPr>
                                <w:t> </w:t>
                              </w:r>
                              <w:r>
                                <w:rPr>
                                  <w:rFonts w:ascii="Comic Sans MS" w:hAnsi="Comic Sans MS"/>
                                  <w:b/>
                                  <w:sz w:val="20"/>
                                </w:rPr>
                                <w:t>agronome</w:t>
                              </w:r>
                              <w:r>
                                <w:rPr>
                                  <w:rFonts w:ascii="Comic Sans MS" w:hAnsi="Comic Sans MS"/>
                                  <w:b/>
                                  <w:spacing w:val="-9"/>
                                  <w:sz w:val="20"/>
                                </w:rPr>
                                <w:t> </w:t>
                              </w:r>
                              <w:r>
                                <w:rPr>
                                  <w:rFonts w:ascii="Comic Sans MS" w:hAnsi="Comic Sans MS"/>
                                  <w:b/>
                                  <w:sz w:val="20"/>
                                </w:rPr>
                                <w:t>du</w:t>
                              </w:r>
                              <w:r>
                                <w:rPr>
                                  <w:rFonts w:ascii="Comic Sans MS" w:hAnsi="Comic Sans MS"/>
                                  <w:b/>
                                  <w:spacing w:val="-8"/>
                                  <w:sz w:val="20"/>
                                </w:rPr>
                                <w:t> </w:t>
                              </w:r>
                              <w:r>
                                <w:rPr>
                                  <w:rFonts w:ascii="Comic Sans MS" w:hAnsi="Comic Sans MS"/>
                                  <w:b/>
                                  <w:sz w:val="20"/>
                                </w:rPr>
                                <w:t>CIRAD</w:t>
                              </w:r>
                              <w:r>
                                <w:rPr>
                                  <w:rFonts w:ascii="Comic Sans MS" w:hAnsi="Comic Sans MS"/>
                                  <w:b/>
                                  <w:spacing w:val="-5"/>
                                  <w:sz w:val="20"/>
                                </w:rPr>
                                <w:t> </w:t>
                              </w:r>
                              <w:r>
                                <w:rPr>
                                  <w:rFonts w:ascii="Comic Sans MS" w:hAnsi="Comic Sans MS"/>
                                  <w:b/>
                                  <w:sz w:val="20"/>
                                </w:rPr>
                                <w:t>spécialisé</w:t>
                              </w:r>
                              <w:r>
                                <w:rPr>
                                  <w:rFonts w:ascii="Comic Sans MS" w:hAnsi="Comic Sans MS"/>
                                  <w:b/>
                                  <w:spacing w:val="-7"/>
                                  <w:sz w:val="20"/>
                                </w:rPr>
                                <w:t> </w:t>
                              </w:r>
                              <w:r>
                                <w:rPr>
                                  <w:rFonts w:ascii="Comic Sans MS" w:hAnsi="Comic Sans MS"/>
                                  <w:b/>
                                  <w:sz w:val="20"/>
                                </w:rPr>
                                <w:t>dans</w:t>
                              </w:r>
                              <w:r>
                                <w:rPr>
                                  <w:rFonts w:ascii="Comic Sans MS" w:hAnsi="Comic Sans MS"/>
                                  <w:b/>
                                  <w:spacing w:val="-7"/>
                                  <w:sz w:val="20"/>
                                </w:rPr>
                                <w:t> </w:t>
                              </w:r>
                              <w:r>
                                <w:rPr>
                                  <w:rFonts w:ascii="Comic Sans MS" w:hAnsi="Comic Sans MS"/>
                                  <w:b/>
                                  <w:sz w:val="20"/>
                                </w:rPr>
                                <w:t>les</w:t>
                              </w:r>
                              <w:r>
                                <w:rPr>
                                  <w:rFonts w:ascii="Comic Sans MS" w:hAnsi="Comic Sans MS"/>
                                  <w:b/>
                                  <w:spacing w:val="-9"/>
                                  <w:sz w:val="20"/>
                                </w:rPr>
                                <w:t> </w:t>
                              </w:r>
                              <w:r>
                                <w:rPr>
                                  <w:rFonts w:ascii="Comic Sans MS" w:hAnsi="Comic Sans MS"/>
                                  <w:b/>
                                  <w:sz w:val="20"/>
                                </w:rPr>
                                <w:t>domaines</w:t>
                              </w:r>
                              <w:r>
                                <w:rPr>
                                  <w:rFonts w:ascii="Comic Sans MS" w:hAnsi="Comic Sans MS"/>
                                  <w:b/>
                                  <w:spacing w:val="-9"/>
                                  <w:sz w:val="20"/>
                                </w:rPr>
                                <w:t> </w:t>
                              </w:r>
                              <w:r>
                                <w:rPr>
                                  <w:rFonts w:ascii="Comic Sans MS" w:hAnsi="Comic Sans MS"/>
                                  <w:b/>
                                  <w:spacing w:val="-5"/>
                                  <w:sz w:val="20"/>
                                </w:rPr>
                                <w:t>de</w:t>
                              </w:r>
                            </w:p>
                            <w:p>
                              <w:pPr>
                                <w:spacing w:before="46"/>
                                <w:ind w:left="2" w:right="7" w:firstLine="0"/>
                                <w:jc w:val="center"/>
                                <w:rPr>
                                  <w:rFonts w:ascii="Comic Sans MS" w:hAnsi="Comic Sans MS"/>
                                  <w:b/>
                                  <w:sz w:val="20"/>
                                </w:rPr>
                              </w:pPr>
                              <w:r>
                                <w:rPr>
                                  <w:rFonts w:ascii="Comic Sans MS" w:hAnsi="Comic Sans MS"/>
                                  <w:b/>
                                  <w:sz w:val="20"/>
                                </w:rPr>
                                <w:t>l’agronomie,</w:t>
                              </w:r>
                              <w:r>
                                <w:rPr>
                                  <w:rFonts w:ascii="Comic Sans MS" w:hAnsi="Comic Sans MS"/>
                                  <w:b/>
                                  <w:spacing w:val="-8"/>
                                  <w:sz w:val="20"/>
                                </w:rPr>
                                <w:t> </w:t>
                              </w:r>
                              <w:r>
                                <w:rPr>
                                  <w:rFonts w:ascii="Comic Sans MS" w:hAnsi="Comic Sans MS"/>
                                  <w:b/>
                                  <w:sz w:val="20"/>
                                </w:rPr>
                                <w:t>de</w:t>
                              </w:r>
                              <w:r>
                                <w:rPr>
                                  <w:rFonts w:ascii="Comic Sans MS" w:hAnsi="Comic Sans MS"/>
                                  <w:b/>
                                  <w:spacing w:val="-8"/>
                                  <w:sz w:val="20"/>
                                </w:rPr>
                                <w:t> </w:t>
                              </w:r>
                              <w:r>
                                <w:rPr>
                                  <w:rFonts w:ascii="Comic Sans MS" w:hAnsi="Comic Sans MS"/>
                                  <w:b/>
                                  <w:sz w:val="20"/>
                                </w:rPr>
                                <w:t>la</w:t>
                              </w:r>
                              <w:r>
                                <w:rPr>
                                  <w:rFonts w:ascii="Comic Sans MS" w:hAnsi="Comic Sans MS"/>
                                  <w:b/>
                                  <w:spacing w:val="-7"/>
                                  <w:sz w:val="20"/>
                                </w:rPr>
                                <w:t> </w:t>
                              </w:r>
                              <w:r>
                                <w:rPr>
                                  <w:rFonts w:ascii="Comic Sans MS" w:hAnsi="Comic Sans MS"/>
                                  <w:b/>
                                  <w:sz w:val="20"/>
                                </w:rPr>
                                <w:t>mécanisation</w:t>
                              </w:r>
                              <w:r>
                                <w:rPr>
                                  <w:rFonts w:ascii="Comic Sans MS" w:hAnsi="Comic Sans MS"/>
                                  <w:b/>
                                  <w:spacing w:val="-5"/>
                                  <w:sz w:val="20"/>
                                </w:rPr>
                                <w:t> </w:t>
                              </w:r>
                              <w:r>
                                <w:rPr>
                                  <w:rFonts w:ascii="Comic Sans MS" w:hAnsi="Comic Sans MS"/>
                                  <w:b/>
                                  <w:sz w:val="20"/>
                                </w:rPr>
                                <w:t>et</w:t>
                              </w:r>
                              <w:r>
                                <w:rPr>
                                  <w:rFonts w:ascii="Comic Sans MS" w:hAnsi="Comic Sans MS"/>
                                  <w:b/>
                                  <w:spacing w:val="-7"/>
                                  <w:sz w:val="20"/>
                                </w:rPr>
                                <w:t> </w:t>
                              </w:r>
                              <w:r>
                                <w:rPr>
                                  <w:rFonts w:ascii="Comic Sans MS" w:hAnsi="Comic Sans MS"/>
                                  <w:b/>
                                  <w:sz w:val="20"/>
                                </w:rPr>
                                <w:t>des</w:t>
                              </w:r>
                              <w:r>
                                <w:rPr>
                                  <w:rFonts w:ascii="Comic Sans MS" w:hAnsi="Comic Sans MS"/>
                                  <w:b/>
                                  <w:spacing w:val="-6"/>
                                  <w:sz w:val="20"/>
                                </w:rPr>
                                <w:t> </w:t>
                              </w:r>
                              <w:r>
                                <w:rPr>
                                  <w:rFonts w:ascii="Comic Sans MS" w:hAnsi="Comic Sans MS"/>
                                  <w:b/>
                                  <w:sz w:val="20"/>
                                </w:rPr>
                                <w:t>systèmes</w:t>
                              </w:r>
                              <w:r>
                                <w:rPr>
                                  <w:rFonts w:ascii="Comic Sans MS" w:hAnsi="Comic Sans MS"/>
                                  <w:b/>
                                  <w:spacing w:val="-8"/>
                                  <w:sz w:val="20"/>
                                </w:rPr>
                                <w:t> </w:t>
                              </w:r>
                              <w:r>
                                <w:rPr>
                                  <w:rFonts w:ascii="Comic Sans MS" w:hAnsi="Comic Sans MS"/>
                                  <w:b/>
                                  <w:sz w:val="20"/>
                                </w:rPr>
                                <w:t>de</w:t>
                              </w:r>
                              <w:r>
                                <w:rPr>
                                  <w:rFonts w:ascii="Comic Sans MS" w:hAnsi="Comic Sans MS"/>
                                  <w:b/>
                                  <w:spacing w:val="-8"/>
                                  <w:sz w:val="20"/>
                                </w:rPr>
                                <w:t> </w:t>
                              </w:r>
                              <w:r>
                                <w:rPr>
                                  <w:rFonts w:ascii="Comic Sans MS" w:hAnsi="Comic Sans MS"/>
                                  <w:b/>
                                  <w:spacing w:val="-2"/>
                                  <w:sz w:val="20"/>
                                </w:rPr>
                                <w:t>production</w:t>
                              </w:r>
                            </w:p>
                            <w:p>
                              <w:pPr>
                                <w:spacing w:before="40"/>
                                <w:ind w:left="1" w:right="7" w:firstLine="0"/>
                                <w:jc w:val="center"/>
                                <w:rPr>
                                  <w:rFonts w:ascii="Comic Sans MS" w:hAnsi="Comic Sans MS"/>
                                  <w:sz w:val="20"/>
                                </w:rPr>
                              </w:pPr>
                              <w:r>
                                <w:rPr>
                                  <w:rFonts w:ascii="Comic Sans MS" w:hAnsi="Comic Sans MS"/>
                                  <w:sz w:val="20"/>
                                </w:rPr>
                                <w:t>Pour</w:t>
                              </w:r>
                              <w:r>
                                <w:rPr>
                                  <w:rFonts w:ascii="Comic Sans MS" w:hAnsi="Comic Sans MS"/>
                                  <w:spacing w:val="-2"/>
                                  <w:sz w:val="20"/>
                                </w:rPr>
                                <w:t> </w:t>
                              </w:r>
                              <w:r>
                                <w:rPr>
                                  <w:rFonts w:ascii="Comic Sans MS" w:hAnsi="Comic Sans MS"/>
                                  <w:sz w:val="20"/>
                                </w:rPr>
                                <w:t>améliorer les</w:t>
                              </w:r>
                              <w:r>
                                <w:rPr>
                                  <w:rFonts w:ascii="Comic Sans MS" w:hAnsi="Comic Sans MS"/>
                                  <w:spacing w:val="-2"/>
                                  <w:sz w:val="20"/>
                                </w:rPr>
                                <w:t> </w:t>
                              </w:r>
                              <w:r>
                                <w:rPr>
                                  <w:rFonts w:ascii="Comic Sans MS" w:hAnsi="Comic Sans MS"/>
                                  <w:sz w:val="20"/>
                                </w:rPr>
                                <w:t>semis</w:t>
                              </w:r>
                              <w:r>
                                <w:rPr>
                                  <w:rFonts w:ascii="Comic Sans MS" w:hAnsi="Comic Sans MS"/>
                                  <w:spacing w:val="-1"/>
                                  <w:sz w:val="20"/>
                                </w:rPr>
                                <w:t> </w:t>
                              </w:r>
                              <w:r>
                                <w:rPr>
                                  <w:rFonts w:ascii="Comic Sans MS" w:hAnsi="Comic Sans MS"/>
                                  <w:sz w:val="20"/>
                                </w:rPr>
                                <w:t>et</w:t>
                              </w:r>
                              <w:r>
                                <w:rPr>
                                  <w:rFonts w:ascii="Comic Sans MS" w:hAnsi="Comic Sans MS"/>
                                  <w:spacing w:val="-1"/>
                                  <w:sz w:val="20"/>
                                </w:rPr>
                                <w:t> </w:t>
                              </w:r>
                              <w:r>
                                <w:rPr>
                                  <w:rFonts w:ascii="Comic Sans MS" w:hAnsi="Comic Sans MS"/>
                                  <w:sz w:val="20"/>
                                </w:rPr>
                                <w:t>binages en</w:t>
                              </w:r>
                              <w:r>
                                <w:rPr>
                                  <w:rFonts w:ascii="Comic Sans MS" w:hAnsi="Comic Sans MS"/>
                                  <w:spacing w:val="-2"/>
                                  <w:sz w:val="20"/>
                                </w:rPr>
                                <w:t> </w:t>
                              </w:r>
                              <w:r>
                                <w:rPr>
                                  <w:rFonts w:ascii="Comic Sans MS" w:hAnsi="Comic Sans MS"/>
                                  <w:sz w:val="20"/>
                                </w:rPr>
                                <w:t>zones</w:t>
                              </w:r>
                              <w:r>
                                <w:rPr>
                                  <w:rFonts w:ascii="Comic Sans MS" w:hAnsi="Comic Sans MS"/>
                                  <w:spacing w:val="1"/>
                                  <w:sz w:val="20"/>
                                </w:rPr>
                                <w:t> </w:t>
                              </w:r>
                              <w:r>
                                <w:rPr>
                                  <w:rFonts w:ascii="Comic Sans MS" w:hAnsi="Comic Sans MS"/>
                                  <w:sz w:val="20"/>
                                </w:rPr>
                                <w:t>soudano-sahéliennes</w:t>
                              </w:r>
                              <w:r>
                                <w:rPr>
                                  <w:rFonts w:ascii="Comic Sans MS" w:hAnsi="Comic Sans MS"/>
                                  <w:spacing w:val="-3"/>
                                  <w:sz w:val="20"/>
                                </w:rPr>
                                <w:t> </w:t>
                              </w:r>
                              <w:r>
                                <w:rPr>
                                  <w:rFonts w:ascii="Comic Sans MS" w:hAnsi="Comic Sans MS"/>
                                  <w:sz w:val="20"/>
                                </w:rPr>
                                <w:t>et</w:t>
                              </w:r>
                              <w:r>
                                <w:rPr>
                                  <w:rFonts w:ascii="Comic Sans MS" w:hAnsi="Comic Sans MS"/>
                                  <w:spacing w:val="1"/>
                                  <w:sz w:val="20"/>
                                </w:rPr>
                                <w:t> </w:t>
                              </w:r>
                              <w:r>
                                <w:rPr>
                                  <w:rFonts w:ascii="Comic Sans MS" w:hAnsi="Comic Sans MS"/>
                                  <w:sz w:val="20"/>
                                </w:rPr>
                                <w:t>utiliser</w:t>
                              </w:r>
                              <w:r>
                                <w:rPr>
                                  <w:rFonts w:ascii="Comic Sans MS" w:hAnsi="Comic Sans MS"/>
                                  <w:spacing w:val="1"/>
                                  <w:sz w:val="20"/>
                                </w:rPr>
                                <w:t> </w:t>
                              </w:r>
                              <w:r>
                                <w:rPr>
                                  <w:rFonts w:ascii="Comic Sans MS" w:hAnsi="Comic Sans MS"/>
                                  <w:sz w:val="20"/>
                                </w:rPr>
                                <w:t>moins</w:t>
                              </w:r>
                              <w:r>
                                <w:rPr>
                                  <w:rFonts w:ascii="Comic Sans MS" w:hAnsi="Comic Sans MS"/>
                                  <w:spacing w:val="-2"/>
                                  <w:sz w:val="20"/>
                                </w:rPr>
                                <w:t> </w:t>
                              </w:r>
                              <w:r>
                                <w:rPr>
                                  <w:rFonts w:ascii="Comic Sans MS" w:hAnsi="Comic Sans MS"/>
                                  <w:sz w:val="20"/>
                                </w:rPr>
                                <w:t>d’herbicides,</w:t>
                              </w:r>
                              <w:r>
                                <w:rPr>
                                  <w:rFonts w:ascii="Comic Sans MS" w:hAnsi="Comic Sans MS"/>
                                  <w:spacing w:val="-1"/>
                                  <w:sz w:val="20"/>
                                </w:rPr>
                                <w:t> </w:t>
                              </w:r>
                              <w:r>
                                <w:rPr>
                                  <w:rFonts w:ascii="Comic Sans MS" w:hAnsi="Comic Sans MS"/>
                                  <w:spacing w:val="-2"/>
                                  <w:sz w:val="20"/>
                                </w:rPr>
                                <w:t>Michel</w:t>
                              </w:r>
                            </w:p>
                            <w:p>
                              <w:pPr>
                                <w:spacing w:before="43"/>
                                <w:ind w:left="108" w:right="0" w:firstLine="0"/>
                                <w:jc w:val="both"/>
                                <w:rPr>
                                  <w:rFonts w:ascii="Comic Sans MS"/>
                                  <w:sz w:val="20"/>
                                </w:rPr>
                              </w:pPr>
                              <w:r>
                                <w:rPr>
                                  <w:rFonts w:ascii="Comic Sans MS"/>
                                  <w:sz w:val="20"/>
                                </w:rPr>
                                <w:t>Havard</w:t>
                              </w:r>
                              <w:r>
                                <w:rPr>
                                  <w:rFonts w:ascii="Comic Sans MS"/>
                                  <w:spacing w:val="-6"/>
                                  <w:sz w:val="20"/>
                                </w:rPr>
                                <w:t> </w:t>
                              </w:r>
                              <w:r>
                                <w:rPr>
                                  <w:rFonts w:ascii="Comic Sans MS"/>
                                  <w:sz w:val="20"/>
                                </w:rPr>
                                <w:t>propose</w:t>
                              </w:r>
                              <w:r>
                                <w:rPr>
                                  <w:rFonts w:ascii="Comic Sans MS"/>
                                  <w:spacing w:val="-5"/>
                                  <w:sz w:val="20"/>
                                </w:rPr>
                                <w:t> </w:t>
                              </w:r>
                              <w:r>
                                <w:rPr>
                                  <w:rFonts w:ascii="Comic Sans MS"/>
                                  <w:sz w:val="20"/>
                                </w:rPr>
                                <w:t>que</w:t>
                              </w:r>
                              <w:r>
                                <w:rPr>
                                  <w:rFonts w:ascii="Comic Sans MS"/>
                                  <w:spacing w:val="-5"/>
                                  <w:sz w:val="20"/>
                                </w:rPr>
                                <w:t> </w:t>
                              </w:r>
                              <w:r>
                                <w:rPr>
                                  <w:rFonts w:ascii="Comic Sans MS"/>
                                  <w:sz w:val="20"/>
                                </w:rPr>
                                <w:t>les</w:t>
                              </w:r>
                              <w:r>
                                <w:rPr>
                                  <w:rFonts w:ascii="Comic Sans MS"/>
                                  <w:spacing w:val="-7"/>
                                  <w:sz w:val="20"/>
                                </w:rPr>
                                <w:t> </w:t>
                              </w:r>
                              <w:r>
                                <w:rPr>
                                  <w:rFonts w:ascii="Comic Sans MS"/>
                                  <w:sz w:val="20"/>
                                </w:rPr>
                                <w:t>paysans</w:t>
                              </w:r>
                              <w:r>
                                <w:rPr>
                                  <w:rFonts w:ascii="Comic Sans MS"/>
                                  <w:spacing w:val="-7"/>
                                  <w:sz w:val="20"/>
                                </w:rPr>
                                <w:t> </w:t>
                              </w:r>
                              <w:r>
                                <w:rPr>
                                  <w:rFonts w:ascii="Comic Sans MS"/>
                                  <w:sz w:val="20"/>
                                </w:rPr>
                                <w:t>puissent</w:t>
                              </w:r>
                              <w:r>
                                <w:rPr>
                                  <w:rFonts w:ascii="Comic Sans MS"/>
                                  <w:spacing w:val="-6"/>
                                  <w:sz w:val="20"/>
                                </w:rPr>
                                <w:t> </w:t>
                              </w:r>
                              <w:r>
                                <w:rPr>
                                  <w:rFonts w:ascii="Comic Sans MS"/>
                                  <w:sz w:val="20"/>
                                </w:rPr>
                                <w:t>ainsi</w:t>
                              </w:r>
                              <w:r>
                                <w:rPr>
                                  <w:rFonts w:ascii="Comic Sans MS"/>
                                  <w:spacing w:val="-6"/>
                                  <w:sz w:val="20"/>
                                </w:rPr>
                                <w:t> </w:t>
                              </w:r>
                              <w:r>
                                <w:rPr>
                                  <w:rFonts w:ascii="Comic Sans MS"/>
                                  <w:sz w:val="20"/>
                                </w:rPr>
                                <w:t>classer</w:t>
                              </w:r>
                              <w:r>
                                <w:rPr>
                                  <w:rFonts w:ascii="Comic Sans MS"/>
                                  <w:spacing w:val="-5"/>
                                  <w:sz w:val="20"/>
                                </w:rPr>
                                <w:t> </w:t>
                              </w:r>
                              <w:r>
                                <w:rPr>
                                  <w:rFonts w:ascii="Comic Sans MS"/>
                                  <w:sz w:val="20"/>
                                </w:rPr>
                                <w:t>leurs</w:t>
                              </w:r>
                              <w:r>
                                <w:rPr>
                                  <w:rFonts w:ascii="Comic Sans MS"/>
                                  <w:spacing w:val="-7"/>
                                  <w:sz w:val="20"/>
                                </w:rPr>
                                <w:t> </w:t>
                              </w:r>
                              <w:r>
                                <w:rPr>
                                  <w:rFonts w:ascii="Comic Sans MS"/>
                                  <w:sz w:val="20"/>
                                </w:rPr>
                                <w:t>parcelles</w:t>
                              </w:r>
                              <w:r>
                                <w:rPr>
                                  <w:rFonts w:ascii="Comic Sans MS"/>
                                  <w:spacing w:val="1"/>
                                  <w:sz w:val="20"/>
                                </w:rPr>
                                <w:t> </w:t>
                              </w:r>
                              <w:r>
                                <w:rPr>
                                  <w:rFonts w:ascii="Comic Sans MS"/>
                                  <w:spacing w:val="-10"/>
                                  <w:sz w:val="20"/>
                                </w:rPr>
                                <w:t>:</w:t>
                              </w:r>
                            </w:p>
                            <w:p>
                              <w:pPr>
                                <w:spacing w:line="276" w:lineRule="auto" w:before="39"/>
                                <w:ind w:left="535" w:right="105" w:hanging="428"/>
                                <w:jc w:val="both"/>
                                <w:rPr>
                                  <w:rFonts w:ascii="Comic Sans MS" w:hAnsi="Comic Sans MS"/>
                                  <w:sz w:val="20"/>
                                </w:rPr>
                              </w:pPr>
                              <w:r>
                                <w:rPr>
                                  <w:rFonts w:ascii="Comic Sans MS" w:hAnsi="Comic Sans MS"/>
                                  <w:sz w:val="20"/>
                                </w:rPr>
                                <w:t>-</w:t>
                              </w:r>
                              <w:r>
                                <w:rPr>
                                  <w:rFonts w:ascii="Comic Sans MS" w:hAnsi="Comic Sans MS"/>
                                  <w:spacing w:val="40"/>
                                  <w:sz w:val="20"/>
                                </w:rPr>
                                <w:t>  </w:t>
                              </w:r>
                              <w:r>
                                <w:rPr>
                                  <w:rFonts w:ascii="Comic Sans MS" w:hAnsi="Comic Sans MS"/>
                                  <w:sz w:val="20"/>
                                </w:rPr>
                                <w:t>identifier les parcelles et les superficies correspondantes dans lesquelles le </w:t>
                              </w:r>
                              <w:r>
                                <w:rPr>
                                  <w:rFonts w:ascii="Comic Sans MS" w:hAnsi="Comic Sans MS"/>
                                  <w:b/>
                                  <w:sz w:val="20"/>
                                </w:rPr>
                                <w:t>semis multi-lignes serait possible ainsi que le sarclo-binage qui lui succède</w:t>
                              </w:r>
                              <w:r>
                                <w:rPr>
                                  <w:rFonts w:ascii="Comic Sans MS" w:hAnsi="Comic Sans MS"/>
                                  <w:b/>
                                  <w:spacing w:val="-22"/>
                                  <w:sz w:val="20"/>
                                </w:rPr>
                                <w:t> </w:t>
                              </w:r>
                              <w:r>
                                <w:rPr>
                                  <w:rFonts w:ascii="Comic Sans MS" w:hAnsi="Comic Sans MS"/>
                                  <w:sz w:val="20"/>
                                </w:rPr>
                                <w:t>: parcelles sans souches, sans arbustes avec très peu d'arbres, sans pierres, etc. ;</w:t>
                              </w:r>
                            </w:p>
                          </w:txbxContent>
                        </wps:txbx>
                        <wps:bodyPr wrap="square" lIns="0" tIns="0" rIns="0" bIns="0" rtlCol="0">
                          <a:noAutofit/>
                        </wps:bodyPr>
                      </wps:wsp>
                    </wpg:wgp>
                  </a:graphicData>
                </a:graphic>
              </wp:anchor>
            </w:drawing>
          </mc:Choice>
          <mc:Fallback>
            <w:pict>
              <v:group style="position:absolute;margin-left:50.759998pt;margin-top:14.53003pt;width:493.8pt;height:113.7pt;mso-position-horizontal-relative:page;mso-position-vertical-relative:paragraph;z-index:-15661056;mso-wrap-distance-left:0;mso-wrap-distance-right:0" id="docshapegroup349" coordorigin="1015,291" coordsize="9876,2274">
                <v:shape style="position:absolute;left:1015;top:290;width:9876;height:2274" id="docshape350" coordorigin="1015,291" coordsize="9876,2274" path="m1025,2242l1015,2242,1015,2564,1025,2564,1025,2242xm1025,1601l1015,1601,1015,1923,1015,2242,1025,2242,1025,1923,1025,1601xm1025,641l1015,641,1015,960,1015,1282,1015,1601,1025,1601,1025,1282,1025,960,1025,641xm1025,291l1015,291,1015,300,1015,641,1025,641,1025,300,1025,291xm10891,2242l10881,2242,10881,2564,10891,2564,10891,2242xm10891,1601l10881,1601,10881,1923,10881,2242,10891,2242,10891,1923,10891,1601xm10891,641l10881,641,10881,960,10881,1282,10881,1601,10891,1601,10891,1282,10891,960,10891,641xm10891,291l10881,291,1025,291,1025,300,10881,300,10881,641,10891,641,10891,300,10891,291xe" filled="true" fillcolor="#000000" stroked="false">
                  <v:path arrowok="t"/>
                  <v:fill type="solid"/>
                </v:shape>
                <v:shape style="position:absolute;left:1024;top:300;width:9857;height:2264" type="#_x0000_t202" id="docshape351" filled="false" stroked="false">
                  <v:textbox inset="0,0,0,0">
                    <w:txbxContent>
                      <w:p>
                        <w:pPr>
                          <w:spacing w:before="16"/>
                          <w:ind w:left="0" w:right="7" w:firstLine="0"/>
                          <w:jc w:val="center"/>
                          <w:rPr>
                            <w:rFonts w:ascii="Comic Sans MS" w:hAnsi="Comic Sans MS"/>
                            <w:b/>
                            <w:sz w:val="20"/>
                          </w:rPr>
                        </w:pPr>
                        <w:r>
                          <w:rPr>
                            <w:rFonts w:ascii="Comic Sans MS" w:hAnsi="Comic Sans MS"/>
                            <w:b/>
                            <w:sz w:val="20"/>
                          </w:rPr>
                          <w:t>Compléments</w:t>
                        </w:r>
                        <w:r>
                          <w:rPr>
                            <w:rFonts w:ascii="Comic Sans MS" w:hAnsi="Comic Sans MS"/>
                            <w:b/>
                            <w:spacing w:val="-8"/>
                            <w:sz w:val="20"/>
                          </w:rPr>
                          <w:t> </w:t>
                        </w:r>
                        <w:r>
                          <w:rPr>
                            <w:rFonts w:ascii="Comic Sans MS" w:hAnsi="Comic Sans MS"/>
                            <w:b/>
                            <w:sz w:val="20"/>
                          </w:rPr>
                          <w:t>proposés</w:t>
                        </w:r>
                        <w:r>
                          <w:rPr>
                            <w:rFonts w:ascii="Comic Sans MS" w:hAnsi="Comic Sans MS"/>
                            <w:b/>
                            <w:spacing w:val="-9"/>
                            <w:sz w:val="20"/>
                          </w:rPr>
                          <w:t> </w:t>
                        </w:r>
                        <w:r>
                          <w:rPr>
                            <w:rFonts w:ascii="Comic Sans MS" w:hAnsi="Comic Sans MS"/>
                            <w:b/>
                            <w:sz w:val="20"/>
                          </w:rPr>
                          <w:t>par</w:t>
                        </w:r>
                        <w:r>
                          <w:rPr>
                            <w:rFonts w:ascii="Comic Sans MS" w:hAnsi="Comic Sans MS"/>
                            <w:b/>
                            <w:spacing w:val="-8"/>
                            <w:sz w:val="20"/>
                          </w:rPr>
                          <w:t> </w:t>
                        </w:r>
                        <w:r>
                          <w:rPr>
                            <w:rFonts w:ascii="Comic Sans MS" w:hAnsi="Comic Sans MS"/>
                            <w:b/>
                            <w:sz w:val="20"/>
                          </w:rPr>
                          <w:t>Michel</w:t>
                        </w:r>
                        <w:r>
                          <w:rPr>
                            <w:rFonts w:ascii="Comic Sans MS" w:hAnsi="Comic Sans MS"/>
                            <w:b/>
                            <w:spacing w:val="-7"/>
                            <w:sz w:val="20"/>
                          </w:rPr>
                          <w:t> </w:t>
                        </w:r>
                        <w:r>
                          <w:rPr>
                            <w:rFonts w:ascii="Comic Sans MS" w:hAnsi="Comic Sans MS"/>
                            <w:b/>
                            <w:sz w:val="20"/>
                          </w:rPr>
                          <w:t>Havard</w:t>
                        </w:r>
                        <w:hyperlink w:history="true" w:anchor="_bookmark80">
                          <w:r>
                            <w:rPr>
                              <w:rFonts w:ascii="Comic Sans MS" w:hAnsi="Comic Sans MS"/>
                              <w:b/>
                              <w:position w:val="8"/>
                              <w:sz w:val="13"/>
                            </w:rPr>
                            <w:t>43</w:t>
                          </w:r>
                        </w:hyperlink>
                        <w:r>
                          <w:rPr>
                            <w:rFonts w:ascii="Comic Sans MS" w:hAnsi="Comic Sans MS"/>
                            <w:b/>
                            <w:sz w:val="20"/>
                          </w:rPr>
                          <w:t>,</w:t>
                        </w:r>
                        <w:r>
                          <w:rPr>
                            <w:rFonts w:ascii="Comic Sans MS" w:hAnsi="Comic Sans MS"/>
                            <w:b/>
                            <w:spacing w:val="-8"/>
                            <w:sz w:val="20"/>
                          </w:rPr>
                          <w:t> </w:t>
                        </w:r>
                        <w:r>
                          <w:rPr>
                            <w:rFonts w:ascii="Comic Sans MS" w:hAnsi="Comic Sans MS"/>
                            <w:b/>
                            <w:sz w:val="20"/>
                          </w:rPr>
                          <w:t>agronome</w:t>
                        </w:r>
                        <w:r>
                          <w:rPr>
                            <w:rFonts w:ascii="Comic Sans MS" w:hAnsi="Comic Sans MS"/>
                            <w:b/>
                            <w:spacing w:val="-9"/>
                            <w:sz w:val="20"/>
                          </w:rPr>
                          <w:t> </w:t>
                        </w:r>
                        <w:r>
                          <w:rPr>
                            <w:rFonts w:ascii="Comic Sans MS" w:hAnsi="Comic Sans MS"/>
                            <w:b/>
                            <w:sz w:val="20"/>
                          </w:rPr>
                          <w:t>du</w:t>
                        </w:r>
                        <w:r>
                          <w:rPr>
                            <w:rFonts w:ascii="Comic Sans MS" w:hAnsi="Comic Sans MS"/>
                            <w:b/>
                            <w:spacing w:val="-8"/>
                            <w:sz w:val="20"/>
                          </w:rPr>
                          <w:t> </w:t>
                        </w:r>
                        <w:r>
                          <w:rPr>
                            <w:rFonts w:ascii="Comic Sans MS" w:hAnsi="Comic Sans MS"/>
                            <w:b/>
                            <w:sz w:val="20"/>
                          </w:rPr>
                          <w:t>CIRAD</w:t>
                        </w:r>
                        <w:r>
                          <w:rPr>
                            <w:rFonts w:ascii="Comic Sans MS" w:hAnsi="Comic Sans MS"/>
                            <w:b/>
                            <w:spacing w:val="-5"/>
                            <w:sz w:val="20"/>
                          </w:rPr>
                          <w:t> </w:t>
                        </w:r>
                        <w:r>
                          <w:rPr>
                            <w:rFonts w:ascii="Comic Sans MS" w:hAnsi="Comic Sans MS"/>
                            <w:b/>
                            <w:sz w:val="20"/>
                          </w:rPr>
                          <w:t>spécialisé</w:t>
                        </w:r>
                        <w:r>
                          <w:rPr>
                            <w:rFonts w:ascii="Comic Sans MS" w:hAnsi="Comic Sans MS"/>
                            <w:b/>
                            <w:spacing w:val="-7"/>
                            <w:sz w:val="20"/>
                          </w:rPr>
                          <w:t> </w:t>
                        </w:r>
                        <w:r>
                          <w:rPr>
                            <w:rFonts w:ascii="Comic Sans MS" w:hAnsi="Comic Sans MS"/>
                            <w:b/>
                            <w:sz w:val="20"/>
                          </w:rPr>
                          <w:t>dans</w:t>
                        </w:r>
                        <w:r>
                          <w:rPr>
                            <w:rFonts w:ascii="Comic Sans MS" w:hAnsi="Comic Sans MS"/>
                            <w:b/>
                            <w:spacing w:val="-7"/>
                            <w:sz w:val="20"/>
                          </w:rPr>
                          <w:t> </w:t>
                        </w:r>
                        <w:r>
                          <w:rPr>
                            <w:rFonts w:ascii="Comic Sans MS" w:hAnsi="Comic Sans MS"/>
                            <w:b/>
                            <w:sz w:val="20"/>
                          </w:rPr>
                          <w:t>les</w:t>
                        </w:r>
                        <w:r>
                          <w:rPr>
                            <w:rFonts w:ascii="Comic Sans MS" w:hAnsi="Comic Sans MS"/>
                            <w:b/>
                            <w:spacing w:val="-9"/>
                            <w:sz w:val="20"/>
                          </w:rPr>
                          <w:t> </w:t>
                        </w:r>
                        <w:r>
                          <w:rPr>
                            <w:rFonts w:ascii="Comic Sans MS" w:hAnsi="Comic Sans MS"/>
                            <w:b/>
                            <w:sz w:val="20"/>
                          </w:rPr>
                          <w:t>domaines</w:t>
                        </w:r>
                        <w:r>
                          <w:rPr>
                            <w:rFonts w:ascii="Comic Sans MS" w:hAnsi="Comic Sans MS"/>
                            <w:b/>
                            <w:spacing w:val="-9"/>
                            <w:sz w:val="20"/>
                          </w:rPr>
                          <w:t> </w:t>
                        </w:r>
                        <w:r>
                          <w:rPr>
                            <w:rFonts w:ascii="Comic Sans MS" w:hAnsi="Comic Sans MS"/>
                            <w:b/>
                            <w:spacing w:val="-5"/>
                            <w:sz w:val="20"/>
                          </w:rPr>
                          <w:t>de</w:t>
                        </w:r>
                      </w:p>
                      <w:p>
                        <w:pPr>
                          <w:spacing w:before="46"/>
                          <w:ind w:left="2" w:right="7" w:firstLine="0"/>
                          <w:jc w:val="center"/>
                          <w:rPr>
                            <w:rFonts w:ascii="Comic Sans MS" w:hAnsi="Comic Sans MS"/>
                            <w:b/>
                            <w:sz w:val="20"/>
                          </w:rPr>
                        </w:pPr>
                        <w:r>
                          <w:rPr>
                            <w:rFonts w:ascii="Comic Sans MS" w:hAnsi="Comic Sans MS"/>
                            <w:b/>
                            <w:sz w:val="20"/>
                          </w:rPr>
                          <w:t>l’agronomie,</w:t>
                        </w:r>
                        <w:r>
                          <w:rPr>
                            <w:rFonts w:ascii="Comic Sans MS" w:hAnsi="Comic Sans MS"/>
                            <w:b/>
                            <w:spacing w:val="-8"/>
                            <w:sz w:val="20"/>
                          </w:rPr>
                          <w:t> </w:t>
                        </w:r>
                        <w:r>
                          <w:rPr>
                            <w:rFonts w:ascii="Comic Sans MS" w:hAnsi="Comic Sans MS"/>
                            <w:b/>
                            <w:sz w:val="20"/>
                          </w:rPr>
                          <w:t>de</w:t>
                        </w:r>
                        <w:r>
                          <w:rPr>
                            <w:rFonts w:ascii="Comic Sans MS" w:hAnsi="Comic Sans MS"/>
                            <w:b/>
                            <w:spacing w:val="-8"/>
                            <w:sz w:val="20"/>
                          </w:rPr>
                          <w:t> </w:t>
                        </w:r>
                        <w:r>
                          <w:rPr>
                            <w:rFonts w:ascii="Comic Sans MS" w:hAnsi="Comic Sans MS"/>
                            <w:b/>
                            <w:sz w:val="20"/>
                          </w:rPr>
                          <w:t>la</w:t>
                        </w:r>
                        <w:r>
                          <w:rPr>
                            <w:rFonts w:ascii="Comic Sans MS" w:hAnsi="Comic Sans MS"/>
                            <w:b/>
                            <w:spacing w:val="-7"/>
                            <w:sz w:val="20"/>
                          </w:rPr>
                          <w:t> </w:t>
                        </w:r>
                        <w:r>
                          <w:rPr>
                            <w:rFonts w:ascii="Comic Sans MS" w:hAnsi="Comic Sans MS"/>
                            <w:b/>
                            <w:sz w:val="20"/>
                          </w:rPr>
                          <w:t>mécanisation</w:t>
                        </w:r>
                        <w:r>
                          <w:rPr>
                            <w:rFonts w:ascii="Comic Sans MS" w:hAnsi="Comic Sans MS"/>
                            <w:b/>
                            <w:spacing w:val="-5"/>
                            <w:sz w:val="20"/>
                          </w:rPr>
                          <w:t> </w:t>
                        </w:r>
                        <w:r>
                          <w:rPr>
                            <w:rFonts w:ascii="Comic Sans MS" w:hAnsi="Comic Sans MS"/>
                            <w:b/>
                            <w:sz w:val="20"/>
                          </w:rPr>
                          <w:t>et</w:t>
                        </w:r>
                        <w:r>
                          <w:rPr>
                            <w:rFonts w:ascii="Comic Sans MS" w:hAnsi="Comic Sans MS"/>
                            <w:b/>
                            <w:spacing w:val="-7"/>
                            <w:sz w:val="20"/>
                          </w:rPr>
                          <w:t> </w:t>
                        </w:r>
                        <w:r>
                          <w:rPr>
                            <w:rFonts w:ascii="Comic Sans MS" w:hAnsi="Comic Sans MS"/>
                            <w:b/>
                            <w:sz w:val="20"/>
                          </w:rPr>
                          <w:t>des</w:t>
                        </w:r>
                        <w:r>
                          <w:rPr>
                            <w:rFonts w:ascii="Comic Sans MS" w:hAnsi="Comic Sans MS"/>
                            <w:b/>
                            <w:spacing w:val="-6"/>
                            <w:sz w:val="20"/>
                          </w:rPr>
                          <w:t> </w:t>
                        </w:r>
                        <w:r>
                          <w:rPr>
                            <w:rFonts w:ascii="Comic Sans MS" w:hAnsi="Comic Sans MS"/>
                            <w:b/>
                            <w:sz w:val="20"/>
                          </w:rPr>
                          <w:t>systèmes</w:t>
                        </w:r>
                        <w:r>
                          <w:rPr>
                            <w:rFonts w:ascii="Comic Sans MS" w:hAnsi="Comic Sans MS"/>
                            <w:b/>
                            <w:spacing w:val="-8"/>
                            <w:sz w:val="20"/>
                          </w:rPr>
                          <w:t> </w:t>
                        </w:r>
                        <w:r>
                          <w:rPr>
                            <w:rFonts w:ascii="Comic Sans MS" w:hAnsi="Comic Sans MS"/>
                            <w:b/>
                            <w:sz w:val="20"/>
                          </w:rPr>
                          <w:t>de</w:t>
                        </w:r>
                        <w:r>
                          <w:rPr>
                            <w:rFonts w:ascii="Comic Sans MS" w:hAnsi="Comic Sans MS"/>
                            <w:b/>
                            <w:spacing w:val="-8"/>
                            <w:sz w:val="20"/>
                          </w:rPr>
                          <w:t> </w:t>
                        </w:r>
                        <w:r>
                          <w:rPr>
                            <w:rFonts w:ascii="Comic Sans MS" w:hAnsi="Comic Sans MS"/>
                            <w:b/>
                            <w:spacing w:val="-2"/>
                            <w:sz w:val="20"/>
                          </w:rPr>
                          <w:t>production</w:t>
                        </w:r>
                      </w:p>
                      <w:p>
                        <w:pPr>
                          <w:spacing w:before="40"/>
                          <w:ind w:left="1" w:right="7" w:firstLine="0"/>
                          <w:jc w:val="center"/>
                          <w:rPr>
                            <w:rFonts w:ascii="Comic Sans MS" w:hAnsi="Comic Sans MS"/>
                            <w:sz w:val="20"/>
                          </w:rPr>
                        </w:pPr>
                        <w:r>
                          <w:rPr>
                            <w:rFonts w:ascii="Comic Sans MS" w:hAnsi="Comic Sans MS"/>
                            <w:sz w:val="20"/>
                          </w:rPr>
                          <w:t>Pour</w:t>
                        </w:r>
                        <w:r>
                          <w:rPr>
                            <w:rFonts w:ascii="Comic Sans MS" w:hAnsi="Comic Sans MS"/>
                            <w:spacing w:val="-2"/>
                            <w:sz w:val="20"/>
                          </w:rPr>
                          <w:t> </w:t>
                        </w:r>
                        <w:r>
                          <w:rPr>
                            <w:rFonts w:ascii="Comic Sans MS" w:hAnsi="Comic Sans MS"/>
                            <w:sz w:val="20"/>
                          </w:rPr>
                          <w:t>améliorer les</w:t>
                        </w:r>
                        <w:r>
                          <w:rPr>
                            <w:rFonts w:ascii="Comic Sans MS" w:hAnsi="Comic Sans MS"/>
                            <w:spacing w:val="-2"/>
                            <w:sz w:val="20"/>
                          </w:rPr>
                          <w:t> </w:t>
                        </w:r>
                        <w:r>
                          <w:rPr>
                            <w:rFonts w:ascii="Comic Sans MS" w:hAnsi="Comic Sans MS"/>
                            <w:sz w:val="20"/>
                          </w:rPr>
                          <w:t>semis</w:t>
                        </w:r>
                        <w:r>
                          <w:rPr>
                            <w:rFonts w:ascii="Comic Sans MS" w:hAnsi="Comic Sans MS"/>
                            <w:spacing w:val="-1"/>
                            <w:sz w:val="20"/>
                          </w:rPr>
                          <w:t> </w:t>
                        </w:r>
                        <w:r>
                          <w:rPr>
                            <w:rFonts w:ascii="Comic Sans MS" w:hAnsi="Comic Sans MS"/>
                            <w:sz w:val="20"/>
                          </w:rPr>
                          <w:t>et</w:t>
                        </w:r>
                        <w:r>
                          <w:rPr>
                            <w:rFonts w:ascii="Comic Sans MS" w:hAnsi="Comic Sans MS"/>
                            <w:spacing w:val="-1"/>
                            <w:sz w:val="20"/>
                          </w:rPr>
                          <w:t> </w:t>
                        </w:r>
                        <w:r>
                          <w:rPr>
                            <w:rFonts w:ascii="Comic Sans MS" w:hAnsi="Comic Sans MS"/>
                            <w:sz w:val="20"/>
                          </w:rPr>
                          <w:t>binages en</w:t>
                        </w:r>
                        <w:r>
                          <w:rPr>
                            <w:rFonts w:ascii="Comic Sans MS" w:hAnsi="Comic Sans MS"/>
                            <w:spacing w:val="-2"/>
                            <w:sz w:val="20"/>
                          </w:rPr>
                          <w:t> </w:t>
                        </w:r>
                        <w:r>
                          <w:rPr>
                            <w:rFonts w:ascii="Comic Sans MS" w:hAnsi="Comic Sans MS"/>
                            <w:sz w:val="20"/>
                          </w:rPr>
                          <w:t>zones</w:t>
                        </w:r>
                        <w:r>
                          <w:rPr>
                            <w:rFonts w:ascii="Comic Sans MS" w:hAnsi="Comic Sans MS"/>
                            <w:spacing w:val="1"/>
                            <w:sz w:val="20"/>
                          </w:rPr>
                          <w:t> </w:t>
                        </w:r>
                        <w:r>
                          <w:rPr>
                            <w:rFonts w:ascii="Comic Sans MS" w:hAnsi="Comic Sans MS"/>
                            <w:sz w:val="20"/>
                          </w:rPr>
                          <w:t>soudano-sahéliennes</w:t>
                        </w:r>
                        <w:r>
                          <w:rPr>
                            <w:rFonts w:ascii="Comic Sans MS" w:hAnsi="Comic Sans MS"/>
                            <w:spacing w:val="-3"/>
                            <w:sz w:val="20"/>
                          </w:rPr>
                          <w:t> </w:t>
                        </w:r>
                        <w:r>
                          <w:rPr>
                            <w:rFonts w:ascii="Comic Sans MS" w:hAnsi="Comic Sans MS"/>
                            <w:sz w:val="20"/>
                          </w:rPr>
                          <w:t>et</w:t>
                        </w:r>
                        <w:r>
                          <w:rPr>
                            <w:rFonts w:ascii="Comic Sans MS" w:hAnsi="Comic Sans MS"/>
                            <w:spacing w:val="1"/>
                            <w:sz w:val="20"/>
                          </w:rPr>
                          <w:t> </w:t>
                        </w:r>
                        <w:r>
                          <w:rPr>
                            <w:rFonts w:ascii="Comic Sans MS" w:hAnsi="Comic Sans MS"/>
                            <w:sz w:val="20"/>
                          </w:rPr>
                          <w:t>utiliser</w:t>
                        </w:r>
                        <w:r>
                          <w:rPr>
                            <w:rFonts w:ascii="Comic Sans MS" w:hAnsi="Comic Sans MS"/>
                            <w:spacing w:val="1"/>
                            <w:sz w:val="20"/>
                          </w:rPr>
                          <w:t> </w:t>
                        </w:r>
                        <w:r>
                          <w:rPr>
                            <w:rFonts w:ascii="Comic Sans MS" w:hAnsi="Comic Sans MS"/>
                            <w:sz w:val="20"/>
                          </w:rPr>
                          <w:t>moins</w:t>
                        </w:r>
                        <w:r>
                          <w:rPr>
                            <w:rFonts w:ascii="Comic Sans MS" w:hAnsi="Comic Sans MS"/>
                            <w:spacing w:val="-2"/>
                            <w:sz w:val="20"/>
                          </w:rPr>
                          <w:t> </w:t>
                        </w:r>
                        <w:r>
                          <w:rPr>
                            <w:rFonts w:ascii="Comic Sans MS" w:hAnsi="Comic Sans MS"/>
                            <w:sz w:val="20"/>
                          </w:rPr>
                          <w:t>d’herbicides,</w:t>
                        </w:r>
                        <w:r>
                          <w:rPr>
                            <w:rFonts w:ascii="Comic Sans MS" w:hAnsi="Comic Sans MS"/>
                            <w:spacing w:val="-1"/>
                            <w:sz w:val="20"/>
                          </w:rPr>
                          <w:t> </w:t>
                        </w:r>
                        <w:r>
                          <w:rPr>
                            <w:rFonts w:ascii="Comic Sans MS" w:hAnsi="Comic Sans MS"/>
                            <w:spacing w:val="-2"/>
                            <w:sz w:val="20"/>
                          </w:rPr>
                          <w:t>Michel</w:t>
                        </w:r>
                      </w:p>
                      <w:p>
                        <w:pPr>
                          <w:spacing w:before="43"/>
                          <w:ind w:left="108" w:right="0" w:firstLine="0"/>
                          <w:jc w:val="both"/>
                          <w:rPr>
                            <w:rFonts w:ascii="Comic Sans MS"/>
                            <w:sz w:val="20"/>
                          </w:rPr>
                        </w:pPr>
                        <w:r>
                          <w:rPr>
                            <w:rFonts w:ascii="Comic Sans MS"/>
                            <w:sz w:val="20"/>
                          </w:rPr>
                          <w:t>Havard</w:t>
                        </w:r>
                        <w:r>
                          <w:rPr>
                            <w:rFonts w:ascii="Comic Sans MS"/>
                            <w:spacing w:val="-6"/>
                            <w:sz w:val="20"/>
                          </w:rPr>
                          <w:t> </w:t>
                        </w:r>
                        <w:r>
                          <w:rPr>
                            <w:rFonts w:ascii="Comic Sans MS"/>
                            <w:sz w:val="20"/>
                          </w:rPr>
                          <w:t>propose</w:t>
                        </w:r>
                        <w:r>
                          <w:rPr>
                            <w:rFonts w:ascii="Comic Sans MS"/>
                            <w:spacing w:val="-5"/>
                            <w:sz w:val="20"/>
                          </w:rPr>
                          <w:t> </w:t>
                        </w:r>
                        <w:r>
                          <w:rPr>
                            <w:rFonts w:ascii="Comic Sans MS"/>
                            <w:sz w:val="20"/>
                          </w:rPr>
                          <w:t>que</w:t>
                        </w:r>
                        <w:r>
                          <w:rPr>
                            <w:rFonts w:ascii="Comic Sans MS"/>
                            <w:spacing w:val="-5"/>
                            <w:sz w:val="20"/>
                          </w:rPr>
                          <w:t> </w:t>
                        </w:r>
                        <w:r>
                          <w:rPr>
                            <w:rFonts w:ascii="Comic Sans MS"/>
                            <w:sz w:val="20"/>
                          </w:rPr>
                          <w:t>les</w:t>
                        </w:r>
                        <w:r>
                          <w:rPr>
                            <w:rFonts w:ascii="Comic Sans MS"/>
                            <w:spacing w:val="-7"/>
                            <w:sz w:val="20"/>
                          </w:rPr>
                          <w:t> </w:t>
                        </w:r>
                        <w:r>
                          <w:rPr>
                            <w:rFonts w:ascii="Comic Sans MS"/>
                            <w:sz w:val="20"/>
                          </w:rPr>
                          <w:t>paysans</w:t>
                        </w:r>
                        <w:r>
                          <w:rPr>
                            <w:rFonts w:ascii="Comic Sans MS"/>
                            <w:spacing w:val="-7"/>
                            <w:sz w:val="20"/>
                          </w:rPr>
                          <w:t> </w:t>
                        </w:r>
                        <w:r>
                          <w:rPr>
                            <w:rFonts w:ascii="Comic Sans MS"/>
                            <w:sz w:val="20"/>
                          </w:rPr>
                          <w:t>puissent</w:t>
                        </w:r>
                        <w:r>
                          <w:rPr>
                            <w:rFonts w:ascii="Comic Sans MS"/>
                            <w:spacing w:val="-6"/>
                            <w:sz w:val="20"/>
                          </w:rPr>
                          <w:t> </w:t>
                        </w:r>
                        <w:r>
                          <w:rPr>
                            <w:rFonts w:ascii="Comic Sans MS"/>
                            <w:sz w:val="20"/>
                          </w:rPr>
                          <w:t>ainsi</w:t>
                        </w:r>
                        <w:r>
                          <w:rPr>
                            <w:rFonts w:ascii="Comic Sans MS"/>
                            <w:spacing w:val="-6"/>
                            <w:sz w:val="20"/>
                          </w:rPr>
                          <w:t> </w:t>
                        </w:r>
                        <w:r>
                          <w:rPr>
                            <w:rFonts w:ascii="Comic Sans MS"/>
                            <w:sz w:val="20"/>
                          </w:rPr>
                          <w:t>classer</w:t>
                        </w:r>
                        <w:r>
                          <w:rPr>
                            <w:rFonts w:ascii="Comic Sans MS"/>
                            <w:spacing w:val="-5"/>
                            <w:sz w:val="20"/>
                          </w:rPr>
                          <w:t> </w:t>
                        </w:r>
                        <w:r>
                          <w:rPr>
                            <w:rFonts w:ascii="Comic Sans MS"/>
                            <w:sz w:val="20"/>
                          </w:rPr>
                          <w:t>leurs</w:t>
                        </w:r>
                        <w:r>
                          <w:rPr>
                            <w:rFonts w:ascii="Comic Sans MS"/>
                            <w:spacing w:val="-7"/>
                            <w:sz w:val="20"/>
                          </w:rPr>
                          <w:t> </w:t>
                        </w:r>
                        <w:r>
                          <w:rPr>
                            <w:rFonts w:ascii="Comic Sans MS"/>
                            <w:sz w:val="20"/>
                          </w:rPr>
                          <w:t>parcelles</w:t>
                        </w:r>
                        <w:r>
                          <w:rPr>
                            <w:rFonts w:ascii="Comic Sans MS"/>
                            <w:spacing w:val="1"/>
                            <w:sz w:val="20"/>
                          </w:rPr>
                          <w:t> </w:t>
                        </w:r>
                        <w:r>
                          <w:rPr>
                            <w:rFonts w:ascii="Comic Sans MS"/>
                            <w:spacing w:val="-10"/>
                            <w:sz w:val="20"/>
                          </w:rPr>
                          <w:t>:</w:t>
                        </w:r>
                      </w:p>
                      <w:p>
                        <w:pPr>
                          <w:spacing w:line="276" w:lineRule="auto" w:before="39"/>
                          <w:ind w:left="535" w:right="105" w:hanging="428"/>
                          <w:jc w:val="both"/>
                          <w:rPr>
                            <w:rFonts w:ascii="Comic Sans MS" w:hAnsi="Comic Sans MS"/>
                            <w:sz w:val="20"/>
                          </w:rPr>
                        </w:pPr>
                        <w:r>
                          <w:rPr>
                            <w:rFonts w:ascii="Comic Sans MS" w:hAnsi="Comic Sans MS"/>
                            <w:sz w:val="20"/>
                          </w:rPr>
                          <w:t>-</w:t>
                        </w:r>
                        <w:r>
                          <w:rPr>
                            <w:rFonts w:ascii="Comic Sans MS" w:hAnsi="Comic Sans MS"/>
                            <w:spacing w:val="40"/>
                            <w:sz w:val="20"/>
                          </w:rPr>
                          <w:t>  </w:t>
                        </w:r>
                        <w:r>
                          <w:rPr>
                            <w:rFonts w:ascii="Comic Sans MS" w:hAnsi="Comic Sans MS"/>
                            <w:sz w:val="20"/>
                          </w:rPr>
                          <w:t>identifier les parcelles et les superficies correspondantes dans lesquelles le </w:t>
                        </w:r>
                        <w:r>
                          <w:rPr>
                            <w:rFonts w:ascii="Comic Sans MS" w:hAnsi="Comic Sans MS"/>
                            <w:b/>
                            <w:sz w:val="20"/>
                          </w:rPr>
                          <w:t>semis multi-lignes serait possible ainsi que le sarclo-binage qui lui succède</w:t>
                        </w:r>
                        <w:r>
                          <w:rPr>
                            <w:rFonts w:ascii="Comic Sans MS" w:hAnsi="Comic Sans MS"/>
                            <w:b/>
                            <w:spacing w:val="-22"/>
                            <w:sz w:val="20"/>
                          </w:rPr>
                          <w:t> </w:t>
                        </w:r>
                        <w:r>
                          <w:rPr>
                            <w:rFonts w:ascii="Comic Sans MS" w:hAnsi="Comic Sans MS"/>
                            <w:sz w:val="20"/>
                          </w:rPr>
                          <w:t>: parcelles sans souches, sans arbustes avec très peu d'arbres, sans pierres, etc. ;</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55936">
                <wp:simplePos x="0" y="0"/>
                <wp:positionH relativeFrom="page">
                  <wp:posOffset>719327</wp:posOffset>
                </wp:positionH>
                <wp:positionV relativeFrom="paragraph">
                  <wp:posOffset>1867408</wp:posOffset>
                </wp:positionV>
                <wp:extent cx="1829435" cy="9525"/>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47.040039pt;width:144.050pt;height:.71997pt;mso-position-horizontal-relative:page;mso-position-vertical-relative:paragraph;z-index:-15660544;mso-wrap-distance-left:0;mso-wrap-distance-right:0" id="docshape352" filled="true" fillcolor="#000000" stroked="false">
                <v:fill type="solid"/>
                <w10:wrap type="topAndBottom"/>
              </v:rect>
            </w:pict>
          </mc:Fallback>
        </mc:AlternateContent>
      </w:r>
    </w:p>
    <w:p>
      <w:pPr>
        <w:pStyle w:val="BodyText"/>
        <w:spacing w:before="108"/>
        <w:rPr>
          <w:sz w:val="20"/>
        </w:rPr>
      </w:pPr>
    </w:p>
    <w:p>
      <w:pPr>
        <w:spacing w:before="102"/>
        <w:ind w:left="282" w:right="706" w:firstLine="0"/>
        <w:jc w:val="both"/>
        <w:rPr>
          <w:sz w:val="18"/>
        </w:rPr>
      </w:pPr>
      <w:bookmarkStart w:name="_bookmark79" w:id="105"/>
      <w:bookmarkEnd w:id="105"/>
      <w:r>
        <w:rPr/>
      </w:r>
      <w:r>
        <w:rPr>
          <w:position w:val="5"/>
          <w:sz w:val="12"/>
        </w:rPr>
        <w:t>42</w:t>
      </w:r>
      <w:r>
        <w:rPr>
          <w:spacing w:val="32"/>
          <w:position w:val="5"/>
          <w:sz w:val="12"/>
        </w:rPr>
        <w:t> </w:t>
      </w:r>
      <w:r>
        <w:rPr>
          <w:sz w:val="18"/>
        </w:rPr>
        <w:t>Le porte-outil de PROMMATA et ceux proposés dans les années 70-80 </w:t>
      </w:r>
      <w:r>
        <w:rPr>
          <w:i/>
          <w:sz w:val="18"/>
        </w:rPr>
        <w:t>(Polyculteur que la SISMAR peut fabriquer au Sénégal, TROPISEM de Sulky, Polynol de Jean Nolle, etc.) </w:t>
      </w:r>
      <w:r>
        <w:rPr>
          <w:sz w:val="18"/>
        </w:rPr>
        <w:t>étaient proposés avec 3 rangs pour l'arachide </w:t>
      </w:r>
      <w:r>
        <w:rPr>
          <w:i/>
          <w:sz w:val="18"/>
        </w:rPr>
        <w:t>(0,5 à 0,6 m d'interlignes)</w:t>
      </w:r>
      <w:r>
        <w:rPr>
          <w:sz w:val="18"/>
        </w:rPr>
        <w:t>, et 2 rangs fonctionnels pour les céréales (</w:t>
      </w:r>
      <w:r>
        <w:rPr>
          <w:i/>
          <w:sz w:val="18"/>
        </w:rPr>
        <w:t>sorgho, mil, maïs) </w:t>
      </w:r>
      <w:r>
        <w:rPr>
          <w:sz w:val="18"/>
        </w:rPr>
        <w:t>et coton </w:t>
      </w:r>
      <w:r>
        <w:rPr>
          <w:i/>
          <w:sz w:val="18"/>
        </w:rPr>
        <w:t>(avec des interlignes compris entre 0,8 et 1 m)</w:t>
      </w:r>
      <w:r>
        <w:rPr>
          <w:sz w:val="18"/>
        </w:rPr>
        <w:t>. Le polyculteur a été diffusé au Sénégal à quelques milliers d'exemplaires mais n'a pas reçu l'adhésion des agriculteurs </w:t>
      </w:r>
      <w:r>
        <w:rPr>
          <w:i/>
          <w:sz w:val="18"/>
        </w:rPr>
        <w:t>(trop cher, tous les agriculteurs n'avaient pas de paires de bœufs) </w:t>
      </w:r>
      <w:r>
        <w:rPr>
          <w:sz w:val="18"/>
        </w:rPr>
        <w:t>et il a surtout été utilisé dans les stations de recherche …</w:t>
      </w:r>
    </w:p>
    <w:p>
      <w:pPr>
        <w:spacing w:before="219"/>
        <w:ind w:left="282" w:right="706" w:firstLine="0"/>
        <w:jc w:val="both"/>
        <w:rPr>
          <w:sz w:val="18"/>
        </w:rPr>
      </w:pPr>
      <w:bookmarkStart w:name="_bookmark80" w:id="106"/>
      <w:bookmarkEnd w:id="106"/>
      <w:r>
        <w:rPr/>
      </w:r>
      <w:r>
        <w:rPr>
          <w:position w:val="5"/>
          <w:sz w:val="12"/>
        </w:rPr>
        <w:t>43</w:t>
      </w:r>
      <w:r>
        <w:rPr>
          <w:spacing w:val="32"/>
          <w:position w:val="5"/>
          <w:sz w:val="12"/>
        </w:rPr>
        <w:t> </w:t>
      </w:r>
      <w:r>
        <w:rPr>
          <w:sz w:val="18"/>
        </w:rPr>
        <w:t>Voir également cet article</w:t>
      </w:r>
      <w:r>
        <w:rPr>
          <w:spacing w:val="21"/>
          <w:sz w:val="18"/>
        </w:rPr>
        <w:t> </w:t>
      </w:r>
      <w:r>
        <w:rPr>
          <w:sz w:val="18"/>
        </w:rPr>
        <w:t>de Claude</w:t>
      </w:r>
      <w:r>
        <w:rPr>
          <w:spacing w:val="20"/>
          <w:sz w:val="18"/>
        </w:rPr>
        <w:t> </w:t>
      </w:r>
      <w:r>
        <w:rPr>
          <w:sz w:val="18"/>
        </w:rPr>
        <w:t>Sidi</w:t>
      </w:r>
      <w:r>
        <w:rPr>
          <w:spacing w:val="20"/>
          <w:sz w:val="18"/>
        </w:rPr>
        <w:t> </w:t>
      </w:r>
      <w:r>
        <w:rPr>
          <w:sz w:val="18"/>
        </w:rPr>
        <w:t>et Michel Havard</w:t>
      </w:r>
      <w:r>
        <w:rPr>
          <w:spacing w:val="-1"/>
          <w:sz w:val="18"/>
        </w:rPr>
        <w:t> </w:t>
      </w:r>
      <w:r>
        <w:rPr>
          <w:sz w:val="18"/>
        </w:rPr>
        <w:t>:</w:t>
      </w:r>
      <w:r>
        <w:rPr>
          <w:spacing w:val="21"/>
          <w:sz w:val="18"/>
        </w:rPr>
        <w:t> </w:t>
      </w:r>
      <w:r>
        <w:rPr>
          <w:sz w:val="18"/>
        </w:rPr>
        <w:t>«</w:t>
      </w:r>
      <w:r>
        <w:rPr>
          <w:spacing w:val="-2"/>
          <w:sz w:val="18"/>
        </w:rPr>
        <w:t> </w:t>
      </w:r>
      <w:r>
        <w:rPr>
          <w:b/>
          <w:sz w:val="18"/>
        </w:rPr>
        <w:t>Trajectoires possibles vers une agriculture motorisée dans les pays cotonniers – Du cas du Burkina Faso vers des propositions pour l'Afrique de l'Ouest et du Centre » </w:t>
      </w:r>
      <w:r>
        <w:rPr>
          <w:sz w:val="18"/>
        </w:rPr>
        <w:t>– 2014 - </w:t>
      </w:r>
      <w:r>
        <w:rPr>
          <w:spacing w:val="-2"/>
          <w:sz w:val="18"/>
        </w:rPr>
        <w:t>https://agritrop.cirad.fr/574344/1/document_574344.pdf.</w:t>
      </w:r>
    </w:p>
    <w:p>
      <w:pPr>
        <w:spacing w:after="0"/>
        <w:jc w:val="both"/>
        <w:rPr>
          <w:sz w:val="18"/>
        </w:rPr>
        <w:sectPr>
          <w:pgSz w:w="11910" w:h="16840"/>
          <w:pgMar w:header="0" w:footer="710" w:top="1380" w:bottom="900" w:left="850" w:right="425"/>
        </w:sectPr>
      </w:pPr>
    </w:p>
    <w:p>
      <w:pPr>
        <w:pStyle w:val="ListParagraph"/>
        <w:numPr>
          <w:ilvl w:val="0"/>
          <w:numId w:val="41"/>
        </w:numPr>
        <w:tabs>
          <w:tab w:pos="710" w:val="left" w:leader="none"/>
        </w:tabs>
        <w:spacing w:line="276" w:lineRule="auto" w:before="77" w:after="0"/>
        <w:ind w:left="710" w:right="707" w:hanging="428"/>
        <w:jc w:val="both"/>
        <w:rPr>
          <w:rFonts w:ascii="Comic Sans MS" w:hAnsi="Comic Sans MS"/>
          <w:sz w:val="20"/>
        </w:rPr>
      </w:pPr>
      <w:r>
        <w:rPr>
          <w:rFonts w:ascii="Comic Sans MS" w:hAnsi="Comic Sans MS"/>
          <w:sz w:val="20"/>
        </w:rPr>
        <mc:AlternateContent>
          <mc:Choice Requires="wps">
            <w:drawing>
              <wp:anchor distT="0" distB="0" distL="0" distR="0" allowOverlap="1" layoutInCell="1" locked="0" behindDoc="1" simplePos="0" relativeHeight="482820096">
                <wp:simplePos x="0" y="0"/>
                <wp:positionH relativeFrom="page">
                  <wp:posOffset>644652</wp:posOffset>
                </wp:positionH>
                <wp:positionV relativeFrom="paragraph">
                  <wp:posOffset>47243</wp:posOffset>
                </wp:positionV>
                <wp:extent cx="6271260" cy="5895975"/>
                <wp:effectExtent l="0" t="0" r="0" b="0"/>
                <wp:wrapNone/>
                <wp:docPr id="404" name="Graphic 404"/>
                <wp:cNvGraphicFramePr>
                  <a:graphicFrameLocks/>
                </wp:cNvGraphicFramePr>
                <a:graphic>
                  <a:graphicData uri="http://schemas.microsoft.com/office/word/2010/wordprocessingShape">
                    <wps:wsp>
                      <wps:cNvPr id="404" name="Graphic 404"/>
                      <wps:cNvSpPr/>
                      <wps:spPr>
                        <a:xfrm>
                          <a:off x="0" y="0"/>
                          <a:ext cx="6271260" cy="5895975"/>
                        </a:xfrm>
                        <a:custGeom>
                          <a:avLst/>
                          <a:gdLst/>
                          <a:ahLst/>
                          <a:cxnLst/>
                          <a:rect l="l" t="t" r="r" b="b"/>
                          <a:pathLst>
                            <a:path w="6271260" h="5895975">
                              <a:moveTo>
                                <a:pt x="6083" y="5889637"/>
                              </a:moveTo>
                              <a:lnTo>
                                <a:pt x="0" y="5889637"/>
                              </a:lnTo>
                              <a:lnTo>
                                <a:pt x="0" y="5895721"/>
                              </a:lnTo>
                              <a:lnTo>
                                <a:pt x="6083" y="5895721"/>
                              </a:lnTo>
                              <a:lnTo>
                                <a:pt x="6083" y="5889637"/>
                              </a:lnTo>
                              <a:close/>
                            </a:path>
                            <a:path w="6271260" h="5895975">
                              <a:moveTo>
                                <a:pt x="6083" y="5266321"/>
                              </a:moveTo>
                              <a:lnTo>
                                <a:pt x="0" y="5266321"/>
                              </a:lnTo>
                              <a:lnTo>
                                <a:pt x="0" y="5470525"/>
                              </a:lnTo>
                              <a:lnTo>
                                <a:pt x="0" y="5673217"/>
                              </a:lnTo>
                              <a:lnTo>
                                <a:pt x="0" y="5889625"/>
                              </a:lnTo>
                              <a:lnTo>
                                <a:pt x="6083" y="5889625"/>
                              </a:lnTo>
                              <a:lnTo>
                                <a:pt x="6083" y="5673217"/>
                              </a:lnTo>
                              <a:lnTo>
                                <a:pt x="6083" y="5470525"/>
                              </a:lnTo>
                              <a:lnTo>
                                <a:pt x="6083" y="5266321"/>
                              </a:lnTo>
                              <a:close/>
                            </a:path>
                            <a:path w="6271260" h="5895975">
                              <a:moveTo>
                                <a:pt x="6083" y="3868559"/>
                              </a:moveTo>
                              <a:lnTo>
                                <a:pt x="0" y="3868559"/>
                              </a:lnTo>
                              <a:lnTo>
                                <a:pt x="0" y="4071239"/>
                              </a:lnTo>
                              <a:lnTo>
                                <a:pt x="0" y="4275455"/>
                              </a:lnTo>
                              <a:lnTo>
                                <a:pt x="0" y="5266309"/>
                              </a:lnTo>
                              <a:lnTo>
                                <a:pt x="6083" y="5266309"/>
                              </a:lnTo>
                              <a:lnTo>
                                <a:pt x="6083" y="4071239"/>
                              </a:lnTo>
                              <a:lnTo>
                                <a:pt x="6083" y="3868559"/>
                              </a:lnTo>
                              <a:close/>
                            </a:path>
                            <a:path w="6271260" h="5895975">
                              <a:moveTo>
                                <a:pt x="6083" y="2443302"/>
                              </a:moveTo>
                              <a:lnTo>
                                <a:pt x="0" y="2443302"/>
                              </a:lnTo>
                              <a:lnTo>
                                <a:pt x="0" y="2647823"/>
                              </a:lnTo>
                              <a:lnTo>
                                <a:pt x="0" y="2850515"/>
                              </a:lnTo>
                              <a:lnTo>
                                <a:pt x="0" y="3868547"/>
                              </a:lnTo>
                              <a:lnTo>
                                <a:pt x="6083" y="3868547"/>
                              </a:lnTo>
                              <a:lnTo>
                                <a:pt x="6083" y="2647823"/>
                              </a:lnTo>
                              <a:lnTo>
                                <a:pt x="6083" y="2443302"/>
                              </a:lnTo>
                              <a:close/>
                            </a:path>
                            <a:path w="6271260" h="5895975">
                              <a:moveTo>
                                <a:pt x="6083" y="0"/>
                              </a:moveTo>
                              <a:lnTo>
                                <a:pt x="0" y="0"/>
                              </a:lnTo>
                              <a:lnTo>
                                <a:pt x="0" y="204165"/>
                              </a:lnTo>
                              <a:lnTo>
                                <a:pt x="0" y="204216"/>
                              </a:lnTo>
                              <a:lnTo>
                                <a:pt x="0" y="2443226"/>
                              </a:lnTo>
                              <a:lnTo>
                                <a:pt x="6083" y="2443226"/>
                              </a:lnTo>
                              <a:lnTo>
                                <a:pt x="6083" y="204165"/>
                              </a:lnTo>
                              <a:lnTo>
                                <a:pt x="6083" y="0"/>
                              </a:lnTo>
                              <a:close/>
                            </a:path>
                            <a:path w="6271260" h="5895975">
                              <a:moveTo>
                                <a:pt x="6270993" y="5889637"/>
                              </a:moveTo>
                              <a:lnTo>
                                <a:pt x="6264910" y="5889637"/>
                              </a:lnTo>
                              <a:lnTo>
                                <a:pt x="6096" y="5889637"/>
                              </a:lnTo>
                              <a:lnTo>
                                <a:pt x="6096" y="5895721"/>
                              </a:lnTo>
                              <a:lnTo>
                                <a:pt x="6264910" y="5895721"/>
                              </a:lnTo>
                              <a:lnTo>
                                <a:pt x="6270993" y="5895721"/>
                              </a:lnTo>
                              <a:lnTo>
                                <a:pt x="6270993" y="5889637"/>
                              </a:lnTo>
                              <a:close/>
                            </a:path>
                            <a:path w="6271260" h="5895975">
                              <a:moveTo>
                                <a:pt x="6270993" y="5266321"/>
                              </a:moveTo>
                              <a:lnTo>
                                <a:pt x="6264910" y="5266321"/>
                              </a:lnTo>
                              <a:lnTo>
                                <a:pt x="6264910" y="5470525"/>
                              </a:lnTo>
                              <a:lnTo>
                                <a:pt x="6264910" y="5673217"/>
                              </a:lnTo>
                              <a:lnTo>
                                <a:pt x="6264910" y="5889625"/>
                              </a:lnTo>
                              <a:lnTo>
                                <a:pt x="6270993" y="5889625"/>
                              </a:lnTo>
                              <a:lnTo>
                                <a:pt x="6270993" y="5673217"/>
                              </a:lnTo>
                              <a:lnTo>
                                <a:pt x="6270993" y="5470525"/>
                              </a:lnTo>
                              <a:lnTo>
                                <a:pt x="6270993" y="5266321"/>
                              </a:lnTo>
                              <a:close/>
                            </a:path>
                            <a:path w="6271260" h="5895975">
                              <a:moveTo>
                                <a:pt x="6270993" y="3868559"/>
                              </a:moveTo>
                              <a:lnTo>
                                <a:pt x="6264910" y="3868559"/>
                              </a:lnTo>
                              <a:lnTo>
                                <a:pt x="6264910" y="4071239"/>
                              </a:lnTo>
                              <a:lnTo>
                                <a:pt x="6264910" y="4275455"/>
                              </a:lnTo>
                              <a:lnTo>
                                <a:pt x="6264910" y="5266309"/>
                              </a:lnTo>
                              <a:lnTo>
                                <a:pt x="6270993" y="5266309"/>
                              </a:lnTo>
                              <a:lnTo>
                                <a:pt x="6270993" y="4071239"/>
                              </a:lnTo>
                              <a:lnTo>
                                <a:pt x="6270993" y="3868559"/>
                              </a:lnTo>
                              <a:close/>
                            </a:path>
                            <a:path w="6271260" h="5895975">
                              <a:moveTo>
                                <a:pt x="6270993" y="2443302"/>
                              </a:moveTo>
                              <a:lnTo>
                                <a:pt x="6264910" y="2443302"/>
                              </a:lnTo>
                              <a:lnTo>
                                <a:pt x="6264910" y="2647823"/>
                              </a:lnTo>
                              <a:lnTo>
                                <a:pt x="6264910" y="2850515"/>
                              </a:lnTo>
                              <a:lnTo>
                                <a:pt x="6264910" y="3868547"/>
                              </a:lnTo>
                              <a:lnTo>
                                <a:pt x="6270993" y="3868547"/>
                              </a:lnTo>
                              <a:lnTo>
                                <a:pt x="6270993" y="2647823"/>
                              </a:lnTo>
                              <a:lnTo>
                                <a:pt x="6270993" y="2443302"/>
                              </a:lnTo>
                              <a:close/>
                            </a:path>
                            <a:path w="6271260" h="5895975">
                              <a:moveTo>
                                <a:pt x="6270993" y="0"/>
                              </a:moveTo>
                              <a:lnTo>
                                <a:pt x="6264910" y="0"/>
                              </a:lnTo>
                              <a:lnTo>
                                <a:pt x="6264910" y="204165"/>
                              </a:lnTo>
                              <a:lnTo>
                                <a:pt x="6264910" y="204216"/>
                              </a:lnTo>
                              <a:lnTo>
                                <a:pt x="6264910" y="2443226"/>
                              </a:lnTo>
                              <a:lnTo>
                                <a:pt x="6270993" y="2443226"/>
                              </a:lnTo>
                              <a:lnTo>
                                <a:pt x="6270993" y="204165"/>
                              </a:lnTo>
                              <a:lnTo>
                                <a:pt x="62709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0.760002pt;margin-top:3.719963pt;width:493.8pt;height:464.25pt;mso-position-horizontal-relative:page;mso-position-vertical-relative:paragraph;z-index:-20496384" id="docshape353" coordorigin="1015,74" coordsize="9876,9285" path="m1025,9349l1015,9349,1015,9359,1025,9359,1025,9349xm1025,8368l1015,8368,1015,8689,1015,9009,1015,9349,1025,9349,1025,9009,1025,8689,1025,8368xm1025,6167l1015,6167,1015,6486,1015,6807,1015,7086,1015,7407,1015,7727,1015,7727,1015,8049,1015,8368,1025,8368,1025,8049,1025,7727,1025,7727,1025,7407,1025,7086,1025,6807,1025,6486,1025,6167xm1025,3922l1015,3922,1015,4244,1015,4563,1015,4885,1015,5204,1015,5526,1015,5845,1015,6167,1025,6167,1025,5845,1025,5526,1025,5204,1025,4885,1025,4563,1025,4244,1025,3922xm1025,74l1015,74,1015,396,1015,396,1015,718,1015,1037,1015,1359,1015,1678,1015,2000,1015,2319,1015,2640,1015,2960,1015,3281,1015,3603,1015,3922,1025,3922,1025,3603,1025,3281,1025,2960,1025,2640,1025,2319,1025,2000,1025,1678,1025,1359,1025,1037,1025,718,1025,396,1025,396,1025,74xm10891,9349l10881,9349,1025,9349,1025,9359,10881,9359,10891,9359,10891,9349xm10891,8368l10881,8368,10881,8689,10881,9009,10881,9349,10891,9349,10891,9009,10891,8689,10891,8368xm10891,6167l10881,6167,10881,6486,10881,6807,10881,7086,10881,7407,10881,7727,10881,7727,10881,8049,10881,8368,10891,8368,10891,8049,10891,7727,10891,7727,10891,7407,10891,7086,10891,6807,10891,6486,10891,6167xm10891,3922l10881,3922,10881,4244,10881,4563,10881,4885,10881,5204,10881,5526,10881,5845,10881,6167,10891,6167,10891,5845,10891,5526,10891,5204,10891,4885,10891,4563,10891,4244,10891,3922xm10891,74l10881,74,10881,396,10881,396,10881,718,10881,1037,10881,1359,10881,1678,10881,2000,10881,2319,10881,2640,10881,2960,10881,3281,10881,3603,10881,3922,10891,3922,10891,3603,10891,3281,10891,2960,10891,2640,10891,2319,10891,2000,10891,1678,10891,1359,10891,1037,10891,718,10891,396,10891,396,10891,74xe" filled="true" fillcolor="#000000" stroked="false">
                <v:path arrowok="t"/>
                <v:fill type="solid"/>
                <w10:wrap type="none"/>
              </v:shape>
            </w:pict>
          </mc:Fallback>
        </mc:AlternateContent>
      </w:r>
      <w:r>
        <w:rPr>
          <w:rFonts w:ascii="Comic Sans MS" w:hAnsi="Comic Sans MS"/>
          <w:sz w:val="20"/>
        </w:rPr>
        <w:t>identifier les parcelles moins bien préparées </w:t>
      </w:r>
      <w:r>
        <w:rPr>
          <w:rFonts w:ascii="Comic Sans MS" w:hAnsi="Comic Sans MS"/>
          <w:i/>
          <w:sz w:val="20"/>
        </w:rPr>
        <w:t>(quelques souches, quelques arbustes, quelques pierres, etc.) </w:t>
      </w:r>
      <w:r>
        <w:rPr>
          <w:rFonts w:ascii="Comic Sans MS" w:hAnsi="Comic Sans MS"/>
          <w:sz w:val="20"/>
        </w:rPr>
        <w:t>dans lesquels le </w:t>
      </w:r>
      <w:r>
        <w:rPr>
          <w:rFonts w:ascii="Comic Sans MS" w:hAnsi="Comic Sans MS"/>
          <w:b/>
          <w:sz w:val="20"/>
        </w:rPr>
        <w:t>semis au semoir mono-rang à traction animale</w:t>
      </w:r>
      <w:r>
        <w:rPr>
          <w:rFonts w:ascii="Comic Sans MS" w:hAnsi="Comic Sans MS"/>
          <w:b/>
          <w:spacing w:val="-14"/>
          <w:sz w:val="20"/>
        </w:rPr>
        <w:t> </w:t>
      </w:r>
      <w:r>
        <w:rPr>
          <w:rFonts w:ascii="Comic Sans MS" w:hAnsi="Comic Sans MS"/>
          <w:sz w:val="20"/>
        </w:rPr>
        <w:t>est possible car le semoir est guidé lors du travail par l'opérateur qui peut le soulever, le déplacer, etc. ; c'est la même chose avec l'outil de sarclage un rang qui est utilisé ensuite. Cependant, dans ces conditions, les interlignes ne sont pas réguliers car les paysans n'utilisent pas de traceur et la distance entre deux passages peut varier de 10 à 20 cm. De plus, les lignes sont rarement parallèles d'un bout à </w:t>
      </w:r>
      <w:r>
        <w:rPr>
          <w:rFonts w:ascii="Comic Sans MS" w:hAnsi="Comic Sans MS"/>
          <w:spacing w:val="-2"/>
          <w:sz w:val="20"/>
        </w:rPr>
        <w:t>l'autre.</w:t>
      </w:r>
    </w:p>
    <w:p>
      <w:pPr>
        <w:pStyle w:val="ListParagraph"/>
        <w:numPr>
          <w:ilvl w:val="0"/>
          <w:numId w:val="41"/>
        </w:numPr>
        <w:tabs>
          <w:tab w:pos="710" w:val="left" w:leader="none"/>
        </w:tabs>
        <w:spacing w:line="276" w:lineRule="auto" w:before="1" w:after="0"/>
        <w:ind w:left="710" w:right="720" w:hanging="428"/>
        <w:jc w:val="both"/>
        <w:rPr>
          <w:rFonts w:ascii="Comic Sans MS" w:hAnsi="Comic Sans MS"/>
          <w:sz w:val="20"/>
        </w:rPr>
      </w:pPr>
      <w:r>
        <w:rPr>
          <w:rFonts w:ascii="Comic Sans MS" w:hAnsi="Comic Sans MS"/>
          <w:sz w:val="20"/>
        </w:rPr>
        <w:t>identifier les parcelles dans lesquelles le semis mécanique, même au semoir monorang, n'est pas possible et où donc </w:t>
      </w:r>
      <w:r>
        <w:rPr>
          <w:rFonts w:ascii="Comic Sans MS" w:hAnsi="Comic Sans MS"/>
          <w:b/>
          <w:sz w:val="20"/>
        </w:rPr>
        <w:t>seul le semis manuel est envisageable</w:t>
      </w:r>
      <w:r>
        <w:rPr>
          <w:rFonts w:ascii="Comic Sans MS" w:hAnsi="Comic Sans MS"/>
          <w:sz w:val="20"/>
        </w:rPr>
        <w:t>.</w:t>
      </w:r>
    </w:p>
    <w:p>
      <w:pPr>
        <w:pStyle w:val="BodyText"/>
        <w:spacing w:before="42"/>
        <w:rPr>
          <w:rFonts w:ascii="Comic Sans MS"/>
          <w:sz w:val="20"/>
        </w:rPr>
      </w:pPr>
    </w:p>
    <w:p>
      <w:pPr>
        <w:spacing w:before="0"/>
        <w:ind w:left="282" w:right="0" w:firstLine="0"/>
        <w:jc w:val="both"/>
        <w:rPr>
          <w:rFonts w:ascii="Comic Sans MS" w:hAnsi="Comic Sans MS"/>
          <w:b/>
          <w:sz w:val="20"/>
        </w:rPr>
      </w:pPr>
      <w:r>
        <w:rPr>
          <w:rFonts w:ascii="Comic Sans MS" w:hAnsi="Comic Sans MS"/>
          <w:b/>
          <w:sz w:val="20"/>
        </w:rPr>
        <w:t>Concernant</w:t>
      </w:r>
      <w:r>
        <w:rPr>
          <w:rFonts w:ascii="Comic Sans MS" w:hAnsi="Comic Sans MS"/>
          <w:b/>
          <w:spacing w:val="-11"/>
          <w:sz w:val="20"/>
        </w:rPr>
        <w:t> </w:t>
      </w:r>
      <w:r>
        <w:rPr>
          <w:rFonts w:ascii="Comic Sans MS" w:hAnsi="Comic Sans MS"/>
          <w:b/>
          <w:sz w:val="20"/>
        </w:rPr>
        <w:t>l'utilisation</w:t>
      </w:r>
      <w:r>
        <w:rPr>
          <w:rFonts w:ascii="Comic Sans MS" w:hAnsi="Comic Sans MS"/>
          <w:b/>
          <w:spacing w:val="-9"/>
          <w:sz w:val="20"/>
        </w:rPr>
        <w:t> </w:t>
      </w:r>
      <w:r>
        <w:rPr>
          <w:rFonts w:ascii="Comic Sans MS" w:hAnsi="Comic Sans MS"/>
          <w:b/>
          <w:sz w:val="20"/>
        </w:rPr>
        <w:t>du</w:t>
      </w:r>
      <w:r>
        <w:rPr>
          <w:rFonts w:ascii="Comic Sans MS" w:hAnsi="Comic Sans MS"/>
          <w:b/>
          <w:spacing w:val="-10"/>
          <w:sz w:val="20"/>
        </w:rPr>
        <w:t> </w:t>
      </w:r>
      <w:r>
        <w:rPr>
          <w:rFonts w:ascii="Comic Sans MS" w:hAnsi="Comic Sans MS"/>
          <w:b/>
          <w:sz w:val="20"/>
        </w:rPr>
        <w:t>semoir</w:t>
      </w:r>
      <w:r>
        <w:rPr>
          <w:rFonts w:ascii="Comic Sans MS" w:hAnsi="Comic Sans MS"/>
          <w:b/>
          <w:spacing w:val="-10"/>
          <w:sz w:val="20"/>
        </w:rPr>
        <w:t> </w:t>
      </w:r>
      <w:r>
        <w:rPr>
          <w:rFonts w:ascii="Comic Sans MS" w:hAnsi="Comic Sans MS"/>
          <w:b/>
          <w:sz w:val="20"/>
        </w:rPr>
        <w:t>multirangs,</w:t>
      </w:r>
      <w:r>
        <w:rPr>
          <w:rFonts w:ascii="Comic Sans MS" w:hAnsi="Comic Sans MS"/>
          <w:b/>
          <w:spacing w:val="-8"/>
          <w:sz w:val="20"/>
        </w:rPr>
        <w:t> </w:t>
      </w:r>
      <w:r>
        <w:rPr>
          <w:rFonts w:ascii="Comic Sans MS" w:hAnsi="Comic Sans MS"/>
          <w:b/>
          <w:sz w:val="20"/>
        </w:rPr>
        <w:t>il</w:t>
      </w:r>
      <w:r>
        <w:rPr>
          <w:rFonts w:ascii="Comic Sans MS" w:hAnsi="Comic Sans MS"/>
          <w:b/>
          <w:spacing w:val="-10"/>
          <w:sz w:val="20"/>
        </w:rPr>
        <w:t> </w:t>
      </w:r>
      <w:r>
        <w:rPr>
          <w:rFonts w:ascii="Comic Sans MS" w:hAnsi="Comic Sans MS"/>
          <w:b/>
          <w:sz w:val="20"/>
        </w:rPr>
        <w:t>mentionne</w:t>
      </w:r>
      <w:r>
        <w:rPr>
          <w:rFonts w:ascii="Comic Sans MS" w:hAnsi="Comic Sans MS"/>
          <w:b/>
          <w:spacing w:val="-11"/>
          <w:sz w:val="20"/>
        </w:rPr>
        <w:t> </w:t>
      </w:r>
      <w:r>
        <w:rPr>
          <w:rFonts w:ascii="Comic Sans MS" w:hAnsi="Comic Sans MS"/>
          <w:b/>
          <w:sz w:val="20"/>
        </w:rPr>
        <w:t>quelques</w:t>
      </w:r>
      <w:r>
        <w:rPr>
          <w:rFonts w:ascii="Comic Sans MS" w:hAnsi="Comic Sans MS"/>
          <w:b/>
          <w:spacing w:val="-11"/>
          <w:sz w:val="20"/>
        </w:rPr>
        <w:t> </w:t>
      </w:r>
      <w:r>
        <w:rPr>
          <w:rFonts w:ascii="Comic Sans MS" w:hAnsi="Comic Sans MS"/>
          <w:b/>
          <w:sz w:val="20"/>
        </w:rPr>
        <w:t>préconisations</w:t>
      </w:r>
      <w:r>
        <w:rPr>
          <w:rFonts w:ascii="Comic Sans MS" w:hAnsi="Comic Sans MS"/>
          <w:b/>
          <w:spacing w:val="-11"/>
          <w:sz w:val="20"/>
        </w:rPr>
        <w:t> </w:t>
      </w:r>
      <w:r>
        <w:rPr>
          <w:rFonts w:ascii="Comic Sans MS" w:hAnsi="Comic Sans MS"/>
          <w:b/>
          <w:sz w:val="20"/>
        </w:rPr>
        <w:t>d’usage</w:t>
      </w:r>
      <w:r>
        <w:rPr>
          <w:rFonts w:ascii="Comic Sans MS" w:hAnsi="Comic Sans MS"/>
          <w:b/>
          <w:spacing w:val="-11"/>
          <w:sz w:val="20"/>
        </w:rPr>
        <w:t> </w:t>
      </w:r>
      <w:r>
        <w:rPr>
          <w:rFonts w:ascii="Comic Sans MS" w:hAnsi="Comic Sans MS"/>
          <w:b/>
          <w:spacing w:val="-10"/>
          <w:sz w:val="20"/>
        </w:rPr>
        <w:t>:</w:t>
      </w:r>
    </w:p>
    <w:p>
      <w:pPr>
        <w:pStyle w:val="ListParagraph"/>
        <w:numPr>
          <w:ilvl w:val="0"/>
          <w:numId w:val="42"/>
        </w:numPr>
        <w:tabs>
          <w:tab w:pos="710" w:val="left" w:leader="none"/>
        </w:tabs>
        <w:spacing w:line="276" w:lineRule="auto" w:before="43" w:after="0"/>
        <w:ind w:left="710" w:right="708" w:hanging="428"/>
        <w:jc w:val="both"/>
        <w:rPr>
          <w:rFonts w:ascii="Comic Sans MS" w:hAnsi="Comic Sans MS"/>
          <w:sz w:val="20"/>
        </w:rPr>
      </w:pPr>
      <w:r>
        <w:rPr>
          <w:rFonts w:ascii="Comic Sans MS" w:hAnsi="Comic Sans MS"/>
          <w:sz w:val="20"/>
        </w:rPr>
        <w:t>la nécessité de pouvoir </w:t>
      </w:r>
      <w:r>
        <w:rPr>
          <w:rFonts w:ascii="Comic Sans MS" w:hAnsi="Comic Sans MS"/>
          <w:b/>
          <w:sz w:val="20"/>
        </w:rPr>
        <w:t>lever en bout de ligne les organes de semis </w:t>
      </w:r>
      <w:r>
        <w:rPr>
          <w:rFonts w:ascii="Comic Sans MS" w:hAnsi="Comic Sans MS"/>
          <w:sz w:val="20"/>
        </w:rPr>
        <w:t>pour ne pas semer en tournant,</w:t>
      </w:r>
      <w:r>
        <w:rPr>
          <w:rFonts w:ascii="Comic Sans MS" w:hAnsi="Comic Sans MS"/>
          <w:spacing w:val="40"/>
          <w:sz w:val="20"/>
        </w:rPr>
        <w:t> </w:t>
      </w:r>
      <w:r>
        <w:rPr>
          <w:rFonts w:ascii="Comic Sans MS" w:hAnsi="Comic Sans MS"/>
          <w:sz w:val="20"/>
        </w:rPr>
        <w:t>ni</w:t>
      </w:r>
      <w:r>
        <w:rPr>
          <w:rFonts w:ascii="Comic Sans MS" w:hAnsi="Comic Sans MS"/>
          <w:spacing w:val="40"/>
          <w:sz w:val="20"/>
        </w:rPr>
        <w:t> </w:t>
      </w:r>
      <w:r>
        <w:rPr>
          <w:rFonts w:ascii="Comic Sans MS" w:hAnsi="Comic Sans MS"/>
          <w:sz w:val="20"/>
        </w:rPr>
        <w:t>abîmer</w:t>
      </w:r>
      <w:r>
        <w:rPr>
          <w:rFonts w:ascii="Comic Sans MS" w:hAnsi="Comic Sans MS"/>
          <w:spacing w:val="40"/>
          <w:sz w:val="20"/>
        </w:rPr>
        <w:t> </w:t>
      </w:r>
      <w:r>
        <w:rPr>
          <w:rFonts w:ascii="Comic Sans MS" w:hAnsi="Comic Sans MS"/>
          <w:sz w:val="20"/>
        </w:rPr>
        <w:t>le</w:t>
      </w:r>
      <w:r>
        <w:rPr>
          <w:rFonts w:ascii="Comic Sans MS" w:hAnsi="Comic Sans MS"/>
          <w:spacing w:val="40"/>
          <w:sz w:val="20"/>
        </w:rPr>
        <w:t> </w:t>
      </w:r>
      <w:r>
        <w:rPr>
          <w:rFonts w:ascii="Comic Sans MS" w:hAnsi="Comic Sans MS"/>
          <w:sz w:val="20"/>
        </w:rPr>
        <w:t>semoir</w:t>
      </w:r>
      <w:r>
        <w:rPr>
          <w:rFonts w:ascii="Comic Sans MS" w:hAnsi="Comic Sans MS"/>
          <w:spacing w:val="40"/>
          <w:sz w:val="20"/>
        </w:rPr>
        <w:t> </w:t>
      </w:r>
      <w:r>
        <w:rPr>
          <w:rFonts w:ascii="Comic Sans MS" w:hAnsi="Comic Sans MS"/>
          <w:sz w:val="20"/>
        </w:rPr>
        <w:t>et</w:t>
      </w:r>
      <w:r>
        <w:rPr>
          <w:rFonts w:ascii="Comic Sans MS" w:hAnsi="Comic Sans MS"/>
          <w:spacing w:val="40"/>
          <w:sz w:val="20"/>
        </w:rPr>
        <w:t> </w:t>
      </w:r>
      <w:r>
        <w:rPr>
          <w:rFonts w:ascii="Comic Sans MS" w:hAnsi="Comic Sans MS"/>
          <w:b/>
          <w:sz w:val="20"/>
        </w:rPr>
        <w:t>disposer d’un système de débrayage du système de distribution </w:t>
      </w:r>
      <w:r>
        <w:rPr>
          <w:rFonts w:ascii="Comic Sans MS" w:hAnsi="Comic Sans MS"/>
          <w:sz w:val="20"/>
        </w:rPr>
        <w:t>;</w:t>
      </w:r>
    </w:p>
    <w:p>
      <w:pPr>
        <w:pStyle w:val="ListParagraph"/>
        <w:numPr>
          <w:ilvl w:val="0"/>
          <w:numId w:val="42"/>
        </w:numPr>
        <w:tabs>
          <w:tab w:pos="710" w:val="left" w:leader="none"/>
        </w:tabs>
        <w:spacing w:line="276" w:lineRule="auto" w:before="0" w:after="0"/>
        <w:ind w:left="710" w:right="710" w:hanging="428"/>
        <w:jc w:val="both"/>
        <w:rPr>
          <w:rFonts w:ascii="Comic Sans MS" w:hAnsi="Comic Sans MS"/>
          <w:sz w:val="20"/>
        </w:rPr>
      </w:pPr>
      <w:r>
        <w:rPr>
          <w:rFonts w:ascii="Comic Sans MS" w:hAnsi="Comic Sans MS"/>
          <w:sz w:val="20"/>
        </w:rPr>
        <w:t>l’intérêt</w:t>
      </w:r>
      <w:r>
        <w:rPr>
          <w:rFonts w:ascii="Comic Sans MS" w:hAnsi="Comic Sans MS"/>
          <w:spacing w:val="-8"/>
          <w:sz w:val="20"/>
        </w:rPr>
        <w:t> </w:t>
      </w:r>
      <w:r>
        <w:rPr>
          <w:rFonts w:ascii="Comic Sans MS" w:hAnsi="Comic Sans MS"/>
          <w:sz w:val="20"/>
        </w:rPr>
        <w:t>de </w:t>
      </w:r>
      <w:r>
        <w:rPr>
          <w:rFonts w:ascii="Comic Sans MS" w:hAnsi="Comic Sans MS"/>
          <w:b/>
          <w:sz w:val="20"/>
        </w:rPr>
        <w:t>semer</w:t>
      </w:r>
      <w:r>
        <w:rPr>
          <w:rFonts w:ascii="Comic Sans MS" w:hAnsi="Comic Sans MS"/>
          <w:b/>
          <w:spacing w:val="-4"/>
          <w:sz w:val="20"/>
        </w:rPr>
        <w:t> </w:t>
      </w:r>
      <w:r>
        <w:rPr>
          <w:rFonts w:ascii="Comic Sans MS" w:hAnsi="Comic Sans MS"/>
          <w:b/>
          <w:sz w:val="20"/>
        </w:rPr>
        <w:t>les</w:t>
      </w:r>
      <w:r>
        <w:rPr>
          <w:rFonts w:ascii="Comic Sans MS" w:hAnsi="Comic Sans MS"/>
          <w:b/>
          <w:spacing w:val="-5"/>
          <w:sz w:val="20"/>
        </w:rPr>
        <w:t> </w:t>
      </w:r>
      <w:r>
        <w:rPr>
          <w:rFonts w:ascii="Comic Sans MS" w:hAnsi="Comic Sans MS"/>
          <w:b/>
          <w:sz w:val="20"/>
        </w:rPr>
        <w:t>lignes</w:t>
      </w:r>
      <w:r>
        <w:rPr>
          <w:rFonts w:ascii="Comic Sans MS" w:hAnsi="Comic Sans MS"/>
          <w:b/>
          <w:spacing w:val="-5"/>
          <w:sz w:val="20"/>
        </w:rPr>
        <w:t> </w:t>
      </w:r>
      <w:r>
        <w:rPr>
          <w:rFonts w:ascii="Comic Sans MS" w:hAnsi="Comic Sans MS"/>
          <w:b/>
          <w:sz w:val="20"/>
        </w:rPr>
        <w:t>dans</w:t>
      </w:r>
      <w:r>
        <w:rPr>
          <w:rFonts w:ascii="Comic Sans MS" w:hAnsi="Comic Sans MS"/>
          <w:b/>
          <w:spacing w:val="-5"/>
          <w:sz w:val="20"/>
        </w:rPr>
        <w:t> </w:t>
      </w:r>
      <w:r>
        <w:rPr>
          <w:rFonts w:ascii="Comic Sans MS" w:hAnsi="Comic Sans MS"/>
          <w:b/>
          <w:sz w:val="20"/>
        </w:rPr>
        <w:t>le</w:t>
      </w:r>
      <w:r>
        <w:rPr>
          <w:rFonts w:ascii="Comic Sans MS" w:hAnsi="Comic Sans MS"/>
          <w:b/>
          <w:spacing w:val="-4"/>
          <w:sz w:val="20"/>
        </w:rPr>
        <w:t> </w:t>
      </w:r>
      <w:r>
        <w:rPr>
          <w:rFonts w:ascii="Comic Sans MS" w:hAnsi="Comic Sans MS"/>
          <w:b/>
          <w:sz w:val="20"/>
        </w:rPr>
        <w:t>même</w:t>
      </w:r>
      <w:r>
        <w:rPr>
          <w:rFonts w:ascii="Comic Sans MS" w:hAnsi="Comic Sans MS"/>
          <w:b/>
          <w:spacing w:val="-3"/>
          <w:sz w:val="20"/>
        </w:rPr>
        <w:t> </w:t>
      </w:r>
      <w:r>
        <w:rPr>
          <w:rFonts w:ascii="Comic Sans MS" w:hAnsi="Comic Sans MS"/>
          <w:b/>
          <w:sz w:val="20"/>
        </w:rPr>
        <w:t>sens</w:t>
      </w:r>
      <w:r>
        <w:rPr>
          <w:rFonts w:ascii="Comic Sans MS" w:hAnsi="Comic Sans MS"/>
          <w:b/>
          <w:spacing w:val="-22"/>
          <w:sz w:val="20"/>
        </w:rPr>
        <w:t> </w:t>
      </w:r>
      <w:r>
        <w:rPr>
          <w:rFonts w:ascii="Comic Sans MS" w:hAnsi="Comic Sans MS"/>
          <w:i/>
          <w:sz w:val="20"/>
        </w:rPr>
        <w:t>(pas</w:t>
      </w:r>
      <w:r>
        <w:rPr>
          <w:rFonts w:ascii="Comic Sans MS" w:hAnsi="Comic Sans MS"/>
          <w:i/>
          <w:spacing w:val="-4"/>
          <w:sz w:val="20"/>
        </w:rPr>
        <w:t> </w:t>
      </w:r>
      <w:r>
        <w:rPr>
          <w:rFonts w:ascii="Comic Sans MS" w:hAnsi="Comic Sans MS"/>
          <w:i/>
          <w:sz w:val="20"/>
        </w:rPr>
        <w:t>de</w:t>
      </w:r>
      <w:r>
        <w:rPr>
          <w:rFonts w:ascii="Comic Sans MS" w:hAnsi="Comic Sans MS"/>
          <w:i/>
          <w:spacing w:val="-2"/>
          <w:sz w:val="20"/>
        </w:rPr>
        <w:t> </w:t>
      </w:r>
      <w:r>
        <w:rPr>
          <w:rFonts w:ascii="Comic Sans MS" w:hAnsi="Comic Sans MS"/>
          <w:i/>
          <w:sz w:val="20"/>
        </w:rPr>
        <w:t>lignes</w:t>
      </w:r>
      <w:r>
        <w:rPr>
          <w:rFonts w:ascii="Comic Sans MS" w:hAnsi="Comic Sans MS"/>
          <w:i/>
          <w:spacing w:val="-4"/>
          <w:sz w:val="20"/>
        </w:rPr>
        <w:t> </w:t>
      </w:r>
      <w:r>
        <w:rPr>
          <w:rFonts w:ascii="Comic Sans MS" w:hAnsi="Comic Sans MS"/>
          <w:i/>
          <w:sz w:val="20"/>
        </w:rPr>
        <w:t>en</w:t>
      </w:r>
      <w:r>
        <w:rPr>
          <w:rFonts w:ascii="Comic Sans MS" w:hAnsi="Comic Sans MS"/>
          <w:i/>
          <w:spacing w:val="-1"/>
          <w:sz w:val="20"/>
        </w:rPr>
        <w:t> </w:t>
      </w:r>
      <w:r>
        <w:rPr>
          <w:rFonts w:ascii="Comic Sans MS" w:hAnsi="Comic Sans MS"/>
          <w:i/>
          <w:sz w:val="20"/>
        </w:rPr>
        <w:t>travers)</w:t>
      </w:r>
      <w:r>
        <w:rPr>
          <w:rFonts w:ascii="Comic Sans MS" w:hAnsi="Comic Sans MS"/>
          <w:i/>
          <w:spacing w:val="-1"/>
          <w:sz w:val="20"/>
        </w:rPr>
        <w:t> </w:t>
      </w:r>
      <w:r>
        <w:rPr>
          <w:rFonts w:ascii="Comic Sans MS" w:hAnsi="Comic Sans MS"/>
          <w:sz w:val="20"/>
        </w:rPr>
        <w:t>pour</w:t>
      </w:r>
      <w:r>
        <w:rPr>
          <w:rFonts w:ascii="Comic Sans MS" w:hAnsi="Comic Sans MS"/>
          <w:spacing w:val="-2"/>
          <w:sz w:val="20"/>
        </w:rPr>
        <w:t> </w:t>
      </w:r>
      <w:r>
        <w:rPr>
          <w:rFonts w:ascii="Comic Sans MS" w:hAnsi="Comic Sans MS"/>
          <w:sz w:val="20"/>
        </w:rPr>
        <w:t>ensuite</w:t>
      </w:r>
      <w:r>
        <w:rPr>
          <w:rFonts w:ascii="Comic Sans MS" w:hAnsi="Comic Sans MS"/>
          <w:spacing w:val="-2"/>
          <w:sz w:val="20"/>
        </w:rPr>
        <w:t> </w:t>
      </w:r>
      <w:r>
        <w:rPr>
          <w:rFonts w:ascii="Comic Sans MS" w:hAnsi="Comic Sans MS"/>
          <w:sz w:val="20"/>
        </w:rPr>
        <w:t>faciliter</w:t>
      </w:r>
      <w:r>
        <w:rPr>
          <w:rFonts w:ascii="Comic Sans MS" w:hAnsi="Comic Sans MS"/>
          <w:spacing w:val="-2"/>
          <w:sz w:val="20"/>
        </w:rPr>
        <w:t> </w:t>
      </w:r>
      <w:r>
        <w:rPr>
          <w:rFonts w:ascii="Comic Sans MS" w:hAnsi="Comic Sans MS"/>
          <w:sz w:val="20"/>
        </w:rPr>
        <w:t>le passage des outils de sarclo-binage ;</w:t>
      </w:r>
    </w:p>
    <w:p>
      <w:pPr>
        <w:pStyle w:val="ListParagraph"/>
        <w:numPr>
          <w:ilvl w:val="0"/>
          <w:numId w:val="42"/>
        </w:numPr>
        <w:tabs>
          <w:tab w:pos="710" w:val="left" w:leader="none"/>
        </w:tabs>
        <w:spacing w:line="276" w:lineRule="auto" w:before="0" w:after="0"/>
        <w:ind w:left="710" w:right="705" w:hanging="428"/>
        <w:jc w:val="both"/>
        <w:rPr>
          <w:rFonts w:ascii="Comic Sans MS" w:hAnsi="Comic Sans MS"/>
          <w:sz w:val="20"/>
        </w:rPr>
      </w:pPr>
      <w:r>
        <w:rPr>
          <w:rFonts w:ascii="Comic Sans MS" w:hAnsi="Comic Sans MS"/>
          <w:sz w:val="20"/>
        </w:rPr>
        <w:t>l’intérêt de travailler avec le même nombre de rangs et d’adopter le </w:t>
      </w:r>
      <w:r>
        <w:rPr>
          <w:rFonts w:ascii="Comic Sans MS" w:hAnsi="Comic Sans MS"/>
          <w:b/>
          <w:sz w:val="20"/>
        </w:rPr>
        <w:t>même écartement entre-les éléments semeurs du semoir et les outils de sarclage</w:t>
      </w:r>
      <w:r>
        <w:rPr>
          <w:rFonts w:ascii="Comic Sans MS" w:hAnsi="Comic Sans MS"/>
          <w:b/>
          <w:spacing w:val="-12"/>
          <w:sz w:val="20"/>
        </w:rPr>
        <w:t> </w:t>
      </w:r>
      <w:r>
        <w:rPr>
          <w:rFonts w:ascii="Comic Sans MS" w:hAnsi="Comic Sans MS"/>
          <w:sz w:val="20"/>
        </w:rPr>
        <w:t>;</w:t>
      </w:r>
    </w:p>
    <w:p>
      <w:pPr>
        <w:pStyle w:val="ListParagraph"/>
        <w:numPr>
          <w:ilvl w:val="0"/>
          <w:numId w:val="42"/>
        </w:numPr>
        <w:tabs>
          <w:tab w:pos="710" w:val="left" w:leader="none"/>
        </w:tabs>
        <w:spacing w:line="276" w:lineRule="auto" w:before="0" w:after="0"/>
        <w:ind w:left="710" w:right="711" w:hanging="428"/>
        <w:jc w:val="both"/>
        <w:rPr>
          <w:rFonts w:ascii="Comic Sans MS" w:hAnsi="Comic Sans MS"/>
          <w:sz w:val="20"/>
        </w:rPr>
      </w:pPr>
      <w:r>
        <w:rPr>
          <w:rFonts w:ascii="Comic Sans MS" w:hAnsi="Comic Sans MS"/>
          <w:sz w:val="20"/>
        </w:rPr>
        <w:t>avec un semoir à 2 rangs, afin de ne pas avoir de difficultés avec les interlignes qui ne sont pas régulières entre deux passages de semoir, </w:t>
      </w:r>
      <w:r>
        <w:rPr>
          <w:rFonts w:ascii="Comic Sans MS" w:hAnsi="Comic Sans MS"/>
          <w:b/>
          <w:sz w:val="20"/>
        </w:rPr>
        <w:t>utiliser l'outil de sarclage en le faisant travailler au milieu des deux rangs et il travaille en même temps les deux demi-rangs de chaque côté</w:t>
      </w:r>
      <w:r>
        <w:rPr>
          <w:rFonts w:ascii="Comic Sans MS" w:hAnsi="Comic Sans MS"/>
          <w:sz w:val="20"/>
        </w:rPr>
        <w:t>.</w:t>
      </w:r>
    </w:p>
    <w:p>
      <w:pPr>
        <w:spacing w:line="276" w:lineRule="auto" w:before="271"/>
        <w:ind w:left="282" w:right="712" w:firstLine="0"/>
        <w:jc w:val="left"/>
        <w:rPr>
          <w:rFonts w:ascii="Comic Sans MS" w:hAnsi="Comic Sans MS"/>
          <w:b/>
          <w:sz w:val="20"/>
        </w:rPr>
      </w:pPr>
      <w:r>
        <w:rPr>
          <w:rFonts w:ascii="Comic Sans MS" w:hAnsi="Comic Sans MS"/>
          <w:b/>
          <w:sz w:val="20"/>
        </w:rPr>
        <w:t>Concernant les expériences antérieures de porte-outils multi-rangs promus dans certaines zones soudano-sahéliennes, il fait les rappels suivants :</w:t>
      </w:r>
    </w:p>
    <w:p>
      <w:pPr>
        <w:pStyle w:val="ListParagraph"/>
        <w:numPr>
          <w:ilvl w:val="0"/>
          <w:numId w:val="42"/>
        </w:numPr>
        <w:tabs>
          <w:tab w:pos="710" w:val="left" w:leader="none"/>
        </w:tabs>
        <w:spacing w:line="276" w:lineRule="auto" w:before="0" w:after="0"/>
        <w:ind w:left="710" w:right="711" w:hanging="428"/>
        <w:jc w:val="left"/>
        <w:rPr>
          <w:rFonts w:ascii="Comic Sans MS" w:hAnsi="Comic Sans MS"/>
          <w:sz w:val="20"/>
        </w:rPr>
      </w:pPr>
      <w:r>
        <w:rPr>
          <w:rFonts w:ascii="Comic Sans MS" w:hAnsi="Comic Sans MS"/>
          <w:sz w:val="20"/>
        </w:rPr>
        <w:t>Les semoirs installés sur ces porte-outils comportaient un système de débrayage du système de</w:t>
      </w:r>
      <w:r>
        <w:rPr>
          <w:rFonts w:ascii="Comic Sans MS" w:hAnsi="Comic Sans MS"/>
          <w:spacing w:val="80"/>
          <w:sz w:val="20"/>
        </w:rPr>
        <w:t> </w:t>
      </w:r>
      <w:r>
        <w:rPr>
          <w:rFonts w:ascii="Comic Sans MS" w:hAnsi="Comic Sans MS"/>
          <w:sz w:val="20"/>
        </w:rPr>
        <w:t>distribution en bout de ligne.</w:t>
      </w:r>
    </w:p>
    <w:p>
      <w:pPr>
        <w:pStyle w:val="ListParagraph"/>
        <w:numPr>
          <w:ilvl w:val="0"/>
          <w:numId w:val="42"/>
        </w:numPr>
        <w:tabs>
          <w:tab w:pos="710" w:val="left" w:leader="none"/>
        </w:tabs>
        <w:spacing w:line="278" w:lineRule="exact" w:before="0" w:after="0"/>
        <w:ind w:left="710" w:right="0" w:hanging="428"/>
        <w:jc w:val="left"/>
        <w:rPr>
          <w:rFonts w:ascii="Comic Sans MS" w:hAnsi="Comic Sans MS"/>
          <w:sz w:val="20"/>
        </w:rPr>
      </w:pPr>
      <w:r>
        <w:rPr>
          <w:rFonts w:ascii="Comic Sans MS" w:hAnsi="Comic Sans MS"/>
          <w:sz w:val="20"/>
        </w:rPr>
        <w:t>Sur</w:t>
      </w:r>
      <w:r>
        <w:rPr>
          <w:rFonts w:ascii="Comic Sans MS" w:hAnsi="Comic Sans MS"/>
          <w:spacing w:val="-4"/>
          <w:sz w:val="20"/>
        </w:rPr>
        <w:t> </w:t>
      </w:r>
      <w:r>
        <w:rPr>
          <w:rFonts w:ascii="Comic Sans MS" w:hAnsi="Comic Sans MS"/>
          <w:sz w:val="20"/>
        </w:rPr>
        <w:t>ces</w:t>
      </w:r>
      <w:r>
        <w:rPr>
          <w:rFonts w:ascii="Comic Sans MS" w:hAnsi="Comic Sans MS"/>
          <w:spacing w:val="-5"/>
          <w:sz w:val="20"/>
        </w:rPr>
        <w:t> </w:t>
      </w:r>
      <w:r>
        <w:rPr>
          <w:rFonts w:ascii="Comic Sans MS" w:hAnsi="Comic Sans MS"/>
          <w:sz w:val="20"/>
        </w:rPr>
        <w:t>mêmes</w:t>
      </w:r>
      <w:r>
        <w:rPr>
          <w:rFonts w:ascii="Comic Sans MS" w:hAnsi="Comic Sans MS"/>
          <w:spacing w:val="-4"/>
          <w:sz w:val="20"/>
        </w:rPr>
        <w:t> </w:t>
      </w:r>
      <w:r>
        <w:rPr>
          <w:rFonts w:ascii="Comic Sans MS" w:hAnsi="Comic Sans MS"/>
          <w:sz w:val="20"/>
        </w:rPr>
        <w:t>porte-outils,</w:t>
      </w:r>
      <w:r>
        <w:rPr>
          <w:rFonts w:ascii="Comic Sans MS" w:hAnsi="Comic Sans MS"/>
          <w:spacing w:val="-4"/>
          <w:sz w:val="20"/>
        </w:rPr>
        <w:t> </w:t>
      </w:r>
      <w:r>
        <w:rPr>
          <w:rFonts w:ascii="Comic Sans MS" w:hAnsi="Comic Sans MS"/>
          <w:sz w:val="20"/>
        </w:rPr>
        <w:t>pouvaient</w:t>
      </w:r>
      <w:r>
        <w:rPr>
          <w:rFonts w:ascii="Comic Sans MS" w:hAnsi="Comic Sans MS"/>
          <w:spacing w:val="-4"/>
          <w:sz w:val="20"/>
        </w:rPr>
        <w:t> </w:t>
      </w:r>
      <w:r>
        <w:rPr>
          <w:rFonts w:ascii="Comic Sans MS" w:hAnsi="Comic Sans MS"/>
          <w:sz w:val="20"/>
        </w:rPr>
        <w:t>être</w:t>
      </w:r>
      <w:r>
        <w:rPr>
          <w:rFonts w:ascii="Comic Sans MS" w:hAnsi="Comic Sans MS"/>
          <w:spacing w:val="-3"/>
          <w:sz w:val="20"/>
        </w:rPr>
        <w:t> </w:t>
      </w:r>
      <w:r>
        <w:rPr>
          <w:rFonts w:ascii="Comic Sans MS" w:hAnsi="Comic Sans MS"/>
          <w:sz w:val="20"/>
        </w:rPr>
        <w:t>montées</w:t>
      </w:r>
      <w:r>
        <w:rPr>
          <w:rFonts w:ascii="Comic Sans MS" w:hAnsi="Comic Sans MS"/>
          <w:spacing w:val="-4"/>
          <w:sz w:val="20"/>
        </w:rPr>
        <w:t> </w:t>
      </w:r>
      <w:r>
        <w:rPr>
          <w:rFonts w:ascii="Comic Sans MS" w:hAnsi="Comic Sans MS"/>
          <w:sz w:val="20"/>
        </w:rPr>
        <w:t>des</w:t>
      </w:r>
      <w:r>
        <w:rPr>
          <w:rFonts w:ascii="Comic Sans MS" w:hAnsi="Comic Sans MS"/>
          <w:spacing w:val="-5"/>
          <w:sz w:val="20"/>
        </w:rPr>
        <w:t> </w:t>
      </w:r>
      <w:r>
        <w:rPr>
          <w:rFonts w:ascii="Comic Sans MS" w:hAnsi="Comic Sans MS"/>
          <w:sz w:val="20"/>
        </w:rPr>
        <w:t>dents</w:t>
      </w:r>
      <w:r>
        <w:rPr>
          <w:rFonts w:ascii="Comic Sans MS" w:hAnsi="Comic Sans MS"/>
          <w:spacing w:val="-4"/>
          <w:sz w:val="20"/>
        </w:rPr>
        <w:t> </w:t>
      </w:r>
      <w:r>
        <w:rPr>
          <w:rFonts w:ascii="Comic Sans MS" w:hAnsi="Comic Sans MS"/>
          <w:sz w:val="20"/>
        </w:rPr>
        <w:t>de</w:t>
      </w:r>
      <w:r>
        <w:rPr>
          <w:rFonts w:ascii="Comic Sans MS" w:hAnsi="Comic Sans MS"/>
          <w:spacing w:val="-3"/>
          <w:sz w:val="20"/>
        </w:rPr>
        <w:t> </w:t>
      </w:r>
      <w:r>
        <w:rPr>
          <w:rFonts w:ascii="Comic Sans MS" w:hAnsi="Comic Sans MS"/>
          <w:sz w:val="20"/>
        </w:rPr>
        <w:t>sarclage</w:t>
      </w:r>
      <w:r>
        <w:rPr>
          <w:rFonts w:ascii="Comic Sans MS" w:hAnsi="Comic Sans MS"/>
          <w:spacing w:val="-3"/>
          <w:sz w:val="20"/>
        </w:rPr>
        <w:t> </w:t>
      </w:r>
      <w:r>
        <w:rPr>
          <w:rFonts w:ascii="Comic Sans MS" w:hAnsi="Comic Sans MS"/>
          <w:sz w:val="20"/>
        </w:rPr>
        <w:t>et</w:t>
      </w:r>
      <w:r>
        <w:rPr>
          <w:rFonts w:ascii="Comic Sans MS" w:hAnsi="Comic Sans MS"/>
          <w:spacing w:val="-6"/>
          <w:sz w:val="20"/>
        </w:rPr>
        <w:t> </w:t>
      </w:r>
      <w:r>
        <w:rPr>
          <w:rFonts w:ascii="Comic Sans MS" w:hAnsi="Comic Sans MS"/>
          <w:sz w:val="20"/>
        </w:rPr>
        <w:t>de</w:t>
      </w:r>
      <w:r>
        <w:rPr>
          <w:rFonts w:ascii="Comic Sans MS" w:hAnsi="Comic Sans MS"/>
          <w:spacing w:val="-3"/>
          <w:sz w:val="20"/>
        </w:rPr>
        <w:t> </w:t>
      </w:r>
      <w:r>
        <w:rPr>
          <w:rFonts w:ascii="Comic Sans MS" w:hAnsi="Comic Sans MS"/>
          <w:sz w:val="20"/>
        </w:rPr>
        <w:t>sarclobinage</w:t>
      </w:r>
      <w:r>
        <w:rPr>
          <w:rFonts w:ascii="Comic Sans MS" w:hAnsi="Comic Sans MS"/>
          <w:spacing w:val="-3"/>
          <w:sz w:val="20"/>
        </w:rPr>
        <w:t> </w:t>
      </w:r>
      <w:r>
        <w:rPr>
          <w:rFonts w:ascii="Comic Sans MS" w:hAnsi="Comic Sans MS"/>
          <w:spacing w:val="-4"/>
          <w:sz w:val="20"/>
        </w:rPr>
        <w:t>pour</w:t>
      </w:r>
    </w:p>
    <w:p>
      <w:pPr>
        <w:spacing w:line="273" w:lineRule="auto" w:before="41"/>
        <w:ind w:left="710" w:right="0" w:firstLine="0"/>
        <w:jc w:val="left"/>
        <w:rPr>
          <w:rFonts w:ascii="Comic Sans MS" w:hAnsi="Comic Sans MS"/>
          <w:sz w:val="20"/>
        </w:rPr>
      </w:pPr>
      <w:r>
        <w:rPr>
          <w:rFonts w:ascii="Comic Sans MS" w:hAnsi="Comic Sans MS"/>
          <w:sz w:val="20"/>
        </w:rPr>
        <w:t>2</w:t>
      </w:r>
      <w:r>
        <w:rPr>
          <w:rFonts w:ascii="Comic Sans MS" w:hAnsi="Comic Sans MS"/>
          <w:spacing w:val="40"/>
          <w:sz w:val="20"/>
        </w:rPr>
        <w:t> </w:t>
      </w:r>
      <w:r>
        <w:rPr>
          <w:rFonts w:ascii="Comic Sans MS" w:hAnsi="Comic Sans MS"/>
          <w:sz w:val="20"/>
        </w:rPr>
        <w:t>ou</w:t>
      </w:r>
      <w:r>
        <w:rPr>
          <w:rFonts w:ascii="Comic Sans MS" w:hAnsi="Comic Sans MS"/>
          <w:spacing w:val="40"/>
          <w:sz w:val="20"/>
        </w:rPr>
        <w:t> </w:t>
      </w:r>
      <w:r>
        <w:rPr>
          <w:rFonts w:ascii="Comic Sans MS" w:hAnsi="Comic Sans MS"/>
          <w:sz w:val="20"/>
        </w:rPr>
        <w:t>3</w:t>
      </w:r>
      <w:r>
        <w:rPr>
          <w:rFonts w:ascii="Comic Sans MS" w:hAnsi="Comic Sans MS"/>
          <w:spacing w:val="40"/>
          <w:sz w:val="20"/>
        </w:rPr>
        <w:t> </w:t>
      </w:r>
      <w:r>
        <w:rPr>
          <w:rFonts w:ascii="Comic Sans MS" w:hAnsi="Comic Sans MS"/>
          <w:sz w:val="20"/>
        </w:rPr>
        <w:t>rangs</w:t>
      </w:r>
      <w:r>
        <w:rPr>
          <w:rFonts w:ascii="Comic Sans MS" w:hAnsi="Comic Sans MS"/>
          <w:spacing w:val="39"/>
          <w:sz w:val="20"/>
        </w:rPr>
        <w:t> </w:t>
      </w:r>
      <w:r>
        <w:rPr>
          <w:rFonts w:ascii="Comic Sans MS" w:hAnsi="Comic Sans MS"/>
          <w:sz w:val="20"/>
        </w:rPr>
        <w:t>selon</w:t>
      </w:r>
      <w:r>
        <w:rPr>
          <w:rFonts w:ascii="Comic Sans MS" w:hAnsi="Comic Sans MS"/>
          <w:spacing w:val="39"/>
          <w:sz w:val="20"/>
        </w:rPr>
        <w:t> </w:t>
      </w:r>
      <w:r>
        <w:rPr>
          <w:rFonts w:ascii="Comic Sans MS" w:hAnsi="Comic Sans MS"/>
          <w:sz w:val="20"/>
        </w:rPr>
        <w:t>les</w:t>
      </w:r>
      <w:r>
        <w:rPr>
          <w:rFonts w:ascii="Comic Sans MS" w:hAnsi="Comic Sans MS"/>
          <w:spacing w:val="39"/>
          <w:sz w:val="20"/>
        </w:rPr>
        <w:t> </w:t>
      </w:r>
      <w:r>
        <w:rPr>
          <w:rFonts w:ascii="Comic Sans MS" w:hAnsi="Comic Sans MS"/>
          <w:sz w:val="20"/>
        </w:rPr>
        <w:t>cultures</w:t>
      </w:r>
      <w:r>
        <w:rPr>
          <w:rFonts w:ascii="Comic Sans MS" w:hAnsi="Comic Sans MS"/>
          <w:spacing w:val="39"/>
          <w:sz w:val="20"/>
        </w:rPr>
        <w:t> </w:t>
      </w:r>
      <w:r>
        <w:rPr>
          <w:rFonts w:ascii="Comic Sans MS" w:hAnsi="Comic Sans MS"/>
          <w:sz w:val="20"/>
        </w:rPr>
        <w:t>avec,</w:t>
      </w:r>
      <w:r>
        <w:rPr>
          <w:rFonts w:ascii="Comic Sans MS" w:hAnsi="Comic Sans MS"/>
          <w:spacing w:val="40"/>
          <w:sz w:val="20"/>
        </w:rPr>
        <w:t> </w:t>
      </w:r>
      <w:r>
        <w:rPr>
          <w:rFonts w:ascii="Comic Sans MS" w:hAnsi="Comic Sans MS"/>
          <w:sz w:val="20"/>
        </w:rPr>
        <w:t>pour</w:t>
      </w:r>
      <w:r>
        <w:rPr>
          <w:rFonts w:ascii="Comic Sans MS" w:hAnsi="Comic Sans MS"/>
          <w:spacing w:val="40"/>
          <w:sz w:val="20"/>
        </w:rPr>
        <w:t> </w:t>
      </w:r>
      <w:r>
        <w:rPr>
          <w:rFonts w:ascii="Comic Sans MS" w:hAnsi="Comic Sans MS"/>
          <w:sz w:val="20"/>
        </w:rPr>
        <w:t>bien</w:t>
      </w:r>
      <w:r>
        <w:rPr>
          <w:rFonts w:ascii="Comic Sans MS" w:hAnsi="Comic Sans MS"/>
          <w:spacing w:val="40"/>
          <w:sz w:val="20"/>
        </w:rPr>
        <w:t> </w:t>
      </w:r>
      <w:r>
        <w:rPr>
          <w:rFonts w:ascii="Comic Sans MS" w:hAnsi="Comic Sans MS"/>
          <w:sz w:val="20"/>
        </w:rPr>
        <w:t>guider</w:t>
      </w:r>
      <w:r>
        <w:rPr>
          <w:rFonts w:ascii="Comic Sans MS" w:hAnsi="Comic Sans MS"/>
          <w:spacing w:val="40"/>
          <w:sz w:val="20"/>
        </w:rPr>
        <w:t> </w:t>
      </w:r>
      <w:r>
        <w:rPr>
          <w:rFonts w:ascii="Comic Sans MS" w:hAnsi="Comic Sans MS"/>
          <w:sz w:val="20"/>
        </w:rPr>
        <w:t>l'outil</w:t>
      </w:r>
      <w:r>
        <w:rPr>
          <w:rFonts w:ascii="Comic Sans MS" w:hAnsi="Comic Sans MS"/>
          <w:spacing w:val="40"/>
          <w:sz w:val="20"/>
        </w:rPr>
        <w:t> </w:t>
      </w:r>
      <w:r>
        <w:rPr>
          <w:rFonts w:ascii="Comic Sans MS" w:hAnsi="Comic Sans MS"/>
          <w:sz w:val="20"/>
        </w:rPr>
        <w:t>de</w:t>
      </w:r>
      <w:r>
        <w:rPr>
          <w:rFonts w:ascii="Comic Sans MS" w:hAnsi="Comic Sans MS"/>
          <w:spacing w:val="40"/>
          <w:sz w:val="20"/>
        </w:rPr>
        <w:t> </w:t>
      </w:r>
      <w:r>
        <w:rPr>
          <w:rFonts w:ascii="Comic Sans MS" w:hAnsi="Comic Sans MS"/>
          <w:sz w:val="20"/>
        </w:rPr>
        <w:t>sarclage,</w:t>
      </w:r>
      <w:r>
        <w:rPr>
          <w:rFonts w:ascii="Comic Sans MS" w:hAnsi="Comic Sans MS"/>
          <w:spacing w:val="40"/>
          <w:sz w:val="20"/>
        </w:rPr>
        <w:t> </w:t>
      </w:r>
      <w:r>
        <w:rPr>
          <w:rFonts w:ascii="Comic Sans MS" w:hAnsi="Comic Sans MS"/>
          <w:sz w:val="20"/>
        </w:rPr>
        <w:t>un</w:t>
      </w:r>
      <w:r>
        <w:rPr>
          <w:rFonts w:ascii="Comic Sans MS" w:hAnsi="Comic Sans MS"/>
          <w:spacing w:val="40"/>
          <w:sz w:val="20"/>
        </w:rPr>
        <w:t> </w:t>
      </w:r>
      <w:r>
        <w:rPr>
          <w:rFonts w:ascii="Comic Sans MS" w:hAnsi="Comic Sans MS"/>
          <w:b/>
          <w:sz w:val="20"/>
        </w:rPr>
        <w:t>parallélogramme manipulé par l'opérateur derrière le polyculteur</w:t>
      </w:r>
      <w:r>
        <w:rPr>
          <w:rFonts w:ascii="Comic Sans MS" w:hAnsi="Comic Sans MS"/>
          <w:sz w:val="20"/>
        </w:rPr>
        <w:t>.</w:t>
      </w:r>
    </w:p>
    <w:p>
      <w:pPr>
        <w:pStyle w:val="BodyText"/>
        <w:spacing w:before="166"/>
        <w:rPr>
          <w:rFonts w:ascii="Comic Sans MS"/>
        </w:rPr>
      </w:pPr>
    </w:p>
    <w:p>
      <w:pPr>
        <w:pStyle w:val="Heading3"/>
        <w:numPr>
          <w:ilvl w:val="0"/>
          <w:numId w:val="40"/>
        </w:numPr>
        <w:tabs>
          <w:tab w:pos="847" w:val="left" w:leader="none"/>
          <w:tab w:pos="849" w:val="left" w:leader="none"/>
        </w:tabs>
        <w:spacing w:line="276" w:lineRule="auto" w:before="0" w:after="0"/>
        <w:ind w:left="849" w:right="702" w:hanging="360"/>
        <w:jc w:val="both"/>
      </w:pPr>
      <w:r>
        <w:rPr/>
        <w:t>Promouvoir sous conditionnalités environnementales et pour certaines parcelles une moyenne motorisation </w:t>
      </w:r>
      <w:r>
        <w:rPr>
          <w:i/>
        </w:rPr>
        <w:t>(tracteurs de 20 à 60 cv) </w:t>
      </w:r>
      <w:r>
        <w:rPr/>
        <w:t>avec des semoirs et bineuses 3 ou 4 rangs ?</w:t>
      </w:r>
    </w:p>
    <w:p>
      <w:pPr>
        <w:spacing w:line="276" w:lineRule="auto" w:before="0"/>
        <w:ind w:left="282" w:right="703" w:firstLine="0"/>
        <w:jc w:val="both"/>
        <w:rPr>
          <w:sz w:val="22"/>
        </w:rPr>
      </w:pPr>
      <w:r>
        <w:rPr>
          <w:sz w:val="22"/>
        </w:rPr>
        <w:t>Comme mentionné précédemment, beaucoup de programmes d’appuis à l’accès aux tracteurs ont donné des résultats</w:t>
      </w:r>
      <w:r>
        <w:rPr>
          <w:spacing w:val="-1"/>
          <w:sz w:val="22"/>
        </w:rPr>
        <w:t> </w:t>
      </w:r>
      <w:r>
        <w:rPr>
          <w:sz w:val="22"/>
        </w:rPr>
        <w:t>très</w:t>
      </w:r>
      <w:r>
        <w:rPr>
          <w:spacing w:val="-1"/>
          <w:sz w:val="22"/>
        </w:rPr>
        <w:t> </w:t>
      </w:r>
      <w:r>
        <w:rPr>
          <w:sz w:val="22"/>
        </w:rPr>
        <w:t>médiocres</w:t>
      </w:r>
      <w:r>
        <w:rPr>
          <w:spacing w:val="-1"/>
          <w:sz w:val="22"/>
        </w:rPr>
        <w:t> </w:t>
      </w:r>
      <w:r>
        <w:rPr>
          <w:sz w:val="22"/>
        </w:rPr>
        <w:t>en</w:t>
      </w:r>
      <w:r>
        <w:rPr>
          <w:spacing w:val="-2"/>
          <w:sz w:val="22"/>
        </w:rPr>
        <w:t> </w:t>
      </w:r>
      <w:r>
        <w:rPr>
          <w:sz w:val="22"/>
        </w:rPr>
        <w:t>Afrique</w:t>
      </w:r>
      <w:r>
        <w:rPr>
          <w:spacing w:val="-1"/>
          <w:sz w:val="22"/>
        </w:rPr>
        <w:t> </w:t>
      </w:r>
      <w:r>
        <w:rPr>
          <w:sz w:val="22"/>
        </w:rPr>
        <w:t>au</w:t>
      </w:r>
      <w:r>
        <w:rPr>
          <w:spacing w:val="-2"/>
          <w:sz w:val="22"/>
        </w:rPr>
        <w:t> </w:t>
      </w:r>
      <w:r>
        <w:rPr>
          <w:sz w:val="22"/>
        </w:rPr>
        <w:t>Sud</w:t>
      </w:r>
      <w:r>
        <w:rPr>
          <w:spacing w:val="-2"/>
          <w:sz w:val="22"/>
        </w:rPr>
        <w:t> </w:t>
      </w:r>
      <w:r>
        <w:rPr>
          <w:sz w:val="22"/>
        </w:rPr>
        <w:t>du</w:t>
      </w:r>
      <w:r>
        <w:rPr>
          <w:spacing w:val="-2"/>
          <w:sz w:val="22"/>
        </w:rPr>
        <w:t> </w:t>
      </w:r>
      <w:r>
        <w:rPr>
          <w:sz w:val="22"/>
        </w:rPr>
        <w:t>Sahara.</w:t>
      </w:r>
      <w:r>
        <w:rPr>
          <w:spacing w:val="-3"/>
          <w:sz w:val="22"/>
        </w:rPr>
        <w:t> </w:t>
      </w:r>
      <w:r>
        <w:rPr>
          <w:sz w:val="22"/>
        </w:rPr>
        <w:t>Toutefois,</w:t>
      </w:r>
      <w:r>
        <w:rPr>
          <w:spacing w:val="-1"/>
          <w:sz w:val="22"/>
        </w:rPr>
        <w:t> </w:t>
      </w:r>
      <w:r>
        <w:rPr>
          <w:sz w:val="22"/>
        </w:rPr>
        <w:t>des</w:t>
      </w:r>
      <w:r>
        <w:rPr>
          <w:spacing w:val="-1"/>
          <w:sz w:val="22"/>
        </w:rPr>
        <w:t> </w:t>
      </w:r>
      <w:r>
        <w:rPr>
          <w:sz w:val="22"/>
        </w:rPr>
        <w:t>évolutions</w:t>
      </w:r>
      <w:r>
        <w:rPr>
          <w:spacing w:val="-1"/>
          <w:sz w:val="22"/>
        </w:rPr>
        <w:t> </w:t>
      </w:r>
      <w:r>
        <w:rPr>
          <w:sz w:val="22"/>
        </w:rPr>
        <w:t>positives</w:t>
      </w:r>
      <w:r>
        <w:rPr>
          <w:spacing w:val="-3"/>
          <w:sz w:val="22"/>
        </w:rPr>
        <w:t> </w:t>
      </w:r>
      <w:r>
        <w:rPr>
          <w:sz w:val="22"/>
        </w:rPr>
        <w:t>existent.</w:t>
      </w:r>
      <w:r>
        <w:rPr>
          <w:spacing w:val="-1"/>
          <w:sz w:val="22"/>
        </w:rPr>
        <w:t> </w:t>
      </w:r>
      <w:r>
        <w:rPr>
          <w:sz w:val="22"/>
        </w:rPr>
        <w:t>Ainsi, des membres des «</w:t>
      </w:r>
      <w:r>
        <w:rPr>
          <w:spacing w:val="-3"/>
          <w:sz w:val="22"/>
        </w:rPr>
        <w:t> </w:t>
      </w:r>
      <w:r>
        <w:rPr>
          <w:sz w:val="22"/>
        </w:rPr>
        <w:t>associations de</w:t>
      </w:r>
      <w:r>
        <w:rPr>
          <w:spacing w:val="-1"/>
          <w:sz w:val="22"/>
        </w:rPr>
        <w:t> </w:t>
      </w:r>
      <w:r>
        <w:rPr>
          <w:sz w:val="22"/>
        </w:rPr>
        <w:t>motorisés</w:t>
      </w:r>
      <w:r>
        <w:rPr>
          <w:spacing w:val="-1"/>
          <w:sz w:val="22"/>
        </w:rPr>
        <w:t> </w:t>
      </w:r>
      <w:r>
        <w:rPr>
          <w:sz w:val="22"/>
        </w:rPr>
        <w:t>» des Cercles de Koutiala et de Kléla au Mali</w:t>
      </w:r>
      <w:r>
        <w:rPr>
          <w:spacing w:val="-2"/>
          <w:sz w:val="22"/>
        </w:rPr>
        <w:t> </w:t>
      </w:r>
      <w:r>
        <w:rPr>
          <w:sz w:val="22"/>
        </w:rPr>
        <w:t>ont été formés à la conduite et à l’entretien de leurs tracteurs puis ont amélioré leurs </w:t>
      </w:r>
      <w:r>
        <w:rPr>
          <w:b/>
          <w:sz w:val="22"/>
        </w:rPr>
        <w:t>pratiques de travail du sol et concilié utilisation de la TA et du tracteur et l’implantation de haies vives</w:t>
      </w:r>
      <w:hyperlink w:history="true" w:anchor="_bookmark81">
        <w:r>
          <w:rPr>
            <w:sz w:val="22"/>
            <w:vertAlign w:val="superscript"/>
          </w:rPr>
          <w:t>44</w:t>
        </w:r>
      </w:hyperlink>
    </w:p>
    <w:p>
      <w:pPr>
        <w:pStyle w:val="BodyText"/>
        <w:spacing w:before="42"/>
      </w:pPr>
    </w:p>
    <w:p>
      <w:pPr>
        <w:spacing w:line="276" w:lineRule="auto" w:before="0"/>
        <w:ind w:left="282" w:right="706" w:firstLine="0"/>
        <w:jc w:val="both"/>
        <w:rPr>
          <w:i/>
          <w:sz w:val="22"/>
        </w:rPr>
      </w:pPr>
      <w:r>
        <w:rPr>
          <w:sz w:val="22"/>
        </w:rPr>
        <w:t>La ferme du centre CARTO située près de Dapaong au</w:t>
      </w:r>
      <w:r>
        <w:rPr>
          <w:spacing w:val="-1"/>
          <w:sz w:val="22"/>
        </w:rPr>
        <w:t> </w:t>
      </w:r>
      <w:r>
        <w:rPr>
          <w:sz w:val="22"/>
        </w:rPr>
        <w:t>Nord Togo prouve également qu’il est possible de ne pas utiliser d’herbicides tout en associant l’agroforesterie </w:t>
      </w:r>
      <w:r>
        <w:rPr>
          <w:i/>
          <w:sz w:val="22"/>
        </w:rPr>
        <w:t>(plus précisément des cultures en couloir), </w:t>
      </w:r>
      <w:r>
        <w:rPr>
          <w:sz w:val="22"/>
        </w:rPr>
        <w:t>l’utilisation de matériel de TA, de tracteur et de matériel de semis et de binage multi-rangs </w:t>
      </w:r>
      <w:r>
        <w:rPr>
          <w:i/>
          <w:sz w:val="22"/>
        </w:rPr>
        <w:t>(Centre d’Animation Rurale Tambimong Ogaro - cf. </w:t>
      </w:r>
      <w:hyperlink r:id="rId217">
        <w:r>
          <w:rPr>
            <w:i/>
            <w:sz w:val="22"/>
            <w:u w:val="single"/>
          </w:rPr>
          <w:t>https://cartogaro.org/</w:t>
        </w:r>
      </w:hyperlink>
      <w:r>
        <w:rPr>
          <w:i/>
          <w:sz w:val="22"/>
        </w:rPr>
        <w:t>).</w:t>
      </w:r>
    </w:p>
    <w:p>
      <w:pPr>
        <w:pStyle w:val="BodyText"/>
        <w:spacing w:before="39"/>
        <w:rPr>
          <w:i/>
        </w:rPr>
      </w:pPr>
    </w:p>
    <w:p>
      <w:pPr>
        <w:pStyle w:val="BodyText"/>
        <w:ind w:left="282"/>
      </w:pPr>
      <w:r>
        <w:rPr/>
        <w:t>Comme</w:t>
      </w:r>
      <w:r>
        <w:rPr>
          <w:spacing w:val="-7"/>
        </w:rPr>
        <w:t> </w:t>
      </w:r>
      <w:r>
        <w:rPr/>
        <w:t>le</w:t>
      </w:r>
      <w:r>
        <w:rPr>
          <w:spacing w:val="-6"/>
        </w:rPr>
        <w:t> </w:t>
      </w:r>
      <w:r>
        <w:rPr/>
        <w:t>montre</w:t>
      </w:r>
      <w:r>
        <w:rPr>
          <w:spacing w:val="-5"/>
        </w:rPr>
        <w:t> </w:t>
      </w:r>
      <w:r>
        <w:rPr/>
        <w:t>les</w:t>
      </w:r>
      <w:r>
        <w:rPr>
          <w:spacing w:val="-5"/>
        </w:rPr>
        <w:t> </w:t>
      </w:r>
      <w:r>
        <w:rPr/>
        <w:t>photos</w:t>
      </w:r>
      <w:r>
        <w:rPr>
          <w:spacing w:val="-4"/>
        </w:rPr>
        <w:t> </w:t>
      </w:r>
      <w:r>
        <w:rPr/>
        <w:t>ci-après,</w:t>
      </w:r>
      <w:r>
        <w:rPr>
          <w:spacing w:val="-4"/>
        </w:rPr>
        <w:t> </w:t>
      </w:r>
      <w:r>
        <w:rPr/>
        <w:t>ces</w:t>
      </w:r>
      <w:r>
        <w:rPr>
          <w:spacing w:val="-6"/>
        </w:rPr>
        <w:t> </w:t>
      </w:r>
      <w:r>
        <w:rPr/>
        <w:t>évolutions</w:t>
      </w:r>
      <w:r>
        <w:rPr>
          <w:spacing w:val="-8"/>
        </w:rPr>
        <w:t> </w:t>
      </w:r>
      <w:r>
        <w:rPr/>
        <w:t>sont</w:t>
      </w:r>
      <w:r>
        <w:rPr>
          <w:spacing w:val="-6"/>
        </w:rPr>
        <w:t> </w:t>
      </w:r>
      <w:r>
        <w:rPr/>
        <w:t>observables</w:t>
      </w:r>
      <w:r>
        <w:rPr>
          <w:spacing w:val="-7"/>
        </w:rPr>
        <w:t> </w:t>
      </w:r>
      <w:r>
        <w:rPr/>
        <w:t>dans</w:t>
      </w:r>
      <w:r>
        <w:rPr>
          <w:spacing w:val="-4"/>
        </w:rPr>
        <w:t> </w:t>
      </w:r>
      <w:r>
        <w:rPr/>
        <w:t>d’autres</w:t>
      </w:r>
      <w:r>
        <w:rPr>
          <w:spacing w:val="-4"/>
        </w:rPr>
        <w:t> </w:t>
      </w:r>
      <w:r>
        <w:rPr/>
        <w:t>pays</w:t>
      </w:r>
      <w:r>
        <w:rPr>
          <w:spacing w:val="-4"/>
        </w:rPr>
        <w:t> </w:t>
      </w:r>
      <w:r>
        <w:rPr>
          <w:spacing w:val="-2"/>
        </w:rPr>
        <w:t>tropicaux.</w:t>
      </w:r>
    </w:p>
    <w:p>
      <w:pPr>
        <w:pStyle w:val="BodyText"/>
        <w:spacing w:before="10"/>
        <w:rPr>
          <w:sz w:val="14"/>
        </w:rPr>
      </w:pPr>
      <w:r>
        <w:rPr>
          <w:sz w:val="14"/>
        </w:rPr>
        <mc:AlternateContent>
          <mc:Choice Requires="wps">
            <w:drawing>
              <wp:anchor distT="0" distB="0" distL="0" distR="0" allowOverlap="1" layoutInCell="1" locked="0" behindDoc="1" simplePos="0" relativeHeight="487656448">
                <wp:simplePos x="0" y="0"/>
                <wp:positionH relativeFrom="page">
                  <wp:posOffset>719327</wp:posOffset>
                </wp:positionH>
                <wp:positionV relativeFrom="paragraph">
                  <wp:posOffset>130559</wp:posOffset>
                </wp:positionV>
                <wp:extent cx="1829435" cy="9525"/>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0.28025pt;width:144.050pt;height:.72003pt;mso-position-horizontal-relative:page;mso-position-vertical-relative:paragraph;z-index:-15660032;mso-wrap-distance-left:0;mso-wrap-distance-right:0" id="docshape354" filled="true" fillcolor="#000000" stroked="false">
                <v:fill type="solid"/>
                <w10:wrap type="topAndBottom"/>
              </v:rect>
            </w:pict>
          </mc:Fallback>
        </mc:AlternateContent>
      </w:r>
    </w:p>
    <w:p>
      <w:pPr>
        <w:spacing w:before="100"/>
        <w:ind w:left="282" w:right="0" w:firstLine="0"/>
        <w:jc w:val="left"/>
        <w:rPr>
          <w:sz w:val="20"/>
        </w:rPr>
      </w:pPr>
      <w:bookmarkStart w:name="_bookmark81" w:id="107"/>
      <w:bookmarkEnd w:id="107"/>
      <w:r>
        <w:rPr/>
      </w:r>
      <w:r>
        <w:rPr>
          <w:spacing w:val="-2"/>
          <w:sz w:val="20"/>
          <w:vertAlign w:val="superscript"/>
        </w:rPr>
        <w:t>44</w:t>
      </w:r>
      <w:r>
        <w:rPr>
          <w:spacing w:val="10"/>
          <w:sz w:val="20"/>
          <w:vertAlign w:val="baseline"/>
        </w:rPr>
        <w:t> </w:t>
      </w:r>
      <w:r>
        <w:rPr>
          <w:spacing w:val="-2"/>
          <w:sz w:val="20"/>
          <w:vertAlign w:val="baseline"/>
        </w:rPr>
        <w:t>Cf.</w:t>
      </w:r>
      <w:r>
        <w:rPr>
          <w:spacing w:val="12"/>
          <w:sz w:val="20"/>
          <w:vertAlign w:val="baseline"/>
        </w:rPr>
        <w:t> </w:t>
      </w:r>
      <w:r>
        <w:rPr>
          <w:spacing w:val="-2"/>
          <w:sz w:val="20"/>
          <w:vertAlign w:val="baseline"/>
        </w:rPr>
        <w:t>https:/</w:t>
      </w:r>
      <w:hyperlink r:id="rId218">
        <w:r>
          <w:rPr>
            <w:spacing w:val="-2"/>
            <w:sz w:val="20"/>
            <w:vertAlign w:val="baseline"/>
          </w:rPr>
          <w:t>/www.formad-environnement.org/YOSSI_haies_vives_au_sahel.pdf.</w:t>
        </w:r>
      </w:hyperlink>
    </w:p>
    <w:p>
      <w:pPr>
        <w:spacing w:after="0"/>
        <w:jc w:val="left"/>
        <w:rPr>
          <w:sz w:val="20"/>
        </w:rPr>
        <w:sectPr>
          <w:pgSz w:w="11910" w:h="16840"/>
          <w:pgMar w:header="0" w:footer="710" w:top="1040" w:bottom="900" w:left="850" w:right="425"/>
        </w:sect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37"/>
        <w:gridCol w:w="4837"/>
      </w:tblGrid>
      <w:tr>
        <w:trPr>
          <w:trHeight w:val="513" w:hRule="atLeast"/>
        </w:trPr>
        <w:tc>
          <w:tcPr>
            <w:tcW w:w="4837" w:type="dxa"/>
          </w:tcPr>
          <w:p>
            <w:pPr>
              <w:pStyle w:val="TableParagraph"/>
              <w:spacing w:before="1"/>
              <w:ind w:left="890" w:hanging="564"/>
              <w:rPr>
                <w:rFonts w:ascii="Calibri" w:hAnsi="Calibri"/>
                <w:sz w:val="20"/>
              </w:rPr>
            </w:pPr>
            <w:r>
              <w:rPr>
                <w:rFonts w:ascii="Calibri" w:hAnsi="Calibri"/>
                <w:sz w:val="20"/>
              </w:rPr>
              <w:t>Haies</w:t>
            </w:r>
            <w:r>
              <w:rPr>
                <w:rFonts w:ascii="Calibri" w:hAnsi="Calibri"/>
                <w:spacing w:val="-5"/>
                <w:sz w:val="20"/>
              </w:rPr>
              <w:t> </w:t>
            </w:r>
            <w:r>
              <w:rPr>
                <w:rFonts w:ascii="Calibri" w:hAnsi="Calibri"/>
                <w:sz w:val="20"/>
              </w:rPr>
              <w:t>vives</w:t>
            </w:r>
            <w:r>
              <w:rPr>
                <w:rFonts w:ascii="Calibri" w:hAnsi="Calibri"/>
                <w:spacing w:val="-5"/>
                <w:sz w:val="20"/>
              </w:rPr>
              <w:t> </w:t>
            </w:r>
            <w:r>
              <w:rPr>
                <w:rFonts w:ascii="Calibri" w:hAnsi="Calibri"/>
                <w:sz w:val="20"/>
              </w:rPr>
              <w:t>dans</w:t>
            </w:r>
            <w:r>
              <w:rPr>
                <w:rFonts w:ascii="Calibri" w:hAnsi="Calibri"/>
                <w:spacing w:val="-6"/>
                <w:sz w:val="20"/>
              </w:rPr>
              <w:t> </w:t>
            </w:r>
            <w:r>
              <w:rPr>
                <w:rFonts w:ascii="Calibri" w:hAnsi="Calibri"/>
                <w:sz w:val="20"/>
              </w:rPr>
              <w:t>des</w:t>
            </w:r>
            <w:r>
              <w:rPr>
                <w:rFonts w:ascii="Calibri" w:hAnsi="Calibri"/>
                <w:spacing w:val="-6"/>
                <w:sz w:val="20"/>
              </w:rPr>
              <w:t> </w:t>
            </w:r>
            <w:r>
              <w:rPr>
                <w:rFonts w:ascii="Calibri" w:hAnsi="Calibri"/>
                <w:sz w:val="20"/>
              </w:rPr>
              <w:t>parcelles</w:t>
            </w:r>
            <w:r>
              <w:rPr>
                <w:rFonts w:ascii="Calibri" w:hAnsi="Calibri"/>
                <w:spacing w:val="-6"/>
                <w:sz w:val="20"/>
              </w:rPr>
              <w:t> </w:t>
            </w:r>
            <w:r>
              <w:rPr>
                <w:rFonts w:ascii="Calibri" w:hAnsi="Calibri"/>
                <w:sz w:val="20"/>
              </w:rPr>
              <w:t>travaillées</w:t>
            </w:r>
            <w:r>
              <w:rPr>
                <w:rFonts w:ascii="Calibri" w:hAnsi="Calibri"/>
                <w:spacing w:val="-6"/>
                <w:sz w:val="20"/>
              </w:rPr>
              <w:t> </w:t>
            </w:r>
            <w:r>
              <w:rPr>
                <w:rFonts w:ascii="Calibri" w:hAnsi="Calibri"/>
                <w:sz w:val="20"/>
              </w:rPr>
              <w:t>avec</w:t>
            </w:r>
            <w:r>
              <w:rPr>
                <w:rFonts w:ascii="Calibri" w:hAnsi="Calibri"/>
                <w:spacing w:val="-6"/>
                <w:sz w:val="20"/>
              </w:rPr>
              <w:t> </w:t>
            </w:r>
            <w:r>
              <w:rPr>
                <w:rFonts w:ascii="Calibri" w:hAnsi="Calibri"/>
                <w:sz w:val="20"/>
              </w:rPr>
              <w:t>TA</w:t>
            </w:r>
            <w:r>
              <w:rPr>
                <w:rFonts w:ascii="Calibri" w:hAnsi="Calibri"/>
                <w:spacing w:val="-7"/>
                <w:sz w:val="20"/>
              </w:rPr>
              <w:t> </w:t>
            </w:r>
            <w:r>
              <w:rPr>
                <w:rFonts w:ascii="Calibri" w:hAnsi="Calibri"/>
                <w:sz w:val="20"/>
              </w:rPr>
              <w:t>et tracteur – Ethiopie - Photo V. Beauval</w:t>
            </w:r>
          </w:p>
        </w:tc>
        <w:tc>
          <w:tcPr>
            <w:tcW w:w="4837" w:type="dxa"/>
          </w:tcPr>
          <w:p>
            <w:pPr>
              <w:pStyle w:val="TableParagraph"/>
              <w:spacing w:before="1"/>
              <w:ind w:left="492" w:right="339" w:firstLine="96"/>
              <w:rPr>
                <w:rFonts w:ascii="Calibri" w:hAnsi="Calibri"/>
                <w:sz w:val="20"/>
              </w:rPr>
            </w:pPr>
            <w:r>
              <w:rPr>
                <w:rFonts w:ascii="Calibri" w:hAnsi="Calibri"/>
                <w:sz w:val="20"/>
              </w:rPr>
              <w:t>Association Anacardier et haricots mécanisés Rio</w:t>
            </w:r>
            <w:r>
              <w:rPr>
                <w:rFonts w:ascii="Calibri" w:hAnsi="Calibri"/>
                <w:spacing w:val="-5"/>
                <w:sz w:val="20"/>
              </w:rPr>
              <w:t> </w:t>
            </w:r>
            <w:r>
              <w:rPr>
                <w:rFonts w:ascii="Calibri" w:hAnsi="Calibri"/>
                <w:sz w:val="20"/>
              </w:rPr>
              <w:t>Grande</w:t>
            </w:r>
            <w:r>
              <w:rPr>
                <w:rFonts w:ascii="Calibri" w:hAnsi="Calibri"/>
                <w:spacing w:val="-6"/>
                <w:sz w:val="20"/>
              </w:rPr>
              <w:t> </w:t>
            </w:r>
            <w:r>
              <w:rPr>
                <w:rFonts w:ascii="Calibri" w:hAnsi="Calibri"/>
                <w:sz w:val="20"/>
              </w:rPr>
              <w:t>do</w:t>
            </w:r>
            <w:r>
              <w:rPr>
                <w:rFonts w:ascii="Calibri" w:hAnsi="Calibri"/>
                <w:spacing w:val="-5"/>
                <w:sz w:val="20"/>
              </w:rPr>
              <w:t> </w:t>
            </w:r>
            <w:r>
              <w:rPr>
                <w:rFonts w:ascii="Calibri" w:hAnsi="Calibri"/>
                <w:sz w:val="20"/>
              </w:rPr>
              <w:t>Norte</w:t>
            </w:r>
            <w:r>
              <w:rPr>
                <w:rFonts w:ascii="Calibri" w:hAnsi="Calibri"/>
                <w:spacing w:val="-3"/>
                <w:sz w:val="20"/>
              </w:rPr>
              <w:t> </w:t>
            </w:r>
            <w:r>
              <w:rPr>
                <w:rFonts w:ascii="Calibri" w:hAnsi="Calibri"/>
                <w:sz w:val="20"/>
              </w:rPr>
              <w:t>–</w:t>
            </w:r>
            <w:r>
              <w:rPr>
                <w:rFonts w:ascii="Calibri" w:hAnsi="Calibri"/>
                <w:spacing w:val="-6"/>
                <w:sz w:val="20"/>
              </w:rPr>
              <w:t> </w:t>
            </w:r>
            <w:r>
              <w:rPr>
                <w:rFonts w:ascii="Calibri" w:hAnsi="Calibri"/>
                <w:sz w:val="20"/>
              </w:rPr>
              <w:t>Brésil</w:t>
            </w:r>
            <w:r>
              <w:rPr>
                <w:rFonts w:ascii="Calibri" w:hAnsi="Calibri"/>
                <w:spacing w:val="-3"/>
                <w:sz w:val="20"/>
              </w:rPr>
              <w:t> </w:t>
            </w:r>
            <w:r>
              <w:rPr>
                <w:rFonts w:ascii="Calibri" w:hAnsi="Calibri"/>
                <w:sz w:val="20"/>
              </w:rPr>
              <w:t>-</w:t>
            </w:r>
            <w:r>
              <w:rPr>
                <w:rFonts w:ascii="Calibri" w:hAnsi="Calibri"/>
                <w:spacing w:val="-3"/>
                <w:sz w:val="20"/>
              </w:rPr>
              <w:t> </w:t>
            </w:r>
            <w:r>
              <w:rPr>
                <w:rFonts w:ascii="Calibri" w:hAnsi="Calibri"/>
                <w:sz w:val="20"/>
              </w:rPr>
              <w:t>Photo</w:t>
            </w:r>
            <w:r>
              <w:rPr>
                <w:rFonts w:ascii="Calibri" w:hAnsi="Calibri"/>
                <w:spacing w:val="-5"/>
                <w:sz w:val="20"/>
              </w:rPr>
              <w:t> </w:t>
            </w:r>
            <w:r>
              <w:rPr>
                <w:rFonts w:ascii="Calibri" w:hAnsi="Calibri"/>
                <w:sz w:val="20"/>
              </w:rPr>
              <w:t>V.</w:t>
            </w:r>
            <w:r>
              <w:rPr>
                <w:rFonts w:ascii="Calibri" w:hAnsi="Calibri"/>
                <w:spacing w:val="-5"/>
                <w:sz w:val="20"/>
              </w:rPr>
              <w:t> </w:t>
            </w:r>
            <w:r>
              <w:rPr>
                <w:rFonts w:ascii="Calibri" w:hAnsi="Calibri"/>
                <w:sz w:val="20"/>
              </w:rPr>
              <w:t>Beauval</w:t>
            </w:r>
          </w:p>
        </w:tc>
      </w:tr>
      <w:tr>
        <w:trPr>
          <w:trHeight w:val="3350" w:hRule="atLeast"/>
        </w:trPr>
        <w:tc>
          <w:tcPr>
            <w:tcW w:w="4837" w:type="dxa"/>
          </w:tcPr>
          <w:p>
            <w:pPr>
              <w:pStyle w:val="TableParagraph"/>
              <w:ind w:left="228"/>
              <w:rPr>
                <w:rFonts w:ascii="Calibri"/>
                <w:sz w:val="20"/>
              </w:rPr>
            </w:pPr>
            <w:r>
              <w:rPr>
                <w:rFonts w:ascii="Calibri"/>
                <w:sz w:val="20"/>
              </w:rPr>
              <w:drawing>
                <wp:inline distT="0" distB="0" distL="0" distR="0">
                  <wp:extent cx="2786676" cy="2028825"/>
                  <wp:effectExtent l="0" t="0" r="0" b="0"/>
                  <wp:docPr id="406" name="Image 406"/>
                  <wp:cNvGraphicFramePr>
                    <a:graphicFrameLocks/>
                  </wp:cNvGraphicFramePr>
                  <a:graphic>
                    <a:graphicData uri="http://schemas.openxmlformats.org/drawingml/2006/picture">
                      <pic:pic>
                        <pic:nvPicPr>
                          <pic:cNvPr id="406" name="Image 406"/>
                          <pic:cNvPicPr/>
                        </pic:nvPicPr>
                        <pic:blipFill>
                          <a:blip r:embed="rId219" cstate="print"/>
                          <a:stretch>
                            <a:fillRect/>
                          </a:stretch>
                        </pic:blipFill>
                        <pic:spPr>
                          <a:xfrm>
                            <a:off x="0" y="0"/>
                            <a:ext cx="2786676" cy="2028825"/>
                          </a:xfrm>
                          <a:prstGeom prst="rect">
                            <a:avLst/>
                          </a:prstGeom>
                        </pic:spPr>
                      </pic:pic>
                    </a:graphicData>
                  </a:graphic>
                </wp:inline>
              </w:drawing>
            </w:r>
            <w:r>
              <w:rPr>
                <w:rFonts w:ascii="Calibri"/>
                <w:sz w:val="20"/>
              </w:rPr>
            </w:r>
          </w:p>
        </w:tc>
        <w:tc>
          <w:tcPr>
            <w:tcW w:w="4837" w:type="dxa"/>
          </w:tcPr>
          <w:p>
            <w:pPr>
              <w:pStyle w:val="TableParagraph"/>
              <w:ind w:left="108"/>
              <w:rPr>
                <w:rFonts w:ascii="Calibri"/>
                <w:sz w:val="20"/>
              </w:rPr>
            </w:pPr>
            <w:r>
              <w:rPr>
                <w:rFonts w:ascii="Calibri"/>
                <w:sz w:val="20"/>
              </w:rPr>
              <w:drawing>
                <wp:inline distT="0" distB="0" distL="0" distR="0">
                  <wp:extent cx="2928758" cy="2028825"/>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220" cstate="print"/>
                          <a:stretch>
                            <a:fillRect/>
                          </a:stretch>
                        </pic:blipFill>
                        <pic:spPr>
                          <a:xfrm>
                            <a:off x="0" y="0"/>
                            <a:ext cx="2928758" cy="2028825"/>
                          </a:xfrm>
                          <a:prstGeom prst="rect">
                            <a:avLst/>
                          </a:prstGeom>
                        </pic:spPr>
                      </pic:pic>
                    </a:graphicData>
                  </a:graphic>
                </wp:inline>
              </w:drawing>
            </w:r>
            <w:r>
              <w:rPr>
                <w:rFonts w:ascii="Calibri"/>
                <w:sz w:val="20"/>
              </w:rPr>
            </w:r>
          </w:p>
        </w:tc>
      </w:tr>
    </w:tbl>
    <w:p>
      <w:pPr>
        <w:pStyle w:val="BodyText"/>
        <w:spacing w:before="55"/>
      </w:pPr>
    </w:p>
    <w:p>
      <w:pPr>
        <w:pStyle w:val="Heading3"/>
        <w:numPr>
          <w:ilvl w:val="0"/>
          <w:numId w:val="40"/>
        </w:numPr>
        <w:tabs>
          <w:tab w:pos="1001" w:val="left" w:leader="none"/>
        </w:tabs>
        <w:spacing w:line="240" w:lineRule="auto" w:before="0" w:after="0"/>
        <w:ind w:left="1001" w:right="0" w:hanging="358"/>
        <w:jc w:val="left"/>
      </w:pPr>
      <w:r>
        <w:rPr/>
        <w:t>Rechercher</w:t>
      </w:r>
      <w:r>
        <w:rPr>
          <w:spacing w:val="-7"/>
        </w:rPr>
        <w:t> </w:t>
      </w:r>
      <w:r>
        <w:rPr/>
        <w:t>un</w:t>
      </w:r>
      <w:r>
        <w:rPr>
          <w:spacing w:val="-5"/>
        </w:rPr>
        <w:t> </w:t>
      </w:r>
      <w:r>
        <w:rPr/>
        <w:t>équilibre</w:t>
      </w:r>
      <w:r>
        <w:rPr>
          <w:spacing w:val="-5"/>
        </w:rPr>
        <w:t> </w:t>
      </w:r>
      <w:r>
        <w:rPr/>
        <w:t>entre</w:t>
      </w:r>
      <w:r>
        <w:rPr>
          <w:spacing w:val="-5"/>
        </w:rPr>
        <w:t> </w:t>
      </w:r>
      <w:r>
        <w:rPr/>
        <w:t>réduction</w:t>
      </w:r>
      <w:r>
        <w:rPr>
          <w:spacing w:val="-5"/>
        </w:rPr>
        <w:t> </w:t>
      </w:r>
      <w:r>
        <w:rPr/>
        <w:t>de</w:t>
      </w:r>
      <w:r>
        <w:rPr>
          <w:spacing w:val="-6"/>
        </w:rPr>
        <w:t> </w:t>
      </w:r>
      <w:r>
        <w:rPr/>
        <w:t>l’usage</w:t>
      </w:r>
      <w:r>
        <w:rPr>
          <w:spacing w:val="-5"/>
        </w:rPr>
        <w:t> </w:t>
      </w:r>
      <w:r>
        <w:rPr/>
        <w:t>des</w:t>
      </w:r>
      <w:r>
        <w:rPr>
          <w:spacing w:val="-4"/>
        </w:rPr>
        <w:t> </w:t>
      </w:r>
      <w:r>
        <w:rPr/>
        <w:t>herbicides</w:t>
      </w:r>
      <w:r>
        <w:rPr>
          <w:spacing w:val="-4"/>
        </w:rPr>
        <w:t> </w:t>
      </w:r>
      <w:r>
        <w:rPr/>
        <w:t>et</w:t>
      </w:r>
      <w:r>
        <w:rPr>
          <w:spacing w:val="-7"/>
        </w:rPr>
        <w:t> </w:t>
      </w:r>
      <w:r>
        <w:rPr/>
        <w:t>lutte</w:t>
      </w:r>
      <w:r>
        <w:rPr>
          <w:spacing w:val="-7"/>
        </w:rPr>
        <w:t> </w:t>
      </w:r>
      <w:r>
        <w:rPr/>
        <w:t>contre</w:t>
      </w:r>
      <w:r>
        <w:rPr>
          <w:spacing w:val="-4"/>
        </w:rPr>
        <w:t> </w:t>
      </w:r>
      <w:r>
        <w:rPr>
          <w:spacing w:val="-2"/>
        </w:rPr>
        <w:t>l’érosion</w:t>
      </w:r>
    </w:p>
    <w:p>
      <w:pPr>
        <w:pStyle w:val="BodyText"/>
        <w:spacing w:line="276" w:lineRule="auto" w:before="161"/>
        <w:ind w:left="282" w:right="708"/>
        <w:jc w:val="both"/>
      </w:pPr>
      <w:r>
        <w:rPr/>
        <w:t>Dans les sols fragiles, si fréquents dans de nombreuses zones tropicales, en particulier ouest africaines, l’excès de travail du sol entraine plusieurs conséquences négatives sur le plan de l’érosion, du lessivage d’éléments essentiels pour les cultures et de la minéralisation de la matière organique.</w:t>
      </w:r>
    </w:p>
    <w:p>
      <w:pPr>
        <w:pStyle w:val="Heading3"/>
        <w:spacing w:before="120"/>
        <w:jc w:val="both"/>
      </w:pPr>
      <w:r>
        <w:rPr/>
        <w:t>Exemple</w:t>
      </w:r>
      <w:r>
        <w:rPr>
          <w:spacing w:val="-4"/>
        </w:rPr>
        <w:t> </w:t>
      </w:r>
      <w:r>
        <w:rPr/>
        <w:t>dans</w:t>
      </w:r>
      <w:r>
        <w:rPr>
          <w:spacing w:val="-4"/>
        </w:rPr>
        <w:t> </w:t>
      </w:r>
      <w:r>
        <w:rPr/>
        <w:t>le</w:t>
      </w:r>
      <w:r>
        <w:rPr>
          <w:spacing w:val="-7"/>
        </w:rPr>
        <w:t> </w:t>
      </w:r>
      <w:r>
        <w:rPr/>
        <w:t>Nord-Ouest</w:t>
      </w:r>
      <w:r>
        <w:rPr>
          <w:spacing w:val="-3"/>
        </w:rPr>
        <w:t> </w:t>
      </w:r>
      <w:r>
        <w:rPr/>
        <w:t>du</w:t>
      </w:r>
      <w:r>
        <w:rPr>
          <w:spacing w:val="-5"/>
        </w:rPr>
        <w:t> </w:t>
      </w:r>
      <w:r>
        <w:rPr/>
        <w:t>Togo</w:t>
      </w:r>
      <w:r>
        <w:rPr>
          <w:spacing w:val="-3"/>
        </w:rPr>
        <w:t> </w:t>
      </w:r>
      <w:r>
        <w:rPr>
          <w:spacing w:val="-10"/>
        </w:rPr>
        <w:t>:</w:t>
      </w:r>
    </w:p>
    <w:p>
      <w:pPr>
        <w:pStyle w:val="BodyText"/>
        <w:spacing w:line="276" w:lineRule="auto" w:before="159"/>
        <w:ind w:left="282" w:right="706"/>
        <w:jc w:val="both"/>
        <w:rPr>
          <w:i/>
        </w:rPr>
      </w:pPr>
      <w:r>
        <w:rPr/>
        <w:t>Dans le Nord-Est de la région des Savanes, l’itinéraire technique dominant comprend deux passages</w:t>
      </w:r>
      <w:r>
        <w:rPr>
          <w:spacing w:val="40"/>
        </w:rPr>
        <w:t> </w:t>
      </w:r>
      <w:r>
        <w:rPr/>
        <w:t>annuels de billonneuse en TA. Cela entraine une érosion très inquiétante, surtout lorsque ces passages ne sont pas réalisés en courbe de niveau </w:t>
      </w:r>
      <w:r>
        <w:rPr>
          <w:i/>
        </w:rPr>
        <w:t>(cf. photo de gauche ci-dessous).</w:t>
      </w:r>
    </w:p>
    <w:p>
      <w:pPr>
        <w:pStyle w:val="BodyText"/>
        <w:spacing w:before="10" w:after="1"/>
        <w:rPr>
          <w:i/>
          <w:sz w:val="9"/>
        </w:rPr>
      </w:pPr>
    </w:p>
    <w:tbl>
      <w:tblPr>
        <w:tblW w:w="0" w:type="auto"/>
        <w:jc w:val="left"/>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7"/>
        <w:gridCol w:w="4349"/>
      </w:tblGrid>
      <w:tr>
        <w:trPr>
          <w:trHeight w:val="282" w:hRule="atLeast"/>
        </w:trPr>
        <w:tc>
          <w:tcPr>
            <w:tcW w:w="5507" w:type="dxa"/>
          </w:tcPr>
          <w:p>
            <w:pPr>
              <w:pStyle w:val="TableParagraph"/>
              <w:spacing w:before="3"/>
              <w:ind w:left="343"/>
              <w:rPr>
                <w:rFonts w:ascii="Calibri" w:hAnsi="Calibri"/>
                <w:sz w:val="20"/>
              </w:rPr>
            </w:pPr>
            <w:r>
              <w:rPr>
                <w:rFonts w:ascii="Calibri" w:hAnsi="Calibri"/>
                <w:sz w:val="20"/>
              </w:rPr>
              <w:t>Erosion</w:t>
            </w:r>
            <w:r>
              <w:rPr>
                <w:rFonts w:ascii="Calibri" w:hAnsi="Calibri"/>
                <w:spacing w:val="-5"/>
                <w:sz w:val="20"/>
              </w:rPr>
              <w:t> </w:t>
            </w:r>
            <w:r>
              <w:rPr>
                <w:rFonts w:ascii="Calibri" w:hAnsi="Calibri"/>
                <w:sz w:val="20"/>
              </w:rPr>
              <w:t>dans</w:t>
            </w:r>
            <w:r>
              <w:rPr>
                <w:rFonts w:ascii="Calibri" w:hAnsi="Calibri"/>
                <w:spacing w:val="-4"/>
                <w:sz w:val="20"/>
              </w:rPr>
              <w:t> </w:t>
            </w:r>
            <w:r>
              <w:rPr>
                <w:rFonts w:ascii="Calibri" w:hAnsi="Calibri"/>
                <w:sz w:val="20"/>
              </w:rPr>
              <w:t>une</w:t>
            </w:r>
            <w:r>
              <w:rPr>
                <w:rFonts w:ascii="Calibri" w:hAnsi="Calibri"/>
                <w:spacing w:val="-5"/>
                <w:sz w:val="20"/>
              </w:rPr>
              <w:t> </w:t>
            </w:r>
            <w:r>
              <w:rPr>
                <w:rFonts w:ascii="Calibri" w:hAnsi="Calibri"/>
                <w:sz w:val="20"/>
              </w:rPr>
              <w:t>parcelle</w:t>
            </w:r>
            <w:r>
              <w:rPr>
                <w:rFonts w:ascii="Calibri" w:hAnsi="Calibri"/>
                <w:spacing w:val="-6"/>
                <w:sz w:val="20"/>
              </w:rPr>
              <w:t> </w:t>
            </w:r>
            <w:r>
              <w:rPr>
                <w:rFonts w:ascii="Calibri" w:hAnsi="Calibri"/>
                <w:sz w:val="20"/>
              </w:rPr>
              <w:t>de</w:t>
            </w:r>
            <w:r>
              <w:rPr>
                <w:rFonts w:ascii="Calibri" w:hAnsi="Calibri"/>
                <w:spacing w:val="-3"/>
                <w:sz w:val="20"/>
              </w:rPr>
              <w:t> </w:t>
            </w:r>
            <w:r>
              <w:rPr>
                <w:rFonts w:ascii="Calibri" w:hAnsi="Calibri"/>
                <w:sz w:val="20"/>
              </w:rPr>
              <w:t>Maïs</w:t>
            </w:r>
            <w:r>
              <w:rPr>
                <w:rFonts w:ascii="Calibri" w:hAnsi="Calibri"/>
                <w:spacing w:val="-1"/>
                <w:sz w:val="20"/>
              </w:rPr>
              <w:t> </w:t>
            </w:r>
            <w:r>
              <w:rPr>
                <w:rFonts w:ascii="Calibri" w:hAnsi="Calibri"/>
                <w:sz w:val="20"/>
              </w:rPr>
              <w:t>-</w:t>
            </w:r>
            <w:r>
              <w:rPr>
                <w:rFonts w:ascii="Calibri" w:hAnsi="Calibri"/>
                <w:spacing w:val="-5"/>
                <w:sz w:val="20"/>
              </w:rPr>
              <w:t> </w:t>
            </w:r>
            <w:r>
              <w:rPr>
                <w:rFonts w:ascii="Calibri" w:hAnsi="Calibri"/>
                <w:sz w:val="20"/>
              </w:rPr>
              <w:t>Nord</w:t>
            </w:r>
            <w:r>
              <w:rPr>
                <w:rFonts w:ascii="Calibri" w:hAnsi="Calibri"/>
                <w:spacing w:val="-4"/>
                <w:sz w:val="20"/>
              </w:rPr>
              <w:t> </w:t>
            </w:r>
            <w:r>
              <w:rPr>
                <w:rFonts w:ascii="Calibri" w:hAnsi="Calibri"/>
                <w:sz w:val="20"/>
              </w:rPr>
              <w:t>Togo</w:t>
            </w:r>
            <w:r>
              <w:rPr>
                <w:rFonts w:ascii="Calibri" w:hAnsi="Calibri"/>
                <w:spacing w:val="-3"/>
                <w:sz w:val="20"/>
              </w:rPr>
              <w:t> </w:t>
            </w:r>
            <w:r>
              <w:rPr>
                <w:rFonts w:ascii="Calibri" w:hAnsi="Calibri"/>
                <w:sz w:val="20"/>
              </w:rPr>
              <w:t>–</w:t>
            </w:r>
            <w:r>
              <w:rPr>
                <w:rFonts w:ascii="Calibri" w:hAnsi="Calibri"/>
                <w:spacing w:val="-5"/>
                <w:sz w:val="20"/>
              </w:rPr>
              <w:t> </w:t>
            </w:r>
            <w:r>
              <w:rPr>
                <w:rFonts w:ascii="Calibri" w:hAnsi="Calibri"/>
                <w:sz w:val="20"/>
              </w:rPr>
              <w:t>V.</w:t>
            </w:r>
            <w:r>
              <w:rPr>
                <w:rFonts w:ascii="Calibri" w:hAnsi="Calibri"/>
                <w:spacing w:val="-4"/>
                <w:sz w:val="20"/>
              </w:rPr>
              <w:t> </w:t>
            </w:r>
            <w:r>
              <w:rPr>
                <w:rFonts w:ascii="Calibri" w:hAnsi="Calibri"/>
                <w:spacing w:val="-2"/>
                <w:sz w:val="20"/>
              </w:rPr>
              <w:t>Beauval</w:t>
            </w:r>
          </w:p>
        </w:tc>
        <w:tc>
          <w:tcPr>
            <w:tcW w:w="4349" w:type="dxa"/>
          </w:tcPr>
          <w:p>
            <w:pPr>
              <w:pStyle w:val="TableParagraph"/>
              <w:spacing w:before="3"/>
              <w:ind w:left="395"/>
              <w:rPr>
                <w:rFonts w:ascii="Calibri" w:hAnsi="Calibri"/>
                <w:sz w:val="20"/>
              </w:rPr>
            </w:pPr>
            <w:r>
              <w:rPr>
                <w:rFonts w:ascii="Calibri" w:hAnsi="Calibri"/>
                <w:sz w:val="20"/>
              </w:rPr>
              <w:t>Billonnage</w:t>
            </w:r>
            <w:r>
              <w:rPr>
                <w:rFonts w:ascii="Calibri" w:hAnsi="Calibri"/>
                <w:spacing w:val="-6"/>
                <w:sz w:val="20"/>
              </w:rPr>
              <w:t> </w:t>
            </w:r>
            <w:r>
              <w:rPr>
                <w:rFonts w:ascii="Calibri" w:hAnsi="Calibri"/>
                <w:sz w:val="20"/>
              </w:rPr>
              <w:t>du</w:t>
            </w:r>
            <w:r>
              <w:rPr>
                <w:rFonts w:ascii="Calibri" w:hAnsi="Calibri"/>
                <w:spacing w:val="-4"/>
                <w:sz w:val="20"/>
              </w:rPr>
              <w:t> </w:t>
            </w:r>
            <w:r>
              <w:rPr>
                <w:rFonts w:ascii="Calibri" w:hAnsi="Calibri"/>
                <w:sz w:val="20"/>
              </w:rPr>
              <w:t>Maïs</w:t>
            </w:r>
            <w:r>
              <w:rPr>
                <w:rFonts w:ascii="Calibri" w:hAnsi="Calibri"/>
                <w:spacing w:val="-2"/>
                <w:sz w:val="20"/>
              </w:rPr>
              <w:t> </w:t>
            </w:r>
            <w:r>
              <w:rPr>
                <w:rFonts w:ascii="Calibri" w:hAnsi="Calibri"/>
                <w:sz w:val="20"/>
              </w:rPr>
              <w:t>-</w:t>
            </w:r>
            <w:r>
              <w:rPr>
                <w:rFonts w:ascii="Calibri" w:hAnsi="Calibri"/>
                <w:spacing w:val="-5"/>
                <w:sz w:val="20"/>
              </w:rPr>
              <w:t> </w:t>
            </w:r>
            <w:r>
              <w:rPr>
                <w:rFonts w:ascii="Calibri" w:hAnsi="Calibri"/>
                <w:sz w:val="20"/>
              </w:rPr>
              <w:t>Nord</w:t>
            </w:r>
            <w:r>
              <w:rPr>
                <w:rFonts w:ascii="Calibri" w:hAnsi="Calibri"/>
                <w:spacing w:val="-4"/>
                <w:sz w:val="20"/>
              </w:rPr>
              <w:t> </w:t>
            </w:r>
            <w:r>
              <w:rPr>
                <w:rFonts w:ascii="Calibri" w:hAnsi="Calibri"/>
                <w:sz w:val="20"/>
              </w:rPr>
              <w:t>Togo</w:t>
            </w:r>
            <w:r>
              <w:rPr>
                <w:rFonts w:ascii="Calibri" w:hAnsi="Calibri"/>
                <w:spacing w:val="-3"/>
                <w:sz w:val="20"/>
              </w:rPr>
              <w:t> </w:t>
            </w:r>
            <w:r>
              <w:rPr>
                <w:rFonts w:ascii="Calibri" w:hAnsi="Calibri"/>
                <w:sz w:val="20"/>
              </w:rPr>
              <w:t>-</w:t>
            </w:r>
            <w:r>
              <w:rPr>
                <w:rFonts w:ascii="Calibri" w:hAnsi="Calibri"/>
                <w:spacing w:val="-5"/>
                <w:sz w:val="20"/>
              </w:rPr>
              <w:t> </w:t>
            </w:r>
            <w:r>
              <w:rPr>
                <w:rFonts w:ascii="Calibri" w:hAnsi="Calibri"/>
                <w:sz w:val="20"/>
              </w:rPr>
              <w:t>V.</w:t>
            </w:r>
            <w:r>
              <w:rPr>
                <w:rFonts w:ascii="Calibri" w:hAnsi="Calibri"/>
                <w:spacing w:val="-4"/>
                <w:sz w:val="20"/>
              </w:rPr>
              <w:t> </w:t>
            </w:r>
            <w:r>
              <w:rPr>
                <w:rFonts w:ascii="Calibri" w:hAnsi="Calibri"/>
                <w:spacing w:val="-2"/>
                <w:sz w:val="20"/>
              </w:rPr>
              <w:t>Beauval</w:t>
            </w:r>
          </w:p>
        </w:tc>
      </w:tr>
      <w:tr>
        <w:trPr>
          <w:trHeight w:val="3441" w:hRule="atLeast"/>
        </w:trPr>
        <w:tc>
          <w:tcPr>
            <w:tcW w:w="5507" w:type="dxa"/>
          </w:tcPr>
          <w:p>
            <w:pPr>
              <w:pStyle w:val="TableParagraph"/>
              <w:ind w:left="378"/>
              <w:rPr>
                <w:rFonts w:ascii="Calibri"/>
                <w:sz w:val="20"/>
              </w:rPr>
            </w:pPr>
            <w:r>
              <w:rPr>
                <w:rFonts w:ascii="Calibri"/>
                <w:sz w:val="20"/>
              </w:rPr>
              <w:drawing>
                <wp:inline distT="0" distB="0" distL="0" distR="0">
                  <wp:extent cx="3008213" cy="2152650"/>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221" cstate="print"/>
                          <a:stretch>
                            <a:fillRect/>
                          </a:stretch>
                        </pic:blipFill>
                        <pic:spPr>
                          <a:xfrm>
                            <a:off x="0" y="0"/>
                            <a:ext cx="3008213" cy="2152650"/>
                          </a:xfrm>
                          <a:prstGeom prst="rect">
                            <a:avLst/>
                          </a:prstGeom>
                        </pic:spPr>
                      </pic:pic>
                    </a:graphicData>
                  </a:graphic>
                </wp:inline>
              </w:drawing>
            </w:r>
            <w:r>
              <w:rPr>
                <w:rFonts w:ascii="Calibri"/>
                <w:sz w:val="20"/>
              </w:rPr>
            </w:r>
          </w:p>
        </w:tc>
        <w:tc>
          <w:tcPr>
            <w:tcW w:w="4349" w:type="dxa"/>
          </w:tcPr>
          <w:p>
            <w:pPr>
              <w:pStyle w:val="TableParagraph"/>
              <w:ind w:left="463"/>
              <w:rPr>
                <w:rFonts w:ascii="Calibri"/>
                <w:sz w:val="20"/>
              </w:rPr>
            </w:pPr>
            <w:r>
              <w:rPr>
                <w:rFonts w:ascii="Calibri"/>
                <w:sz w:val="20"/>
              </w:rPr>
              <w:drawing>
                <wp:inline distT="0" distB="0" distL="0" distR="0">
                  <wp:extent cx="2160883" cy="2152650"/>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222" cstate="print"/>
                          <a:stretch>
                            <a:fillRect/>
                          </a:stretch>
                        </pic:blipFill>
                        <pic:spPr>
                          <a:xfrm>
                            <a:off x="0" y="0"/>
                            <a:ext cx="2160883" cy="2152650"/>
                          </a:xfrm>
                          <a:prstGeom prst="rect">
                            <a:avLst/>
                          </a:prstGeom>
                        </pic:spPr>
                      </pic:pic>
                    </a:graphicData>
                  </a:graphic>
                </wp:inline>
              </w:drawing>
            </w:r>
            <w:r>
              <w:rPr>
                <w:rFonts w:ascii="Calibri"/>
                <w:sz w:val="20"/>
              </w:rPr>
            </w:r>
          </w:p>
        </w:tc>
      </w:tr>
    </w:tbl>
    <w:p>
      <w:pPr>
        <w:pStyle w:val="BodyText"/>
        <w:spacing w:before="39"/>
        <w:rPr>
          <w:i/>
        </w:rPr>
      </w:pPr>
    </w:p>
    <w:p>
      <w:pPr>
        <w:pStyle w:val="BodyText"/>
        <w:spacing w:line="276" w:lineRule="auto"/>
        <w:ind w:left="282" w:right="701"/>
        <w:jc w:val="both"/>
      </w:pPr>
      <w:r>
        <w:rPr/>
        <w:t>Toutefois, comme le montre la photo de droite ci-dessus, ces billonneuses sont très efficaces sur le plan de la gestion des adventices. On constate d’ailleurs que l’emploi d’herbicides est moins fréquent dans le Nord- Est de la région des Savanes que dans d’autres zones cotonnières soudaniennes comme le Nord Bénin, le Nord Cameroun ou le Cercle de Kita au Mali par exemple.</w:t>
      </w:r>
    </w:p>
    <w:p>
      <w:pPr>
        <w:pStyle w:val="BodyText"/>
        <w:spacing w:line="276" w:lineRule="auto" w:before="121"/>
        <w:ind w:left="282" w:right="704"/>
        <w:jc w:val="both"/>
      </w:pPr>
      <w:r>
        <w:rPr/>
        <w:t>On observe également que ces billonneuses effectuent un travail moins profond et moins perturbant pour les sols lorsqu’elles sont équipées de roues de terrage permettant de contrôler la profondeur de travail, ce qui n’est malheureusement pas le cas des nombreuses billonneuses importées du Ghana.</w:t>
      </w:r>
    </w:p>
    <w:p>
      <w:pPr>
        <w:pStyle w:val="BodyText"/>
        <w:spacing w:before="120"/>
        <w:ind w:left="282"/>
        <w:jc w:val="both"/>
      </w:pPr>
      <w:r>
        <w:rPr/>
        <w:t>Plusieurs</w:t>
      </w:r>
      <w:r>
        <w:rPr>
          <w:spacing w:val="-5"/>
        </w:rPr>
        <w:t> </w:t>
      </w:r>
      <w:r>
        <w:rPr/>
        <w:t>actions</w:t>
      </w:r>
      <w:r>
        <w:rPr>
          <w:spacing w:val="-8"/>
        </w:rPr>
        <w:t> </w:t>
      </w:r>
      <w:r>
        <w:rPr/>
        <w:t>sont</w:t>
      </w:r>
      <w:r>
        <w:rPr>
          <w:spacing w:val="-5"/>
        </w:rPr>
        <w:t> </w:t>
      </w:r>
      <w:r>
        <w:rPr/>
        <w:t>envisageables</w:t>
      </w:r>
      <w:r>
        <w:rPr>
          <w:spacing w:val="-3"/>
        </w:rPr>
        <w:t> </w:t>
      </w:r>
      <w:r>
        <w:rPr/>
        <w:t>pour</w:t>
      </w:r>
      <w:r>
        <w:rPr>
          <w:spacing w:val="-5"/>
        </w:rPr>
        <w:t> </w:t>
      </w:r>
      <w:r>
        <w:rPr/>
        <w:t>l’amélioration</w:t>
      </w:r>
      <w:r>
        <w:rPr>
          <w:spacing w:val="-6"/>
        </w:rPr>
        <w:t> </w:t>
      </w:r>
      <w:r>
        <w:rPr/>
        <w:t>des</w:t>
      </w:r>
      <w:r>
        <w:rPr>
          <w:spacing w:val="-5"/>
        </w:rPr>
        <w:t> </w:t>
      </w:r>
      <w:r>
        <w:rPr/>
        <w:t>pratiques</w:t>
      </w:r>
      <w:r>
        <w:rPr>
          <w:spacing w:val="-3"/>
        </w:rPr>
        <w:t> </w:t>
      </w:r>
      <w:r>
        <w:rPr/>
        <w:t>de</w:t>
      </w:r>
      <w:r>
        <w:rPr>
          <w:spacing w:val="-5"/>
        </w:rPr>
        <w:t> </w:t>
      </w:r>
      <w:r>
        <w:rPr/>
        <w:t>travail</w:t>
      </w:r>
      <w:r>
        <w:rPr>
          <w:spacing w:val="-6"/>
        </w:rPr>
        <w:t> </w:t>
      </w:r>
      <w:r>
        <w:rPr/>
        <w:t>du</w:t>
      </w:r>
      <w:r>
        <w:rPr>
          <w:spacing w:val="-6"/>
        </w:rPr>
        <w:t> </w:t>
      </w:r>
      <w:r>
        <w:rPr/>
        <w:t>sol</w:t>
      </w:r>
      <w:r>
        <w:rPr>
          <w:spacing w:val="-2"/>
        </w:rPr>
        <w:t> </w:t>
      </w:r>
      <w:r>
        <w:rPr>
          <w:spacing w:val="-10"/>
        </w:rPr>
        <w:t>:</w:t>
      </w:r>
    </w:p>
    <w:p>
      <w:pPr>
        <w:pStyle w:val="BodyText"/>
        <w:spacing w:after="0"/>
        <w:jc w:val="both"/>
        <w:sectPr>
          <w:pgSz w:w="11910" w:h="16840"/>
          <w:pgMar w:header="0" w:footer="710" w:top="1100" w:bottom="900" w:left="850" w:right="425"/>
        </w:sectPr>
      </w:pPr>
    </w:p>
    <w:p>
      <w:pPr>
        <w:pStyle w:val="ListParagraph"/>
        <w:numPr>
          <w:ilvl w:val="0"/>
          <w:numId w:val="43"/>
        </w:numPr>
        <w:tabs>
          <w:tab w:pos="849" w:val="left" w:leader="none"/>
        </w:tabs>
        <w:spacing w:line="240" w:lineRule="auto" w:before="74" w:after="0"/>
        <w:ind w:left="849" w:right="0" w:hanging="355"/>
        <w:jc w:val="left"/>
        <w:rPr>
          <w:sz w:val="22"/>
        </w:rPr>
      </w:pPr>
      <w:r>
        <w:rPr>
          <w:sz w:val="22"/>
        </w:rPr>
        <w:t>Former</w:t>
      </w:r>
      <w:r>
        <w:rPr>
          <w:spacing w:val="39"/>
          <w:sz w:val="22"/>
        </w:rPr>
        <w:t> </w:t>
      </w:r>
      <w:r>
        <w:rPr>
          <w:sz w:val="22"/>
        </w:rPr>
        <w:t>et</w:t>
      </w:r>
      <w:r>
        <w:rPr>
          <w:spacing w:val="43"/>
          <w:sz w:val="22"/>
        </w:rPr>
        <w:t> </w:t>
      </w:r>
      <w:r>
        <w:rPr>
          <w:sz w:val="22"/>
        </w:rPr>
        <w:t>aider</w:t>
      </w:r>
      <w:r>
        <w:rPr>
          <w:spacing w:val="40"/>
          <w:sz w:val="22"/>
        </w:rPr>
        <w:t> </w:t>
      </w:r>
      <w:r>
        <w:rPr>
          <w:sz w:val="22"/>
        </w:rPr>
        <w:t>matériellement</w:t>
      </w:r>
      <w:r>
        <w:rPr>
          <w:spacing w:val="42"/>
          <w:sz w:val="22"/>
        </w:rPr>
        <w:t> </w:t>
      </w:r>
      <w:r>
        <w:rPr>
          <w:sz w:val="22"/>
        </w:rPr>
        <w:t>les</w:t>
      </w:r>
      <w:r>
        <w:rPr>
          <w:spacing w:val="40"/>
          <w:sz w:val="22"/>
        </w:rPr>
        <w:t> </w:t>
      </w:r>
      <w:r>
        <w:rPr>
          <w:sz w:val="22"/>
        </w:rPr>
        <w:t>forgerons</w:t>
      </w:r>
      <w:r>
        <w:rPr>
          <w:spacing w:val="40"/>
          <w:sz w:val="22"/>
        </w:rPr>
        <w:t> </w:t>
      </w:r>
      <w:r>
        <w:rPr>
          <w:sz w:val="22"/>
        </w:rPr>
        <w:t>locaux</w:t>
      </w:r>
      <w:r>
        <w:rPr>
          <w:spacing w:val="42"/>
          <w:sz w:val="22"/>
        </w:rPr>
        <w:t> </w:t>
      </w:r>
      <w:r>
        <w:rPr>
          <w:sz w:val="22"/>
        </w:rPr>
        <w:t>pour</w:t>
      </w:r>
      <w:r>
        <w:rPr>
          <w:spacing w:val="42"/>
          <w:sz w:val="22"/>
        </w:rPr>
        <w:t> </w:t>
      </w:r>
      <w:r>
        <w:rPr>
          <w:sz w:val="22"/>
        </w:rPr>
        <w:t>qu’ils</w:t>
      </w:r>
      <w:r>
        <w:rPr>
          <w:spacing w:val="42"/>
          <w:sz w:val="22"/>
        </w:rPr>
        <w:t> </w:t>
      </w:r>
      <w:r>
        <w:rPr>
          <w:sz w:val="22"/>
        </w:rPr>
        <w:t>équipent</w:t>
      </w:r>
      <w:r>
        <w:rPr>
          <w:spacing w:val="40"/>
          <w:sz w:val="22"/>
        </w:rPr>
        <w:t> </w:t>
      </w:r>
      <w:r>
        <w:rPr>
          <w:sz w:val="22"/>
        </w:rPr>
        <w:t>systématiquement</w:t>
      </w:r>
      <w:r>
        <w:rPr>
          <w:spacing w:val="42"/>
          <w:sz w:val="22"/>
        </w:rPr>
        <w:t> </w:t>
      </w:r>
      <w:r>
        <w:rPr>
          <w:spacing w:val="-5"/>
          <w:sz w:val="22"/>
        </w:rPr>
        <w:t>les</w:t>
      </w:r>
    </w:p>
    <w:p>
      <w:pPr>
        <w:pStyle w:val="BodyText"/>
        <w:spacing w:before="41"/>
        <w:ind w:left="849"/>
      </w:pPr>
      <w:r>
        <w:rPr/>
        <w:t>billonneuses</w:t>
      </w:r>
      <w:r>
        <w:rPr>
          <w:spacing w:val="-4"/>
        </w:rPr>
        <w:t> </w:t>
      </w:r>
      <w:r>
        <w:rPr/>
        <w:t>de</w:t>
      </w:r>
      <w:r>
        <w:rPr>
          <w:spacing w:val="-5"/>
        </w:rPr>
        <w:t> </w:t>
      </w:r>
      <w:r>
        <w:rPr/>
        <w:t>roues</w:t>
      </w:r>
      <w:r>
        <w:rPr>
          <w:spacing w:val="-3"/>
        </w:rPr>
        <w:t> </w:t>
      </w:r>
      <w:r>
        <w:rPr/>
        <w:t>faciles</w:t>
      </w:r>
      <w:r>
        <w:rPr>
          <w:spacing w:val="-2"/>
        </w:rPr>
        <w:t> </w:t>
      </w:r>
      <w:r>
        <w:rPr/>
        <w:t>à</w:t>
      </w:r>
      <w:r>
        <w:rPr>
          <w:spacing w:val="-3"/>
        </w:rPr>
        <w:t> </w:t>
      </w:r>
      <w:r>
        <w:rPr/>
        <w:t>régler</w:t>
      </w:r>
      <w:r>
        <w:rPr>
          <w:spacing w:val="-4"/>
        </w:rPr>
        <w:t> </w:t>
      </w:r>
      <w:r>
        <w:rPr/>
        <w:t>et</w:t>
      </w:r>
      <w:r>
        <w:rPr>
          <w:spacing w:val="-5"/>
        </w:rPr>
        <w:t> </w:t>
      </w:r>
      <w:r>
        <w:rPr/>
        <w:t>munies</w:t>
      </w:r>
      <w:r>
        <w:rPr>
          <w:spacing w:val="-3"/>
        </w:rPr>
        <w:t> </w:t>
      </w:r>
      <w:r>
        <w:rPr/>
        <w:t>de</w:t>
      </w:r>
      <w:r>
        <w:rPr>
          <w:spacing w:val="-5"/>
        </w:rPr>
        <w:t> </w:t>
      </w:r>
      <w:r>
        <w:rPr>
          <w:spacing w:val="-2"/>
        </w:rPr>
        <w:t>roulements.</w:t>
      </w:r>
    </w:p>
    <w:p>
      <w:pPr>
        <w:pStyle w:val="ListParagraph"/>
        <w:numPr>
          <w:ilvl w:val="0"/>
          <w:numId w:val="43"/>
        </w:numPr>
        <w:tabs>
          <w:tab w:pos="849" w:val="left" w:leader="none"/>
        </w:tabs>
        <w:spacing w:line="240" w:lineRule="auto" w:before="162" w:after="0"/>
        <w:ind w:left="849" w:right="0" w:hanging="355"/>
        <w:jc w:val="left"/>
        <w:rPr>
          <w:sz w:val="22"/>
        </w:rPr>
      </w:pPr>
      <w:r>
        <w:rPr>
          <w:sz w:val="22"/>
        </w:rPr>
        <w:t>Former</w:t>
      </w:r>
      <w:r>
        <w:rPr>
          <w:spacing w:val="4"/>
          <w:sz w:val="22"/>
        </w:rPr>
        <w:t> </w:t>
      </w:r>
      <w:r>
        <w:rPr>
          <w:sz w:val="22"/>
        </w:rPr>
        <w:t>les</w:t>
      </w:r>
      <w:r>
        <w:rPr>
          <w:spacing w:val="7"/>
          <w:sz w:val="22"/>
        </w:rPr>
        <w:t> </w:t>
      </w:r>
      <w:r>
        <w:rPr>
          <w:sz w:val="22"/>
        </w:rPr>
        <w:t>paysans</w:t>
      </w:r>
      <w:r>
        <w:rPr>
          <w:spacing w:val="7"/>
          <w:sz w:val="22"/>
        </w:rPr>
        <w:t> </w:t>
      </w:r>
      <w:r>
        <w:rPr>
          <w:sz w:val="22"/>
        </w:rPr>
        <w:t>pour</w:t>
      </w:r>
      <w:r>
        <w:rPr>
          <w:spacing w:val="7"/>
          <w:sz w:val="22"/>
        </w:rPr>
        <w:t> </w:t>
      </w:r>
      <w:r>
        <w:rPr>
          <w:sz w:val="22"/>
        </w:rPr>
        <w:t>qu’ils</w:t>
      </w:r>
      <w:r>
        <w:rPr>
          <w:spacing w:val="7"/>
          <w:sz w:val="22"/>
        </w:rPr>
        <w:t> </w:t>
      </w:r>
      <w:r>
        <w:rPr>
          <w:sz w:val="22"/>
        </w:rPr>
        <w:t>implantent</w:t>
      </w:r>
      <w:r>
        <w:rPr>
          <w:spacing w:val="7"/>
          <w:sz w:val="22"/>
        </w:rPr>
        <w:t> </w:t>
      </w:r>
      <w:r>
        <w:rPr>
          <w:sz w:val="22"/>
        </w:rPr>
        <w:t>leurs</w:t>
      </w:r>
      <w:r>
        <w:rPr>
          <w:spacing w:val="5"/>
          <w:sz w:val="22"/>
        </w:rPr>
        <w:t> </w:t>
      </w:r>
      <w:r>
        <w:rPr>
          <w:sz w:val="22"/>
        </w:rPr>
        <w:t>cultures</w:t>
      </w:r>
      <w:r>
        <w:rPr>
          <w:spacing w:val="7"/>
          <w:sz w:val="22"/>
        </w:rPr>
        <w:t> </w:t>
      </w:r>
      <w:r>
        <w:rPr>
          <w:sz w:val="22"/>
        </w:rPr>
        <w:t>plus</w:t>
      </w:r>
      <w:r>
        <w:rPr>
          <w:spacing w:val="6"/>
          <w:sz w:val="22"/>
        </w:rPr>
        <w:t> </w:t>
      </w:r>
      <w:r>
        <w:rPr>
          <w:sz w:val="22"/>
        </w:rPr>
        <w:t>fréquemment</w:t>
      </w:r>
      <w:r>
        <w:rPr>
          <w:spacing w:val="7"/>
          <w:sz w:val="22"/>
        </w:rPr>
        <w:t> </w:t>
      </w:r>
      <w:r>
        <w:rPr>
          <w:sz w:val="22"/>
        </w:rPr>
        <w:t>en</w:t>
      </w:r>
      <w:r>
        <w:rPr>
          <w:spacing w:val="5"/>
          <w:sz w:val="22"/>
        </w:rPr>
        <w:t> </w:t>
      </w:r>
      <w:r>
        <w:rPr>
          <w:sz w:val="22"/>
        </w:rPr>
        <w:t>courbes</w:t>
      </w:r>
      <w:r>
        <w:rPr>
          <w:spacing w:val="7"/>
          <w:sz w:val="22"/>
        </w:rPr>
        <w:t> </w:t>
      </w:r>
      <w:r>
        <w:rPr>
          <w:sz w:val="22"/>
        </w:rPr>
        <w:t>de</w:t>
      </w:r>
      <w:r>
        <w:rPr>
          <w:spacing w:val="8"/>
          <w:sz w:val="22"/>
        </w:rPr>
        <w:t> </w:t>
      </w:r>
      <w:r>
        <w:rPr>
          <w:sz w:val="22"/>
        </w:rPr>
        <w:t>niveau</w:t>
      </w:r>
      <w:r>
        <w:rPr>
          <w:spacing w:val="7"/>
          <w:sz w:val="22"/>
        </w:rPr>
        <w:t> </w:t>
      </w:r>
      <w:r>
        <w:rPr>
          <w:spacing w:val="-5"/>
          <w:sz w:val="22"/>
        </w:rPr>
        <w:t>et</w:t>
      </w:r>
    </w:p>
    <w:p>
      <w:pPr>
        <w:pStyle w:val="BodyText"/>
        <w:spacing w:before="38"/>
        <w:ind w:left="849"/>
      </w:pPr>
      <w:r>
        <w:rPr/>
        <w:t>réduisent</w:t>
      </w:r>
      <w:r>
        <w:rPr>
          <w:spacing w:val="-5"/>
        </w:rPr>
        <w:t> </w:t>
      </w:r>
      <w:r>
        <w:rPr/>
        <w:t>la</w:t>
      </w:r>
      <w:r>
        <w:rPr>
          <w:spacing w:val="-2"/>
        </w:rPr>
        <w:t> </w:t>
      </w:r>
      <w:r>
        <w:rPr/>
        <w:t>profondeur</w:t>
      </w:r>
      <w:r>
        <w:rPr>
          <w:spacing w:val="-3"/>
        </w:rPr>
        <w:t> </w:t>
      </w:r>
      <w:r>
        <w:rPr/>
        <w:t>de</w:t>
      </w:r>
      <w:r>
        <w:rPr>
          <w:spacing w:val="-4"/>
        </w:rPr>
        <w:t> </w:t>
      </w:r>
      <w:r>
        <w:rPr/>
        <w:t>travail</w:t>
      </w:r>
      <w:r>
        <w:rPr>
          <w:spacing w:val="-6"/>
        </w:rPr>
        <w:t> </w:t>
      </w:r>
      <w:r>
        <w:rPr/>
        <w:t>du</w:t>
      </w:r>
      <w:r>
        <w:rPr>
          <w:spacing w:val="-3"/>
        </w:rPr>
        <w:t> </w:t>
      </w:r>
      <w:r>
        <w:rPr/>
        <w:t>sol</w:t>
      </w:r>
      <w:r>
        <w:rPr>
          <w:spacing w:val="-5"/>
        </w:rPr>
        <w:t> </w:t>
      </w:r>
      <w:r>
        <w:rPr/>
        <w:t>lors</w:t>
      </w:r>
      <w:r>
        <w:rPr>
          <w:spacing w:val="-6"/>
        </w:rPr>
        <w:t> </w:t>
      </w:r>
      <w:r>
        <w:rPr/>
        <w:t>de</w:t>
      </w:r>
      <w:r>
        <w:rPr>
          <w:spacing w:val="-2"/>
        </w:rPr>
        <w:t> </w:t>
      </w:r>
      <w:r>
        <w:rPr/>
        <w:t>leurs</w:t>
      </w:r>
      <w:r>
        <w:rPr>
          <w:spacing w:val="-4"/>
        </w:rPr>
        <w:t> </w:t>
      </w:r>
      <w:r>
        <w:rPr/>
        <w:t>sarclo-</w:t>
      </w:r>
      <w:r>
        <w:rPr>
          <w:spacing w:val="-2"/>
        </w:rPr>
        <w:t>buttages.</w:t>
      </w:r>
    </w:p>
    <w:p>
      <w:pPr>
        <w:pStyle w:val="ListParagraph"/>
        <w:numPr>
          <w:ilvl w:val="0"/>
          <w:numId w:val="43"/>
        </w:numPr>
        <w:tabs>
          <w:tab w:pos="847" w:val="left" w:leader="none"/>
          <w:tab w:pos="849" w:val="left" w:leader="none"/>
        </w:tabs>
        <w:spacing w:line="276" w:lineRule="auto" w:before="161" w:after="0"/>
        <w:ind w:left="849" w:right="704" w:hanging="356"/>
        <w:jc w:val="both"/>
        <w:rPr>
          <w:sz w:val="22"/>
        </w:rPr>
      </w:pPr>
      <w:r>
        <w:rPr>
          <w:sz w:val="22"/>
        </w:rPr>
        <w:t>Inciter</w:t>
      </w:r>
      <w:r>
        <w:rPr>
          <w:spacing w:val="-2"/>
          <w:sz w:val="22"/>
        </w:rPr>
        <w:t> </w:t>
      </w:r>
      <w:r>
        <w:rPr>
          <w:sz w:val="22"/>
        </w:rPr>
        <w:t>les</w:t>
      </w:r>
      <w:r>
        <w:rPr>
          <w:spacing w:val="-2"/>
          <w:sz w:val="22"/>
        </w:rPr>
        <w:t> </w:t>
      </w:r>
      <w:r>
        <w:rPr>
          <w:sz w:val="22"/>
        </w:rPr>
        <w:t>paysans,</w:t>
      </w:r>
      <w:r>
        <w:rPr>
          <w:spacing w:val="-2"/>
          <w:sz w:val="22"/>
        </w:rPr>
        <w:t> </w:t>
      </w:r>
      <w:r>
        <w:rPr>
          <w:sz w:val="22"/>
        </w:rPr>
        <w:t>via</w:t>
      </w:r>
      <w:r>
        <w:rPr>
          <w:spacing w:val="-2"/>
          <w:sz w:val="22"/>
        </w:rPr>
        <w:t> </w:t>
      </w:r>
      <w:r>
        <w:rPr>
          <w:sz w:val="22"/>
        </w:rPr>
        <w:t>les</w:t>
      </w:r>
      <w:r>
        <w:rPr>
          <w:spacing w:val="-2"/>
          <w:sz w:val="22"/>
        </w:rPr>
        <w:t> </w:t>
      </w:r>
      <w:r>
        <w:rPr>
          <w:sz w:val="22"/>
        </w:rPr>
        <w:t>OPA</w:t>
      </w:r>
      <w:r>
        <w:rPr>
          <w:spacing w:val="-2"/>
          <w:sz w:val="22"/>
        </w:rPr>
        <w:t> </w:t>
      </w:r>
      <w:r>
        <w:rPr>
          <w:sz w:val="22"/>
        </w:rPr>
        <w:t>et</w:t>
      </w:r>
      <w:r>
        <w:rPr>
          <w:spacing w:val="-2"/>
          <w:sz w:val="22"/>
        </w:rPr>
        <w:t> </w:t>
      </w:r>
      <w:r>
        <w:rPr>
          <w:sz w:val="22"/>
        </w:rPr>
        <w:t>l’Institut</w:t>
      </w:r>
      <w:r>
        <w:rPr>
          <w:spacing w:val="-2"/>
          <w:sz w:val="22"/>
        </w:rPr>
        <w:t> </w:t>
      </w:r>
      <w:r>
        <w:rPr>
          <w:sz w:val="22"/>
        </w:rPr>
        <w:t>togolais</w:t>
      </w:r>
      <w:r>
        <w:rPr>
          <w:spacing w:val="-2"/>
          <w:sz w:val="22"/>
        </w:rPr>
        <w:t> </w:t>
      </w:r>
      <w:r>
        <w:rPr>
          <w:sz w:val="22"/>
        </w:rPr>
        <w:t>de</w:t>
      </w:r>
      <w:r>
        <w:rPr>
          <w:spacing w:val="-4"/>
          <w:sz w:val="22"/>
        </w:rPr>
        <w:t> </w:t>
      </w:r>
      <w:r>
        <w:rPr>
          <w:sz w:val="22"/>
        </w:rPr>
        <w:t>vulgarisation</w:t>
      </w:r>
      <w:r>
        <w:rPr>
          <w:spacing w:val="-3"/>
          <w:sz w:val="22"/>
        </w:rPr>
        <w:t> </w:t>
      </w:r>
      <w:r>
        <w:rPr>
          <w:sz w:val="22"/>
        </w:rPr>
        <w:t>(ICAT),</w:t>
      </w:r>
      <w:r>
        <w:rPr>
          <w:spacing w:val="-2"/>
          <w:sz w:val="22"/>
        </w:rPr>
        <w:t> </w:t>
      </w:r>
      <w:r>
        <w:rPr>
          <w:sz w:val="22"/>
        </w:rPr>
        <w:t>à</w:t>
      </w:r>
      <w:r>
        <w:rPr>
          <w:spacing w:val="-2"/>
          <w:sz w:val="22"/>
        </w:rPr>
        <w:t> </w:t>
      </w:r>
      <w:r>
        <w:rPr>
          <w:sz w:val="22"/>
        </w:rPr>
        <w:t>abandonner</w:t>
      </w:r>
      <w:r>
        <w:rPr>
          <w:spacing w:val="-2"/>
          <w:sz w:val="22"/>
        </w:rPr>
        <w:t> </w:t>
      </w:r>
      <w:r>
        <w:rPr>
          <w:sz w:val="22"/>
        </w:rPr>
        <w:t>l’emploi des herbicides les plus toxiques (atrazine </w:t>
      </w:r>
      <w:r>
        <w:rPr>
          <w:i/>
          <w:sz w:val="22"/>
        </w:rPr>
        <w:t>et diuron par exemple non autorisés par le CSP ou encore des formulations à base de glyphosate non autorisées dans l’UE)</w:t>
      </w:r>
      <w:r>
        <w:rPr>
          <w:sz w:val="22"/>
        </w:rPr>
        <w:t>. Ces herbicides sont vendus sans contrôle sur les marchés ruraux du Nord Togo et viennent souvent du Ghana et du Nigéria.</w:t>
      </w:r>
    </w:p>
    <w:p>
      <w:pPr>
        <w:pStyle w:val="ListParagraph"/>
        <w:numPr>
          <w:ilvl w:val="0"/>
          <w:numId w:val="43"/>
        </w:numPr>
        <w:tabs>
          <w:tab w:pos="847" w:val="left" w:leader="none"/>
          <w:tab w:pos="849" w:val="left" w:leader="none"/>
        </w:tabs>
        <w:spacing w:line="276" w:lineRule="auto" w:before="121" w:after="0"/>
        <w:ind w:left="849" w:right="709" w:hanging="356"/>
        <w:jc w:val="both"/>
        <w:rPr>
          <w:sz w:val="22"/>
        </w:rPr>
      </w:pPr>
      <w:r>
        <w:rPr>
          <w:sz w:val="22"/>
        </w:rPr>
        <w:t>Développer la pratique du semis direct avec une canne planteuse. Cela implique une profonde modification des itinéraires techniques. L’ICAT a testé pendant quelques années cette alternative dans la région des Savanes avec, en complément, utilisation de désherbants ou passage entre les rangs d’un instrument à dent travaillant superficiellement. Ces tests n’ont, pour le moment, pas convaincu</w:t>
      </w:r>
      <w:r>
        <w:rPr>
          <w:spacing w:val="-3"/>
          <w:sz w:val="22"/>
        </w:rPr>
        <w:t> </w:t>
      </w:r>
      <w:r>
        <w:rPr>
          <w:sz w:val="22"/>
        </w:rPr>
        <w:t>les paysans.</w:t>
      </w:r>
      <w:r>
        <w:rPr>
          <w:spacing w:val="-2"/>
          <w:sz w:val="22"/>
        </w:rPr>
        <w:t> </w:t>
      </w:r>
      <w:r>
        <w:rPr>
          <w:sz w:val="22"/>
        </w:rPr>
        <w:t>De</w:t>
      </w:r>
      <w:r>
        <w:rPr>
          <w:spacing w:val="-2"/>
          <w:sz w:val="22"/>
        </w:rPr>
        <w:t> </w:t>
      </w:r>
      <w:r>
        <w:rPr>
          <w:sz w:val="22"/>
        </w:rPr>
        <w:t>plus, sans couverture</w:t>
      </w:r>
      <w:r>
        <w:rPr>
          <w:spacing w:val="-2"/>
          <w:sz w:val="22"/>
        </w:rPr>
        <w:t> </w:t>
      </w:r>
      <w:r>
        <w:rPr>
          <w:sz w:val="22"/>
        </w:rPr>
        <w:t>végétale de ces sols</w:t>
      </w:r>
      <w:r>
        <w:rPr>
          <w:spacing w:val="-2"/>
          <w:sz w:val="22"/>
        </w:rPr>
        <w:t> </w:t>
      </w:r>
      <w:r>
        <w:rPr>
          <w:sz w:val="22"/>
        </w:rPr>
        <w:t>très sableux, laquelle est difficile à obtenir vu les 7 mois de saison sèche et la pratique de la vaine pâture, le semis direct ne serait pas probant sur le plan de la réduction de l’érosion </w:t>
      </w:r>
      <w:r>
        <w:rPr>
          <w:i/>
          <w:sz w:val="22"/>
        </w:rPr>
        <w:t>(il n’empêcherait pas l’érosion en nappe)</w:t>
      </w:r>
      <w:r>
        <w:rPr>
          <w:sz w:val="22"/>
        </w:rPr>
        <w:t>.</w:t>
      </w:r>
    </w:p>
    <w:p>
      <w:pPr>
        <w:pStyle w:val="BodyText"/>
      </w:pPr>
    </w:p>
    <w:p>
      <w:pPr>
        <w:pStyle w:val="BodyText"/>
        <w:spacing w:before="11"/>
      </w:pPr>
    </w:p>
    <w:p>
      <w:pPr>
        <w:pStyle w:val="Heading3"/>
        <w:spacing w:before="0"/>
        <w:jc w:val="both"/>
      </w:pPr>
      <w:r>
        <w:rPr/>
        <w:t>Exemple</w:t>
      </w:r>
      <w:r>
        <w:rPr>
          <w:spacing w:val="50"/>
        </w:rPr>
        <w:t> </w:t>
      </w:r>
      <w:r>
        <w:rPr/>
        <w:t>dans</w:t>
      </w:r>
      <w:r>
        <w:rPr>
          <w:spacing w:val="48"/>
        </w:rPr>
        <w:t> </w:t>
      </w:r>
      <w:r>
        <w:rPr/>
        <w:t>le</w:t>
      </w:r>
      <w:r>
        <w:rPr>
          <w:spacing w:val="47"/>
        </w:rPr>
        <w:t> </w:t>
      </w:r>
      <w:r>
        <w:rPr/>
        <w:t>Nord</w:t>
      </w:r>
      <w:r>
        <w:rPr>
          <w:spacing w:val="47"/>
        </w:rPr>
        <w:t> </w:t>
      </w:r>
      <w:r>
        <w:rPr/>
        <w:t>Cameroun :</w:t>
      </w:r>
      <w:r>
        <w:rPr>
          <w:spacing w:val="50"/>
        </w:rPr>
        <w:t> </w:t>
      </w:r>
      <w:r>
        <w:rPr/>
        <w:t>Avantage</w:t>
      </w:r>
      <w:r>
        <w:rPr>
          <w:spacing w:val="48"/>
        </w:rPr>
        <w:t> </w:t>
      </w:r>
      <w:r>
        <w:rPr/>
        <w:t>des</w:t>
      </w:r>
      <w:r>
        <w:rPr>
          <w:spacing w:val="48"/>
        </w:rPr>
        <w:t> </w:t>
      </w:r>
      <w:r>
        <w:rPr/>
        <w:t>herbicides</w:t>
      </w:r>
      <w:r>
        <w:rPr>
          <w:spacing w:val="51"/>
        </w:rPr>
        <w:t> </w:t>
      </w:r>
      <w:r>
        <w:rPr/>
        <w:t>pour</w:t>
      </w:r>
      <w:r>
        <w:rPr>
          <w:spacing w:val="48"/>
        </w:rPr>
        <w:t> </w:t>
      </w:r>
      <w:r>
        <w:rPr/>
        <w:t>les</w:t>
      </w:r>
      <w:r>
        <w:rPr>
          <w:spacing w:val="49"/>
        </w:rPr>
        <w:t> </w:t>
      </w:r>
      <w:r>
        <w:rPr/>
        <w:t>revenus</w:t>
      </w:r>
      <w:r>
        <w:rPr>
          <w:spacing w:val="51"/>
        </w:rPr>
        <w:t> </w:t>
      </w:r>
      <w:r>
        <w:rPr/>
        <w:t>des</w:t>
      </w:r>
      <w:r>
        <w:rPr>
          <w:spacing w:val="51"/>
        </w:rPr>
        <w:t> </w:t>
      </w:r>
      <w:r>
        <w:rPr/>
        <w:t>agriculteurs</w:t>
      </w:r>
      <w:r>
        <w:rPr>
          <w:spacing w:val="49"/>
        </w:rPr>
        <w:t> </w:t>
      </w:r>
      <w:r>
        <w:rPr/>
        <w:t>et</w:t>
      </w:r>
      <w:r>
        <w:rPr>
          <w:spacing w:val="49"/>
        </w:rPr>
        <w:t> </w:t>
      </w:r>
      <w:r>
        <w:rPr>
          <w:spacing w:val="-5"/>
        </w:rPr>
        <w:t>la</w:t>
      </w:r>
    </w:p>
    <w:p>
      <w:pPr>
        <w:spacing w:before="41"/>
        <w:ind w:left="282" w:right="0" w:firstLine="0"/>
        <w:jc w:val="both"/>
        <w:rPr>
          <w:b/>
          <w:sz w:val="22"/>
        </w:rPr>
      </w:pPr>
      <w:r>
        <w:rPr>
          <w:b/>
          <w:sz w:val="22"/>
        </w:rPr>
        <w:t>conservation</w:t>
      </w:r>
      <w:r>
        <w:rPr>
          <w:b/>
          <w:spacing w:val="-6"/>
          <w:sz w:val="22"/>
        </w:rPr>
        <w:t> </w:t>
      </w:r>
      <w:r>
        <w:rPr>
          <w:b/>
          <w:sz w:val="22"/>
        </w:rPr>
        <w:t>des</w:t>
      </w:r>
      <w:r>
        <w:rPr>
          <w:b/>
          <w:spacing w:val="-7"/>
          <w:sz w:val="22"/>
        </w:rPr>
        <w:t> </w:t>
      </w:r>
      <w:r>
        <w:rPr>
          <w:b/>
          <w:sz w:val="22"/>
        </w:rPr>
        <w:t>sols,</w:t>
      </w:r>
      <w:r>
        <w:rPr>
          <w:b/>
          <w:spacing w:val="-4"/>
          <w:sz w:val="22"/>
        </w:rPr>
        <w:t> </w:t>
      </w:r>
      <w:r>
        <w:rPr>
          <w:b/>
          <w:sz w:val="22"/>
        </w:rPr>
        <w:t>mais</w:t>
      </w:r>
      <w:r>
        <w:rPr>
          <w:b/>
          <w:spacing w:val="-5"/>
          <w:sz w:val="22"/>
        </w:rPr>
        <w:t> </w:t>
      </w:r>
      <w:r>
        <w:rPr>
          <w:b/>
          <w:sz w:val="22"/>
        </w:rPr>
        <w:t>jusqu’à</w:t>
      </w:r>
      <w:r>
        <w:rPr>
          <w:b/>
          <w:spacing w:val="-5"/>
          <w:sz w:val="22"/>
        </w:rPr>
        <w:t> </w:t>
      </w:r>
      <w:r>
        <w:rPr>
          <w:b/>
          <w:sz w:val="22"/>
        </w:rPr>
        <w:t>quand</w:t>
      </w:r>
      <w:r>
        <w:rPr>
          <w:b/>
          <w:spacing w:val="-2"/>
          <w:sz w:val="22"/>
        </w:rPr>
        <w:t> </w:t>
      </w:r>
      <w:r>
        <w:rPr>
          <w:b/>
          <w:spacing w:val="-10"/>
          <w:sz w:val="22"/>
        </w:rPr>
        <w:t>?</w:t>
      </w:r>
    </w:p>
    <w:p>
      <w:pPr>
        <w:pStyle w:val="BodyText"/>
        <w:spacing w:line="276" w:lineRule="auto" w:before="159"/>
        <w:ind w:left="282" w:right="707"/>
        <w:jc w:val="both"/>
      </w:pPr>
      <w:r>
        <w:rPr/>
        <w:t>Dans</w:t>
      </w:r>
      <w:r>
        <w:rPr>
          <w:spacing w:val="-2"/>
        </w:rPr>
        <w:t> </w:t>
      </w:r>
      <w:r>
        <w:rPr/>
        <w:t>les</w:t>
      </w:r>
      <w:r>
        <w:rPr>
          <w:spacing w:val="-2"/>
        </w:rPr>
        <w:t> </w:t>
      </w:r>
      <w:r>
        <w:rPr/>
        <w:t>savanes</w:t>
      </w:r>
      <w:r>
        <w:rPr>
          <w:spacing w:val="-1"/>
        </w:rPr>
        <w:t> </w:t>
      </w:r>
      <w:r>
        <w:rPr/>
        <w:t>du</w:t>
      </w:r>
      <w:r>
        <w:rPr>
          <w:spacing w:val="-2"/>
        </w:rPr>
        <w:t> </w:t>
      </w:r>
      <w:r>
        <w:rPr/>
        <w:t>Nord</w:t>
      </w:r>
      <w:r>
        <w:rPr>
          <w:spacing w:val="-2"/>
        </w:rPr>
        <w:t> </w:t>
      </w:r>
      <w:r>
        <w:rPr/>
        <w:t>Cameroun</w:t>
      </w:r>
      <w:r>
        <w:rPr>
          <w:spacing w:val="-2"/>
        </w:rPr>
        <w:t> </w:t>
      </w:r>
      <w:r>
        <w:rPr/>
        <w:t>comme</w:t>
      </w:r>
      <w:r>
        <w:rPr>
          <w:spacing w:val="-2"/>
        </w:rPr>
        <w:t> </w:t>
      </w:r>
      <w:r>
        <w:rPr/>
        <w:t>dans</w:t>
      </w:r>
      <w:r>
        <w:rPr>
          <w:spacing w:val="-2"/>
        </w:rPr>
        <w:t> </w:t>
      </w:r>
      <w:r>
        <w:rPr/>
        <w:t>l’ensemble</w:t>
      </w:r>
      <w:r>
        <w:rPr>
          <w:spacing w:val="-2"/>
        </w:rPr>
        <w:t> </w:t>
      </w:r>
      <w:r>
        <w:rPr/>
        <w:t>des</w:t>
      </w:r>
      <w:r>
        <w:rPr>
          <w:spacing w:val="-1"/>
        </w:rPr>
        <w:t> </w:t>
      </w:r>
      <w:r>
        <w:rPr/>
        <w:t>zones</w:t>
      </w:r>
      <w:r>
        <w:rPr>
          <w:spacing w:val="-1"/>
        </w:rPr>
        <w:t> </w:t>
      </w:r>
      <w:r>
        <w:rPr/>
        <w:t>cotonnières</w:t>
      </w:r>
      <w:r>
        <w:rPr>
          <w:spacing w:val="-2"/>
        </w:rPr>
        <w:t> </w:t>
      </w:r>
      <w:r>
        <w:rPr/>
        <w:t>d’Afrique,</w:t>
      </w:r>
      <w:r>
        <w:rPr>
          <w:spacing w:val="-2"/>
        </w:rPr>
        <w:t> </w:t>
      </w:r>
      <w:r>
        <w:rPr/>
        <w:t>la</w:t>
      </w:r>
      <w:r>
        <w:rPr>
          <w:spacing w:val="-2"/>
        </w:rPr>
        <w:t> </w:t>
      </w:r>
      <w:r>
        <w:rPr/>
        <w:t>culture</w:t>
      </w:r>
      <w:r>
        <w:rPr>
          <w:spacing w:val="-2"/>
        </w:rPr>
        <w:t> </w:t>
      </w:r>
      <w:r>
        <w:rPr/>
        <w:t>du coton a entrainé depuis plusieurs décennies l’introduction et le développement de l’usage des herbicides. Dans le calendrier de travail des agriculteurs, l’installation du coton entre en concurrence avec le semis et</w:t>
      </w:r>
      <w:r>
        <w:rPr>
          <w:spacing w:val="40"/>
        </w:rPr>
        <w:t> </w:t>
      </w:r>
      <w:r>
        <w:rPr/>
        <w:t>le désherbage des cultures vivrières </w:t>
      </w:r>
      <w:r>
        <w:rPr>
          <w:i/>
        </w:rPr>
        <w:t>(maïs, sorgho, etc.). </w:t>
      </w:r>
      <w:r>
        <w:rPr/>
        <w:t>Plus les opérations de préparation et d’entretien des cultures sont tardives, plus les problèmes d'enherbement s'amplifient et affectent les rendements.</w:t>
      </w:r>
    </w:p>
    <w:p>
      <w:pPr>
        <w:pStyle w:val="BodyText"/>
        <w:spacing w:line="276" w:lineRule="auto" w:before="122"/>
        <w:ind w:left="282" w:right="710"/>
        <w:jc w:val="both"/>
      </w:pPr>
      <w:r>
        <w:rPr/>
        <w:t>Ainsi, l’introduction des herbicides dès les années 1970 a été largement suivie par les agriculteurs, avec un accès facilité par les services de formation, de logistique et de crédit assurés par la SODECOTON. Depuis la fin des années 1990 et l’entrée dans le domaine public de plusieurs herbicides, en particulier le glyphosate, le paraquat, l’atrazine et le diuron, les surfaces herbicidées se chiffrent en milliers d’hectare au Nord Cameroun</w:t>
      </w:r>
      <w:hyperlink w:history="true" w:anchor="_bookmark82">
        <w:r>
          <w:rPr>
            <w:vertAlign w:val="superscript"/>
          </w:rPr>
          <w:t>45</w:t>
        </w:r>
        <w:r>
          <w:rPr>
            <w:vertAlign w:val="baseline"/>
          </w:rPr>
          <w:t>.</w:t>
        </w:r>
      </w:hyperlink>
      <w:r>
        <w:rPr>
          <w:vertAlign w:val="baseline"/>
        </w:rPr>
        <w:t> L’itinéraire le plus fréquent est un «</w:t>
      </w:r>
      <w:r>
        <w:rPr>
          <w:spacing w:val="-1"/>
          <w:vertAlign w:val="baseline"/>
        </w:rPr>
        <w:t> </w:t>
      </w:r>
      <w:r>
        <w:rPr>
          <w:vertAlign w:val="baseline"/>
        </w:rPr>
        <w:t>labour chimique » </w:t>
      </w:r>
      <w:r>
        <w:rPr>
          <w:i/>
          <w:vertAlign w:val="baseline"/>
        </w:rPr>
        <w:t>(une application de glyphosate se substituant au labour) </w:t>
      </w:r>
      <w:r>
        <w:rPr>
          <w:vertAlign w:val="baseline"/>
        </w:rPr>
        <w:t>puis un semis direct dans les herbes mortes.</w:t>
      </w:r>
    </w:p>
    <w:p>
      <w:pPr>
        <w:pStyle w:val="BodyText"/>
        <w:spacing w:before="120"/>
        <w:ind w:left="282"/>
        <w:jc w:val="both"/>
      </w:pPr>
      <w:r>
        <w:rPr/>
        <w:t>Cette</w:t>
      </w:r>
      <w:r>
        <w:rPr>
          <w:spacing w:val="-9"/>
        </w:rPr>
        <w:t> </w:t>
      </w:r>
      <w:r>
        <w:rPr/>
        <w:t>technique</w:t>
      </w:r>
      <w:r>
        <w:rPr>
          <w:spacing w:val="-6"/>
        </w:rPr>
        <w:t> </w:t>
      </w:r>
      <w:r>
        <w:rPr/>
        <w:t>présente</w:t>
      </w:r>
      <w:r>
        <w:rPr>
          <w:spacing w:val="-7"/>
        </w:rPr>
        <w:t> </w:t>
      </w:r>
      <w:r>
        <w:rPr/>
        <w:t>des</w:t>
      </w:r>
      <w:r>
        <w:rPr>
          <w:spacing w:val="-5"/>
        </w:rPr>
        <w:t> </w:t>
      </w:r>
      <w:r>
        <w:rPr/>
        <w:t>avantages</w:t>
      </w:r>
      <w:r>
        <w:rPr>
          <w:spacing w:val="-8"/>
        </w:rPr>
        <w:t> </w:t>
      </w:r>
      <w:r>
        <w:rPr/>
        <w:t>économiques</w:t>
      </w:r>
      <w:r>
        <w:rPr>
          <w:spacing w:val="-9"/>
        </w:rPr>
        <w:t> </w:t>
      </w:r>
      <w:r>
        <w:rPr/>
        <w:t>indéniables</w:t>
      </w:r>
      <w:r>
        <w:rPr>
          <w:spacing w:val="-2"/>
        </w:rPr>
        <w:t> </w:t>
      </w:r>
      <w:r>
        <w:rPr>
          <w:spacing w:val="-10"/>
        </w:rPr>
        <w:t>:</w:t>
      </w:r>
    </w:p>
    <w:p>
      <w:pPr>
        <w:pStyle w:val="ListParagraph"/>
        <w:numPr>
          <w:ilvl w:val="0"/>
          <w:numId w:val="44"/>
        </w:numPr>
        <w:tabs>
          <w:tab w:pos="1003" w:val="left" w:leader="none"/>
        </w:tabs>
        <w:spacing w:line="276" w:lineRule="auto" w:before="159" w:after="0"/>
        <w:ind w:left="1003" w:right="703" w:hanging="360"/>
        <w:jc w:val="both"/>
        <w:rPr>
          <w:sz w:val="22"/>
        </w:rPr>
      </w:pPr>
      <w:r>
        <w:rPr>
          <w:sz w:val="22"/>
        </w:rPr>
        <w:t>Une réduction, selon les cultures de 3 à 8 homme-jour par hectare du temps d’installation par rapport à la pratique du labour, ce qui permet d’accélérer la mise en place de certaines cultures, et par conséquent d’améliorer la productivité et le revenu familial</w:t>
      </w:r>
      <w:hyperlink w:history="true" w:anchor="_bookmark83">
        <w:r>
          <w:rPr>
            <w:sz w:val="22"/>
            <w:vertAlign w:val="superscript"/>
          </w:rPr>
          <w:t>46</w:t>
        </w:r>
        <w:r>
          <w:rPr>
            <w:sz w:val="22"/>
            <w:vertAlign w:val="baseline"/>
          </w:rPr>
          <w:t>.</w:t>
        </w:r>
      </w:hyperlink>
    </w:p>
    <w:p>
      <w:pPr>
        <w:pStyle w:val="ListParagraph"/>
        <w:numPr>
          <w:ilvl w:val="0"/>
          <w:numId w:val="44"/>
        </w:numPr>
        <w:tabs>
          <w:tab w:pos="1002" w:val="left" w:leader="none"/>
        </w:tabs>
        <w:spacing w:line="240" w:lineRule="auto" w:before="120" w:after="0"/>
        <w:ind w:left="1002" w:right="0" w:hanging="359"/>
        <w:jc w:val="both"/>
        <w:rPr>
          <w:sz w:val="22"/>
        </w:rPr>
      </w:pPr>
      <w:r>
        <w:rPr>
          <w:sz w:val="22"/>
        </w:rPr>
        <w:t>Un</w:t>
      </w:r>
      <w:r>
        <w:rPr>
          <w:spacing w:val="33"/>
          <w:sz w:val="22"/>
        </w:rPr>
        <w:t> </w:t>
      </w:r>
      <w:r>
        <w:rPr>
          <w:sz w:val="22"/>
        </w:rPr>
        <w:t>meilleur</w:t>
      </w:r>
      <w:r>
        <w:rPr>
          <w:spacing w:val="37"/>
          <w:sz w:val="22"/>
        </w:rPr>
        <w:t> </w:t>
      </w:r>
      <w:r>
        <w:rPr>
          <w:sz w:val="22"/>
        </w:rPr>
        <w:t>contrôle</w:t>
      </w:r>
      <w:r>
        <w:rPr>
          <w:spacing w:val="35"/>
          <w:sz w:val="22"/>
        </w:rPr>
        <w:t> </w:t>
      </w:r>
      <w:r>
        <w:rPr>
          <w:sz w:val="22"/>
        </w:rPr>
        <w:t>des</w:t>
      </w:r>
      <w:r>
        <w:rPr>
          <w:spacing w:val="33"/>
          <w:sz w:val="22"/>
        </w:rPr>
        <w:t> </w:t>
      </w:r>
      <w:r>
        <w:rPr>
          <w:sz w:val="22"/>
        </w:rPr>
        <w:t>adventices</w:t>
      </w:r>
      <w:r>
        <w:rPr>
          <w:spacing w:val="34"/>
          <w:sz w:val="22"/>
        </w:rPr>
        <w:t> </w:t>
      </w:r>
      <w:r>
        <w:rPr>
          <w:sz w:val="22"/>
        </w:rPr>
        <w:t>vivaces</w:t>
      </w:r>
      <w:r>
        <w:rPr>
          <w:spacing w:val="35"/>
          <w:sz w:val="22"/>
        </w:rPr>
        <w:t> </w:t>
      </w:r>
      <w:r>
        <w:rPr>
          <w:sz w:val="22"/>
        </w:rPr>
        <w:t>grâce</w:t>
      </w:r>
      <w:r>
        <w:rPr>
          <w:spacing w:val="32"/>
          <w:sz w:val="22"/>
        </w:rPr>
        <w:t> </w:t>
      </w:r>
      <w:r>
        <w:rPr>
          <w:sz w:val="22"/>
        </w:rPr>
        <w:t>au</w:t>
      </w:r>
      <w:r>
        <w:rPr>
          <w:spacing w:val="36"/>
          <w:sz w:val="22"/>
        </w:rPr>
        <w:t> </w:t>
      </w:r>
      <w:r>
        <w:rPr>
          <w:sz w:val="22"/>
        </w:rPr>
        <w:t>mode</w:t>
      </w:r>
      <w:r>
        <w:rPr>
          <w:spacing w:val="34"/>
          <w:sz w:val="22"/>
        </w:rPr>
        <w:t> </w:t>
      </w:r>
      <w:r>
        <w:rPr>
          <w:sz w:val="22"/>
        </w:rPr>
        <w:t>d’action</w:t>
      </w:r>
      <w:r>
        <w:rPr>
          <w:spacing w:val="36"/>
          <w:sz w:val="22"/>
        </w:rPr>
        <w:t> </w:t>
      </w:r>
      <w:r>
        <w:rPr>
          <w:sz w:val="22"/>
        </w:rPr>
        <w:t>systémique</w:t>
      </w:r>
      <w:r>
        <w:rPr>
          <w:spacing w:val="38"/>
          <w:sz w:val="22"/>
        </w:rPr>
        <w:t> </w:t>
      </w:r>
      <w:r>
        <w:rPr>
          <w:sz w:val="22"/>
        </w:rPr>
        <w:t>du</w:t>
      </w:r>
      <w:r>
        <w:rPr>
          <w:spacing w:val="36"/>
          <w:sz w:val="22"/>
        </w:rPr>
        <w:t> </w:t>
      </w:r>
      <w:r>
        <w:rPr>
          <w:spacing w:val="-2"/>
          <w:sz w:val="22"/>
        </w:rPr>
        <w:t>glyphosate</w:t>
      </w:r>
    </w:p>
    <w:p>
      <w:pPr>
        <w:spacing w:before="41"/>
        <w:ind w:left="1003" w:right="0" w:firstLine="0"/>
        <w:jc w:val="left"/>
        <w:rPr>
          <w:i/>
          <w:sz w:val="22"/>
        </w:rPr>
      </w:pPr>
      <w:r>
        <w:rPr>
          <w:i/>
          <w:sz w:val="22"/>
        </w:rPr>
        <w:t>(sinon,</w:t>
      </w:r>
      <w:r>
        <w:rPr>
          <w:i/>
          <w:spacing w:val="-6"/>
          <w:sz w:val="22"/>
        </w:rPr>
        <w:t> </w:t>
      </w:r>
      <w:r>
        <w:rPr>
          <w:i/>
          <w:sz w:val="22"/>
        </w:rPr>
        <w:t>leur</w:t>
      </w:r>
      <w:r>
        <w:rPr>
          <w:i/>
          <w:spacing w:val="-6"/>
          <w:sz w:val="22"/>
        </w:rPr>
        <w:t> </w:t>
      </w:r>
      <w:r>
        <w:rPr>
          <w:i/>
          <w:sz w:val="22"/>
        </w:rPr>
        <w:t>élimination</w:t>
      </w:r>
      <w:r>
        <w:rPr>
          <w:i/>
          <w:spacing w:val="-5"/>
          <w:sz w:val="22"/>
        </w:rPr>
        <w:t> </w:t>
      </w:r>
      <w:r>
        <w:rPr>
          <w:i/>
          <w:sz w:val="22"/>
        </w:rPr>
        <w:t>nécessiterait</w:t>
      </w:r>
      <w:r>
        <w:rPr>
          <w:i/>
          <w:spacing w:val="-4"/>
          <w:sz w:val="22"/>
        </w:rPr>
        <w:t> </w:t>
      </w:r>
      <w:r>
        <w:rPr>
          <w:i/>
          <w:sz w:val="22"/>
        </w:rPr>
        <w:t>un</w:t>
      </w:r>
      <w:r>
        <w:rPr>
          <w:i/>
          <w:spacing w:val="-6"/>
          <w:sz w:val="22"/>
        </w:rPr>
        <w:t> </w:t>
      </w:r>
      <w:r>
        <w:rPr>
          <w:i/>
          <w:sz w:val="22"/>
        </w:rPr>
        <w:t>travail</w:t>
      </w:r>
      <w:r>
        <w:rPr>
          <w:i/>
          <w:spacing w:val="-5"/>
          <w:sz w:val="22"/>
        </w:rPr>
        <w:t> </w:t>
      </w:r>
      <w:r>
        <w:rPr>
          <w:i/>
          <w:sz w:val="22"/>
        </w:rPr>
        <w:t>du</w:t>
      </w:r>
      <w:r>
        <w:rPr>
          <w:i/>
          <w:spacing w:val="-7"/>
          <w:sz w:val="22"/>
        </w:rPr>
        <w:t> </w:t>
      </w:r>
      <w:r>
        <w:rPr>
          <w:i/>
          <w:sz w:val="22"/>
        </w:rPr>
        <w:t>sol</w:t>
      </w:r>
      <w:r>
        <w:rPr>
          <w:i/>
          <w:spacing w:val="-4"/>
          <w:sz w:val="22"/>
        </w:rPr>
        <w:t> </w:t>
      </w:r>
      <w:r>
        <w:rPr>
          <w:i/>
          <w:sz w:val="22"/>
        </w:rPr>
        <w:t>profond</w:t>
      </w:r>
      <w:r>
        <w:rPr>
          <w:i/>
          <w:spacing w:val="-4"/>
          <w:sz w:val="22"/>
        </w:rPr>
        <w:t> </w:t>
      </w:r>
      <w:r>
        <w:rPr>
          <w:i/>
          <w:sz w:val="22"/>
        </w:rPr>
        <w:t>et/ou</w:t>
      </w:r>
      <w:r>
        <w:rPr>
          <w:i/>
          <w:spacing w:val="-8"/>
          <w:sz w:val="22"/>
        </w:rPr>
        <w:t> </w:t>
      </w:r>
      <w:r>
        <w:rPr>
          <w:i/>
          <w:sz w:val="22"/>
        </w:rPr>
        <w:t>des</w:t>
      </w:r>
      <w:r>
        <w:rPr>
          <w:i/>
          <w:spacing w:val="-6"/>
          <w:sz w:val="22"/>
        </w:rPr>
        <w:t> </w:t>
      </w:r>
      <w:r>
        <w:rPr>
          <w:i/>
          <w:sz w:val="22"/>
        </w:rPr>
        <w:t>sarclages</w:t>
      </w:r>
      <w:r>
        <w:rPr>
          <w:i/>
          <w:spacing w:val="-5"/>
          <w:sz w:val="22"/>
        </w:rPr>
        <w:t> </w:t>
      </w:r>
      <w:r>
        <w:rPr>
          <w:i/>
          <w:spacing w:val="-2"/>
          <w:sz w:val="22"/>
        </w:rPr>
        <w:t>répétés).</w:t>
      </w:r>
    </w:p>
    <w:p>
      <w:pPr>
        <w:pStyle w:val="BodyText"/>
        <w:rPr>
          <w:i/>
          <w:sz w:val="20"/>
        </w:rPr>
      </w:pPr>
    </w:p>
    <w:p>
      <w:pPr>
        <w:pStyle w:val="BodyText"/>
        <w:spacing w:before="77"/>
        <w:rPr>
          <w:i/>
          <w:sz w:val="20"/>
        </w:rPr>
      </w:pPr>
      <w:r>
        <w:rPr>
          <w:i/>
          <w:sz w:val="20"/>
        </w:rPr>
        <mc:AlternateContent>
          <mc:Choice Requires="wps">
            <w:drawing>
              <wp:anchor distT="0" distB="0" distL="0" distR="0" allowOverlap="1" layoutInCell="1" locked="0" behindDoc="1" simplePos="0" relativeHeight="487657472">
                <wp:simplePos x="0" y="0"/>
                <wp:positionH relativeFrom="page">
                  <wp:posOffset>719327</wp:posOffset>
                </wp:positionH>
                <wp:positionV relativeFrom="paragraph">
                  <wp:posOffset>219279</wp:posOffset>
                </wp:positionV>
                <wp:extent cx="1829435" cy="9525"/>
                <wp:effectExtent l="0" t="0" r="0" b="0"/>
                <wp:wrapTopAndBottom/>
                <wp:docPr id="410" name="Graphic 410"/>
                <wp:cNvGraphicFramePr>
                  <a:graphicFrameLocks/>
                </wp:cNvGraphicFramePr>
                <a:graphic>
                  <a:graphicData uri="http://schemas.microsoft.com/office/word/2010/wordprocessingShape">
                    <wps:wsp>
                      <wps:cNvPr id="410" name="Graphic 410"/>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7.266109pt;width:144.050pt;height:.71997pt;mso-position-horizontal-relative:page;mso-position-vertical-relative:paragraph;z-index:-15659008;mso-wrap-distance-left:0;mso-wrap-distance-right:0" id="docshape355" filled="true" fillcolor="#000000" stroked="false">
                <v:fill type="solid"/>
                <w10:wrap type="topAndBottom"/>
              </v:rect>
            </w:pict>
          </mc:Fallback>
        </mc:AlternateContent>
      </w:r>
    </w:p>
    <w:p>
      <w:pPr>
        <w:spacing w:before="102"/>
        <w:ind w:left="282" w:right="710" w:firstLine="0"/>
        <w:jc w:val="both"/>
        <w:rPr>
          <w:sz w:val="20"/>
        </w:rPr>
      </w:pPr>
      <w:bookmarkStart w:name="_bookmark82" w:id="108"/>
      <w:bookmarkEnd w:id="108"/>
      <w:r>
        <w:rPr/>
      </w:r>
      <w:r>
        <w:rPr>
          <w:sz w:val="20"/>
          <w:vertAlign w:val="superscript"/>
        </w:rPr>
        <w:t>45</w:t>
      </w:r>
      <w:r>
        <w:rPr>
          <w:sz w:val="20"/>
          <w:vertAlign w:val="baseline"/>
        </w:rPr>
        <w:t> </w:t>
      </w:r>
      <w:r>
        <w:rPr>
          <w:b/>
          <w:sz w:val="20"/>
          <w:vertAlign w:val="baseline"/>
        </w:rPr>
        <w:t>Martin José</w:t>
      </w:r>
      <w:r>
        <w:rPr>
          <w:sz w:val="20"/>
          <w:vertAlign w:val="baseline"/>
        </w:rPr>
        <w:t>. 2020. De la banalisation vox-populi des herbicides génériques au Nord-Cameroun et dans les zones cotonnières africaines. Bilan de communications 2019 en agro-malherbologie. Montpellier : CIRAD, 10 p. </w:t>
      </w:r>
      <w:hyperlink r:id="rId223">
        <w:r>
          <w:rPr>
            <w:color w:val="0562C1"/>
            <w:spacing w:val="-2"/>
            <w:sz w:val="20"/>
            <w:u w:val="single" w:color="0562C1"/>
            <w:vertAlign w:val="baseline"/>
          </w:rPr>
          <w:t>http://agritrop.cirad.fr/595830/</w:t>
        </w:r>
      </w:hyperlink>
    </w:p>
    <w:p>
      <w:pPr>
        <w:pStyle w:val="BodyText"/>
        <w:spacing w:before="36"/>
        <w:rPr>
          <w:sz w:val="20"/>
        </w:rPr>
      </w:pPr>
    </w:p>
    <w:p>
      <w:pPr>
        <w:spacing w:line="273" w:lineRule="auto" w:before="0"/>
        <w:ind w:left="282" w:right="1056" w:firstLine="0"/>
        <w:jc w:val="left"/>
        <w:rPr>
          <w:sz w:val="18"/>
        </w:rPr>
      </w:pPr>
      <w:bookmarkStart w:name="_bookmark83" w:id="109"/>
      <w:bookmarkEnd w:id="109"/>
      <w:r>
        <w:rPr/>
      </w:r>
      <w:r>
        <w:rPr>
          <w:sz w:val="20"/>
          <w:vertAlign w:val="superscript"/>
        </w:rPr>
        <w:t>46</w:t>
      </w:r>
      <w:r>
        <w:rPr>
          <w:spacing w:val="-4"/>
          <w:sz w:val="20"/>
          <w:vertAlign w:val="baseline"/>
        </w:rPr>
        <w:t> </w:t>
      </w:r>
      <w:r>
        <w:rPr>
          <w:b/>
          <w:sz w:val="20"/>
          <w:vertAlign w:val="baseline"/>
        </w:rPr>
        <w:t>Olina</w:t>
      </w:r>
      <w:r>
        <w:rPr>
          <w:b/>
          <w:spacing w:val="-4"/>
          <w:sz w:val="20"/>
          <w:vertAlign w:val="baseline"/>
        </w:rPr>
        <w:t> </w:t>
      </w:r>
      <w:r>
        <w:rPr>
          <w:b/>
          <w:sz w:val="20"/>
          <w:vertAlign w:val="baseline"/>
        </w:rPr>
        <w:t>Bassala</w:t>
      </w:r>
      <w:r>
        <w:rPr>
          <w:b/>
          <w:spacing w:val="-3"/>
          <w:sz w:val="20"/>
          <w:vertAlign w:val="baseline"/>
        </w:rPr>
        <w:t> </w:t>
      </w:r>
      <w:r>
        <w:rPr>
          <w:b/>
          <w:sz w:val="20"/>
          <w:vertAlign w:val="baseline"/>
        </w:rPr>
        <w:t>J.P,</w:t>
      </w:r>
      <w:r>
        <w:rPr>
          <w:b/>
          <w:spacing w:val="-2"/>
          <w:sz w:val="20"/>
          <w:vertAlign w:val="baseline"/>
        </w:rPr>
        <w:t> </w:t>
      </w:r>
      <w:r>
        <w:rPr>
          <w:b/>
          <w:sz w:val="20"/>
          <w:vertAlign w:val="baseline"/>
        </w:rPr>
        <w:t>Dugue</w:t>
      </w:r>
      <w:r>
        <w:rPr>
          <w:b/>
          <w:spacing w:val="-3"/>
          <w:sz w:val="20"/>
          <w:vertAlign w:val="baseline"/>
        </w:rPr>
        <w:t> </w:t>
      </w:r>
      <w:r>
        <w:rPr>
          <w:b/>
          <w:sz w:val="20"/>
          <w:vertAlign w:val="baseline"/>
        </w:rPr>
        <w:t>P.,</w:t>
      </w:r>
      <w:r>
        <w:rPr>
          <w:b/>
          <w:spacing w:val="-2"/>
          <w:sz w:val="20"/>
          <w:vertAlign w:val="baseline"/>
        </w:rPr>
        <w:t> </w:t>
      </w:r>
      <w:r>
        <w:rPr>
          <w:b/>
          <w:sz w:val="20"/>
          <w:vertAlign w:val="baseline"/>
        </w:rPr>
        <w:t>Granie</w:t>
      </w:r>
      <w:r>
        <w:rPr>
          <w:b/>
          <w:spacing w:val="-3"/>
          <w:sz w:val="20"/>
          <w:vertAlign w:val="baseline"/>
        </w:rPr>
        <w:t> </w:t>
      </w:r>
      <w:r>
        <w:rPr>
          <w:b/>
          <w:sz w:val="20"/>
          <w:vertAlign w:val="baseline"/>
        </w:rPr>
        <w:t>A.,</w:t>
      </w:r>
      <w:r>
        <w:rPr>
          <w:b/>
          <w:spacing w:val="-5"/>
          <w:sz w:val="20"/>
          <w:vertAlign w:val="baseline"/>
        </w:rPr>
        <w:t> </w:t>
      </w:r>
      <w:r>
        <w:rPr>
          <w:b/>
          <w:sz w:val="20"/>
          <w:vertAlign w:val="baseline"/>
        </w:rPr>
        <w:t>Vunyungah</w:t>
      </w:r>
      <w:r>
        <w:rPr>
          <w:b/>
          <w:spacing w:val="-3"/>
          <w:sz w:val="20"/>
          <w:vertAlign w:val="baseline"/>
        </w:rPr>
        <w:t> </w:t>
      </w:r>
      <w:r>
        <w:rPr>
          <w:b/>
          <w:sz w:val="20"/>
          <w:vertAlign w:val="baseline"/>
        </w:rPr>
        <w:t>M. </w:t>
      </w:r>
      <w:r>
        <w:rPr>
          <w:sz w:val="20"/>
          <w:vertAlign w:val="baseline"/>
        </w:rPr>
        <w:t>2015</w:t>
      </w:r>
      <w:r>
        <w:rPr>
          <w:spacing w:val="-3"/>
          <w:sz w:val="20"/>
          <w:vertAlign w:val="baseline"/>
        </w:rPr>
        <w:t> </w:t>
      </w:r>
      <w:r>
        <w:rPr>
          <w:sz w:val="20"/>
          <w:vertAlign w:val="baseline"/>
        </w:rPr>
        <w:t>-</w:t>
      </w:r>
      <w:r>
        <w:rPr>
          <w:spacing w:val="-4"/>
          <w:sz w:val="20"/>
          <w:vertAlign w:val="baseline"/>
        </w:rPr>
        <w:t> </w:t>
      </w:r>
      <w:r>
        <w:rPr>
          <w:sz w:val="20"/>
          <w:vertAlign w:val="baseline"/>
        </w:rPr>
        <w:t>Pratiques</w:t>
      </w:r>
      <w:r>
        <w:rPr>
          <w:spacing w:val="-3"/>
          <w:sz w:val="20"/>
          <w:vertAlign w:val="baseline"/>
        </w:rPr>
        <w:t> </w:t>
      </w:r>
      <w:r>
        <w:rPr>
          <w:sz w:val="20"/>
          <w:vertAlign w:val="baseline"/>
        </w:rPr>
        <w:t>agricoles</w:t>
      </w:r>
      <w:r>
        <w:rPr>
          <w:spacing w:val="-3"/>
          <w:sz w:val="20"/>
          <w:vertAlign w:val="baseline"/>
        </w:rPr>
        <w:t> </w:t>
      </w:r>
      <w:r>
        <w:rPr>
          <w:sz w:val="20"/>
          <w:vertAlign w:val="baseline"/>
        </w:rPr>
        <w:t>et</w:t>
      </w:r>
      <w:r>
        <w:rPr>
          <w:spacing w:val="-3"/>
          <w:sz w:val="20"/>
          <w:vertAlign w:val="baseline"/>
        </w:rPr>
        <w:t> </w:t>
      </w:r>
      <w:r>
        <w:rPr>
          <w:sz w:val="20"/>
          <w:vertAlign w:val="baseline"/>
        </w:rPr>
        <w:t>perceptions</w:t>
      </w:r>
      <w:r>
        <w:rPr>
          <w:spacing w:val="-3"/>
          <w:sz w:val="20"/>
          <w:vertAlign w:val="baseline"/>
        </w:rPr>
        <w:t> </w:t>
      </w:r>
      <w:r>
        <w:rPr>
          <w:sz w:val="20"/>
          <w:vertAlign w:val="baseline"/>
        </w:rPr>
        <w:t>paysannes</w:t>
      </w:r>
      <w:r>
        <w:rPr>
          <w:spacing w:val="-3"/>
          <w:sz w:val="20"/>
          <w:vertAlign w:val="baseline"/>
        </w:rPr>
        <w:t> </w:t>
      </w:r>
      <w:r>
        <w:rPr>
          <w:sz w:val="20"/>
          <w:vertAlign w:val="baseline"/>
        </w:rPr>
        <w:t>de l’usage des herbicides dans les champs familiaux au Nord Cameroun </w:t>
      </w:r>
      <w:hyperlink r:id="rId224">
        <w:r>
          <w:rPr>
            <w:color w:val="0562C1"/>
            <w:spacing w:val="-2"/>
            <w:sz w:val="18"/>
            <w:u w:val="single" w:color="0562C1"/>
            <w:vertAlign w:val="baseline"/>
          </w:rPr>
          <w:t>https://agritrop.cirad.fr/579836/1/Pratiques%20et%20perception%20des%20herbicides%20Olina%20et%20al%202015.pdf</w:t>
        </w:r>
      </w:hyperlink>
    </w:p>
    <w:p>
      <w:pPr>
        <w:spacing w:after="0" w:line="273" w:lineRule="auto"/>
        <w:jc w:val="left"/>
        <w:rPr>
          <w:sz w:val="18"/>
        </w:rPr>
        <w:sectPr>
          <w:pgSz w:w="11910" w:h="16840"/>
          <w:pgMar w:header="0" w:footer="710" w:top="1040" w:bottom="900" w:left="850" w:right="425"/>
        </w:sectPr>
      </w:pPr>
    </w:p>
    <w:p>
      <w:pPr>
        <w:pStyle w:val="ListParagraph"/>
        <w:numPr>
          <w:ilvl w:val="0"/>
          <w:numId w:val="44"/>
        </w:numPr>
        <w:tabs>
          <w:tab w:pos="1003" w:val="left" w:leader="none"/>
        </w:tabs>
        <w:spacing w:line="240" w:lineRule="auto" w:before="74" w:after="0"/>
        <w:ind w:left="1003" w:right="0" w:hanging="360"/>
        <w:jc w:val="left"/>
        <w:rPr>
          <w:sz w:val="22"/>
        </w:rPr>
      </w:pPr>
      <w:r>
        <w:rPr>
          <w:sz w:val="22"/>
        </w:rPr>
        <w:t>Dans</w:t>
      </w:r>
      <w:r>
        <w:rPr>
          <w:spacing w:val="22"/>
          <w:sz w:val="22"/>
        </w:rPr>
        <w:t> </w:t>
      </w:r>
      <w:r>
        <w:rPr>
          <w:sz w:val="22"/>
        </w:rPr>
        <w:t>certains</w:t>
      </w:r>
      <w:r>
        <w:rPr>
          <w:spacing w:val="22"/>
          <w:sz w:val="22"/>
        </w:rPr>
        <w:t> </w:t>
      </w:r>
      <w:r>
        <w:rPr>
          <w:sz w:val="22"/>
        </w:rPr>
        <w:t>sols,</w:t>
      </w:r>
      <w:r>
        <w:rPr>
          <w:spacing w:val="23"/>
          <w:sz w:val="22"/>
        </w:rPr>
        <w:t> </w:t>
      </w:r>
      <w:r>
        <w:rPr>
          <w:sz w:val="22"/>
        </w:rPr>
        <w:t>une</w:t>
      </w:r>
      <w:r>
        <w:rPr>
          <w:spacing w:val="22"/>
          <w:sz w:val="22"/>
        </w:rPr>
        <w:t> </w:t>
      </w:r>
      <w:r>
        <w:rPr>
          <w:sz w:val="22"/>
        </w:rPr>
        <w:t>limitation</w:t>
      </w:r>
      <w:r>
        <w:rPr>
          <w:spacing w:val="21"/>
          <w:sz w:val="22"/>
        </w:rPr>
        <w:t> </w:t>
      </w:r>
      <w:r>
        <w:rPr>
          <w:sz w:val="22"/>
        </w:rPr>
        <w:t>des</w:t>
      </w:r>
      <w:r>
        <w:rPr>
          <w:spacing w:val="23"/>
          <w:sz w:val="22"/>
        </w:rPr>
        <w:t> </w:t>
      </w:r>
      <w:r>
        <w:rPr>
          <w:sz w:val="22"/>
        </w:rPr>
        <w:t>risques</w:t>
      </w:r>
      <w:r>
        <w:rPr>
          <w:spacing w:val="22"/>
          <w:sz w:val="22"/>
        </w:rPr>
        <w:t> </w:t>
      </w:r>
      <w:r>
        <w:rPr>
          <w:sz w:val="22"/>
        </w:rPr>
        <w:t>d’érosion</w:t>
      </w:r>
      <w:r>
        <w:rPr>
          <w:spacing w:val="22"/>
          <w:sz w:val="22"/>
        </w:rPr>
        <w:t> </w:t>
      </w:r>
      <w:r>
        <w:rPr>
          <w:sz w:val="22"/>
        </w:rPr>
        <w:t>et</w:t>
      </w:r>
      <w:r>
        <w:rPr>
          <w:spacing w:val="23"/>
          <w:sz w:val="22"/>
        </w:rPr>
        <w:t> </w:t>
      </w:r>
      <w:r>
        <w:rPr>
          <w:sz w:val="22"/>
        </w:rPr>
        <w:t>une</w:t>
      </w:r>
      <w:r>
        <w:rPr>
          <w:spacing w:val="22"/>
          <w:sz w:val="22"/>
        </w:rPr>
        <w:t> </w:t>
      </w:r>
      <w:r>
        <w:rPr>
          <w:sz w:val="22"/>
        </w:rPr>
        <w:t>augmentation</w:t>
      </w:r>
      <w:r>
        <w:rPr>
          <w:spacing w:val="24"/>
          <w:sz w:val="22"/>
        </w:rPr>
        <w:t> </w:t>
      </w:r>
      <w:r>
        <w:rPr>
          <w:sz w:val="22"/>
        </w:rPr>
        <w:t>de</w:t>
      </w:r>
      <w:r>
        <w:rPr>
          <w:spacing w:val="22"/>
          <w:sz w:val="22"/>
        </w:rPr>
        <w:t> </w:t>
      </w:r>
      <w:r>
        <w:rPr>
          <w:sz w:val="22"/>
        </w:rPr>
        <w:t>l’infiltration</w:t>
      </w:r>
      <w:r>
        <w:rPr>
          <w:spacing w:val="24"/>
          <w:sz w:val="22"/>
        </w:rPr>
        <w:t> </w:t>
      </w:r>
      <w:r>
        <w:rPr>
          <w:spacing w:val="-5"/>
          <w:sz w:val="22"/>
        </w:rPr>
        <w:t>des</w:t>
      </w:r>
    </w:p>
    <w:p>
      <w:pPr>
        <w:pStyle w:val="BodyText"/>
        <w:spacing w:before="41"/>
        <w:ind w:left="1003"/>
      </w:pPr>
      <w:r>
        <w:rPr/>
        <w:t>eaux</w:t>
      </w:r>
      <w:r>
        <w:rPr>
          <w:spacing w:val="-4"/>
        </w:rPr>
        <w:t> </w:t>
      </w:r>
      <w:r>
        <w:rPr/>
        <w:t>de</w:t>
      </w:r>
      <w:r>
        <w:rPr>
          <w:spacing w:val="-3"/>
        </w:rPr>
        <w:t> </w:t>
      </w:r>
      <w:r>
        <w:rPr/>
        <w:t>pluies</w:t>
      </w:r>
      <w:r>
        <w:rPr>
          <w:spacing w:val="-4"/>
        </w:rPr>
        <w:t> </w:t>
      </w:r>
      <w:r>
        <w:rPr/>
        <w:t>avec</w:t>
      </w:r>
      <w:r>
        <w:rPr>
          <w:spacing w:val="-2"/>
        </w:rPr>
        <w:t> </w:t>
      </w:r>
      <w:r>
        <w:rPr/>
        <w:t>le</w:t>
      </w:r>
      <w:r>
        <w:rPr>
          <w:spacing w:val="-5"/>
        </w:rPr>
        <w:t> </w:t>
      </w:r>
      <w:r>
        <w:rPr/>
        <w:t>maintien</w:t>
      </w:r>
      <w:r>
        <w:rPr>
          <w:spacing w:val="-4"/>
        </w:rPr>
        <w:t> </w:t>
      </w:r>
      <w:r>
        <w:rPr/>
        <w:t>de</w:t>
      </w:r>
      <w:r>
        <w:rPr>
          <w:spacing w:val="-3"/>
        </w:rPr>
        <w:t> </w:t>
      </w:r>
      <w:r>
        <w:rPr/>
        <w:t>la</w:t>
      </w:r>
      <w:r>
        <w:rPr>
          <w:spacing w:val="-6"/>
        </w:rPr>
        <w:t> </w:t>
      </w:r>
      <w:r>
        <w:rPr/>
        <w:t>couverture</w:t>
      </w:r>
      <w:r>
        <w:rPr>
          <w:spacing w:val="-5"/>
        </w:rPr>
        <w:t> </w:t>
      </w:r>
      <w:r>
        <w:rPr>
          <w:spacing w:val="-2"/>
        </w:rPr>
        <w:t>morte.</w:t>
      </w:r>
    </w:p>
    <w:p>
      <w:pPr>
        <w:pStyle w:val="BodyText"/>
        <w:spacing w:before="161"/>
        <w:ind w:left="282"/>
        <w:jc w:val="both"/>
      </w:pPr>
      <w:r>
        <w:rPr/>
        <w:t>Cette</w:t>
      </w:r>
      <w:r>
        <w:rPr>
          <w:spacing w:val="6"/>
        </w:rPr>
        <w:t> </w:t>
      </w:r>
      <w:r>
        <w:rPr/>
        <w:t>technique</w:t>
      </w:r>
      <w:r>
        <w:rPr>
          <w:spacing w:val="9"/>
        </w:rPr>
        <w:t> </w:t>
      </w:r>
      <w:r>
        <w:rPr/>
        <w:t>est</w:t>
      </w:r>
      <w:r>
        <w:rPr>
          <w:spacing w:val="10"/>
        </w:rPr>
        <w:t> </w:t>
      </w:r>
      <w:r>
        <w:rPr/>
        <w:t>souvent</w:t>
      </w:r>
      <w:r>
        <w:rPr>
          <w:spacing w:val="11"/>
        </w:rPr>
        <w:t> </w:t>
      </w:r>
      <w:r>
        <w:rPr/>
        <w:t>combinée</w:t>
      </w:r>
      <w:r>
        <w:rPr>
          <w:spacing w:val="10"/>
        </w:rPr>
        <w:t> </w:t>
      </w:r>
      <w:r>
        <w:rPr/>
        <w:t>à</w:t>
      </w:r>
      <w:r>
        <w:rPr>
          <w:spacing w:val="8"/>
        </w:rPr>
        <w:t> </w:t>
      </w:r>
      <w:r>
        <w:rPr/>
        <w:t>l’usage</w:t>
      </w:r>
      <w:r>
        <w:rPr>
          <w:spacing w:val="11"/>
        </w:rPr>
        <w:t> </w:t>
      </w:r>
      <w:r>
        <w:rPr/>
        <w:t>d’herbicides</w:t>
      </w:r>
      <w:r>
        <w:rPr>
          <w:spacing w:val="10"/>
        </w:rPr>
        <w:t> </w:t>
      </w:r>
      <w:r>
        <w:rPr/>
        <w:t>sélectifs</w:t>
      </w:r>
      <w:r>
        <w:rPr>
          <w:spacing w:val="8"/>
        </w:rPr>
        <w:t> </w:t>
      </w:r>
      <w:r>
        <w:rPr/>
        <w:t>comme</w:t>
      </w:r>
      <w:r>
        <w:rPr>
          <w:spacing w:val="10"/>
        </w:rPr>
        <w:t> </w:t>
      </w:r>
      <w:r>
        <w:rPr/>
        <w:t>l’atrazine</w:t>
      </w:r>
      <w:r>
        <w:rPr>
          <w:spacing w:val="11"/>
        </w:rPr>
        <w:t> </w:t>
      </w:r>
      <w:r>
        <w:rPr/>
        <w:t>et</w:t>
      </w:r>
      <w:r>
        <w:rPr>
          <w:spacing w:val="10"/>
        </w:rPr>
        <w:t> </w:t>
      </w:r>
      <w:r>
        <w:rPr/>
        <w:t>le</w:t>
      </w:r>
      <w:r>
        <w:rPr>
          <w:spacing w:val="11"/>
        </w:rPr>
        <w:t> </w:t>
      </w:r>
      <w:r>
        <w:rPr/>
        <w:t>diuron</w:t>
      </w:r>
      <w:r>
        <w:rPr>
          <w:spacing w:val="7"/>
        </w:rPr>
        <w:t> </w:t>
      </w:r>
      <w:r>
        <w:rPr>
          <w:spacing w:val="-4"/>
        </w:rPr>
        <w:t>et/ou</w:t>
      </w:r>
    </w:p>
    <w:p>
      <w:pPr>
        <w:pStyle w:val="BodyText"/>
        <w:spacing w:before="39"/>
        <w:ind w:left="282"/>
        <w:jc w:val="both"/>
      </w:pPr>
      <w:r>
        <w:rPr/>
        <w:t>au</w:t>
      </w:r>
      <w:r>
        <w:rPr>
          <w:spacing w:val="-6"/>
        </w:rPr>
        <w:t> </w:t>
      </w:r>
      <w:r>
        <w:rPr/>
        <w:t>recours</w:t>
      </w:r>
      <w:r>
        <w:rPr>
          <w:spacing w:val="-3"/>
        </w:rPr>
        <w:t> </w:t>
      </w:r>
      <w:r>
        <w:rPr/>
        <w:t>à</w:t>
      </w:r>
      <w:r>
        <w:rPr>
          <w:spacing w:val="-3"/>
        </w:rPr>
        <w:t> </w:t>
      </w:r>
      <w:r>
        <w:rPr/>
        <w:t>des</w:t>
      </w:r>
      <w:r>
        <w:rPr>
          <w:spacing w:val="-2"/>
        </w:rPr>
        <w:t> </w:t>
      </w:r>
      <w:r>
        <w:rPr/>
        <w:t>outils</w:t>
      </w:r>
      <w:r>
        <w:rPr>
          <w:spacing w:val="-3"/>
        </w:rPr>
        <w:t> </w:t>
      </w:r>
      <w:r>
        <w:rPr/>
        <w:t>de</w:t>
      </w:r>
      <w:r>
        <w:rPr>
          <w:spacing w:val="-5"/>
        </w:rPr>
        <w:t> </w:t>
      </w:r>
      <w:r>
        <w:rPr/>
        <w:t>traction</w:t>
      </w:r>
      <w:r>
        <w:rPr>
          <w:spacing w:val="-3"/>
        </w:rPr>
        <w:t> </w:t>
      </w:r>
      <w:r>
        <w:rPr/>
        <w:t>animale</w:t>
      </w:r>
      <w:r>
        <w:rPr>
          <w:spacing w:val="-6"/>
        </w:rPr>
        <w:t> </w:t>
      </w:r>
      <w:r>
        <w:rPr/>
        <w:t>pour</w:t>
      </w:r>
      <w:r>
        <w:rPr>
          <w:spacing w:val="-2"/>
        </w:rPr>
        <w:t> </w:t>
      </w:r>
      <w:r>
        <w:rPr/>
        <w:t>le</w:t>
      </w:r>
      <w:r>
        <w:rPr>
          <w:spacing w:val="-3"/>
        </w:rPr>
        <w:t> </w:t>
      </w:r>
      <w:r>
        <w:rPr/>
        <w:t>sarclage</w:t>
      </w:r>
      <w:r>
        <w:rPr>
          <w:spacing w:val="-3"/>
        </w:rPr>
        <w:t> </w:t>
      </w:r>
      <w:r>
        <w:rPr/>
        <w:t>et</w:t>
      </w:r>
      <w:r>
        <w:rPr>
          <w:spacing w:val="-4"/>
        </w:rPr>
        <w:t> </w:t>
      </w:r>
      <w:r>
        <w:rPr/>
        <w:t>le</w:t>
      </w:r>
      <w:r>
        <w:rPr>
          <w:spacing w:val="-2"/>
        </w:rPr>
        <w:t> </w:t>
      </w:r>
      <w:r>
        <w:rPr/>
        <w:t>buttage</w:t>
      </w:r>
      <w:r>
        <w:rPr>
          <w:spacing w:val="-3"/>
        </w:rPr>
        <w:t> </w:t>
      </w:r>
      <w:r>
        <w:rPr/>
        <w:t>des</w:t>
      </w:r>
      <w:r>
        <w:rPr>
          <w:spacing w:val="-2"/>
        </w:rPr>
        <w:t> cultures.</w:t>
      </w:r>
    </w:p>
    <w:p>
      <w:pPr>
        <w:pStyle w:val="BodyText"/>
        <w:spacing w:line="276" w:lineRule="auto" w:before="161"/>
        <w:ind w:left="282" w:right="703"/>
        <w:jc w:val="both"/>
      </w:pPr>
      <w:r>
        <w:rPr/>
        <w:t>Pour répondre à la forte demande des agriculteurs, c’est désormais la Confédération nationale des producteurs de coton du Cameroun (CNPCC) qui assure l’approvisionnement en herbicides à crédit ou au comptant, aussi bien pour le coton que pour les cultures vivrières. Ce service contribue au fonctionnement de cette organisation faîtière</w:t>
      </w:r>
      <w:hyperlink w:history="true" w:anchor="_bookmark84">
        <w:r>
          <w:rPr>
            <w:vertAlign w:val="superscript"/>
          </w:rPr>
          <w:t>47</w:t>
        </w:r>
        <w:r>
          <w:rPr>
            <w:vertAlign w:val="baseline"/>
          </w:rPr>
          <w:t>,</w:t>
        </w:r>
      </w:hyperlink>
      <w:r>
        <w:rPr>
          <w:vertAlign w:val="baseline"/>
        </w:rPr>
        <w:t> et le système profite également aux agriculteurs de la sous–région, notamment au Sud du Tchad où la filière cotonnière est moins bien structurée.</w:t>
      </w:r>
    </w:p>
    <w:p>
      <w:pPr>
        <w:spacing w:line="276" w:lineRule="auto" w:before="121"/>
        <w:ind w:left="282" w:right="703" w:firstLine="0"/>
        <w:jc w:val="both"/>
        <w:rPr>
          <w:sz w:val="22"/>
        </w:rPr>
      </w:pPr>
      <w:r>
        <w:rPr>
          <w:sz w:val="22"/>
        </w:rPr>
        <w:t>Selon les enquêtes sur les perceptions paysannes liées à l’utilisation de ces herbicides </w:t>
      </w:r>
      <w:r>
        <w:rPr>
          <w:i/>
          <w:sz w:val="22"/>
        </w:rPr>
        <w:t>(Olina Bassala et al., 2015), </w:t>
      </w:r>
      <w:r>
        <w:rPr>
          <w:b/>
          <w:sz w:val="22"/>
        </w:rPr>
        <w:t>la grande majorité des agriculteurs sont conscients des risques qu’ils encourent avec l’utilisation des herbicides </w:t>
      </w:r>
      <w:r>
        <w:rPr>
          <w:sz w:val="22"/>
        </w:rPr>
        <w:t>et une majorité d’entre eux mentionnent leur nocivité pour l’homme, pour les animaux </w:t>
      </w:r>
      <w:r>
        <w:rPr>
          <w:i/>
          <w:sz w:val="22"/>
        </w:rPr>
        <w:t>(qui peuvent brouter les parcelles fraichement herbicidées) </w:t>
      </w:r>
      <w:r>
        <w:rPr>
          <w:sz w:val="22"/>
        </w:rPr>
        <w:t>et tous mentionnent à moyen terme un impact négatif sur la fertilité des parcelles concernées et la biodiversité.</w:t>
      </w:r>
    </w:p>
    <w:p>
      <w:pPr>
        <w:spacing w:line="276" w:lineRule="auto" w:before="120"/>
        <w:ind w:left="282" w:right="703" w:firstLine="0"/>
        <w:jc w:val="both"/>
        <w:rPr>
          <w:i/>
          <w:sz w:val="22"/>
        </w:rPr>
      </w:pPr>
      <w:r>
        <w:rPr>
          <w:sz w:val="22"/>
        </w:rPr>
        <w:t>Les agriculteurs peu équipés en traction animale </w:t>
      </w:r>
      <w:r>
        <w:rPr>
          <w:i/>
          <w:sz w:val="22"/>
        </w:rPr>
        <w:t>(ce qui est fréquent dans le Nord Cameroun), </w:t>
      </w:r>
      <w:r>
        <w:rPr>
          <w:sz w:val="22"/>
        </w:rPr>
        <w:t>mentionnent que ces </w:t>
      </w:r>
      <w:r>
        <w:rPr>
          <w:b/>
          <w:sz w:val="22"/>
        </w:rPr>
        <w:t>herbicides sont les « bœufs des pauvres</w:t>
      </w:r>
      <w:r>
        <w:rPr>
          <w:b/>
          <w:spacing w:val="-1"/>
          <w:sz w:val="22"/>
        </w:rPr>
        <w:t> </w:t>
      </w:r>
      <w:r>
        <w:rPr>
          <w:b/>
          <w:sz w:val="22"/>
        </w:rPr>
        <w:t>». </w:t>
      </w:r>
      <w:r>
        <w:rPr>
          <w:sz w:val="22"/>
        </w:rPr>
        <w:t>Vu le faible coût de ces matières actives génériques, leur emploi coûte en effet à l’hectare beaucoup moins cher que la location d’un attelage </w:t>
      </w:r>
      <w:r>
        <w:rPr>
          <w:i/>
          <w:sz w:val="22"/>
        </w:rPr>
        <w:t>(probablement le tiers, ce qui est très important pour ceux qui n’ont pas de chaîne complète de traction animale).</w:t>
      </w:r>
    </w:p>
    <w:p>
      <w:pPr>
        <w:spacing w:line="276" w:lineRule="auto" w:before="121"/>
        <w:ind w:left="282" w:right="704" w:firstLine="0"/>
        <w:jc w:val="both"/>
        <w:rPr>
          <w:sz w:val="22"/>
        </w:rPr>
      </w:pPr>
      <w:r>
        <w:rPr>
          <w:sz w:val="22"/>
        </w:rPr>
        <w:t>Dans ce contexte, </w:t>
      </w:r>
      <w:r>
        <w:rPr>
          <w:b/>
          <w:sz w:val="22"/>
        </w:rPr>
        <w:t>la réduction de l’usage des herbicides ne pourra se faire que par pallier, </w:t>
      </w:r>
      <w:r>
        <w:rPr>
          <w:sz w:val="22"/>
        </w:rPr>
        <w:t>dans une logique de transition et en recherchant des compromis, en particulier entre les enjeux de conservation des sols et les impacts négatifs sur la santé humaine et la réduction de la biodiversité :</w:t>
      </w:r>
    </w:p>
    <w:p>
      <w:pPr>
        <w:pStyle w:val="ListParagraph"/>
        <w:numPr>
          <w:ilvl w:val="0"/>
          <w:numId w:val="44"/>
        </w:numPr>
        <w:tabs>
          <w:tab w:pos="1003" w:val="left" w:leader="none"/>
        </w:tabs>
        <w:spacing w:line="276" w:lineRule="auto" w:before="120" w:after="0"/>
        <w:ind w:left="1003" w:right="704" w:hanging="360"/>
        <w:jc w:val="both"/>
        <w:rPr>
          <w:sz w:val="22"/>
        </w:rPr>
      </w:pPr>
      <w:r>
        <w:rPr>
          <w:sz w:val="22"/>
        </w:rPr>
        <w:t>Signaler les </w:t>
      </w:r>
      <w:r>
        <w:rPr>
          <w:b/>
          <w:sz w:val="22"/>
        </w:rPr>
        <w:t>accidents et problèmes de santé chronique </w:t>
      </w:r>
      <w:r>
        <w:rPr>
          <w:sz w:val="22"/>
        </w:rPr>
        <w:t>et mieux documenter les problèmes de </w:t>
      </w:r>
      <w:r>
        <w:rPr>
          <w:b/>
          <w:sz w:val="22"/>
        </w:rPr>
        <w:t>pollution des eaux </w:t>
      </w:r>
      <w:r>
        <w:rPr>
          <w:sz w:val="22"/>
        </w:rPr>
        <w:t>par diffusion de résidus d’herbicides afin d’amener à une prise de conscience des risques liés à la généralisation d’herbicides tels le paraquat, l’atrazine et le diuron qui, vu leur forte toxicité, ne sont plus autorisés dans la majorité des pays développés.</w:t>
      </w:r>
    </w:p>
    <w:p>
      <w:pPr>
        <w:pStyle w:val="ListParagraph"/>
        <w:numPr>
          <w:ilvl w:val="0"/>
          <w:numId w:val="44"/>
        </w:numPr>
        <w:tabs>
          <w:tab w:pos="1003" w:val="left" w:leader="none"/>
        </w:tabs>
        <w:spacing w:line="276" w:lineRule="auto" w:before="119" w:after="0"/>
        <w:ind w:left="1003" w:right="706" w:hanging="360"/>
        <w:jc w:val="both"/>
        <w:rPr>
          <w:b/>
          <w:i/>
          <w:sz w:val="22"/>
        </w:rPr>
      </w:pPr>
      <w:r>
        <w:rPr>
          <w:b/>
          <w:sz w:val="22"/>
        </w:rPr>
        <w:t>Proposer aux agriculteurs des matières actives nettement moins toxiques </w:t>
      </w:r>
      <w:r>
        <w:rPr>
          <w:sz w:val="22"/>
        </w:rPr>
        <w:t>et les inciter à être plus attentifs aux mentions de danger figurant sur les étiquettes des produits commerciaux à base de glyphosate </w:t>
      </w:r>
      <w:r>
        <w:rPr>
          <w:i/>
          <w:sz w:val="22"/>
        </w:rPr>
        <w:t>(</w:t>
      </w:r>
      <w:r>
        <w:rPr>
          <w:b/>
          <w:i/>
          <w:sz w:val="22"/>
        </w:rPr>
        <w:t>certains co-formulants sont plus dangereux que la matière active elle-même !).</w:t>
      </w:r>
    </w:p>
    <w:p>
      <w:pPr>
        <w:pStyle w:val="ListParagraph"/>
        <w:numPr>
          <w:ilvl w:val="0"/>
          <w:numId w:val="44"/>
        </w:numPr>
        <w:tabs>
          <w:tab w:pos="1003" w:val="left" w:leader="none"/>
        </w:tabs>
        <w:spacing w:line="276" w:lineRule="auto" w:before="120" w:after="0"/>
        <w:ind w:left="1003" w:right="705" w:hanging="360"/>
        <w:jc w:val="both"/>
        <w:rPr>
          <w:sz w:val="22"/>
        </w:rPr>
      </w:pPr>
      <w:r>
        <w:rPr>
          <w:b/>
          <w:sz w:val="22"/>
        </w:rPr>
        <w:t>Aider financièrement les agriculteurs à</w:t>
      </w:r>
      <w:r>
        <w:rPr>
          <w:b/>
          <w:spacing w:val="-2"/>
          <w:sz w:val="22"/>
        </w:rPr>
        <w:t> </w:t>
      </w:r>
      <w:r>
        <w:rPr>
          <w:b/>
          <w:sz w:val="22"/>
        </w:rPr>
        <w:t>acquérir</w:t>
      </w:r>
      <w:r>
        <w:rPr>
          <w:b/>
          <w:spacing w:val="-2"/>
          <w:sz w:val="22"/>
        </w:rPr>
        <w:t> </w:t>
      </w:r>
      <w:r>
        <w:rPr>
          <w:b/>
          <w:sz w:val="22"/>
        </w:rPr>
        <w:t>des</w:t>
      </w:r>
      <w:r>
        <w:rPr>
          <w:b/>
          <w:spacing w:val="-3"/>
          <w:sz w:val="22"/>
        </w:rPr>
        <w:t> </w:t>
      </w:r>
      <w:r>
        <w:rPr>
          <w:b/>
          <w:sz w:val="22"/>
        </w:rPr>
        <w:t>équipements de</w:t>
      </w:r>
      <w:r>
        <w:rPr>
          <w:b/>
          <w:spacing w:val="-1"/>
          <w:sz w:val="22"/>
        </w:rPr>
        <w:t> </w:t>
      </w:r>
      <w:r>
        <w:rPr>
          <w:b/>
          <w:sz w:val="22"/>
        </w:rPr>
        <w:t>culture</w:t>
      </w:r>
      <w:r>
        <w:rPr>
          <w:b/>
          <w:spacing w:val="-1"/>
          <w:sz w:val="22"/>
        </w:rPr>
        <w:t> </w:t>
      </w:r>
      <w:r>
        <w:rPr>
          <w:b/>
          <w:sz w:val="22"/>
        </w:rPr>
        <w:t>attelée </w:t>
      </w:r>
      <w:r>
        <w:rPr>
          <w:i/>
          <w:sz w:val="22"/>
        </w:rPr>
        <w:t>(sarcleuses</w:t>
      </w:r>
      <w:r>
        <w:rPr>
          <w:i/>
          <w:spacing w:val="-2"/>
          <w:sz w:val="22"/>
        </w:rPr>
        <w:t> </w:t>
      </w:r>
      <w:r>
        <w:rPr>
          <w:i/>
          <w:sz w:val="22"/>
        </w:rPr>
        <w:t>et corps-butteurs) </w:t>
      </w:r>
      <w:r>
        <w:rPr>
          <w:sz w:val="22"/>
        </w:rPr>
        <w:t>permettant la réduction de l’usage des herbicides spécifiques.</w:t>
      </w:r>
    </w:p>
    <w:p>
      <w:pPr>
        <w:pStyle w:val="ListParagraph"/>
        <w:numPr>
          <w:ilvl w:val="0"/>
          <w:numId w:val="44"/>
        </w:numPr>
        <w:tabs>
          <w:tab w:pos="1003" w:val="left" w:leader="none"/>
        </w:tabs>
        <w:spacing w:line="276" w:lineRule="auto" w:before="119" w:after="0"/>
        <w:ind w:left="1003" w:right="707" w:hanging="360"/>
        <w:jc w:val="both"/>
        <w:rPr>
          <w:sz w:val="22"/>
        </w:rPr>
      </w:pPr>
      <w:r>
        <w:rPr>
          <w:sz w:val="22"/>
        </w:rPr>
        <w:t>Promouvoir des systèmes avec des plantes de couverture plus facilement maitrisables avec peu ou pas d’herbicide, à condition de favoriser parallèlement la sécurisation foncière et la gestion des terroirs permettant une régulation des droits de vaine pâture pour les agro-éleveurs</w:t>
      </w:r>
      <w:hyperlink w:history="true" w:anchor="_bookmark85">
        <w:r>
          <w:rPr>
            <w:sz w:val="22"/>
            <w:vertAlign w:val="superscript"/>
          </w:rPr>
          <w:t>48</w:t>
        </w:r>
      </w:hyperlink>
    </w:p>
    <w:p>
      <w:pPr>
        <w:pStyle w:val="BodyText"/>
        <w:spacing w:before="165"/>
      </w:pPr>
    </w:p>
    <w:p>
      <w:pPr>
        <w:spacing w:before="0"/>
        <w:ind w:left="282" w:right="0" w:firstLine="0"/>
        <w:jc w:val="both"/>
        <w:rPr>
          <w:rFonts w:ascii="Comic Sans MS" w:hAnsi="Comic Sans MS"/>
          <w:b/>
          <w:sz w:val="20"/>
        </w:rPr>
      </w:pPr>
      <w:r>
        <w:rPr>
          <w:rFonts w:ascii="Comic Sans MS" w:hAnsi="Comic Sans MS"/>
          <w:b/>
          <w:sz w:val="20"/>
        </w:rPr>
        <w:t>Suite à</w:t>
      </w:r>
      <w:r>
        <w:rPr>
          <w:rFonts w:ascii="Comic Sans MS" w:hAnsi="Comic Sans MS"/>
          <w:b/>
          <w:spacing w:val="1"/>
          <w:sz w:val="20"/>
        </w:rPr>
        <w:t> </w:t>
      </w:r>
      <w:r>
        <w:rPr>
          <w:rFonts w:ascii="Comic Sans MS" w:hAnsi="Comic Sans MS"/>
          <w:b/>
          <w:sz w:val="20"/>
        </w:rPr>
        <w:t>cette présentation</w:t>
      </w:r>
      <w:r>
        <w:rPr>
          <w:rFonts w:ascii="Comic Sans MS" w:hAnsi="Comic Sans MS"/>
          <w:b/>
          <w:spacing w:val="-1"/>
          <w:sz w:val="20"/>
        </w:rPr>
        <w:t> </w:t>
      </w:r>
      <w:r>
        <w:rPr>
          <w:rFonts w:ascii="Comic Sans MS" w:hAnsi="Comic Sans MS"/>
          <w:b/>
          <w:sz w:val="20"/>
        </w:rPr>
        <w:t>du</w:t>
      </w:r>
      <w:r>
        <w:rPr>
          <w:rFonts w:ascii="Comic Sans MS" w:hAnsi="Comic Sans MS"/>
          <w:b/>
          <w:spacing w:val="1"/>
          <w:sz w:val="20"/>
        </w:rPr>
        <w:t> </w:t>
      </w:r>
      <w:r>
        <w:rPr>
          <w:rFonts w:ascii="Comic Sans MS" w:hAnsi="Comic Sans MS"/>
          <w:b/>
          <w:sz w:val="20"/>
        </w:rPr>
        <w:t>thème</w:t>
      </w:r>
      <w:r>
        <w:rPr>
          <w:rFonts w:ascii="Comic Sans MS" w:hAnsi="Comic Sans MS"/>
          <w:b/>
          <w:spacing w:val="4"/>
          <w:sz w:val="20"/>
        </w:rPr>
        <w:t> </w:t>
      </w:r>
      <w:r>
        <w:rPr>
          <w:rFonts w:ascii="Comic Sans MS" w:hAnsi="Comic Sans MS"/>
          <w:b/>
          <w:sz w:val="20"/>
        </w:rPr>
        <w:t>4,</w:t>
      </w:r>
      <w:r>
        <w:rPr>
          <w:rFonts w:ascii="Comic Sans MS" w:hAnsi="Comic Sans MS"/>
          <w:b/>
          <w:spacing w:val="2"/>
          <w:sz w:val="20"/>
        </w:rPr>
        <w:t> </w:t>
      </w:r>
      <w:r>
        <w:rPr>
          <w:rFonts w:ascii="Comic Sans MS" w:hAnsi="Comic Sans MS"/>
          <w:b/>
          <w:sz w:val="20"/>
        </w:rPr>
        <w:t>pourrait</w:t>
      </w:r>
      <w:r>
        <w:rPr>
          <w:rFonts w:ascii="Comic Sans MS" w:hAnsi="Comic Sans MS"/>
          <w:b/>
          <w:spacing w:val="1"/>
          <w:sz w:val="20"/>
        </w:rPr>
        <w:t> </w:t>
      </w:r>
      <w:r>
        <w:rPr>
          <w:rFonts w:ascii="Comic Sans MS" w:hAnsi="Comic Sans MS"/>
          <w:b/>
          <w:sz w:val="20"/>
        </w:rPr>
        <w:t>être</w:t>
      </w:r>
      <w:r>
        <w:rPr>
          <w:rFonts w:ascii="Comic Sans MS" w:hAnsi="Comic Sans MS"/>
          <w:b/>
          <w:spacing w:val="-1"/>
          <w:sz w:val="20"/>
        </w:rPr>
        <w:t> </w:t>
      </w:r>
      <w:r>
        <w:rPr>
          <w:rFonts w:ascii="Comic Sans MS" w:hAnsi="Comic Sans MS"/>
          <w:b/>
          <w:sz w:val="20"/>
        </w:rPr>
        <w:t>organisé</w:t>
      </w:r>
      <w:r>
        <w:rPr>
          <w:rFonts w:ascii="Comic Sans MS" w:hAnsi="Comic Sans MS"/>
          <w:b/>
          <w:spacing w:val="1"/>
          <w:sz w:val="20"/>
        </w:rPr>
        <w:t> </w:t>
      </w:r>
      <w:r>
        <w:rPr>
          <w:rFonts w:ascii="Comic Sans MS" w:hAnsi="Comic Sans MS"/>
          <w:b/>
          <w:sz w:val="20"/>
        </w:rPr>
        <w:t>un débat</w:t>
      </w:r>
      <w:r>
        <w:rPr>
          <w:rFonts w:ascii="Comic Sans MS" w:hAnsi="Comic Sans MS"/>
          <w:b/>
          <w:spacing w:val="4"/>
          <w:sz w:val="20"/>
        </w:rPr>
        <w:t> </w:t>
      </w:r>
      <w:r>
        <w:rPr>
          <w:rFonts w:ascii="Comic Sans MS" w:hAnsi="Comic Sans MS"/>
          <w:b/>
          <w:sz w:val="20"/>
        </w:rPr>
        <w:t>concernant</w:t>
      </w:r>
      <w:r>
        <w:rPr>
          <w:rFonts w:ascii="Comic Sans MS" w:hAnsi="Comic Sans MS"/>
          <w:b/>
          <w:spacing w:val="-1"/>
          <w:sz w:val="20"/>
        </w:rPr>
        <w:t> </w:t>
      </w:r>
      <w:r>
        <w:rPr>
          <w:rFonts w:ascii="Comic Sans MS" w:hAnsi="Comic Sans MS"/>
          <w:b/>
          <w:sz w:val="20"/>
        </w:rPr>
        <w:t>l’ensemble</w:t>
      </w:r>
      <w:r>
        <w:rPr>
          <w:rFonts w:ascii="Comic Sans MS" w:hAnsi="Comic Sans MS"/>
          <w:b/>
          <w:spacing w:val="-1"/>
          <w:sz w:val="20"/>
        </w:rPr>
        <w:t> </w:t>
      </w:r>
      <w:r>
        <w:rPr>
          <w:rFonts w:ascii="Comic Sans MS" w:hAnsi="Comic Sans MS"/>
          <w:b/>
          <w:spacing w:val="-5"/>
          <w:sz w:val="20"/>
        </w:rPr>
        <w:t>de</w:t>
      </w:r>
    </w:p>
    <w:p>
      <w:pPr>
        <w:spacing w:before="43"/>
        <w:ind w:left="282" w:right="0" w:firstLine="0"/>
        <w:jc w:val="both"/>
        <w:rPr>
          <w:rFonts w:ascii="Comic Sans MS" w:hAnsi="Comic Sans MS"/>
          <w:b/>
          <w:sz w:val="20"/>
        </w:rPr>
      </w:pPr>
      <w:r>
        <w:rPr>
          <w:rFonts w:ascii="Comic Sans MS" w:hAnsi="Comic Sans MS"/>
          <w:b/>
          <w:sz w:val="20"/>
        </w:rPr>
        <w:t>ce</w:t>
      </w:r>
      <w:r>
        <w:rPr>
          <w:rFonts w:ascii="Comic Sans MS" w:hAnsi="Comic Sans MS"/>
          <w:b/>
          <w:spacing w:val="-8"/>
          <w:sz w:val="20"/>
        </w:rPr>
        <w:t> </w:t>
      </w:r>
      <w:r>
        <w:rPr>
          <w:rFonts w:ascii="Comic Sans MS" w:hAnsi="Comic Sans MS"/>
          <w:b/>
          <w:sz w:val="20"/>
        </w:rPr>
        <w:t>module</w:t>
      </w:r>
      <w:r>
        <w:rPr>
          <w:rFonts w:ascii="Comic Sans MS" w:hAnsi="Comic Sans MS"/>
          <w:b/>
          <w:spacing w:val="-5"/>
          <w:sz w:val="20"/>
        </w:rPr>
        <w:t> </w:t>
      </w:r>
      <w:r>
        <w:rPr>
          <w:rFonts w:ascii="Comic Sans MS" w:hAnsi="Comic Sans MS"/>
          <w:b/>
          <w:sz w:val="20"/>
        </w:rPr>
        <w:t>et</w:t>
      </w:r>
      <w:r>
        <w:rPr>
          <w:rFonts w:ascii="Comic Sans MS" w:hAnsi="Comic Sans MS"/>
          <w:b/>
          <w:spacing w:val="-7"/>
          <w:sz w:val="20"/>
        </w:rPr>
        <w:t> </w:t>
      </w:r>
      <w:r>
        <w:rPr>
          <w:rFonts w:ascii="Comic Sans MS" w:hAnsi="Comic Sans MS"/>
          <w:b/>
          <w:sz w:val="20"/>
        </w:rPr>
        <w:t>les</w:t>
      </w:r>
      <w:r>
        <w:rPr>
          <w:rFonts w:ascii="Comic Sans MS" w:hAnsi="Comic Sans MS"/>
          <w:b/>
          <w:spacing w:val="-6"/>
          <w:sz w:val="20"/>
        </w:rPr>
        <w:t> </w:t>
      </w:r>
      <w:r>
        <w:rPr>
          <w:rFonts w:ascii="Comic Sans MS" w:hAnsi="Comic Sans MS"/>
          <w:b/>
          <w:sz w:val="20"/>
        </w:rPr>
        <w:t>ébauches</w:t>
      </w:r>
      <w:r>
        <w:rPr>
          <w:rFonts w:ascii="Comic Sans MS" w:hAnsi="Comic Sans MS"/>
          <w:b/>
          <w:spacing w:val="-8"/>
          <w:sz w:val="20"/>
        </w:rPr>
        <w:t> </w:t>
      </w:r>
      <w:r>
        <w:rPr>
          <w:rFonts w:ascii="Comic Sans MS" w:hAnsi="Comic Sans MS"/>
          <w:b/>
          <w:sz w:val="20"/>
        </w:rPr>
        <w:t>de</w:t>
      </w:r>
      <w:r>
        <w:rPr>
          <w:rFonts w:ascii="Comic Sans MS" w:hAnsi="Comic Sans MS"/>
          <w:b/>
          <w:spacing w:val="-6"/>
          <w:sz w:val="20"/>
        </w:rPr>
        <w:t> </w:t>
      </w:r>
      <w:r>
        <w:rPr>
          <w:rFonts w:ascii="Comic Sans MS" w:hAnsi="Comic Sans MS"/>
          <w:b/>
          <w:sz w:val="20"/>
        </w:rPr>
        <w:t>propositions</w:t>
      </w:r>
      <w:r>
        <w:rPr>
          <w:rFonts w:ascii="Comic Sans MS" w:hAnsi="Comic Sans MS"/>
          <w:b/>
          <w:spacing w:val="-8"/>
          <w:sz w:val="20"/>
        </w:rPr>
        <w:t> </w:t>
      </w:r>
      <w:r>
        <w:rPr>
          <w:rFonts w:ascii="Comic Sans MS" w:hAnsi="Comic Sans MS"/>
          <w:b/>
          <w:sz w:val="20"/>
        </w:rPr>
        <w:t>ci-</w:t>
      </w:r>
      <w:r>
        <w:rPr>
          <w:rFonts w:ascii="Comic Sans MS" w:hAnsi="Comic Sans MS"/>
          <w:b/>
          <w:spacing w:val="-2"/>
          <w:sz w:val="20"/>
        </w:rPr>
        <w:t>dessus.</w:t>
      </w:r>
    </w:p>
    <w:p>
      <w:pPr>
        <w:pStyle w:val="BodyText"/>
        <w:rPr>
          <w:rFonts w:ascii="Comic Sans MS"/>
          <w:b/>
          <w:sz w:val="20"/>
        </w:rPr>
      </w:pPr>
    </w:p>
    <w:p>
      <w:pPr>
        <w:pStyle w:val="BodyText"/>
        <w:rPr>
          <w:rFonts w:ascii="Comic Sans MS"/>
          <w:b/>
          <w:sz w:val="20"/>
        </w:rPr>
      </w:pPr>
    </w:p>
    <w:p>
      <w:pPr>
        <w:pStyle w:val="BodyText"/>
        <w:spacing w:before="12"/>
        <w:rPr>
          <w:rFonts w:ascii="Comic Sans MS"/>
          <w:b/>
          <w:sz w:val="20"/>
        </w:rPr>
      </w:pPr>
      <w:r>
        <w:rPr>
          <w:rFonts w:ascii="Comic Sans MS"/>
          <w:b/>
          <w:sz w:val="20"/>
        </w:rPr>
        <mc:AlternateContent>
          <mc:Choice Requires="wps">
            <w:drawing>
              <wp:anchor distT="0" distB="0" distL="0" distR="0" allowOverlap="1" layoutInCell="1" locked="0" behindDoc="1" simplePos="0" relativeHeight="487657984">
                <wp:simplePos x="0" y="0"/>
                <wp:positionH relativeFrom="page">
                  <wp:posOffset>719327</wp:posOffset>
                </wp:positionH>
                <wp:positionV relativeFrom="paragraph">
                  <wp:posOffset>200253</wp:posOffset>
                </wp:positionV>
                <wp:extent cx="1829435" cy="9525"/>
                <wp:effectExtent l="0" t="0" r="0" b="0"/>
                <wp:wrapTopAndBottom/>
                <wp:docPr id="411" name="Graphic 411"/>
                <wp:cNvGraphicFramePr>
                  <a:graphicFrameLocks/>
                </wp:cNvGraphicFramePr>
                <a:graphic>
                  <a:graphicData uri="http://schemas.microsoft.com/office/word/2010/wordprocessingShape">
                    <wps:wsp>
                      <wps:cNvPr id="411" name="Graphic 411"/>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5.76798pt;width:144.050pt;height:.71997pt;mso-position-horizontal-relative:page;mso-position-vertical-relative:paragraph;z-index:-15658496;mso-wrap-distance-left:0;mso-wrap-distance-right:0" id="docshape356" filled="true" fillcolor="#000000" stroked="false">
                <v:fill type="solid"/>
                <w10:wrap type="topAndBottom"/>
              </v:rect>
            </w:pict>
          </mc:Fallback>
        </mc:AlternateContent>
      </w:r>
    </w:p>
    <w:p>
      <w:pPr>
        <w:spacing w:before="100"/>
        <w:ind w:left="282" w:right="0" w:firstLine="0"/>
        <w:jc w:val="left"/>
        <w:rPr>
          <w:sz w:val="20"/>
        </w:rPr>
      </w:pPr>
      <w:bookmarkStart w:name="_bookmark84" w:id="110"/>
      <w:bookmarkEnd w:id="110"/>
      <w:r>
        <w:rPr/>
      </w:r>
      <w:r>
        <w:rPr>
          <w:sz w:val="20"/>
          <w:vertAlign w:val="superscript"/>
        </w:rPr>
        <w:t>47</w:t>
      </w:r>
      <w:r>
        <w:rPr>
          <w:spacing w:val="-5"/>
          <w:sz w:val="20"/>
          <w:vertAlign w:val="baseline"/>
        </w:rPr>
        <w:t> </w:t>
      </w:r>
      <w:r>
        <w:rPr>
          <w:sz w:val="20"/>
          <w:vertAlign w:val="baseline"/>
        </w:rPr>
        <w:t>Cette</w:t>
      </w:r>
      <w:r>
        <w:rPr>
          <w:spacing w:val="-5"/>
          <w:sz w:val="20"/>
          <w:vertAlign w:val="baseline"/>
        </w:rPr>
        <w:t> </w:t>
      </w:r>
      <w:r>
        <w:rPr>
          <w:sz w:val="20"/>
          <w:vertAlign w:val="baseline"/>
        </w:rPr>
        <w:t>OPA</w:t>
      </w:r>
      <w:r>
        <w:rPr>
          <w:spacing w:val="-4"/>
          <w:sz w:val="20"/>
          <w:vertAlign w:val="baseline"/>
        </w:rPr>
        <w:t> </w:t>
      </w:r>
      <w:r>
        <w:rPr>
          <w:sz w:val="20"/>
          <w:vertAlign w:val="baseline"/>
        </w:rPr>
        <w:t>a</w:t>
      </w:r>
      <w:r>
        <w:rPr>
          <w:spacing w:val="-5"/>
          <w:sz w:val="20"/>
          <w:vertAlign w:val="baseline"/>
        </w:rPr>
        <w:t> </w:t>
      </w:r>
      <w:r>
        <w:rPr>
          <w:sz w:val="20"/>
          <w:vertAlign w:val="baseline"/>
        </w:rPr>
        <w:t>donc</w:t>
      </w:r>
      <w:r>
        <w:rPr>
          <w:spacing w:val="-4"/>
          <w:sz w:val="20"/>
          <w:vertAlign w:val="baseline"/>
        </w:rPr>
        <w:t> </w:t>
      </w:r>
      <w:r>
        <w:rPr>
          <w:sz w:val="20"/>
          <w:vertAlign w:val="baseline"/>
        </w:rPr>
        <w:t>intérêt</w:t>
      </w:r>
      <w:r>
        <w:rPr>
          <w:spacing w:val="-5"/>
          <w:sz w:val="20"/>
          <w:vertAlign w:val="baseline"/>
        </w:rPr>
        <w:t> </w:t>
      </w:r>
      <w:r>
        <w:rPr>
          <w:sz w:val="20"/>
          <w:vertAlign w:val="baseline"/>
        </w:rPr>
        <w:t>à</w:t>
      </w:r>
      <w:r>
        <w:rPr>
          <w:spacing w:val="-4"/>
          <w:sz w:val="20"/>
          <w:vertAlign w:val="baseline"/>
        </w:rPr>
        <w:t> </w:t>
      </w:r>
      <w:r>
        <w:rPr>
          <w:sz w:val="20"/>
          <w:vertAlign w:val="baseline"/>
        </w:rPr>
        <w:t>vendre</w:t>
      </w:r>
      <w:r>
        <w:rPr>
          <w:spacing w:val="-5"/>
          <w:sz w:val="20"/>
          <w:vertAlign w:val="baseline"/>
        </w:rPr>
        <w:t> </w:t>
      </w:r>
      <w:r>
        <w:rPr>
          <w:sz w:val="20"/>
          <w:vertAlign w:val="baseline"/>
        </w:rPr>
        <w:t>le</w:t>
      </w:r>
      <w:r>
        <w:rPr>
          <w:spacing w:val="-4"/>
          <w:sz w:val="20"/>
          <w:vertAlign w:val="baseline"/>
        </w:rPr>
        <w:t> </w:t>
      </w:r>
      <w:r>
        <w:rPr>
          <w:sz w:val="20"/>
          <w:vertAlign w:val="baseline"/>
        </w:rPr>
        <w:t>maximum</w:t>
      </w:r>
      <w:r>
        <w:rPr>
          <w:spacing w:val="-5"/>
          <w:sz w:val="20"/>
          <w:vertAlign w:val="baseline"/>
        </w:rPr>
        <w:t> </w:t>
      </w:r>
      <w:r>
        <w:rPr>
          <w:spacing w:val="-2"/>
          <w:sz w:val="20"/>
          <w:vertAlign w:val="baseline"/>
        </w:rPr>
        <w:t>d’herbicides…</w:t>
      </w:r>
    </w:p>
    <w:p>
      <w:pPr>
        <w:pStyle w:val="BodyText"/>
        <w:spacing w:before="1"/>
        <w:rPr>
          <w:sz w:val="20"/>
        </w:rPr>
      </w:pPr>
    </w:p>
    <w:p>
      <w:pPr>
        <w:spacing w:before="0"/>
        <w:ind w:left="282" w:right="708" w:firstLine="0"/>
        <w:jc w:val="left"/>
        <w:rPr>
          <w:sz w:val="20"/>
        </w:rPr>
      </w:pPr>
      <w:bookmarkStart w:name="_bookmark85" w:id="111"/>
      <w:bookmarkEnd w:id="111"/>
      <w:r>
        <w:rPr/>
      </w:r>
      <w:r>
        <w:rPr>
          <w:sz w:val="20"/>
          <w:vertAlign w:val="superscript"/>
        </w:rPr>
        <w:t>48</w:t>
      </w:r>
      <w:r>
        <w:rPr>
          <w:spacing w:val="76"/>
          <w:sz w:val="20"/>
          <w:vertAlign w:val="baseline"/>
        </w:rPr>
        <w:t> </w:t>
      </w:r>
      <w:r>
        <w:rPr>
          <w:sz w:val="20"/>
          <w:vertAlign w:val="baseline"/>
        </w:rPr>
        <w:t>A</w:t>
      </w:r>
      <w:r>
        <w:rPr>
          <w:spacing w:val="76"/>
          <w:sz w:val="20"/>
          <w:vertAlign w:val="baseline"/>
        </w:rPr>
        <w:t> </w:t>
      </w:r>
      <w:r>
        <w:rPr>
          <w:sz w:val="20"/>
          <w:vertAlign w:val="baseline"/>
        </w:rPr>
        <w:t>suivre</w:t>
      </w:r>
      <w:r>
        <w:rPr>
          <w:spacing w:val="76"/>
          <w:sz w:val="20"/>
          <w:vertAlign w:val="baseline"/>
        </w:rPr>
        <w:t> </w:t>
      </w:r>
      <w:r>
        <w:rPr>
          <w:sz w:val="20"/>
          <w:vertAlign w:val="baseline"/>
        </w:rPr>
        <w:t>à</w:t>
      </w:r>
      <w:r>
        <w:rPr>
          <w:spacing w:val="77"/>
          <w:sz w:val="20"/>
          <w:vertAlign w:val="baseline"/>
        </w:rPr>
        <w:t> </w:t>
      </w:r>
      <w:r>
        <w:rPr>
          <w:sz w:val="20"/>
          <w:vertAlign w:val="baseline"/>
        </w:rPr>
        <w:t>ce</w:t>
      </w:r>
      <w:r>
        <w:rPr>
          <w:spacing w:val="76"/>
          <w:sz w:val="20"/>
          <w:vertAlign w:val="baseline"/>
        </w:rPr>
        <w:t> </w:t>
      </w:r>
      <w:r>
        <w:rPr>
          <w:sz w:val="20"/>
          <w:vertAlign w:val="baseline"/>
        </w:rPr>
        <w:t>sujet</w:t>
      </w:r>
      <w:r>
        <w:rPr>
          <w:spacing w:val="77"/>
          <w:sz w:val="20"/>
          <w:vertAlign w:val="baseline"/>
        </w:rPr>
        <w:t> </w:t>
      </w:r>
      <w:r>
        <w:rPr>
          <w:sz w:val="20"/>
          <w:vertAlign w:val="baseline"/>
        </w:rPr>
        <w:t>les</w:t>
      </w:r>
      <w:r>
        <w:rPr>
          <w:spacing w:val="78"/>
          <w:sz w:val="20"/>
          <w:vertAlign w:val="baseline"/>
        </w:rPr>
        <w:t> </w:t>
      </w:r>
      <w:r>
        <w:rPr>
          <w:sz w:val="20"/>
          <w:vertAlign w:val="baseline"/>
        </w:rPr>
        <w:t>résultats</w:t>
      </w:r>
      <w:r>
        <w:rPr>
          <w:spacing w:val="78"/>
          <w:sz w:val="20"/>
          <w:vertAlign w:val="baseline"/>
        </w:rPr>
        <w:t> </w:t>
      </w:r>
      <w:r>
        <w:rPr>
          <w:sz w:val="20"/>
          <w:vertAlign w:val="baseline"/>
        </w:rPr>
        <w:t>du</w:t>
      </w:r>
      <w:r>
        <w:rPr>
          <w:spacing w:val="77"/>
          <w:sz w:val="20"/>
          <w:vertAlign w:val="baseline"/>
        </w:rPr>
        <w:t> </w:t>
      </w:r>
      <w:r>
        <w:rPr>
          <w:sz w:val="20"/>
          <w:vertAlign w:val="baseline"/>
        </w:rPr>
        <w:t>projet</w:t>
      </w:r>
      <w:r>
        <w:rPr>
          <w:spacing w:val="77"/>
          <w:sz w:val="20"/>
          <w:vertAlign w:val="baseline"/>
        </w:rPr>
        <w:t> </w:t>
      </w:r>
      <w:r>
        <w:rPr>
          <w:sz w:val="20"/>
          <w:vertAlign w:val="baseline"/>
        </w:rPr>
        <w:t>AFD</w:t>
      </w:r>
      <w:r>
        <w:rPr>
          <w:spacing w:val="76"/>
          <w:sz w:val="20"/>
          <w:vertAlign w:val="baseline"/>
        </w:rPr>
        <w:t> </w:t>
      </w:r>
      <w:r>
        <w:rPr>
          <w:sz w:val="20"/>
          <w:vertAlign w:val="baseline"/>
        </w:rPr>
        <w:t>mis</w:t>
      </w:r>
      <w:r>
        <w:rPr>
          <w:spacing w:val="78"/>
          <w:sz w:val="20"/>
          <w:vertAlign w:val="baseline"/>
        </w:rPr>
        <w:t> </w:t>
      </w:r>
      <w:r>
        <w:rPr>
          <w:sz w:val="20"/>
          <w:vertAlign w:val="baseline"/>
        </w:rPr>
        <w:t>en</w:t>
      </w:r>
      <w:r>
        <w:rPr>
          <w:spacing w:val="77"/>
          <w:sz w:val="20"/>
          <w:vertAlign w:val="baseline"/>
        </w:rPr>
        <w:t> </w:t>
      </w:r>
      <w:r>
        <w:rPr>
          <w:sz w:val="20"/>
          <w:vertAlign w:val="baseline"/>
        </w:rPr>
        <w:t>œuvre</w:t>
      </w:r>
      <w:r>
        <w:rPr>
          <w:spacing w:val="76"/>
          <w:sz w:val="20"/>
          <w:vertAlign w:val="baseline"/>
        </w:rPr>
        <w:t> </w:t>
      </w:r>
      <w:r>
        <w:rPr>
          <w:sz w:val="20"/>
          <w:vertAlign w:val="baseline"/>
        </w:rPr>
        <w:t>par</w:t>
      </w:r>
      <w:r>
        <w:rPr>
          <w:spacing w:val="77"/>
          <w:sz w:val="20"/>
          <w:vertAlign w:val="baseline"/>
        </w:rPr>
        <w:t> </w:t>
      </w:r>
      <w:r>
        <w:rPr>
          <w:sz w:val="20"/>
          <w:vertAlign w:val="baseline"/>
        </w:rPr>
        <w:t>la</w:t>
      </w:r>
      <w:r>
        <w:rPr>
          <w:spacing w:val="77"/>
          <w:sz w:val="20"/>
          <w:vertAlign w:val="baseline"/>
        </w:rPr>
        <w:t> </w:t>
      </w:r>
      <w:r>
        <w:rPr>
          <w:sz w:val="20"/>
          <w:vertAlign w:val="baseline"/>
        </w:rPr>
        <w:t>SODECOTON</w:t>
      </w:r>
      <w:r>
        <w:rPr>
          <w:spacing w:val="77"/>
          <w:sz w:val="20"/>
          <w:vertAlign w:val="baseline"/>
        </w:rPr>
        <w:t> </w:t>
      </w:r>
      <w:r>
        <w:rPr>
          <w:sz w:val="20"/>
          <w:vertAlign w:val="baseline"/>
        </w:rPr>
        <w:t>sur</w:t>
      </w:r>
      <w:r>
        <w:rPr>
          <w:spacing w:val="77"/>
          <w:sz w:val="20"/>
          <w:vertAlign w:val="baseline"/>
        </w:rPr>
        <w:t> </w:t>
      </w:r>
      <w:r>
        <w:rPr>
          <w:sz w:val="20"/>
          <w:vertAlign w:val="baseline"/>
        </w:rPr>
        <w:t>ces</w:t>
      </w:r>
      <w:r>
        <w:rPr>
          <w:spacing w:val="78"/>
          <w:sz w:val="20"/>
          <w:vertAlign w:val="baseline"/>
        </w:rPr>
        <w:t> </w:t>
      </w:r>
      <w:r>
        <w:rPr>
          <w:sz w:val="20"/>
          <w:vertAlign w:val="baseline"/>
        </w:rPr>
        <w:t>questions</w:t>
      </w:r>
      <w:r>
        <w:rPr>
          <w:spacing w:val="11"/>
          <w:sz w:val="20"/>
          <w:vertAlign w:val="baseline"/>
        </w:rPr>
        <w:t> </w:t>
      </w:r>
      <w:r>
        <w:rPr>
          <w:sz w:val="20"/>
          <w:vertAlign w:val="baseline"/>
        </w:rPr>
        <w:t>: </w:t>
      </w:r>
      <w:hyperlink r:id="rId225">
        <w:r>
          <w:rPr>
            <w:color w:val="0562C1"/>
            <w:spacing w:val="-2"/>
            <w:sz w:val="20"/>
            <w:u w:val="single" w:color="0562C1"/>
            <w:vertAlign w:val="baseline"/>
          </w:rPr>
          <w:t>https://www.afd.fr/fr/carte-des-projets/reduire-la-pauvrete-et-les-conflits-lies-aux-ressources-dans-le-</w:t>
        </w:r>
      </w:hyperlink>
      <w:r>
        <w:rPr>
          <w:color w:val="0562C1"/>
          <w:spacing w:val="-2"/>
          <w:sz w:val="20"/>
          <w:vertAlign w:val="baseline"/>
        </w:rPr>
        <w:t> </w:t>
      </w:r>
      <w:hyperlink r:id="rId225">
        <w:r>
          <w:rPr>
            <w:color w:val="0562C1"/>
            <w:spacing w:val="-2"/>
            <w:sz w:val="20"/>
            <w:u w:val="single" w:color="0562C1"/>
            <w:vertAlign w:val="baseline"/>
          </w:rPr>
          <w:t>nord?origin=/fr/carte-des-projets</w:t>
        </w:r>
      </w:hyperlink>
    </w:p>
    <w:p>
      <w:pPr>
        <w:spacing w:after="0"/>
        <w:jc w:val="left"/>
        <w:rPr>
          <w:sz w:val="20"/>
        </w:rPr>
        <w:sectPr>
          <w:pgSz w:w="11910" w:h="16840"/>
          <w:pgMar w:header="0" w:footer="710" w:top="1040" w:bottom="900" w:left="850" w:right="425"/>
        </w:sectPr>
      </w:pPr>
    </w:p>
    <w:p>
      <w:pPr>
        <w:pStyle w:val="Heading1"/>
      </w:pPr>
      <w:bookmarkStart w:name="_bookmark86" w:id="112"/>
      <w:bookmarkEnd w:id="112"/>
      <w:r>
        <w:rPr/>
      </w:r>
      <w:r>
        <w:rPr>
          <w:color w:val="7A7A7A"/>
        </w:rPr>
        <w:t>Module</w:t>
      </w:r>
      <w:r>
        <w:rPr>
          <w:color w:val="7A7A7A"/>
          <w:spacing w:val="-8"/>
        </w:rPr>
        <w:t> </w:t>
      </w:r>
      <w:r>
        <w:rPr>
          <w:color w:val="7A7A7A"/>
        </w:rPr>
        <w:t>n°5</w:t>
      </w:r>
      <w:r>
        <w:rPr>
          <w:color w:val="7A7A7A"/>
          <w:spacing w:val="-4"/>
        </w:rPr>
        <w:t> </w:t>
      </w:r>
      <w:r>
        <w:rPr>
          <w:color w:val="7A7A7A"/>
        </w:rPr>
        <w:t>:</w:t>
      </w:r>
      <w:r>
        <w:rPr>
          <w:color w:val="7A7A7A"/>
          <w:spacing w:val="-5"/>
        </w:rPr>
        <w:t> </w:t>
      </w:r>
      <w:r>
        <w:rPr>
          <w:color w:val="7A7A7A"/>
        </w:rPr>
        <w:t>Amélioration</w:t>
      </w:r>
      <w:r>
        <w:rPr>
          <w:color w:val="7A7A7A"/>
          <w:spacing w:val="-4"/>
        </w:rPr>
        <w:t> </w:t>
      </w:r>
      <w:r>
        <w:rPr>
          <w:color w:val="7A7A7A"/>
        </w:rPr>
        <w:t>de</w:t>
      </w:r>
      <w:r>
        <w:rPr>
          <w:color w:val="7A7A7A"/>
          <w:spacing w:val="-4"/>
        </w:rPr>
        <w:t> </w:t>
      </w:r>
      <w:r>
        <w:rPr>
          <w:color w:val="7A7A7A"/>
        </w:rPr>
        <w:t>l’usage</w:t>
      </w:r>
      <w:r>
        <w:rPr>
          <w:color w:val="7A7A7A"/>
          <w:spacing w:val="-5"/>
        </w:rPr>
        <w:t> </w:t>
      </w:r>
      <w:r>
        <w:rPr>
          <w:color w:val="7A7A7A"/>
        </w:rPr>
        <w:t>des</w:t>
      </w:r>
      <w:r>
        <w:rPr>
          <w:color w:val="7A7A7A"/>
          <w:spacing w:val="-6"/>
        </w:rPr>
        <w:t> </w:t>
      </w:r>
      <w:r>
        <w:rPr>
          <w:color w:val="7A7A7A"/>
        </w:rPr>
        <w:t>produits</w:t>
      </w:r>
      <w:r>
        <w:rPr>
          <w:color w:val="7A7A7A"/>
          <w:spacing w:val="1"/>
        </w:rPr>
        <w:t> </w:t>
      </w:r>
      <w:r>
        <w:rPr>
          <w:color w:val="7A7A7A"/>
          <w:spacing w:val="-2"/>
        </w:rPr>
        <w:t>vétérinaires</w:t>
      </w:r>
    </w:p>
    <w:p>
      <w:pPr>
        <w:pStyle w:val="BodyText"/>
        <w:spacing w:before="9"/>
        <w:rPr>
          <w:sz w:val="7"/>
        </w:rPr>
      </w:pPr>
      <w:r>
        <w:rPr>
          <w:sz w:val="7"/>
        </w:rPr>
        <mc:AlternateContent>
          <mc:Choice Requires="wps">
            <w:drawing>
              <wp:anchor distT="0" distB="0" distL="0" distR="0" allowOverlap="1" layoutInCell="1" locked="0" behindDoc="1" simplePos="0" relativeHeight="487658496">
                <wp:simplePos x="0" y="0"/>
                <wp:positionH relativeFrom="page">
                  <wp:posOffset>701040</wp:posOffset>
                </wp:positionH>
                <wp:positionV relativeFrom="paragraph">
                  <wp:posOffset>75820</wp:posOffset>
                </wp:positionV>
                <wp:extent cx="6158230" cy="18415"/>
                <wp:effectExtent l="0" t="0" r="0" b="0"/>
                <wp:wrapTopAndBottom/>
                <wp:docPr id="412" name="Graphic 412"/>
                <wp:cNvGraphicFramePr>
                  <a:graphicFrameLocks/>
                </wp:cNvGraphicFramePr>
                <a:graphic>
                  <a:graphicData uri="http://schemas.microsoft.com/office/word/2010/wordprocessingShape">
                    <wps:wsp>
                      <wps:cNvPr id="412" name="Graphic 412"/>
                      <wps:cNvSpPr/>
                      <wps:spPr>
                        <a:xfrm>
                          <a:off x="0" y="0"/>
                          <a:ext cx="6158230" cy="18415"/>
                        </a:xfrm>
                        <a:custGeom>
                          <a:avLst/>
                          <a:gdLst/>
                          <a:ahLst/>
                          <a:cxnLst/>
                          <a:rect l="l" t="t" r="r" b="b"/>
                          <a:pathLst>
                            <a:path w="6158230" h="18415">
                              <a:moveTo>
                                <a:pt x="6158230" y="0"/>
                              </a:moveTo>
                              <a:lnTo>
                                <a:pt x="0" y="0"/>
                              </a:lnTo>
                              <a:lnTo>
                                <a:pt x="0" y="18288"/>
                              </a:lnTo>
                              <a:lnTo>
                                <a:pt x="6158230" y="18288"/>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5.970156pt;width:484.9pt;height:1.44pt;mso-position-horizontal-relative:page;mso-position-vertical-relative:paragraph;z-index:-15657984;mso-wrap-distance-left:0;mso-wrap-distance-right:0" id="docshape357" filled="true" fillcolor="#7a7a7a" stroked="false">
                <v:fill type="solid"/>
                <w10:wrap type="topAndBottom"/>
              </v:rect>
            </w:pict>
          </mc:Fallback>
        </mc:AlternateContent>
      </w:r>
      <w:r>
        <w:rPr>
          <w:sz w:val="7"/>
        </w:rPr>
        <mc:AlternateContent>
          <mc:Choice Requires="wps">
            <w:drawing>
              <wp:anchor distT="0" distB="0" distL="0" distR="0" allowOverlap="1" layoutInCell="1" locked="0" behindDoc="1" simplePos="0" relativeHeight="487659008">
                <wp:simplePos x="0" y="0"/>
                <wp:positionH relativeFrom="page">
                  <wp:posOffset>644651</wp:posOffset>
                </wp:positionH>
                <wp:positionV relativeFrom="paragraph">
                  <wp:posOffset>394590</wp:posOffset>
                </wp:positionV>
                <wp:extent cx="6271260" cy="624840"/>
                <wp:effectExtent l="0" t="0" r="0" b="0"/>
                <wp:wrapTopAndBottom/>
                <wp:docPr id="413" name="Textbox 413"/>
                <wp:cNvGraphicFramePr>
                  <a:graphicFrameLocks/>
                </wp:cNvGraphicFramePr>
                <a:graphic>
                  <a:graphicData uri="http://schemas.microsoft.com/office/word/2010/wordprocessingShape">
                    <wps:wsp>
                      <wps:cNvPr id="413" name="Textbox 413"/>
                      <wps:cNvSpPr txBox="1"/>
                      <wps:spPr>
                        <a:xfrm>
                          <a:off x="0" y="0"/>
                          <a:ext cx="6271260" cy="624840"/>
                        </a:xfrm>
                        <a:prstGeom prst="rect">
                          <a:avLst/>
                        </a:prstGeom>
                        <a:ln w="12191">
                          <a:solidFill>
                            <a:srgbClr val="7A7A7A"/>
                          </a:solidFill>
                          <a:prstDash val="solid"/>
                        </a:ln>
                      </wps:spPr>
                      <wps:txbx>
                        <w:txbxContent>
                          <w:p>
                            <w:pPr>
                              <w:spacing w:line="276" w:lineRule="auto" w:before="18"/>
                              <w:ind w:left="108" w:right="103" w:firstLine="0"/>
                              <w:jc w:val="both"/>
                              <w:rPr>
                                <w:b/>
                                <w:sz w:val="22"/>
                              </w:rPr>
                            </w:pPr>
                            <w:r>
                              <w:rPr>
                                <w:b/>
                                <w:color w:val="7A7A7A"/>
                                <w:sz w:val="22"/>
                              </w:rPr>
                              <w:t>Objectif pédagogique</w:t>
                            </w:r>
                            <w:r>
                              <w:rPr>
                                <w:b/>
                                <w:color w:val="7A7A7A"/>
                                <w:spacing w:val="-2"/>
                                <w:sz w:val="22"/>
                              </w:rPr>
                              <w:t> </w:t>
                            </w:r>
                            <w:r>
                              <w:rPr>
                                <w:b/>
                                <w:color w:val="7A7A7A"/>
                                <w:sz w:val="22"/>
                              </w:rPr>
                              <w:t>: </w:t>
                            </w:r>
                            <w:r>
                              <w:rPr>
                                <w:b/>
                                <w:sz w:val="22"/>
                              </w:rPr>
                              <w:t>Être en capacité de prévenir les risques liés à l’usage des produits vétérinaires, et recommander des pratiques d’élevage</w:t>
                            </w:r>
                            <w:r>
                              <w:rPr>
                                <w:b/>
                                <w:spacing w:val="-1"/>
                                <w:sz w:val="22"/>
                              </w:rPr>
                              <w:t> </w:t>
                            </w:r>
                            <w:r>
                              <w:rPr>
                                <w:b/>
                                <w:sz w:val="22"/>
                              </w:rPr>
                              <w:t>et de</w:t>
                            </w:r>
                            <w:r>
                              <w:rPr>
                                <w:b/>
                                <w:spacing w:val="-1"/>
                                <w:sz w:val="22"/>
                              </w:rPr>
                              <w:t> </w:t>
                            </w:r>
                            <w:r>
                              <w:rPr>
                                <w:b/>
                                <w:sz w:val="22"/>
                              </w:rPr>
                              <w:t>traitements ethno-vétérinaires permettant une</w:t>
                            </w:r>
                            <w:r>
                              <w:rPr>
                                <w:b/>
                                <w:spacing w:val="-1"/>
                                <w:sz w:val="22"/>
                              </w:rPr>
                              <w:t> </w:t>
                            </w:r>
                            <w:r>
                              <w:rPr>
                                <w:b/>
                                <w:sz w:val="22"/>
                              </w:rPr>
                              <w:t>réduction</w:t>
                            </w:r>
                            <w:r>
                              <w:rPr>
                                <w:b/>
                                <w:spacing w:val="-1"/>
                                <w:sz w:val="22"/>
                              </w:rPr>
                              <w:t> </w:t>
                            </w:r>
                            <w:r>
                              <w:rPr>
                                <w:b/>
                                <w:sz w:val="22"/>
                              </w:rPr>
                              <w:t>de ces produits en lien avec l’approche « One Health ».</w:t>
                            </w:r>
                          </w:p>
                        </w:txbxContent>
                      </wps:txbx>
                      <wps:bodyPr wrap="square" lIns="0" tIns="0" rIns="0" bIns="0" rtlCol="0">
                        <a:noAutofit/>
                      </wps:bodyPr>
                    </wps:wsp>
                  </a:graphicData>
                </a:graphic>
              </wp:anchor>
            </w:drawing>
          </mc:Choice>
          <mc:Fallback>
            <w:pict>
              <v:shape style="position:absolute;margin-left:50.759998pt;margin-top:31.070156pt;width:493.8pt;height:49.2pt;mso-position-horizontal-relative:page;mso-position-vertical-relative:paragraph;z-index:-15657472;mso-wrap-distance-left:0;mso-wrap-distance-right:0" type="#_x0000_t202" id="docshape358" filled="false" stroked="true" strokeweight=".95996pt" strokecolor="#7a7a7a">
                <v:textbox inset="0,0,0,0">
                  <w:txbxContent>
                    <w:p>
                      <w:pPr>
                        <w:spacing w:line="276" w:lineRule="auto" w:before="18"/>
                        <w:ind w:left="108" w:right="103" w:firstLine="0"/>
                        <w:jc w:val="both"/>
                        <w:rPr>
                          <w:b/>
                          <w:sz w:val="22"/>
                        </w:rPr>
                      </w:pPr>
                      <w:r>
                        <w:rPr>
                          <w:b/>
                          <w:color w:val="7A7A7A"/>
                          <w:sz w:val="22"/>
                        </w:rPr>
                        <w:t>Objectif pédagogique</w:t>
                      </w:r>
                      <w:r>
                        <w:rPr>
                          <w:b/>
                          <w:color w:val="7A7A7A"/>
                          <w:spacing w:val="-2"/>
                          <w:sz w:val="22"/>
                        </w:rPr>
                        <w:t> </w:t>
                      </w:r>
                      <w:r>
                        <w:rPr>
                          <w:b/>
                          <w:color w:val="7A7A7A"/>
                          <w:sz w:val="22"/>
                        </w:rPr>
                        <w:t>: </w:t>
                      </w:r>
                      <w:r>
                        <w:rPr>
                          <w:b/>
                          <w:sz w:val="22"/>
                        </w:rPr>
                        <w:t>Être en capacité de prévenir les risques liés à l’usage des produits vétérinaires, et recommander des pratiques d’élevage</w:t>
                      </w:r>
                      <w:r>
                        <w:rPr>
                          <w:b/>
                          <w:spacing w:val="-1"/>
                          <w:sz w:val="22"/>
                        </w:rPr>
                        <w:t> </w:t>
                      </w:r>
                      <w:r>
                        <w:rPr>
                          <w:b/>
                          <w:sz w:val="22"/>
                        </w:rPr>
                        <w:t>et de</w:t>
                      </w:r>
                      <w:r>
                        <w:rPr>
                          <w:b/>
                          <w:spacing w:val="-1"/>
                          <w:sz w:val="22"/>
                        </w:rPr>
                        <w:t> </w:t>
                      </w:r>
                      <w:r>
                        <w:rPr>
                          <w:b/>
                          <w:sz w:val="22"/>
                        </w:rPr>
                        <w:t>traitements ethno-vétérinaires permettant une</w:t>
                      </w:r>
                      <w:r>
                        <w:rPr>
                          <w:b/>
                          <w:spacing w:val="-1"/>
                          <w:sz w:val="22"/>
                        </w:rPr>
                        <w:t> </w:t>
                      </w:r>
                      <w:r>
                        <w:rPr>
                          <w:b/>
                          <w:sz w:val="22"/>
                        </w:rPr>
                        <w:t>réduction</w:t>
                      </w:r>
                      <w:r>
                        <w:rPr>
                          <w:b/>
                          <w:spacing w:val="-1"/>
                          <w:sz w:val="22"/>
                        </w:rPr>
                        <w:t> </w:t>
                      </w:r>
                      <w:r>
                        <w:rPr>
                          <w:b/>
                          <w:sz w:val="22"/>
                        </w:rPr>
                        <w:t>de ces produits en lien avec l’approche « One Health ».</w:t>
                      </w:r>
                    </w:p>
                  </w:txbxContent>
                </v:textbox>
                <v:stroke dashstyle="solid"/>
                <w10:wrap type="topAndBottom"/>
              </v:shape>
            </w:pict>
          </mc:Fallback>
        </mc:AlternateContent>
      </w:r>
      <w:r>
        <w:rPr>
          <w:sz w:val="7"/>
        </w:rPr>
        <mc:AlternateContent>
          <mc:Choice Requires="wps">
            <w:drawing>
              <wp:anchor distT="0" distB="0" distL="0" distR="0" allowOverlap="1" layoutInCell="1" locked="0" behindDoc="1" simplePos="0" relativeHeight="487659520">
                <wp:simplePos x="0" y="0"/>
                <wp:positionH relativeFrom="page">
                  <wp:posOffset>646176</wp:posOffset>
                </wp:positionH>
                <wp:positionV relativeFrom="paragraph">
                  <wp:posOffset>1222122</wp:posOffset>
                </wp:positionV>
                <wp:extent cx="6268085" cy="425450"/>
                <wp:effectExtent l="0" t="0" r="0" b="0"/>
                <wp:wrapTopAndBottom/>
                <wp:docPr id="414" name="Textbox 414"/>
                <wp:cNvGraphicFramePr>
                  <a:graphicFrameLocks/>
                </wp:cNvGraphicFramePr>
                <a:graphic>
                  <a:graphicData uri="http://schemas.microsoft.com/office/word/2010/wordprocessingShape">
                    <wps:wsp>
                      <wps:cNvPr id="414" name="Textbox 414"/>
                      <wps:cNvSpPr txBox="1"/>
                      <wps:spPr>
                        <a:xfrm>
                          <a:off x="0" y="0"/>
                          <a:ext cx="6268085" cy="425450"/>
                        </a:xfrm>
                        <a:prstGeom prst="rect">
                          <a:avLst/>
                        </a:prstGeom>
                        <a:ln w="9143">
                          <a:solidFill>
                            <a:srgbClr val="4471C4"/>
                          </a:solidFill>
                          <a:prstDash val="solid"/>
                        </a:ln>
                      </wps:spPr>
                      <wps:txbx>
                        <w:txbxContent>
                          <w:p>
                            <w:pPr>
                              <w:spacing w:before="18"/>
                              <w:ind w:left="108" w:right="0" w:firstLine="0"/>
                              <w:jc w:val="left"/>
                              <w:rPr>
                                <w:b/>
                                <w:sz w:val="22"/>
                              </w:rPr>
                            </w:pPr>
                            <w:bookmarkStart w:name="_bookmark87" w:id="113"/>
                            <w:bookmarkEnd w:id="113"/>
                            <w:r>
                              <w:rPr/>
                            </w:r>
                            <w:r>
                              <w:rPr>
                                <w:b/>
                                <w:color w:val="44536A"/>
                                <w:sz w:val="22"/>
                              </w:rPr>
                              <w:t>Thème</w:t>
                            </w:r>
                            <w:r>
                              <w:rPr>
                                <w:b/>
                                <w:color w:val="44536A"/>
                                <w:spacing w:val="5"/>
                                <w:sz w:val="22"/>
                              </w:rPr>
                              <w:t> </w:t>
                            </w:r>
                            <w:r>
                              <w:rPr>
                                <w:b/>
                                <w:color w:val="44536A"/>
                                <w:sz w:val="22"/>
                              </w:rPr>
                              <w:t>1</w:t>
                            </w:r>
                            <w:r>
                              <w:rPr>
                                <w:b/>
                                <w:color w:val="44536A"/>
                                <w:spacing w:val="-1"/>
                                <w:sz w:val="22"/>
                              </w:rPr>
                              <w:t> </w:t>
                            </w:r>
                            <w:r>
                              <w:rPr>
                                <w:b/>
                                <w:color w:val="44536A"/>
                                <w:sz w:val="22"/>
                              </w:rPr>
                              <w:t>:</w:t>
                            </w:r>
                            <w:r>
                              <w:rPr>
                                <w:b/>
                                <w:color w:val="44536A"/>
                                <w:spacing w:val="7"/>
                                <w:sz w:val="22"/>
                              </w:rPr>
                              <w:t> </w:t>
                            </w:r>
                            <w:r>
                              <w:rPr>
                                <w:b/>
                                <w:color w:val="44536A"/>
                                <w:sz w:val="22"/>
                              </w:rPr>
                              <w:t>Connaître</w:t>
                            </w:r>
                            <w:r>
                              <w:rPr>
                                <w:b/>
                                <w:color w:val="44536A"/>
                                <w:spacing w:val="6"/>
                                <w:sz w:val="22"/>
                              </w:rPr>
                              <w:t> </w:t>
                            </w:r>
                            <w:r>
                              <w:rPr>
                                <w:b/>
                                <w:color w:val="44536A"/>
                                <w:sz w:val="22"/>
                              </w:rPr>
                              <w:t>les</w:t>
                            </w:r>
                            <w:r>
                              <w:rPr>
                                <w:b/>
                                <w:color w:val="44536A"/>
                                <w:spacing w:val="8"/>
                                <w:sz w:val="22"/>
                              </w:rPr>
                              <w:t> </w:t>
                            </w:r>
                            <w:r>
                              <w:rPr>
                                <w:b/>
                                <w:color w:val="44536A"/>
                                <w:sz w:val="22"/>
                              </w:rPr>
                              <w:t>types</w:t>
                            </w:r>
                            <w:r>
                              <w:rPr>
                                <w:b/>
                                <w:color w:val="44536A"/>
                                <w:spacing w:val="11"/>
                                <w:sz w:val="22"/>
                              </w:rPr>
                              <w:t> </w:t>
                            </w:r>
                            <w:r>
                              <w:rPr>
                                <w:b/>
                                <w:color w:val="44536A"/>
                                <w:sz w:val="22"/>
                              </w:rPr>
                              <w:t>d’élevage</w:t>
                            </w:r>
                            <w:r>
                              <w:rPr>
                                <w:b/>
                                <w:color w:val="44536A"/>
                                <w:spacing w:val="7"/>
                                <w:sz w:val="22"/>
                              </w:rPr>
                              <w:t> </w:t>
                            </w:r>
                            <w:r>
                              <w:rPr>
                                <w:b/>
                                <w:color w:val="44536A"/>
                                <w:sz w:val="22"/>
                              </w:rPr>
                              <w:t>pratiqués</w:t>
                            </w:r>
                            <w:r>
                              <w:rPr>
                                <w:b/>
                                <w:color w:val="44536A"/>
                                <w:spacing w:val="7"/>
                                <w:sz w:val="22"/>
                              </w:rPr>
                              <w:t> </w:t>
                            </w:r>
                            <w:r>
                              <w:rPr>
                                <w:b/>
                                <w:color w:val="44536A"/>
                                <w:sz w:val="22"/>
                              </w:rPr>
                              <w:t>par</w:t>
                            </w:r>
                            <w:r>
                              <w:rPr>
                                <w:b/>
                                <w:color w:val="44536A"/>
                                <w:spacing w:val="11"/>
                                <w:sz w:val="22"/>
                              </w:rPr>
                              <w:t> </w:t>
                            </w:r>
                            <w:r>
                              <w:rPr>
                                <w:b/>
                                <w:color w:val="44536A"/>
                                <w:sz w:val="22"/>
                              </w:rPr>
                              <w:t>les</w:t>
                            </w:r>
                            <w:r>
                              <w:rPr>
                                <w:b/>
                                <w:color w:val="44536A"/>
                                <w:spacing w:val="11"/>
                                <w:sz w:val="22"/>
                              </w:rPr>
                              <w:t> </w:t>
                            </w:r>
                            <w:r>
                              <w:rPr>
                                <w:b/>
                                <w:color w:val="44536A"/>
                                <w:sz w:val="22"/>
                              </w:rPr>
                              <w:t>participants</w:t>
                            </w:r>
                            <w:r>
                              <w:rPr>
                                <w:b/>
                                <w:color w:val="44536A"/>
                                <w:spacing w:val="8"/>
                                <w:sz w:val="22"/>
                              </w:rPr>
                              <w:t> </w:t>
                            </w:r>
                            <w:r>
                              <w:rPr>
                                <w:b/>
                                <w:color w:val="44536A"/>
                                <w:sz w:val="22"/>
                              </w:rPr>
                              <w:t>aux</w:t>
                            </w:r>
                            <w:r>
                              <w:rPr>
                                <w:b/>
                                <w:color w:val="44536A"/>
                                <w:spacing w:val="10"/>
                                <w:sz w:val="22"/>
                              </w:rPr>
                              <w:t> </w:t>
                            </w:r>
                            <w:r>
                              <w:rPr>
                                <w:b/>
                                <w:color w:val="44536A"/>
                                <w:sz w:val="22"/>
                              </w:rPr>
                              <w:t>formations</w:t>
                            </w:r>
                            <w:r>
                              <w:rPr>
                                <w:b/>
                                <w:color w:val="44536A"/>
                                <w:spacing w:val="8"/>
                                <w:sz w:val="22"/>
                              </w:rPr>
                              <w:t> </w:t>
                            </w:r>
                            <w:r>
                              <w:rPr>
                                <w:b/>
                                <w:color w:val="44536A"/>
                                <w:sz w:val="22"/>
                              </w:rPr>
                              <w:t>et</w:t>
                            </w:r>
                            <w:r>
                              <w:rPr>
                                <w:b/>
                                <w:color w:val="44536A"/>
                                <w:spacing w:val="8"/>
                                <w:sz w:val="22"/>
                              </w:rPr>
                              <w:t> </w:t>
                            </w:r>
                            <w:r>
                              <w:rPr>
                                <w:b/>
                                <w:color w:val="44536A"/>
                                <w:sz w:val="22"/>
                              </w:rPr>
                              <w:t>leurs</w:t>
                            </w:r>
                            <w:r>
                              <w:rPr>
                                <w:b/>
                                <w:color w:val="44536A"/>
                                <w:spacing w:val="6"/>
                                <w:sz w:val="22"/>
                              </w:rPr>
                              <w:t> </w:t>
                            </w:r>
                            <w:r>
                              <w:rPr>
                                <w:b/>
                                <w:color w:val="44536A"/>
                                <w:spacing w:val="-2"/>
                                <w:sz w:val="22"/>
                              </w:rPr>
                              <w:t>contextes</w:t>
                            </w:r>
                          </w:p>
                          <w:p>
                            <w:pPr>
                              <w:spacing w:before="39"/>
                              <w:ind w:left="108" w:right="0" w:firstLine="0"/>
                              <w:jc w:val="left"/>
                              <w:rPr>
                                <w:b/>
                                <w:sz w:val="22"/>
                              </w:rPr>
                            </w:pPr>
                            <w:r>
                              <w:rPr>
                                <w:b/>
                                <w:color w:val="44536A"/>
                                <w:sz w:val="22"/>
                              </w:rPr>
                              <w:t>ainsi</w:t>
                            </w:r>
                            <w:r>
                              <w:rPr>
                                <w:b/>
                                <w:color w:val="44536A"/>
                                <w:spacing w:val="-5"/>
                                <w:sz w:val="22"/>
                              </w:rPr>
                              <w:t> </w:t>
                            </w:r>
                            <w:r>
                              <w:rPr>
                                <w:b/>
                                <w:color w:val="44536A"/>
                                <w:sz w:val="22"/>
                              </w:rPr>
                              <w:t>que</w:t>
                            </w:r>
                            <w:r>
                              <w:rPr>
                                <w:b/>
                                <w:color w:val="44536A"/>
                                <w:spacing w:val="-6"/>
                                <w:sz w:val="22"/>
                              </w:rPr>
                              <w:t> </w:t>
                            </w:r>
                            <w:r>
                              <w:rPr>
                                <w:b/>
                                <w:color w:val="44536A"/>
                                <w:sz w:val="22"/>
                              </w:rPr>
                              <w:t>les</w:t>
                            </w:r>
                            <w:r>
                              <w:rPr>
                                <w:b/>
                                <w:color w:val="44536A"/>
                                <w:spacing w:val="-5"/>
                                <w:sz w:val="22"/>
                              </w:rPr>
                              <w:t> </w:t>
                            </w:r>
                            <w:r>
                              <w:rPr>
                                <w:b/>
                                <w:color w:val="44536A"/>
                                <w:sz w:val="22"/>
                              </w:rPr>
                              <w:t>principales</w:t>
                            </w:r>
                            <w:r>
                              <w:rPr>
                                <w:b/>
                                <w:color w:val="44536A"/>
                                <w:spacing w:val="-5"/>
                                <w:sz w:val="22"/>
                              </w:rPr>
                              <w:t> </w:t>
                            </w:r>
                            <w:r>
                              <w:rPr>
                                <w:b/>
                                <w:color w:val="44536A"/>
                                <w:sz w:val="22"/>
                              </w:rPr>
                              <w:t>pathologies</w:t>
                            </w:r>
                            <w:r>
                              <w:rPr>
                                <w:b/>
                                <w:color w:val="44536A"/>
                                <w:spacing w:val="-6"/>
                                <w:sz w:val="22"/>
                              </w:rPr>
                              <w:t> </w:t>
                            </w:r>
                            <w:r>
                              <w:rPr>
                                <w:b/>
                                <w:color w:val="44536A"/>
                                <w:sz w:val="22"/>
                              </w:rPr>
                              <w:t>présentes</w:t>
                            </w:r>
                            <w:r>
                              <w:rPr>
                                <w:b/>
                                <w:color w:val="44536A"/>
                                <w:spacing w:val="-5"/>
                                <w:sz w:val="22"/>
                              </w:rPr>
                              <w:t> </w:t>
                            </w:r>
                            <w:r>
                              <w:rPr>
                                <w:b/>
                                <w:color w:val="44536A"/>
                                <w:sz w:val="22"/>
                              </w:rPr>
                              <w:t>dans</w:t>
                            </w:r>
                            <w:r>
                              <w:rPr>
                                <w:b/>
                                <w:color w:val="44536A"/>
                                <w:spacing w:val="-7"/>
                                <w:sz w:val="22"/>
                              </w:rPr>
                              <w:t> </w:t>
                            </w:r>
                            <w:r>
                              <w:rPr>
                                <w:b/>
                                <w:color w:val="44536A"/>
                                <w:sz w:val="22"/>
                              </w:rPr>
                              <w:t>ces</w:t>
                            </w:r>
                            <w:r>
                              <w:rPr>
                                <w:b/>
                                <w:color w:val="44536A"/>
                                <w:spacing w:val="-4"/>
                                <w:sz w:val="22"/>
                              </w:rPr>
                              <w:t> </w:t>
                            </w:r>
                            <w:r>
                              <w:rPr>
                                <w:b/>
                                <w:color w:val="44536A"/>
                                <w:spacing w:val="-2"/>
                                <w:sz w:val="22"/>
                              </w:rPr>
                              <w:t>milieux</w:t>
                            </w:r>
                          </w:p>
                        </w:txbxContent>
                      </wps:txbx>
                      <wps:bodyPr wrap="square" lIns="0" tIns="0" rIns="0" bIns="0" rtlCol="0">
                        <a:noAutofit/>
                      </wps:bodyPr>
                    </wps:wsp>
                  </a:graphicData>
                </a:graphic>
              </wp:anchor>
            </w:drawing>
          </mc:Choice>
          <mc:Fallback>
            <w:pict>
              <v:shape style="position:absolute;margin-left:50.880001pt;margin-top:96.230156pt;width:493.55pt;height:33.5pt;mso-position-horizontal-relative:page;mso-position-vertical-relative:paragraph;z-index:-15656960;mso-wrap-distance-left:0;mso-wrap-distance-right:0" type="#_x0000_t202" id="docshape359" filled="false" stroked="true" strokeweight=".71997pt" strokecolor="#4471c4">
                <v:textbox inset="0,0,0,0">
                  <w:txbxContent>
                    <w:p>
                      <w:pPr>
                        <w:spacing w:before="18"/>
                        <w:ind w:left="108" w:right="0" w:firstLine="0"/>
                        <w:jc w:val="left"/>
                        <w:rPr>
                          <w:b/>
                          <w:sz w:val="22"/>
                        </w:rPr>
                      </w:pPr>
                      <w:bookmarkStart w:name="_bookmark87" w:id="114"/>
                      <w:bookmarkEnd w:id="114"/>
                      <w:r>
                        <w:rPr/>
                      </w:r>
                      <w:r>
                        <w:rPr>
                          <w:b/>
                          <w:color w:val="44536A"/>
                          <w:sz w:val="22"/>
                        </w:rPr>
                        <w:t>Thème</w:t>
                      </w:r>
                      <w:r>
                        <w:rPr>
                          <w:b/>
                          <w:color w:val="44536A"/>
                          <w:spacing w:val="5"/>
                          <w:sz w:val="22"/>
                        </w:rPr>
                        <w:t> </w:t>
                      </w:r>
                      <w:r>
                        <w:rPr>
                          <w:b/>
                          <w:color w:val="44536A"/>
                          <w:sz w:val="22"/>
                        </w:rPr>
                        <w:t>1</w:t>
                      </w:r>
                      <w:r>
                        <w:rPr>
                          <w:b/>
                          <w:color w:val="44536A"/>
                          <w:spacing w:val="-1"/>
                          <w:sz w:val="22"/>
                        </w:rPr>
                        <w:t> </w:t>
                      </w:r>
                      <w:r>
                        <w:rPr>
                          <w:b/>
                          <w:color w:val="44536A"/>
                          <w:sz w:val="22"/>
                        </w:rPr>
                        <w:t>:</w:t>
                      </w:r>
                      <w:r>
                        <w:rPr>
                          <w:b/>
                          <w:color w:val="44536A"/>
                          <w:spacing w:val="7"/>
                          <w:sz w:val="22"/>
                        </w:rPr>
                        <w:t> </w:t>
                      </w:r>
                      <w:r>
                        <w:rPr>
                          <w:b/>
                          <w:color w:val="44536A"/>
                          <w:sz w:val="22"/>
                        </w:rPr>
                        <w:t>Connaître</w:t>
                      </w:r>
                      <w:r>
                        <w:rPr>
                          <w:b/>
                          <w:color w:val="44536A"/>
                          <w:spacing w:val="6"/>
                          <w:sz w:val="22"/>
                        </w:rPr>
                        <w:t> </w:t>
                      </w:r>
                      <w:r>
                        <w:rPr>
                          <w:b/>
                          <w:color w:val="44536A"/>
                          <w:sz w:val="22"/>
                        </w:rPr>
                        <w:t>les</w:t>
                      </w:r>
                      <w:r>
                        <w:rPr>
                          <w:b/>
                          <w:color w:val="44536A"/>
                          <w:spacing w:val="8"/>
                          <w:sz w:val="22"/>
                        </w:rPr>
                        <w:t> </w:t>
                      </w:r>
                      <w:r>
                        <w:rPr>
                          <w:b/>
                          <w:color w:val="44536A"/>
                          <w:sz w:val="22"/>
                        </w:rPr>
                        <w:t>types</w:t>
                      </w:r>
                      <w:r>
                        <w:rPr>
                          <w:b/>
                          <w:color w:val="44536A"/>
                          <w:spacing w:val="11"/>
                          <w:sz w:val="22"/>
                        </w:rPr>
                        <w:t> </w:t>
                      </w:r>
                      <w:r>
                        <w:rPr>
                          <w:b/>
                          <w:color w:val="44536A"/>
                          <w:sz w:val="22"/>
                        </w:rPr>
                        <w:t>d’élevage</w:t>
                      </w:r>
                      <w:r>
                        <w:rPr>
                          <w:b/>
                          <w:color w:val="44536A"/>
                          <w:spacing w:val="7"/>
                          <w:sz w:val="22"/>
                        </w:rPr>
                        <w:t> </w:t>
                      </w:r>
                      <w:r>
                        <w:rPr>
                          <w:b/>
                          <w:color w:val="44536A"/>
                          <w:sz w:val="22"/>
                        </w:rPr>
                        <w:t>pratiqués</w:t>
                      </w:r>
                      <w:r>
                        <w:rPr>
                          <w:b/>
                          <w:color w:val="44536A"/>
                          <w:spacing w:val="7"/>
                          <w:sz w:val="22"/>
                        </w:rPr>
                        <w:t> </w:t>
                      </w:r>
                      <w:r>
                        <w:rPr>
                          <w:b/>
                          <w:color w:val="44536A"/>
                          <w:sz w:val="22"/>
                        </w:rPr>
                        <w:t>par</w:t>
                      </w:r>
                      <w:r>
                        <w:rPr>
                          <w:b/>
                          <w:color w:val="44536A"/>
                          <w:spacing w:val="11"/>
                          <w:sz w:val="22"/>
                        </w:rPr>
                        <w:t> </w:t>
                      </w:r>
                      <w:r>
                        <w:rPr>
                          <w:b/>
                          <w:color w:val="44536A"/>
                          <w:sz w:val="22"/>
                        </w:rPr>
                        <w:t>les</w:t>
                      </w:r>
                      <w:r>
                        <w:rPr>
                          <w:b/>
                          <w:color w:val="44536A"/>
                          <w:spacing w:val="11"/>
                          <w:sz w:val="22"/>
                        </w:rPr>
                        <w:t> </w:t>
                      </w:r>
                      <w:r>
                        <w:rPr>
                          <w:b/>
                          <w:color w:val="44536A"/>
                          <w:sz w:val="22"/>
                        </w:rPr>
                        <w:t>participants</w:t>
                      </w:r>
                      <w:r>
                        <w:rPr>
                          <w:b/>
                          <w:color w:val="44536A"/>
                          <w:spacing w:val="8"/>
                          <w:sz w:val="22"/>
                        </w:rPr>
                        <w:t> </w:t>
                      </w:r>
                      <w:r>
                        <w:rPr>
                          <w:b/>
                          <w:color w:val="44536A"/>
                          <w:sz w:val="22"/>
                        </w:rPr>
                        <w:t>aux</w:t>
                      </w:r>
                      <w:r>
                        <w:rPr>
                          <w:b/>
                          <w:color w:val="44536A"/>
                          <w:spacing w:val="10"/>
                          <w:sz w:val="22"/>
                        </w:rPr>
                        <w:t> </w:t>
                      </w:r>
                      <w:r>
                        <w:rPr>
                          <w:b/>
                          <w:color w:val="44536A"/>
                          <w:sz w:val="22"/>
                        </w:rPr>
                        <w:t>formations</w:t>
                      </w:r>
                      <w:r>
                        <w:rPr>
                          <w:b/>
                          <w:color w:val="44536A"/>
                          <w:spacing w:val="8"/>
                          <w:sz w:val="22"/>
                        </w:rPr>
                        <w:t> </w:t>
                      </w:r>
                      <w:r>
                        <w:rPr>
                          <w:b/>
                          <w:color w:val="44536A"/>
                          <w:sz w:val="22"/>
                        </w:rPr>
                        <w:t>et</w:t>
                      </w:r>
                      <w:r>
                        <w:rPr>
                          <w:b/>
                          <w:color w:val="44536A"/>
                          <w:spacing w:val="8"/>
                          <w:sz w:val="22"/>
                        </w:rPr>
                        <w:t> </w:t>
                      </w:r>
                      <w:r>
                        <w:rPr>
                          <w:b/>
                          <w:color w:val="44536A"/>
                          <w:sz w:val="22"/>
                        </w:rPr>
                        <w:t>leurs</w:t>
                      </w:r>
                      <w:r>
                        <w:rPr>
                          <w:b/>
                          <w:color w:val="44536A"/>
                          <w:spacing w:val="6"/>
                          <w:sz w:val="22"/>
                        </w:rPr>
                        <w:t> </w:t>
                      </w:r>
                      <w:r>
                        <w:rPr>
                          <w:b/>
                          <w:color w:val="44536A"/>
                          <w:spacing w:val="-2"/>
                          <w:sz w:val="22"/>
                        </w:rPr>
                        <w:t>contextes</w:t>
                      </w:r>
                    </w:p>
                    <w:p>
                      <w:pPr>
                        <w:spacing w:before="39"/>
                        <w:ind w:left="108" w:right="0" w:firstLine="0"/>
                        <w:jc w:val="left"/>
                        <w:rPr>
                          <w:b/>
                          <w:sz w:val="22"/>
                        </w:rPr>
                      </w:pPr>
                      <w:r>
                        <w:rPr>
                          <w:b/>
                          <w:color w:val="44536A"/>
                          <w:sz w:val="22"/>
                        </w:rPr>
                        <w:t>ainsi</w:t>
                      </w:r>
                      <w:r>
                        <w:rPr>
                          <w:b/>
                          <w:color w:val="44536A"/>
                          <w:spacing w:val="-5"/>
                          <w:sz w:val="22"/>
                        </w:rPr>
                        <w:t> </w:t>
                      </w:r>
                      <w:r>
                        <w:rPr>
                          <w:b/>
                          <w:color w:val="44536A"/>
                          <w:sz w:val="22"/>
                        </w:rPr>
                        <w:t>que</w:t>
                      </w:r>
                      <w:r>
                        <w:rPr>
                          <w:b/>
                          <w:color w:val="44536A"/>
                          <w:spacing w:val="-6"/>
                          <w:sz w:val="22"/>
                        </w:rPr>
                        <w:t> </w:t>
                      </w:r>
                      <w:r>
                        <w:rPr>
                          <w:b/>
                          <w:color w:val="44536A"/>
                          <w:sz w:val="22"/>
                        </w:rPr>
                        <w:t>les</w:t>
                      </w:r>
                      <w:r>
                        <w:rPr>
                          <w:b/>
                          <w:color w:val="44536A"/>
                          <w:spacing w:val="-5"/>
                          <w:sz w:val="22"/>
                        </w:rPr>
                        <w:t> </w:t>
                      </w:r>
                      <w:r>
                        <w:rPr>
                          <w:b/>
                          <w:color w:val="44536A"/>
                          <w:sz w:val="22"/>
                        </w:rPr>
                        <w:t>principales</w:t>
                      </w:r>
                      <w:r>
                        <w:rPr>
                          <w:b/>
                          <w:color w:val="44536A"/>
                          <w:spacing w:val="-5"/>
                          <w:sz w:val="22"/>
                        </w:rPr>
                        <w:t> </w:t>
                      </w:r>
                      <w:r>
                        <w:rPr>
                          <w:b/>
                          <w:color w:val="44536A"/>
                          <w:sz w:val="22"/>
                        </w:rPr>
                        <w:t>pathologies</w:t>
                      </w:r>
                      <w:r>
                        <w:rPr>
                          <w:b/>
                          <w:color w:val="44536A"/>
                          <w:spacing w:val="-6"/>
                          <w:sz w:val="22"/>
                        </w:rPr>
                        <w:t> </w:t>
                      </w:r>
                      <w:r>
                        <w:rPr>
                          <w:b/>
                          <w:color w:val="44536A"/>
                          <w:sz w:val="22"/>
                        </w:rPr>
                        <w:t>présentes</w:t>
                      </w:r>
                      <w:r>
                        <w:rPr>
                          <w:b/>
                          <w:color w:val="44536A"/>
                          <w:spacing w:val="-5"/>
                          <w:sz w:val="22"/>
                        </w:rPr>
                        <w:t> </w:t>
                      </w:r>
                      <w:r>
                        <w:rPr>
                          <w:b/>
                          <w:color w:val="44536A"/>
                          <w:sz w:val="22"/>
                        </w:rPr>
                        <w:t>dans</w:t>
                      </w:r>
                      <w:r>
                        <w:rPr>
                          <w:b/>
                          <w:color w:val="44536A"/>
                          <w:spacing w:val="-7"/>
                          <w:sz w:val="22"/>
                        </w:rPr>
                        <w:t> </w:t>
                      </w:r>
                      <w:r>
                        <w:rPr>
                          <w:b/>
                          <w:color w:val="44536A"/>
                          <w:sz w:val="22"/>
                        </w:rPr>
                        <w:t>ces</w:t>
                      </w:r>
                      <w:r>
                        <w:rPr>
                          <w:b/>
                          <w:color w:val="44536A"/>
                          <w:spacing w:val="-4"/>
                          <w:sz w:val="22"/>
                        </w:rPr>
                        <w:t> </w:t>
                      </w:r>
                      <w:r>
                        <w:rPr>
                          <w:b/>
                          <w:color w:val="44536A"/>
                          <w:spacing w:val="-2"/>
                          <w:sz w:val="22"/>
                        </w:rPr>
                        <w:t>milieux</w:t>
                      </w:r>
                    </w:p>
                  </w:txbxContent>
                </v:textbox>
                <v:stroke dashstyle="solid"/>
                <w10:wrap type="topAndBottom"/>
              </v:shape>
            </w:pict>
          </mc:Fallback>
        </mc:AlternateContent>
      </w:r>
    </w:p>
    <w:p>
      <w:pPr>
        <w:pStyle w:val="BodyText"/>
        <w:spacing w:before="195"/>
        <w:rPr>
          <w:sz w:val="20"/>
        </w:rPr>
      </w:pPr>
    </w:p>
    <w:p>
      <w:pPr>
        <w:pStyle w:val="BodyText"/>
        <w:spacing w:before="43"/>
        <w:rPr>
          <w:sz w:val="20"/>
        </w:rPr>
      </w:pPr>
    </w:p>
    <w:p>
      <w:pPr>
        <w:pStyle w:val="BodyText"/>
        <w:spacing w:line="276" w:lineRule="auto" w:before="167"/>
        <w:ind w:left="282" w:right="707"/>
        <w:jc w:val="both"/>
      </w:pPr>
      <w:r>
        <w:rPr/>
        <w:t>Pour</w:t>
      </w:r>
      <w:r>
        <w:rPr>
          <w:spacing w:val="-4"/>
        </w:rPr>
        <w:t> </w:t>
      </w:r>
      <w:r>
        <w:rPr/>
        <w:t>mener</w:t>
      </w:r>
      <w:r>
        <w:rPr>
          <w:spacing w:val="-2"/>
        </w:rPr>
        <w:t> </w:t>
      </w:r>
      <w:r>
        <w:rPr/>
        <w:t>une</w:t>
      </w:r>
      <w:r>
        <w:rPr>
          <w:spacing w:val="-2"/>
        </w:rPr>
        <w:t> </w:t>
      </w:r>
      <w:r>
        <w:rPr/>
        <w:t>analyse</w:t>
      </w:r>
      <w:r>
        <w:rPr>
          <w:spacing w:val="-1"/>
        </w:rPr>
        <w:t> </w:t>
      </w:r>
      <w:r>
        <w:rPr/>
        <w:t>fine</w:t>
      </w:r>
      <w:r>
        <w:rPr>
          <w:spacing w:val="-2"/>
        </w:rPr>
        <w:t> </w:t>
      </w:r>
      <w:r>
        <w:rPr/>
        <w:t>des</w:t>
      </w:r>
      <w:r>
        <w:rPr>
          <w:spacing w:val="-1"/>
        </w:rPr>
        <w:t> </w:t>
      </w:r>
      <w:r>
        <w:rPr/>
        <w:t>conditions</w:t>
      </w:r>
      <w:r>
        <w:rPr>
          <w:spacing w:val="-5"/>
        </w:rPr>
        <w:t> </w:t>
      </w:r>
      <w:r>
        <w:rPr/>
        <w:t>d’accès</w:t>
      </w:r>
      <w:r>
        <w:rPr>
          <w:spacing w:val="-2"/>
        </w:rPr>
        <w:t> </w:t>
      </w:r>
      <w:r>
        <w:rPr/>
        <w:t>et</w:t>
      </w:r>
      <w:r>
        <w:rPr>
          <w:spacing w:val="-6"/>
        </w:rPr>
        <w:t> </w:t>
      </w:r>
      <w:r>
        <w:rPr/>
        <w:t>d’usages</w:t>
      </w:r>
      <w:r>
        <w:rPr>
          <w:spacing w:val="-1"/>
        </w:rPr>
        <w:t> </w:t>
      </w:r>
      <w:r>
        <w:rPr/>
        <w:t>des</w:t>
      </w:r>
      <w:r>
        <w:rPr>
          <w:spacing w:val="-1"/>
        </w:rPr>
        <w:t> </w:t>
      </w:r>
      <w:r>
        <w:rPr/>
        <w:t>éleveurs</w:t>
      </w:r>
      <w:r>
        <w:rPr>
          <w:spacing w:val="-2"/>
        </w:rPr>
        <w:t> </w:t>
      </w:r>
      <w:r>
        <w:rPr/>
        <w:t>aux</w:t>
      </w:r>
      <w:r>
        <w:rPr>
          <w:spacing w:val="-4"/>
        </w:rPr>
        <w:t> </w:t>
      </w:r>
      <w:r>
        <w:rPr/>
        <w:t>médicaments</w:t>
      </w:r>
      <w:r>
        <w:rPr>
          <w:spacing w:val="-1"/>
        </w:rPr>
        <w:t> </w:t>
      </w:r>
      <w:r>
        <w:rPr/>
        <w:t>vétérinaires, se reporter au Module n°1 « </w:t>
      </w:r>
      <w:r>
        <w:rPr>
          <w:b/>
        </w:rPr>
        <w:t>Diagnostics participatifs préalables</w:t>
      </w:r>
      <w:r>
        <w:rPr>
          <w:b/>
          <w:spacing w:val="-1"/>
        </w:rPr>
        <w:t> </w:t>
      </w:r>
      <w:r>
        <w:rPr/>
        <w:t>» du présent guide. Certaines questions spécifiques au domaine de l’élevage et de la santé animale sont rappelées ici :</w:t>
      </w:r>
    </w:p>
    <w:p>
      <w:pPr>
        <w:pStyle w:val="ListParagraph"/>
        <w:numPr>
          <w:ilvl w:val="0"/>
          <w:numId w:val="45"/>
        </w:numPr>
        <w:tabs>
          <w:tab w:pos="784" w:val="left" w:leader="none"/>
        </w:tabs>
        <w:spacing w:line="276" w:lineRule="auto" w:before="121" w:after="0"/>
        <w:ind w:left="784" w:right="704" w:hanging="360"/>
        <w:jc w:val="both"/>
        <w:rPr>
          <w:sz w:val="22"/>
        </w:rPr>
      </w:pPr>
      <w:r>
        <w:rPr>
          <w:sz w:val="22"/>
        </w:rPr>
        <w:t>Les éleveurs ont-ils fréquemment accès à des produits vétérinaires </w:t>
      </w:r>
      <w:r>
        <w:rPr>
          <w:i/>
          <w:sz w:val="22"/>
        </w:rPr>
        <w:t>(antibiotiques et antiparasitaires en particulier) </w:t>
      </w:r>
      <w:r>
        <w:rPr>
          <w:sz w:val="22"/>
        </w:rPr>
        <w:t>et peut-on affirmer que les modalités d’utilisation de ces produits induisent des problèmes dans les zones concernées</w:t>
      </w:r>
      <w:r>
        <w:rPr>
          <w:spacing w:val="-3"/>
          <w:sz w:val="22"/>
        </w:rPr>
        <w:t> </w:t>
      </w:r>
      <w:r>
        <w:rPr>
          <w:sz w:val="22"/>
        </w:rPr>
        <w:t>? Si oui, identifier avec les participants les mauvaises pratiques d’utilisation</w:t>
      </w:r>
      <w:r>
        <w:rPr>
          <w:spacing w:val="-1"/>
          <w:sz w:val="22"/>
        </w:rPr>
        <w:t> </w:t>
      </w:r>
      <w:r>
        <w:rPr>
          <w:sz w:val="22"/>
        </w:rPr>
        <w:t>des</w:t>
      </w:r>
      <w:r>
        <w:rPr>
          <w:spacing w:val="-2"/>
          <w:sz w:val="22"/>
        </w:rPr>
        <w:t> </w:t>
      </w:r>
      <w:r>
        <w:rPr>
          <w:sz w:val="22"/>
        </w:rPr>
        <w:t>médicaments </w:t>
      </w:r>
      <w:r>
        <w:rPr>
          <w:i/>
          <w:sz w:val="22"/>
        </w:rPr>
        <w:t>(adéquation</w:t>
      </w:r>
      <w:r>
        <w:rPr>
          <w:i/>
          <w:spacing w:val="-1"/>
          <w:sz w:val="22"/>
        </w:rPr>
        <w:t> </w:t>
      </w:r>
      <w:r>
        <w:rPr>
          <w:i/>
          <w:sz w:val="22"/>
        </w:rPr>
        <w:t>au</w:t>
      </w:r>
      <w:r>
        <w:rPr>
          <w:i/>
          <w:spacing w:val="-1"/>
          <w:sz w:val="22"/>
        </w:rPr>
        <w:t> </w:t>
      </w:r>
      <w:r>
        <w:rPr>
          <w:i/>
          <w:sz w:val="22"/>
        </w:rPr>
        <w:t>diagnostic,</w:t>
      </w:r>
      <w:r>
        <w:rPr>
          <w:i/>
          <w:spacing w:val="-1"/>
          <w:sz w:val="22"/>
        </w:rPr>
        <w:t> </w:t>
      </w:r>
      <w:r>
        <w:rPr>
          <w:i/>
          <w:sz w:val="22"/>
        </w:rPr>
        <w:t>dosage</w:t>
      </w:r>
      <w:r>
        <w:rPr>
          <w:i/>
          <w:spacing w:val="-1"/>
          <w:sz w:val="22"/>
        </w:rPr>
        <w:t> </w:t>
      </w:r>
      <w:r>
        <w:rPr>
          <w:i/>
          <w:sz w:val="22"/>
        </w:rPr>
        <w:t>et administration,</w:t>
      </w:r>
      <w:r>
        <w:rPr>
          <w:i/>
          <w:spacing w:val="-1"/>
          <w:sz w:val="22"/>
        </w:rPr>
        <w:t> </w:t>
      </w:r>
      <w:r>
        <w:rPr>
          <w:i/>
          <w:sz w:val="22"/>
        </w:rPr>
        <w:t>respect des</w:t>
      </w:r>
      <w:r>
        <w:rPr>
          <w:i/>
          <w:spacing w:val="-1"/>
          <w:sz w:val="22"/>
        </w:rPr>
        <w:t> </w:t>
      </w:r>
      <w:r>
        <w:rPr>
          <w:i/>
          <w:sz w:val="22"/>
        </w:rPr>
        <w:t>temps d’attente…)</w:t>
      </w:r>
      <w:r>
        <w:rPr>
          <w:sz w:val="22"/>
        </w:rPr>
        <w:t>, de stockage ou d’élimination des flacons et emballages</w:t>
      </w:r>
      <w:r>
        <w:rPr>
          <w:i/>
          <w:sz w:val="22"/>
        </w:rPr>
        <w:t>. </w:t>
      </w:r>
      <w:r>
        <w:rPr>
          <w:sz w:val="22"/>
        </w:rPr>
        <w:t>Il s’agira également d’évaluer le niveau de connaissances des pathologies et des modalités de traitement afin de bien préparer les activités de formation mentionnées ci-après.</w:t>
      </w:r>
    </w:p>
    <w:p>
      <w:pPr>
        <w:pStyle w:val="ListParagraph"/>
        <w:numPr>
          <w:ilvl w:val="0"/>
          <w:numId w:val="45"/>
        </w:numPr>
        <w:tabs>
          <w:tab w:pos="784" w:val="left" w:leader="none"/>
        </w:tabs>
        <w:spacing w:line="276" w:lineRule="auto" w:before="120" w:after="0"/>
        <w:ind w:left="784" w:right="706" w:hanging="360"/>
        <w:jc w:val="both"/>
        <w:rPr>
          <w:sz w:val="22"/>
        </w:rPr>
      </w:pPr>
      <w:r>
        <w:rPr>
          <w:sz w:val="22"/>
        </w:rPr>
        <w:t>Quels sont les lieux d'achat et prix des principaux produits utilisés ? Certains produits sont-ils achetés dans</w:t>
      </w:r>
      <w:r>
        <w:rPr>
          <w:spacing w:val="40"/>
          <w:sz w:val="22"/>
        </w:rPr>
        <w:t> </w:t>
      </w:r>
      <w:r>
        <w:rPr>
          <w:sz w:val="22"/>
        </w:rPr>
        <w:t>des filières</w:t>
      </w:r>
      <w:r>
        <w:rPr>
          <w:spacing w:val="40"/>
          <w:sz w:val="22"/>
        </w:rPr>
        <w:t> </w:t>
      </w:r>
      <w:r>
        <w:rPr>
          <w:sz w:val="22"/>
        </w:rPr>
        <w:t>«</w:t>
      </w:r>
      <w:r>
        <w:rPr>
          <w:spacing w:val="-3"/>
          <w:sz w:val="22"/>
        </w:rPr>
        <w:t> </w:t>
      </w:r>
      <w:r>
        <w:rPr>
          <w:sz w:val="22"/>
        </w:rPr>
        <w:t>illicites</w:t>
      </w:r>
      <w:r>
        <w:rPr>
          <w:spacing w:val="-3"/>
          <w:sz w:val="22"/>
        </w:rPr>
        <w:t> </w:t>
      </w:r>
      <w:r>
        <w:rPr>
          <w:sz w:val="22"/>
        </w:rPr>
        <w:t>» ou</w:t>
      </w:r>
      <w:r>
        <w:rPr>
          <w:spacing w:val="40"/>
          <w:sz w:val="22"/>
        </w:rPr>
        <w:t> </w:t>
      </w:r>
      <w:r>
        <w:rPr>
          <w:sz w:val="22"/>
        </w:rPr>
        <w:t>sur des marchés</w:t>
      </w:r>
      <w:r>
        <w:rPr>
          <w:spacing w:val="40"/>
          <w:sz w:val="22"/>
        </w:rPr>
        <w:t> </w:t>
      </w:r>
      <w:r>
        <w:rPr>
          <w:sz w:val="22"/>
        </w:rPr>
        <w:t>non</w:t>
      </w:r>
      <w:r>
        <w:rPr>
          <w:spacing w:val="40"/>
          <w:sz w:val="22"/>
        </w:rPr>
        <w:t> </w:t>
      </w:r>
      <w:r>
        <w:rPr>
          <w:sz w:val="22"/>
        </w:rPr>
        <w:t>contrôlés</w:t>
      </w:r>
      <w:r>
        <w:rPr>
          <w:spacing w:val="-1"/>
          <w:sz w:val="22"/>
        </w:rPr>
        <w:t> </w:t>
      </w:r>
      <w:r>
        <w:rPr>
          <w:sz w:val="22"/>
        </w:rPr>
        <w:t>? En particulier,</w:t>
      </w:r>
      <w:r>
        <w:rPr>
          <w:spacing w:val="40"/>
          <w:sz w:val="22"/>
        </w:rPr>
        <w:t> </w:t>
      </w:r>
      <w:r>
        <w:rPr>
          <w:sz w:val="22"/>
        </w:rPr>
        <w:t>certains produits utilisés sont-ils non autorisés dans le pays </w:t>
      </w:r>
      <w:r>
        <w:rPr>
          <w:i/>
          <w:sz w:val="22"/>
        </w:rPr>
        <w:t>(en particulier, ceux dont l'étiquette n'est pas dans une langue officielle et ne peut donc pas être lue par les paysans voire par les techniciens) </w:t>
      </w:r>
      <w:r>
        <w:rPr>
          <w:sz w:val="22"/>
        </w:rPr>
        <w:t>?</w:t>
      </w:r>
    </w:p>
    <w:p>
      <w:pPr>
        <w:pStyle w:val="ListParagraph"/>
        <w:numPr>
          <w:ilvl w:val="0"/>
          <w:numId w:val="45"/>
        </w:numPr>
        <w:tabs>
          <w:tab w:pos="784" w:val="left" w:leader="none"/>
        </w:tabs>
        <w:spacing w:line="276" w:lineRule="auto" w:before="121" w:after="0"/>
        <w:ind w:left="784" w:right="703" w:hanging="360"/>
        <w:jc w:val="both"/>
        <w:rPr>
          <w:sz w:val="22"/>
        </w:rPr>
      </w:pPr>
      <w:r>
        <w:rPr>
          <w:sz w:val="22"/>
        </w:rPr>
        <w:t>Quels sont les acteurs de santé dans les zones concernées </w:t>
      </w:r>
      <w:r>
        <w:rPr>
          <w:i/>
          <w:sz w:val="22"/>
        </w:rPr>
        <w:t>(ACSA ou autres types d’acteurs, para- professionnels vétérinaires, techniciens d’élevage, vétérinaires privés ou publics, etc…) </w:t>
      </w:r>
      <w:r>
        <w:rPr>
          <w:sz w:val="22"/>
        </w:rPr>
        <w:t>? Se reporter aux guides d’enquêtes villageoises mentionnées dans le thème 2 du premier module.</w:t>
      </w:r>
    </w:p>
    <w:p>
      <w:pPr>
        <w:pStyle w:val="ListParagraph"/>
        <w:numPr>
          <w:ilvl w:val="0"/>
          <w:numId w:val="45"/>
        </w:numPr>
        <w:tabs>
          <w:tab w:pos="784" w:val="left" w:leader="none"/>
        </w:tabs>
        <w:spacing w:line="276" w:lineRule="auto" w:before="120" w:after="0"/>
        <w:ind w:left="784" w:right="706" w:hanging="360"/>
        <w:jc w:val="both"/>
        <w:rPr>
          <w:sz w:val="22"/>
        </w:rPr>
      </w:pPr>
      <w:r>
        <w:rPr>
          <w:sz w:val="22"/>
        </w:rPr>
        <w:t>Ces acteurs de santé participent-ils à la formation et peuvent-ils être mobilisés pour les activités envisagées ci-après ?</w:t>
      </w:r>
    </w:p>
    <w:p>
      <w:pPr>
        <w:pStyle w:val="BodyText"/>
        <w:spacing w:before="33"/>
        <w:rPr>
          <w:sz w:val="20"/>
        </w:rPr>
      </w:pPr>
      <w:r>
        <w:rPr>
          <w:sz w:val="20"/>
        </w:rPr>
        <mc:AlternateContent>
          <mc:Choice Requires="wps">
            <w:drawing>
              <wp:anchor distT="0" distB="0" distL="0" distR="0" allowOverlap="1" layoutInCell="1" locked="0" behindDoc="1" simplePos="0" relativeHeight="487660032">
                <wp:simplePos x="0" y="0"/>
                <wp:positionH relativeFrom="page">
                  <wp:posOffset>646176</wp:posOffset>
                </wp:positionH>
                <wp:positionV relativeFrom="paragraph">
                  <wp:posOffset>196647</wp:posOffset>
                </wp:positionV>
                <wp:extent cx="6268085" cy="426720"/>
                <wp:effectExtent l="0" t="0" r="0" b="0"/>
                <wp:wrapTopAndBottom/>
                <wp:docPr id="415" name="Textbox 415"/>
                <wp:cNvGraphicFramePr>
                  <a:graphicFrameLocks/>
                </wp:cNvGraphicFramePr>
                <a:graphic>
                  <a:graphicData uri="http://schemas.microsoft.com/office/word/2010/wordprocessingShape">
                    <wps:wsp>
                      <wps:cNvPr id="415" name="Textbox 415"/>
                      <wps:cNvSpPr txBox="1"/>
                      <wps:spPr>
                        <a:xfrm>
                          <a:off x="0" y="0"/>
                          <a:ext cx="6268085" cy="426720"/>
                        </a:xfrm>
                        <a:prstGeom prst="rect">
                          <a:avLst/>
                        </a:prstGeom>
                        <a:ln w="9143">
                          <a:solidFill>
                            <a:srgbClr val="4471C4"/>
                          </a:solidFill>
                          <a:prstDash val="solid"/>
                        </a:ln>
                      </wps:spPr>
                      <wps:txbx>
                        <w:txbxContent>
                          <w:p>
                            <w:pPr>
                              <w:spacing w:before="18"/>
                              <w:ind w:left="108" w:right="0" w:firstLine="0"/>
                              <w:jc w:val="left"/>
                              <w:rPr>
                                <w:b/>
                                <w:sz w:val="22"/>
                              </w:rPr>
                            </w:pPr>
                            <w:bookmarkStart w:name="_bookmark88" w:id="115"/>
                            <w:bookmarkEnd w:id="115"/>
                            <w:r>
                              <w:rPr/>
                            </w:r>
                            <w:r>
                              <w:rPr>
                                <w:b/>
                                <w:color w:val="44536A"/>
                                <w:sz w:val="22"/>
                              </w:rPr>
                              <w:t>Thème</w:t>
                            </w:r>
                            <w:r>
                              <w:rPr>
                                <w:b/>
                                <w:color w:val="44536A"/>
                                <w:spacing w:val="1"/>
                                <w:sz w:val="22"/>
                              </w:rPr>
                              <w:t> </w:t>
                            </w:r>
                            <w:r>
                              <w:rPr>
                                <w:b/>
                                <w:color w:val="44536A"/>
                                <w:sz w:val="22"/>
                              </w:rPr>
                              <w:t>2</w:t>
                            </w:r>
                            <w:r>
                              <w:rPr>
                                <w:b/>
                                <w:color w:val="44536A"/>
                                <w:spacing w:val="-2"/>
                                <w:sz w:val="22"/>
                              </w:rPr>
                              <w:t> </w:t>
                            </w:r>
                            <w:r>
                              <w:rPr>
                                <w:b/>
                                <w:color w:val="44536A"/>
                                <w:sz w:val="22"/>
                              </w:rPr>
                              <w:t>:</w:t>
                            </w:r>
                            <w:r>
                              <w:rPr>
                                <w:b/>
                                <w:color w:val="44536A"/>
                                <w:spacing w:val="5"/>
                                <w:sz w:val="22"/>
                              </w:rPr>
                              <w:t> </w:t>
                            </w:r>
                            <w:r>
                              <w:rPr>
                                <w:b/>
                                <w:color w:val="44536A"/>
                                <w:sz w:val="22"/>
                              </w:rPr>
                              <w:t>Comprendre</w:t>
                            </w:r>
                            <w:r>
                              <w:rPr>
                                <w:b/>
                                <w:color w:val="44536A"/>
                                <w:spacing w:val="5"/>
                                <w:sz w:val="22"/>
                              </w:rPr>
                              <w:t> </w:t>
                            </w:r>
                            <w:r>
                              <w:rPr>
                                <w:b/>
                                <w:color w:val="44536A"/>
                                <w:sz w:val="22"/>
                              </w:rPr>
                              <w:t>l'approche</w:t>
                            </w:r>
                            <w:r>
                              <w:rPr>
                                <w:b/>
                                <w:color w:val="44536A"/>
                                <w:spacing w:val="5"/>
                                <w:sz w:val="22"/>
                              </w:rPr>
                              <w:t> </w:t>
                            </w:r>
                            <w:r>
                              <w:rPr>
                                <w:b/>
                                <w:color w:val="44536A"/>
                                <w:sz w:val="22"/>
                              </w:rPr>
                              <w:t>"One</w:t>
                            </w:r>
                            <w:r>
                              <w:rPr>
                                <w:b/>
                                <w:color w:val="44536A"/>
                                <w:spacing w:val="5"/>
                                <w:sz w:val="22"/>
                              </w:rPr>
                              <w:t> </w:t>
                            </w:r>
                            <w:r>
                              <w:rPr>
                                <w:b/>
                                <w:color w:val="44536A"/>
                                <w:sz w:val="22"/>
                              </w:rPr>
                              <w:t>Health"</w:t>
                            </w:r>
                            <w:r>
                              <w:rPr>
                                <w:b/>
                                <w:color w:val="44536A"/>
                                <w:spacing w:val="5"/>
                                <w:sz w:val="22"/>
                              </w:rPr>
                              <w:t> </w:t>
                            </w:r>
                            <w:r>
                              <w:rPr>
                                <w:b/>
                                <w:color w:val="44536A"/>
                                <w:sz w:val="22"/>
                              </w:rPr>
                              <w:t>et</w:t>
                            </w:r>
                            <w:r>
                              <w:rPr>
                                <w:b/>
                                <w:color w:val="44536A"/>
                                <w:spacing w:val="5"/>
                                <w:sz w:val="22"/>
                              </w:rPr>
                              <w:t> </w:t>
                            </w:r>
                            <w:r>
                              <w:rPr>
                                <w:b/>
                                <w:color w:val="44536A"/>
                                <w:sz w:val="22"/>
                              </w:rPr>
                              <w:t>pourquoi</w:t>
                            </w:r>
                            <w:r>
                              <w:rPr>
                                <w:b/>
                                <w:color w:val="44536A"/>
                                <w:spacing w:val="6"/>
                                <w:sz w:val="22"/>
                              </w:rPr>
                              <w:t> </w:t>
                            </w:r>
                            <w:r>
                              <w:rPr>
                                <w:b/>
                                <w:color w:val="44536A"/>
                                <w:sz w:val="22"/>
                              </w:rPr>
                              <w:t>il</w:t>
                            </w:r>
                            <w:r>
                              <w:rPr>
                                <w:b/>
                                <w:color w:val="44536A"/>
                                <w:spacing w:val="6"/>
                                <w:sz w:val="22"/>
                              </w:rPr>
                              <w:t> </w:t>
                            </w:r>
                            <w:r>
                              <w:rPr>
                                <w:b/>
                                <w:color w:val="44536A"/>
                                <w:sz w:val="22"/>
                              </w:rPr>
                              <w:t>est</w:t>
                            </w:r>
                            <w:r>
                              <w:rPr>
                                <w:b/>
                                <w:color w:val="44536A"/>
                                <w:spacing w:val="6"/>
                                <w:sz w:val="22"/>
                              </w:rPr>
                              <w:t> </w:t>
                            </w:r>
                            <w:r>
                              <w:rPr>
                                <w:b/>
                                <w:color w:val="44536A"/>
                                <w:sz w:val="22"/>
                              </w:rPr>
                              <w:t>nécessaire</w:t>
                            </w:r>
                            <w:r>
                              <w:rPr>
                                <w:b/>
                                <w:color w:val="44536A"/>
                                <w:spacing w:val="2"/>
                                <w:sz w:val="22"/>
                              </w:rPr>
                              <w:t> </w:t>
                            </w:r>
                            <w:r>
                              <w:rPr>
                                <w:b/>
                                <w:color w:val="44536A"/>
                                <w:sz w:val="22"/>
                              </w:rPr>
                              <w:t>de</w:t>
                            </w:r>
                            <w:r>
                              <w:rPr>
                                <w:b/>
                                <w:color w:val="44536A"/>
                                <w:spacing w:val="5"/>
                                <w:sz w:val="22"/>
                              </w:rPr>
                              <w:t> </w:t>
                            </w:r>
                            <w:r>
                              <w:rPr>
                                <w:b/>
                                <w:color w:val="44536A"/>
                                <w:sz w:val="22"/>
                              </w:rPr>
                              <w:t>mieux</w:t>
                            </w:r>
                            <w:r>
                              <w:rPr>
                                <w:b/>
                                <w:color w:val="44536A"/>
                                <w:spacing w:val="8"/>
                                <w:sz w:val="22"/>
                              </w:rPr>
                              <w:t> </w:t>
                            </w:r>
                            <w:r>
                              <w:rPr>
                                <w:b/>
                                <w:color w:val="44536A"/>
                                <w:sz w:val="22"/>
                              </w:rPr>
                              <w:t>raisonner</w:t>
                            </w:r>
                            <w:r>
                              <w:rPr>
                                <w:b/>
                                <w:color w:val="44536A"/>
                                <w:spacing w:val="5"/>
                                <w:sz w:val="22"/>
                              </w:rPr>
                              <w:t> </w:t>
                            </w:r>
                            <w:r>
                              <w:rPr>
                                <w:b/>
                                <w:color w:val="44536A"/>
                                <w:spacing w:val="-2"/>
                                <w:sz w:val="22"/>
                              </w:rPr>
                              <w:t>l’usage</w:t>
                            </w:r>
                          </w:p>
                          <w:p>
                            <w:pPr>
                              <w:spacing w:before="41"/>
                              <w:ind w:left="108" w:right="0" w:firstLine="0"/>
                              <w:jc w:val="left"/>
                              <w:rPr>
                                <w:b/>
                                <w:sz w:val="22"/>
                              </w:rPr>
                            </w:pPr>
                            <w:r>
                              <w:rPr>
                                <w:b/>
                                <w:color w:val="44536A"/>
                                <w:sz w:val="22"/>
                              </w:rPr>
                              <w:t>des</w:t>
                            </w:r>
                            <w:r>
                              <w:rPr>
                                <w:b/>
                                <w:color w:val="44536A"/>
                                <w:spacing w:val="-5"/>
                                <w:sz w:val="22"/>
                              </w:rPr>
                              <w:t> </w:t>
                            </w:r>
                            <w:r>
                              <w:rPr>
                                <w:b/>
                                <w:color w:val="44536A"/>
                                <w:sz w:val="22"/>
                              </w:rPr>
                              <w:t>antibiotiques</w:t>
                            </w:r>
                            <w:r>
                              <w:rPr>
                                <w:b/>
                                <w:color w:val="44536A"/>
                                <w:spacing w:val="-4"/>
                                <w:sz w:val="22"/>
                              </w:rPr>
                              <w:t> </w:t>
                            </w:r>
                            <w:r>
                              <w:rPr>
                                <w:b/>
                                <w:color w:val="44536A"/>
                                <w:sz w:val="22"/>
                              </w:rPr>
                              <w:t>et</w:t>
                            </w:r>
                            <w:r>
                              <w:rPr>
                                <w:b/>
                                <w:color w:val="44536A"/>
                                <w:spacing w:val="-5"/>
                                <w:sz w:val="22"/>
                              </w:rPr>
                              <w:t> </w:t>
                            </w:r>
                            <w:r>
                              <w:rPr>
                                <w:b/>
                                <w:color w:val="44536A"/>
                                <w:sz w:val="22"/>
                              </w:rPr>
                              <w:t>produits</w:t>
                            </w:r>
                            <w:r>
                              <w:rPr>
                                <w:b/>
                                <w:color w:val="44536A"/>
                                <w:spacing w:val="-4"/>
                                <w:sz w:val="22"/>
                              </w:rPr>
                              <w:t> </w:t>
                            </w:r>
                            <w:r>
                              <w:rPr>
                                <w:b/>
                                <w:color w:val="44536A"/>
                                <w:spacing w:val="-2"/>
                                <w:sz w:val="22"/>
                              </w:rPr>
                              <w:t>antiparasitaires.</w:t>
                            </w:r>
                          </w:p>
                        </w:txbxContent>
                      </wps:txbx>
                      <wps:bodyPr wrap="square" lIns="0" tIns="0" rIns="0" bIns="0" rtlCol="0">
                        <a:noAutofit/>
                      </wps:bodyPr>
                    </wps:wsp>
                  </a:graphicData>
                </a:graphic>
              </wp:anchor>
            </w:drawing>
          </mc:Choice>
          <mc:Fallback>
            <w:pict>
              <v:shape style="position:absolute;margin-left:50.880001pt;margin-top:15.484019pt;width:493.55pt;height:33.6pt;mso-position-horizontal-relative:page;mso-position-vertical-relative:paragraph;z-index:-15656448;mso-wrap-distance-left:0;mso-wrap-distance-right:0" type="#_x0000_t202" id="docshape360" filled="false" stroked="true" strokeweight=".71997pt" strokecolor="#4471c4">
                <v:textbox inset="0,0,0,0">
                  <w:txbxContent>
                    <w:p>
                      <w:pPr>
                        <w:spacing w:before="18"/>
                        <w:ind w:left="108" w:right="0" w:firstLine="0"/>
                        <w:jc w:val="left"/>
                        <w:rPr>
                          <w:b/>
                          <w:sz w:val="22"/>
                        </w:rPr>
                      </w:pPr>
                      <w:bookmarkStart w:name="_bookmark88" w:id="116"/>
                      <w:bookmarkEnd w:id="116"/>
                      <w:r>
                        <w:rPr/>
                      </w:r>
                      <w:r>
                        <w:rPr>
                          <w:b/>
                          <w:color w:val="44536A"/>
                          <w:sz w:val="22"/>
                        </w:rPr>
                        <w:t>Thème</w:t>
                      </w:r>
                      <w:r>
                        <w:rPr>
                          <w:b/>
                          <w:color w:val="44536A"/>
                          <w:spacing w:val="1"/>
                          <w:sz w:val="22"/>
                        </w:rPr>
                        <w:t> </w:t>
                      </w:r>
                      <w:r>
                        <w:rPr>
                          <w:b/>
                          <w:color w:val="44536A"/>
                          <w:sz w:val="22"/>
                        </w:rPr>
                        <w:t>2</w:t>
                      </w:r>
                      <w:r>
                        <w:rPr>
                          <w:b/>
                          <w:color w:val="44536A"/>
                          <w:spacing w:val="-2"/>
                          <w:sz w:val="22"/>
                        </w:rPr>
                        <w:t> </w:t>
                      </w:r>
                      <w:r>
                        <w:rPr>
                          <w:b/>
                          <w:color w:val="44536A"/>
                          <w:sz w:val="22"/>
                        </w:rPr>
                        <w:t>:</w:t>
                      </w:r>
                      <w:r>
                        <w:rPr>
                          <w:b/>
                          <w:color w:val="44536A"/>
                          <w:spacing w:val="5"/>
                          <w:sz w:val="22"/>
                        </w:rPr>
                        <w:t> </w:t>
                      </w:r>
                      <w:r>
                        <w:rPr>
                          <w:b/>
                          <w:color w:val="44536A"/>
                          <w:sz w:val="22"/>
                        </w:rPr>
                        <w:t>Comprendre</w:t>
                      </w:r>
                      <w:r>
                        <w:rPr>
                          <w:b/>
                          <w:color w:val="44536A"/>
                          <w:spacing w:val="5"/>
                          <w:sz w:val="22"/>
                        </w:rPr>
                        <w:t> </w:t>
                      </w:r>
                      <w:r>
                        <w:rPr>
                          <w:b/>
                          <w:color w:val="44536A"/>
                          <w:sz w:val="22"/>
                        </w:rPr>
                        <w:t>l'approche</w:t>
                      </w:r>
                      <w:r>
                        <w:rPr>
                          <w:b/>
                          <w:color w:val="44536A"/>
                          <w:spacing w:val="5"/>
                          <w:sz w:val="22"/>
                        </w:rPr>
                        <w:t> </w:t>
                      </w:r>
                      <w:r>
                        <w:rPr>
                          <w:b/>
                          <w:color w:val="44536A"/>
                          <w:sz w:val="22"/>
                        </w:rPr>
                        <w:t>"One</w:t>
                      </w:r>
                      <w:r>
                        <w:rPr>
                          <w:b/>
                          <w:color w:val="44536A"/>
                          <w:spacing w:val="5"/>
                          <w:sz w:val="22"/>
                        </w:rPr>
                        <w:t> </w:t>
                      </w:r>
                      <w:r>
                        <w:rPr>
                          <w:b/>
                          <w:color w:val="44536A"/>
                          <w:sz w:val="22"/>
                        </w:rPr>
                        <w:t>Health"</w:t>
                      </w:r>
                      <w:r>
                        <w:rPr>
                          <w:b/>
                          <w:color w:val="44536A"/>
                          <w:spacing w:val="5"/>
                          <w:sz w:val="22"/>
                        </w:rPr>
                        <w:t> </w:t>
                      </w:r>
                      <w:r>
                        <w:rPr>
                          <w:b/>
                          <w:color w:val="44536A"/>
                          <w:sz w:val="22"/>
                        </w:rPr>
                        <w:t>et</w:t>
                      </w:r>
                      <w:r>
                        <w:rPr>
                          <w:b/>
                          <w:color w:val="44536A"/>
                          <w:spacing w:val="5"/>
                          <w:sz w:val="22"/>
                        </w:rPr>
                        <w:t> </w:t>
                      </w:r>
                      <w:r>
                        <w:rPr>
                          <w:b/>
                          <w:color w:val="44536A"/>
                          <w:sz w:val="22"/>
                        </w:rPr>
                        <w:t>pourquoi</w:t>
                      </w:r>
                      <w:r>
                        <w:rPr>
                          <w:b/>
                          <w:color w:val="44536A"/>
                          <w:spacing w:val="6"/>
                          <w:sz w:val="22"/>
                        </w:rPr>
                        <w:t> </w:t>
                      </w:r>
                      <w:r>
                        <w:rPr>
                          <w:b/>
                          <w:color w:val="44536A"/>
                          <w:sz w:val="22"/>
                        </w:rPr>
                        <w:t>il</w:t>
                      </w:r>
                      <w:r>
                        <w:rPr>
                          <w:b/>
                          <w:color w:val="44536A"/>
                          <w:spacing w:val="6"/>
                          <w:sz w:val="22"/>
                        </w:rPr>
                        <w:t> </w:t>
                      </w:r>
                      <w:r>
                        <w:rPr>
                          <w:b/>
                          <w:color w:val="44536A"/>
                          <w:sz w:val="22"/>
                        </w:rPr>
                        <w:t>est</w:t>
                      </w:r>
                      <w:r>
                        <w:rPr>
                          <w:b/>
                          <w:color w:val="44536A"/>
                          <w:spacing w:val="6"/>
                          <w:sz w:val="22"/>
                        </w:rPr>
                        <w:t> </w:t>
                      </w:r>
                      <w:r>
                        <w:rPr>
                          <w:b/>
                          <w:color w:val="44536A"/>
                          <w:sz w:val="22"/>
                        </w:rPr>
                        <w:t>nécessaire</w:t>
                      </w:r>
                      <w:r>
                        <w:rPr>
                          <w:b/>
                          <w:color w:val="44536A"/>
                          <w:spacing w:val="2"/>
                          <w:sz w:val="22"/>
                        </w:rPr>
                        <w:t> </w:t>
                      </w:r>
                      <w:r>
                        <w:rPr>
                          <w:b/>
                          <w:color w:val="44536A"/>
                          <w:sz w:val="22"/>
                        </w:rPr>
                        <w:t>de</w:t>
                      </w:r>
                      <w:r>
                        <w:rPr>
                          <w:b/>
                          <w:color w:val="44536A"/>
                          <w:spacing w:val="5"/>
                          <w:sz w:val="22"/>
                        </w:rPr>
                        <w:t> </w:t>
                      </w:r>
                      <w:r>
                        <w:rPr>
                          <w:b/>
                          <w:color w:val="44536A"/>
                          <w:sz w:val="22"/>
                        </w:rPr>
                        <w:t>mieux</w:t>
                      </w:r>
                      <w:r>
                        <w:rPr>
                          <w:b/>
                          <w:color w:val="44536A"/>
                          <w:spacing w:val="8"/>
                          <w:sz w:val="22"/>
                        </w:rPr>
                        <w:t> </w:t>
                      </w:r>
                      <w:r>
                        <w:rPr>
                          <w:b/>
                          <w:color w:val="44536A"/>
                          <w:sz w:val="22"/>
                        </w:rPr>
                        <w:t>raisonner</w:t>
                      </w:r>
                      <w:r>
                        <w:rPr>
                          <w:b/>
                          <w:color w:val="44536A"/>
                          <w:spacing w:val="5"/>
                          <w:sz w:val="22"/>
                        </w:rPr>
                        <w:t> </w:t>
                      </w:r>
                      <w:r>
                        <w:rPr>
                          <w:b/>
                          <w:color w:val="44536A"/>
                          <w:spacing w:val="-2"/>
                          <w:sz w:val="22"/>
                        </w:rPr>
                        <w:t>l’usage</w:t>
                      </w:r>
                    </w:p>
                    <w:p>
                      <w:pPr>
                        <w:spacing w:before="41"/>
                        <w:ind w:left="108" w:right="0" w:firstLine="0"/>
                        <w:jc w:val="left"/>
                        <w:rPr>
                          <w:b/>
                          <w:sz w:val="22"/>
                        </w:rPr>
                      </w:pPr>
                      <w:r>
                        <w:rPr>
                          <w:b/>
                          <w:color w:val="44536A"/>
                          <w:sz w:val="22"/>
                        </w:rPr>
                        <w:t>des</w:t>
                      </w:r>
                      <w:r>
                        <w:rPr>
                          <w:b/>
                          <w:color w:val="44536A"/>
                          <w:spacing w:val="-5"/>
                          <w:sz w:val="22"/>
                        </w:rPr>
                        <w:t> </w:t>
                      </w:r>
                      <w:r>
                        <w:rPr>
                          <w:b/>
                          <w:color w:val="44536A"/>
                          <w:sz w:val="22"/>
                        </w:rPr>
                        <w:t>antibiotiques</w:t>
                      </w:r>
                      <w:r>
                        <w:rPr>
                          <w:b/>
                          <w:color w:val="44536A"/>
                          <w:spacing w:val="-4"/>
                          <w:sz w:val="22"/>
                        </w:rPr>
                        <w:t> </w:t>
                      </w:r>
                      <w:r>
                        <w:rPr>
                          <w:b/>
                          <w:color w:val="44536A"/>
                          <w:sz w:val="22"/>
                        </w:rPr>
                        <w:t>et</w:t>
                      </w:r>
                      <w:r>
                        <w:rPr>
                          <w:b/>
                          <w:color w:val="44536A"/>
                          <w:spacing w:val="-5"/>
                          <w:sz w:val="22"/>
                        </w:rPr>
                        <w:t> </w:t>
                      </w:r>
                      <w:r>
                        <w:rPr>
                          <w:b/>
                          <w:color w:val="44536A"/>
                          <w:sz w:val="22"/>
                        </w:rPr>
                        <w:t>produits</w:t>
                      </w:r>
                      <w:r>
                        <w:rPr>
                          <w:b/>
                          <w:color w:val="44536A"/>
                          <w:spacing w:val="-4"/>
                          <w:sz w:val="22"/>
                        </w:rPr>
                        <w:t> </w:t>
                      </w:r>
                      <w:r>
                        <w:rPr>
                          <w:b/>
                          <w:color w:val="44536A"/>
                          <w:spacing w:val="-2"/>
                          <w:sz w:val="22"/>
                        </w:rPr>
                        <w:t>antiparasitaires.</w:t>
                      </w:r>
                    </w:p>
                  </w:txbxContent>
                </v:textbox>
                <v:stroke dashstyle="solid"/>
                <w10:wrap type="topAndBottom"/>
              </v:shape>
            </w:pict>
          </mc:Fallback>
        </mc:AlternateContent>
      </w:r>
    </w:p>
    <w:p>
      <w:pPr>
        <w:pStyle w:val="ListParagraph"/>
        <w:numPr>
          <w:ilvl w:val="1"/>
          <w:numId w:val="40"/>
        </w:numPr>
        <w:tabs>
          <w:tab w:pos="1001" w:val="left" w:leader="none"/>
        </w:tabs>
        <w:spacing w:line="240" w:lineRule="auto" w:before="167" w:after="0"/>
        <w:ind w:left="1001" w:right="0" w:hanging="358"/>
        <w:jc w:val="left"/>
        <w:rPr>
          <w:b/>
          <w:color w:val="44536A"/>
          <w:sz w:val="22"/>
        </w:rPr>
      </w:pPr>
      <w:r>
        <w:rPr>
          <w:b/>
          <w:sz w:val="22"/>
          <w:u w:val="single"/>
        </w:rPr>
        <w:t>Présentation</w:t>
      </w:r>
      <w:r>
        <w:rPr>
          <w:b/>
          <w:spacing w:val="-7"/>
          <w:sz w:val="22"/>
          <w:u w:val="single"/>
        </w:rPr>
        <w:t> </w:t>
      </w:r>
      <w:r>
        <w:rPr>
          <w:b/>
          <w:sz w:val="22"/>
          <w:u w:val="single"/>
        </w:rPr>
        <w:t>de</w:t>
      </w:r>
      <w:r>
        <w:rPr>
          <w:b/>
          <w:spacing w:val="-5"/>
          <w:sz w:val="22"/>
          <w:u w:val="single"/>
        </w:rPr>
        <w:t> </w:t>
      </w:r>
      <w:r>
        <w:rPr>
          <w:b/>
          <w:sz w:val="22"/>
          <w:u w:val="single"/>
        </w:rPr>
        <w:t>l’approche</w:t>
      </w:r>
      <w:r>
        <w:rPr>
          <w:b/>
          <w:spacing w:val="-3"/>
          <w:sz w:val="22"/>
          <w:u w:val="single"/>
        </w:rPr>
        <w:t> </w:t>
      </w:r>
      <w:r>
        <w:rPr>
          <w:b/>
          <w:sz w:val="22"/>
          <w:u w:val="single"/>
        </w:rPr>
        <w:t>One</w:t>
      </w:r>
      <w:r>
        <w:rPr>
          <w:b/>
          <w:spacing w:val="-4"/>
          <w:sz w:val="22"/>
          <w:u w:val="single"/>
        </w:rPr>
        <w:t> </w:t>
      </w:r>
      <w:r>
        <w:rPr>
          <w:b/>
          <w:sz w:val="22"/>
          <w:u w:val="single"/>
        </w:rPr>
        <w:t>Health</w:t>
      </w:r>
      <w:r>
        <w:rPr>
          <w:b/>
          <w:spacing w:val="-4"/>
          <w:sz w:val="22"/>
        </w:rPr>
        <w:t> </w:t>
      </w:r>
      <w:r>
        <w:rPr>
          <w:i/>
          <w:sz w:val="22"/>
        </w:rPr>
        <w:t>(«</w:t>
      </w:r>
      <w:r>
        <w:rPr>
          <w:i/>
          <w:spacing w:val="-4"/>
          <w:sz w:val="22"/>
        </w:rPr>
        <w:t> </w:t>
      </w:r>
      <w:r>
        <w:rPr>
          <w:i/>
          <w:sz w:val="22"/>
        </w:rPr>
        <w:t>une</w:t>
      </w:r>
      <w:r>
        <w:rPr>
          <w:i/>
          <w:spacing w:val="-5"/>
          <w:sz w:val="22"/>
        </w:rPr>
        <w:t> </w:t>
      </w:r>
      <w:r>
        <w:rPr>
          <w:i/>
          <w:sz w:val="22"/>
        </w:rPr>
        <w:t>seule</w:t>
      </w:r>
      <w:r>
        <w:rPr>
          <w:i/>
          <w:spacing w:val="-6"/>
          <w:sz w:val="22"/>
        </w:rPr>
        <w:t> </w:t>
      </w:r>
      <w:r>
        <w:rPr>
          <w:i/>
          <w:sz w:val="22"/>
        </w:rPr>
        <w:t>santé</w:t>
      </w:r>
      <w:r>
        <w:rPr>
          <w:i/>
          <w:spacing w:val="-3"/>
          <w:sz w:val="22"/>
        </w:rPr>
        <w:t> </w:t>
      </w:r>
      <w:r>
        <w:rPr>
          <w:i/>
          <w:spacing w:val="-5"/>
          <w:sz w:val="22"/>
        </w:rPr>
        <w:t>»)</w:t>
      </w:r>
      <w:r>
        <w:rPr>
          <w:spacing w:val="-5"/>
          <w:sz w:val="22"/>
        </w:rPr>
        <w:t>.</w:t>
      </w:r>
    </w:p>
    <w:p>
      <w:pPr>
        <w:spacing w:line="276" w:lineRule="auto" w:before="159"/>
        <w:ind w:left="282" w:right="701" w:firstLine="0"/>
        <w:jc w:val="both"/>
        <w:rPr>
          <w:sz w:val="22"/>
        </w:rPr>
      </w:pPr>
      <w:r>
        <w:rPr>
          <w:sz w:val="22"/>
        </w:rPr>
        <w:t>C’est un concept créé au début des années 2000 qui promeut une </w:t>
      </w:r>
      <w:r>
        <w:rPr>
          <w:b/>
          <w:sz w:val="22"/>
        </w:rPr>
        <w:t>approche intégrée, systémique et</w:t>
      </w:r>
      <w:r>
        <w:rPr>
          <w:b/>
          <w:spacing w:val="40"/>
          <w:sz w:val="22"/>
        </w:rPr>
        <w:t> </w:t>
      </w:r>
      <w:r>
        <w:rPr>
          <w:b/>
          <w:sz w:val="22"/>
        </w:rPr>
        <w:t>unifiée de la santé publique, animale et environnementale aux échelles locales, nationales et planétaire. </w:t>
      </w:r>
      <w:r>
        <w:rPr>
          <w:sz w:val="22"/>
        </w:rPr>
        <w:t>L’approche One Health</w:t>
      </w:r>
      <w:hyperlink w:history="true" w:anchor="_bookmark89">
        <w:r>
          <w:rPr>
            <w:sz w:val="22"/>
            <w:vertAlign w:val="superscript"/>
          </w:rPr>
          <w:t>49</w:t>
        </w:r>
      </w:hyperlink>
      <w:r>
        <w:rPr>
          <w:sz w:val="22"/>
          <w:vertAlign w:val="baseline"/>
        </w:rPr>
        <w:t> encourage la mise en place d’approches collaboratives, multisectorielles et transdisciplinaires pour développer de nouvelles stratégies de prévention et de contrôle des maladies. Ce concept est né aux États-Unis mais l’idée d’une vision unifiée de la santé et de l’importance de l’environnement a des racines anciennes, remontant à l’antiquité grecque. L’antibiorésistance est un sujet</w:t>
      </w:r>
    </w:p>
    <w:p>
      <w:pPr>
        <w:pStyle w:val="BodyText"/>
        <w:spacing w:before="88"/>
        <w:rPr>
          <w:sz w:val="20"/>
        </w:rPr>
      </w:pPr>
      <w:r>
        <w:rPr>
          <w:sz w:val="20"/>
        </w:rPr>
        <mc:AlternateContent>
          <mc:Choice Requires="wps">
            <w:drawing>
              <wp:anchor distT="0" distB="0" distL="0" distR="0" allowOverlap="1" layoutInCell="1" locked="0" behindDoc="1" simplePos="0" relativeHeight="487660544">
                <wp:simplePos x="0" y="0"/>
                <wp:positionH relativeFrom="page">
                  <wp:posOffset>719327</wp:posOffset>
                </wp:positionH>
                <wp:positionV relativeFrom="paragraph">
                  <wp:posOffset>226198</wp:posOffset>
                </wp:positionV>
                <wp:extent cx="1829435" cy="9525"/>
                <wp:effectExtent l="0" t="0" r="0" b="0"/>
                <wp:wrapTopAndBottom/>
                <wp:docPr id="416" name="Graphic 416"/>
                <wp:cNvGraphicFramePr>
                  <a:graphicFrameLocks/>
                </wp:cNvGraphicFramePr>
                <a:graphic>
                  <a:graphicData uri="http://schemas.microsoft.com/office/word/2010/wordprocessingShape">
                    <wps:wsp>
                      <wps:cNvPr id="416" name="Graphic 416"/>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7.810913pt;width:144.050pt;height:.71997pt;mso-position-horizontal-relative:page;mso-position-vertical-relative:paragraph;z-index:-15655936;mso-wrap-distance-left:0;mso-wrap-distance-right:0" id="docshape361" filled="true" fillcolor="#000000" stroked="false">
                <v:fill type="solid"/>
                <w10:wrap type="topAndBottom"/>
              </v:rect>
            </w:pict>
          </mc:Fallback>
        </mc:AlternateContent>
      </w:r>
    </w:p>
    <w:p>
      <w:pPr>
        <w:spacing w:before="100"/>
        <w:ind w:left="282" w:right="758" w:firstLine="0"/>
        <w:jc w:val="left"/>
        <w:rPr>
          <w:sz w:val="20"/>
        </w:rPr>
      </w:pPr>
      <w:bookmarkStart w:name="_bookmark89" w:id="117"/>
      <w:bookmarkEnd w:id="117"/>
      <w:r>
        <w:rPr/>
      </w:r>
      <w:r>
        <w:rPr>
          <w:sz w:val="20"/>
          <w:vertAlign w:val="superscript"/>
        </w:rPr>
        <w:t>49</w:t>
      </w:r>
      <w:r>
        <w:rPr>
          <w:sz w:val="20"/>
          <w:vertAlign w:val="baseline"/>
        </w:rPr>
        <w:t> Quelques documents pouvant être consultés au sujet de l’approche One Health : </w:t>
      </w:r>
      <w:hyperlink r:id="rId226">
        <w:r>
          <w:rPr>
            <w:i/>
            <w:color w:val="0562C1"/>
            <w:spacing w:val="-2"/>
            <w:sz w:val="20"/>
            <w:u w:val="single" w:color="0562C1"/>
            <w:vertAlign w:val="baseline"/>
          </w:rPr>
          <w:t>https://www.avsf.org/fr/posts/2458/full/mise-en-oeuvre-du-concept-one-health-dans-les-pays-du-sud-policy-brief-de-</w:t>
        </w:r>
      </w:hyperlink>
      <w:r>
        <w:rPr>
          <w:i/>
          <w:color w:val="0562C1"/>
          <w:spacing w:val="-2"/>
          <w:sz w:val="20"/>
          <w:vertAlign w:val="baseline"/>
        </w:rPr>
        <w:t> </w:t>
      </w:r>
      <w:hyperlink r:id="rId226">
        <w:r>
          <w:rPr>
            <w:i/>
            <w:color w:val="0562C1"/>
            <w:sz w:val="20"/>
            <w:u w:val="single" w:color="0562C1"/>
            <w:vertAlign w:val="baseline"/>
          </w:rPr>
          <w:t>vsf-international</w:t>
        </w:r>
      </w:hyperlink>
      <w:r>
        <w:rPr>
          <w:i/>
          <w:color w:val="0562C1"/>
          <w:sz w:val="20"/>
          <w:vertAlign w:val="baseline"/>
        </w:rPr>
        <w:t> </w:t>
      </w:r>
      <w:r>
        <w:rPr>
          <w:sz w:val="20"/>
          <w:vertAlign w:val="baseline"/>
        </w:rPr>
        <w:t>;</w:t>
      </w:r>
    </w:p>
    <w:p>
      <w:pPr>
        <w:spacing w:line="243" w:lineRule="exact" w:before="2"/>
        <w:ind w:left="282" w:right="0" w:firstLine="0"/>
        <w:jc w:val="left"/>
        <w:rPr>
          <w:sz w:val="20"/>
        </w:rPr>
      </w:pPr>
      <w:hyperlink r:id="rId227">
        <w:r>
          <w:rPr>
            <w:i/>
            <w:color w:val="0562C1"/>
            <w:spacing w:val="-2"/>
            <w:sz w:val="20"/>
            <w:u w:val="single" w:color="0562C1"/>
          </w:rPr>
          <w:t>https://www.AVSF.org/public/posts/2289/actes_AVSF-vsf-int_atelier_one_health_novembre_2018.pdf</w:t>
        </w:r>
      </w:hyperlink>
      <w:r>
        <w:rPr>
          <w:i/>
          <w:color w:val="0562C1"/>
          <w:spacing w:val="69"/>
          <w:w w:val="150"/>
          <w:sz w:val="20"/>
        </w:rPr>
        <w:t> </w:t>
      </w:r>
      <w:r>
        <w:rPr>
          <w:spacing w:val="-10"/>
          <w:sz w:val="20"/>
        </w:rPr>
        <w:t>;</w:t>
      </w:r>
    </w:p>
    <w:p>
      <w:pPr>
        <w:spacing w:line="243" w:lineRule="exact" w:before="0"/>
        <w:ind w:left="282" w:right="0" w:firstLine="0"/>
        <w:jc w:val="left"/>
        <w:rPr>
          <w:sz w:val="20"/>
        </w:rPr>
      </w:pPr>
      <w:hyperlink r:id="rId228">
        <w:r>
          <w:rPr>
            <w:i/>
            <w:color w:val="0562C1"/>
            <w:spacing w:val="-2"/>
            <w:sz w:val="20"/>
            <w:u w:val="single" w:color="0562C1"/>
          </w:rPr>
          <w:t>https://www.AVSF.org/public/posts/2291/actes_atelier_national_one-health_AVSF_vsfi_mali_2019.pdf</w:t>
        </w:r>
      </w:hyperlink>
      <w:r>
        <w:rPr>
          <w:i/>
          <w:color w:val="0562C1"/>
          <w:spacing w:val="77"/>
          <w:w w:val="150"/>
          <w:sz w:val="20"/>
        </w:rPr>
        <w:t> </w:t>
      </w:r>
      <w:r>
        <w:rPr>
          <w:spacing w:val="-10"/>
          <w:sz w:val="20"/>
        </w:rPr>
        <w:t>;</w:t>
      </w:r>
    </w:p>
    <w:p>
      <w:pPr>
        <w:spacing w:after="0" w:line="243" w:lineRule="exact"/>
        <w:jc w:val="left"/>
        <w:rPr>
          <w:sz w:val="20"/>
        </w:rPr>
        <w:sectPr>
          <w:pgSz w:w="11910" w:h="16840"/>
          <w:pgMar w:header="0" w:footer="710" w:top="1100" w:bottom="900" w:left="850" w:right="425"/>
        </w:sectPr>
      </w:pPr>
    </w:p>
    <w:p>
      <w:pPr>
        <w:spacing w:line="276" w:lineRule="auto" w:before="33"/>
        <w:ind w:left="282" w:right="706" w:firstLine="0"/>
        <w:jc w:val="both"/>
        <w:rPr>
          <w:sz w:val="22"/>
        </w:rPr>
      </w:pPr>
      <w:r>
        <w:rPr>
          <w:sz w:val="22"/>
        </w:rPr>
        <w:t>clef de l’approche One Health et plus largement le développement de résistances aux traitements </w:t>
      </w:r>
      <w:r>
        <w:rPr>
          <w:i/>
          <w:sz w:val="22"/>
        </w:rPr>
        <w:t>(chez les pathogènes</w:t>
      </w:r>
      <w:r>
        <w:rPr>
          <w:i/>
          <w:spacing w:val="-1"/>
          <w:sz w:val="22"/>
        </w:rPr>
        <w:t> </w:t>
      </w:r>
      <w:r>
        <w:rPr>
          <w:i/>
          <w:sz w:val="22"/>
        </w:rPr>
        <w:t>:</w:t>
      </w:r>
      <w:r>
        <w:rPr>
          <w:i/>
          <w:spacing w:val="-1"/>
          <w:sz w:val="22"/>
        </w:rPr>
        <w:t> </w:t>
      </w:r>
      <w:r>
        <w:rPr>
          <w:i/>
          <w:sz w:val="22"/>
        </w:rPr>
        <w:t>bactéries,</w:t>
      </w:r>
      <w:r>
        <w:rPr>
          <w:i/>
          <w:spacing w:val="-1"/>
          <w:sz w:val="22"/>
        </w:rPr>
        <w:t> </w:t>
      </w:r>
      <w:r>
        <w:rPr>
          <w:i/>
          <w:sz w:val="22"/>
        </w:rPr>
        <w:t>parasites,</w:t>
      </w:r>
      <w:r>
        <w:rPr>
          <w:i/>
          <w:spacing w:val="-2"/>
          <w:sz w:val="22"/>
        </w:rPr>
        <w:t> </w:t>
      </w:r>
      <w:r>
        <w:rPr>
          <w:i/>
          <w:sz w:val="22"/>
        </w:rPr>
        <w:t>etc…).</w:t>
      </w:r>
      <w:r>
        <w:rPr>
          <w:i/>
          <w:spacing w:val="-2"/>
          <w:sz w:val="22"/>
        </w:rPr>
        <w:t> </w:t>
      </w:r>
      <w:r>
        <w:rPr>
          <w:sz w:val="22"/>
        </w:rPr>
        <w:t>Ces</w:t>
      </w:r>
      <w:r>
        <w:rPr>
          <w:spacing w:val="-2"/>
          <w:sz w:val="22"/>
        </w:rPr>
        <w:t> </w:t>
      </w:r>
      <w:r>
        <w:rPr>
          <w:sz w:val="22"/>
        </w:rPr>
        <w:t>résistances constituent</w:t>
      </w:r>
      <w:r>
        <w:rPr>
          <w:spacing w:val="-2"/>
          <w:sz w:val="22"/>
        </w:rPr>
        <w:t> </w:t>
      </w:r>
      <w:r>
        <w:rPr>
          <w:sz w:val="22"/>
        </w:rPr>
        <w:t>un problème grave</w:t>
      </w:r>
      <w:r>
        <w:rPr>
          <w:spacing w:val="-2"/>
          <w:sz w:val="22"/>
        </w:rPr>
        <w:t> </w:t>
      </w:r>
      <w:r>
        <w:rPr>
          <w:sz w:val="22"/>
        </w:rPr>
        <w:t>en</w:t>
      </w:r>
      <w:r>
        <w:rPr>
          <w:spacing w:val="-2"/>
          <w:sz w:val="22"/>
        </w:rPr>
        <w:t> </w:t>
      </w:r>
      <w:r>
        <w:rPr>
          <w:sz w:val="22"/>
        </w:rPr>
        <w:t>santé</w:t>
      </w:r>
      <w:r>
        <w:rPr>
          <w:spacing w:val="-1"/>
          <w:sz w:val="22"/>
        </w:rPr>
        <w:t> </w:t>
      </w:r>
      <w:r>
        <w:rPr>
          <w:sz w:val="22"/>
        </w:rPr>
        <w:t>animale</w:t>
      </w:r>
      <w:r>
        <w:rPr>
          <w:spacing w:val="-2"/>
          <w:sz w:val="22"/>
        </w:rPr>
        <w:t> </w:t>
      </w:r>
      <w:r>
        <w:rPr>
          <w:sz w:val="22"/>
        </w:rPr>
        <w:t>et </w:t>
      </w:r>
      <w:r>
        <w:rPr>
          <w:spacing w:val="-2"/>
          <w:sz w:val="22"/>
        </w:rPr>
        <w:t>humaine.</w:t>
      </w:r>
    </w:p>
    <w:p>
      <w:pPr>
        <w:pStyle w:val="ListParagraph"/>
        <w:numPr>
          <w:ilvl w:val="1"/>
          <w:numId w:val="40"/>
        </w:numPr>
        <w:tabs>
          <w:tab w:pos="1003" w:val="left" w:leader="none"/>
        </w:tabs>
        <w:spacing w:line="276" w:lineRule="auto" w:before="123" w:after="0"/>
        <w:ind w:left="1003" w:right="706" w:hanging="360"/>
        <w:jc w:val="both"/>
        <w:rPr>
          <w:b/>
          <w:sz w:val="22"/>
        </w:rPr>
      </w:pPr>
      <w:r>
        <w:rPr>
          <w:sz w:val="22"/>
        </w:rPr>
        <w:t>Dans le cadre de cette approche, </w:t>
      </w:r>
      <w:r>
        <w:rPr>
          <w:b/>
          <w:sz w:val="22"/>
        </w:rPr>
        <w:t>pourquoi se préoccuper de la dangerosité de produits vétérinaires « mal utilisés »</w:t>
      </w:r>
      <w:r>
        <w:rPr>
          <w:b/>
          <w:spacing w:val="-2"/>
          <w:sz w:val="22"/>
        </w:rPr>
        <w:t> </w:t>
      </w:r>
      <w:r>
        <w:rPr>
          <w:i/>
          <w:sz w:val="22"/>
        </w:rPr>
        <w:t>(en particulier antibiotiques, mais aussi antiparasitaires dont insecticides) ?</w:t>
      </w:r>
    </w:p>
    <w:p>
      <w:pPr>
        <w:pStyle w:val="BodyText"/>
        <w:spacing w:line="276" w:lineRule="auto" w:before="120"/>
        <w:ind w:left="566" w:right="706"/>
        <w:jc w:val="both"/>
      </w:pPr>
      <w:r>
        <w:rPr/>
        <w:t>Les mauvaises pratiques d’utilisation des médicaments vétérinaires (utilisation d’un produit non adapté à la pathologie par manque de diagnostic établi, absence d’accompagnement technique de la prescription, mauvais dosage, non-respect des temps d’attente des médicaments avant consommation ou commercialisation des produits, absence de traçabilité des traitements </w:t>
      </w:r>
      <w:r>
        <w:rPr>
          <w:i/>
        </w:rPr>
        <w:t>(identification des animaux, registre d’élevage, …) </w:t>
      </w:r>
      <w:r>
        <w:rPr/>
        <w:t>participent à créer les problèmes suivants pour la santé humaine, animale et la protection de l’environnement :</w:t>
      </w:r>
    </w:p>
    <w:p>
      <w:pPr>
        <w:pStyle w:val="ListParagraph"/>
        <w:numPr>
          <w:ilvl w:val="0"/>
          <w:numId w:val="46"/>
        </w:numPr>
        <w:tabs>
          <w:tab w:pos="847" w:val="left" w:leader="none"/>
          <w:tab w:pos="849" w:val="left" w:leader="none"/>
        </w:tabs>
        <w:spacing w:line="276" w:lineRule="auto" w:before="120" w:after="0"/>
        <w:ind w:left="849" w:right="705" w:hanging="284"/>
        <w:jc w:val="both"/>
        <w:rPr>
          <w:sz w:val="22"/>
        </w:rPr>
      </w:pPr>
      <w:r>
        <w:rPr>
          <w:sz w:val="22"/>
        </w:rPr>
        <w:t>Un risque de </w:t>
      </w:r>
      <w:r>
        <w:rPr>
          <w:b/>
          <w:sz w:val="22"/>
        </w:rPr>
        <w:t>présence de résidus d’antibiotiques ou d’antiparasitaires dans les denrées d’origine animales </w:t>
      </w:r>
      <w:r>
        <w:rPr>
          <w:i/>
          <w:sz w:val="22"/>
        </w:rPr>
        <w:t>(en particulier lait et viande) </w:t>
      </w:r>
      <w:r>
        <w:rPr>
          <w:sz w:val="22"/>
        </w:rPr>
        <w:t>consommées par les éleveurs ou les consommateurs. Alors</w:t>
      </w:r>
      <w:r>
        <w:rPr>
          <w:spacing w:val="40"/>
          <w:sz w:val="22"/>
        </w:rPr>
        <w:t> </w:t>
      </w:r>
      <w:r>
        <w:rPr>
          <w:sz w:val="22"/>
        </w:rPr>
        <w:t>que le taux de prévalence des résidus de médicaments vétérinaires dans les aliments d’origine animale est estimé à moins de 1 % en Europe, il pourrait atteindre jusqu’à 80 % dans certains pays d’Afrique, selon certaines sources</w:t>
      </w:r>
      <w:hyperlink w:history="true" w:anchor="_bookmark90">
        <w:r>
          <w:rPr>
            <w:sz w:val="22"/>
            <w:vertAlign w:val="superscript"/>
          </w:rPr>
          <w:t>50</w:t>
        </w:r>
        <w:r>
          <w:rPr>
            <w:sz w:val="22"/>
            <w:vertAlign w:val="baseline"/>
          </w:rPr>
          <w:t>.</w:t>
        </w:r>
      </w:hyperlink>
      <w:r>
        <w:rPr>
          <w:sz w:val="22"/>
          <w:vertAlign w:val="baseline"/>
        </w:rPr>
        <w:t> La présence de ces résidus dans les aliments d’origine animale peut être à l’origine de lourdes conséquences en termes de </w:t>
      </w:r>
      <w:r>
        <w:rPr>
          <w:b/>
          <w:sz w:val="22"/>
          <w:vertAlign w:val="baseline"/>
        </w:rPr>
        <w:t>santé publique </w:t>
      </w:r>
      <w:r>
        <w:rPr>
          <w:sz w:val="22"/>
          <w:vertAlign w:val="baseline"/>
        </w:rPr>
        <w:t>en participant au développement d’allergies, de cancers, de modifications de la flore intestinale, de résistances bactériennes et parasitaires et d’inhibitions des phénomènes de fermentation en industrie laitière. Cette problématique des résistances microbiennes est d’ailleurs devenue une préoccupation mondiale depuis plusieurs années.</w:t>
      </w:r>
    </w:p>
    <w:p>
      <w:pPr>
        <w:pStyle w:val="BodyText"/>
        <w:spacing w:before="1"/>
        <w:rPr>
          <w:sz w:val="8"/>
        </w:rPr>
      </w:pPr>
      <w:r>
        <w:rPr>
          <w:sz w:val="8"/>
        </w:rPr>
        <mc:AlternateContent>
          <mc:Choice Requires="wps">
            <w:drawing>
              <wp:anchor distT="0" distB="0" distL="0" distR="0" allowOverlap="1" layoutInCell="1" locked="0" behindDoc="1" simplePos="0" relativeHeight="487661056">
                <wp:simplePos x="0" y="0"/>
                <wp:positionH relativeFrom="page">
                  <wp:posOffset>963472</wp:posOffset>
                </wp:positionH>
                <wp:positionV relativeFrom="paragraph">
                  <wp:posOffset>87989</wp:posOffset>
                </wp:positionV>
                <wp:extent cx="5955665" cy="434975"/>
                <wp:effectExtent l="0" t="0" r="0" b="0"/>
                <wp:wrapTopAndBottom/>
                <wp:docPr id="417" name="Textbox 417"/>
                <wp:cNvGraphicFramePr>
                  <a:graphicFrameLocks/>
                </wp:cNvGraphicFramePr>
                <a:graphic>
                  <a:graphicData uri="http://schemas.microsoft.com/office/word/2010/wordprocessingShape">
                    <wps:wsp>
                      <wps:cNvPr id="417" name="Textbox 417"/>
                      <wps:cNvSpPr txBox="1"/>
                      <wps:spPr>
                        <a:xfrm>
                          <a:off x="0" y="0"/>
                          <a:ext cx="5955665" cy="434975"/>
                        </a:xfrm>
                        <a:prstGeom prst="rect">
                          <a:avLst/>
                        </a:prstGeom>
                        <a:ln w="18288">
                          <a:solidFill>
                            <a:srgbClr val="7A7A7A"/>
                          </a:solidFill>
                          <a:prstDash val="solid"/>
                        </a:ln>
                      </wps:spPr>
                      <wps:txbx>
                        <w:txbxContent>
                          <w:p>
                            <w:pPr>
                              <w:spacing w:line="276" w:lineRule="auto" w:before="18"/>
                              <w:ind w:left="28" w:right="105" w:firstLine="0"/>
                              <w:jc w:val="left"/>
                              <w:rPr>
                                <w:sz w:val="22"/>
                              </w:rPr>
                            </w:pPr>
                            <w:r>
                              <w:rPr>
                                <w:sz w:val="22"/>
                              </w:rPr>
                              <w:t>Pour</w:t>
                            </w:r>
                            <w:r>
                              <w:rPr>
                                <w:spacing w:val="40"/>
                                <w:sz w:val="22"/>
                              </w:rPr>
                              <w:t> </w:t>
                            </w:r>
                            <w:r>
                              <w:rPr>
                                <w:sz w:val="22"/>
                              </w:rPr>
                              <w:t>l’OMS</w:t>
                            </w:r>
                            <w:r>
                              <w:rPr>
                                <w:spacing w:val="-3"/>
                                <w:sz w:val="22"/>
                              </w:rPr>
                              <w:t> </w:t>
                            </w:r>
                            <w:r>
                              <w:rPr>
                                <w:sz w:val="22"/>
                              </w:rPr>
                              <w:t>:</w:t>
                            </w:r>
                            <w:r>
                              <w:rPr>
                                <w:spacing w:val="40"/>
                                <w:sz w:val="22"/>
                              </w:rPr>
                              <w:t> </w:t>
                            </w:r>
                            <w:r>
                              <w:rPr>
                                <w:sz w:val="22"/>
                              </w:rPr>
                              <w:t>"</w:t>
                            </w:r>
                            <w:r>
                              <w:rPr>
                                <w:i/>
                                <w:sz w:val="22"/>
                              </w:rPr>
                              <w:t>la</w:t>
                            </w:r>
                            <w:r>
                              <w:rPr>
                                <w:i/>
                                <w:spacing w:val="40"/>
                                <w:sz w:val="22"/>
                              </w:rPr>
                              <w:t> </w:t>
                            </w:r>
                            <w:r>
                              <w:rPr>
                                <w:i/>
                                <w:sz w:val="22"/>
                              </w:rPr>
                              <w:t>résistance</w:t>
                            </w:r>
                            <w:r>
                              <w:rPr>
                                <w:i/>
                                <w:spacing w:val="40"/>
                                <w:sz w:val="22"/>
                              </w:rPr>
                              <w:t> </w:t>
                            </w:r>
                            <w:r>
                              <w:rPr>
                                <w:i/>
                                <w:sz w:val="22"/>
                              </w:rPr>
                              <w:t>aux</w:t>
                            </w:r>
                            <w:r>
                              <w:rPr>
                                <w:i/>
                                <w:spacing w:val="40"/>
                                <w:sz w:val="22"/>
                              </w:rPr>
                              <w:t> </w:t>
                            </w:r>
                            <w:r>
                              <w:rPr>
                                <w:i/>
                                <w:sz w:val="22"/>
                              </w:rPr>
                              <w:t>antibiotiques</w:t>
                            </w:r>
                            <w:r>
                              <w:rPr>
                                <w:i/>
                                <w:spacing w:val="40"/>
                                <w:sz w:val="22"/>
                              </w:rPr>
                              <w:t> </w:t>
                            </w:r>
                            <w:r>
                              <w:rPr>
                                <w:i/>
                                <w:sz w:val="22"/>
                              </w:rPr>
                              <w:t>constitue</w:t>
                            </w:r>
                            <w:r>
                              <w:rPr>
                                <w:i/>
                                <w:spacing w:val="40"/>
                                <w:sz w:val="22"/>
                              </w:rPr>
                              <w:t> </w:t>
                            </w:r>
                            <w:r>
                              <w:rPr>
                                <w:i/>
                                <w:sz w:val="22"/>
                              </w:rPr>
                              <w:t>aujourd'hui</w:t>
                            </w:r>
                            <w:r>
                              <w:rPr>
                                <w:i/>
                                <w:spacing w:val="40"/>
                                <w:sz w:val="22"/>
                              </w:rPr>
                              <w:t> </w:t>
                            </w:r>
                            <w:r>
                              <w:rPr>
                                <w:i/>
                                <w:sz w:val="22"/>
                              </w:rPr>
                              <w:t>l'une</w:t>
                            </w:r>
                            <w:r>
                              <w:rPr>
                                <w:i/>
                                <w:spacing w:val="40"/>
                                <w:sz w:val="22"/>
                              </w:rPr>
                              <w:t> </w:t>
                            </w:r>
                            <w:r>
                              <w:rPr>
                                <w:i/>
                                <w:sz w:val="22"/>
                              </w:rPr>
                              <w:t>des</w:t>
                            </w:r>
                            <w:r>
                              <w:rPr>
                                <w:i/>
                                <w:spacing w:val="40"/>
                                <w:sz w:val="22"/>
                              </w:rPr>
                              <w:t> </w:t>
                            </w:r>
                            <w:r>
                              <w:rPr>
                                <w:i/>
                                <w:sz w:val="22"/>
                              </w:rPr>
                              <w:t>plus</w:t>
                            </w:r>
                            <w:r>
                              <w:rPr>
                                <w:i/>
                                <w:spacing w:val="40"/>
                                <w:sz w:val="22"/>
                              </w:rPr>
                              <w:t> </w:t>
                            </w:r>
                            <w:r>
                              <w:rPr>
                                <w:i/>
                                <w:sz w:val="22"/>
                              </w:rPr>
                              <w:t>graves</w:t>
                            </w:r>
                            <w:r>
                              <w:rPr>
                                <w:i/>
                                <w:spacing w:val="40"/>
                                <w:sz w:val="22"/>
                              </w:rPr>
                              <w:t> </w:t>
                            </w:r>
                            <w:r>
                              <w:rPr>
                                <w:i/>
                                <w:sz w:val="22"/>
                              </w:rPr>
                              <w:t>menaces pesant sur la santé mondiale, la sécurité alimentaire et le développement</w:t>
                            </w:r>
                            <w:r>
                              <w:rPr>
                                <w:sz w:val="22"/>
                              </w:rPr>
                              <w:t>".</w:t>
                            </w:r>
                          </w:p>
                        </w:txbxContent>
                      </wps:txbx>
                      <wps:bodyPr wrap="square" lIns="0" tIns="0" rIns="0" bIns="0" rtlCol="0">
                        <a:noAutofit/>
                      </wps:bodyPr>
                    </wps:wsp>
                  </a:graphicData>
                </a:graphic>
              </wp:anchor>
            </w:drawing>
          </mc:Choice>
          <mc:Fallback>
            <w:pict>
              <v:shape style="position:absolute;margin-left:75.863998pt;margin-top:6.92832pt;width:468.95pt;height:34.25pt;mso-position-horizontal-relative:page;mso-position-vertical-relative:paragraph;z-index:-15655424;mso-wrap-distance-left:0;mso-wrap-distance-right:0" type="#_x0000_t202" id="docshape362" filled="false" stroked="true" strokeweight="1.44pt" strokecolor="#7a7a7a">
                <v:textbox inset="0,0,0,0">
                  <w:txbxContent>
                    <w:p>
                      <w:pPr>
                        <w:spacing w:line="276" w:lineRule="auto" w:before="18"/>
                        <w:ind w:left="28" w:right="105" w:firstLine="0"/>
                        <w:jc w:val="left"/>
                        <w:rPr>
                          <w:sz w:val="22"/>
                        </w:rPr>
                      </w:pPr>
                      <w:r>
                        <w:rPr>
                          <w:sz w:val="22"/>
                        </w:rPr>
                        <w:t>Pour</w:t>
                      </w:r>
                      <w:r>
                        <w:rPr>
                          <w:spacing w:val="40"/>
                          <w:sz w:val="22"/>
                        </w:rPr>
                        <w:t> </w:t>
                      </w:r>
                      <w:r>
                        <w:rPr>
                          <w:sz w:val="22"/>
                        </w:rPr>
                        <w:t>l’OMS</w:t>
                      </w:r>
                      <w:r>
                        <w:rPr>
                          <w:spacing w:val="-3"/>
                          <w:sz w:val="22"/>
                        </w:rPr>
                        <w:t> </w:t>
                      </w:r>
                      <w:r>
                        <w:rPr>
                          <w:sz w:val="22"/>
                        </w:rPr>
                        <w:t>:</w:t>
                      </w:r>
                      <w:r>
                        <w:rPr>
                          <w:spacing w:val="40"/>
                          <w:sz w:val="22"/>
                        </w:rPr>
                        <w:t> </w:t>
                      </w:r>
                      <w:r>
                        <w:rPr>
                          <w:sz w:val="22"/>
                        </w:rPr>
                        <w:t>"</w:t>
                      </w:r>
                      <w:r>
                        <w:rPr>
                          <w:i/>
                          <w:sz w:val="22"/>
                        </w:rPr>
                        <w:t>la</w:t>
                      </w:r>
                      <w:r>
                        <w:rPr>
                          <w:i/>
                          <w:spacing w:val="40"/>
                          <w:sz w:val="22"/>
                        </w:rPr>
                        <w:t> </w:t>
                      </w:r>
                      <w:r>
                        <w:rPr>
                          <w:i/>
                          <w:sz w:val="22"/>
                        </w:rPr>
                        <w:t>résistance</w:t>
                      </w:r>
                      <w:r>
                        <w:rPr>
                          <w:i/>
                          <w:spacing w:val="40"/>
                          <w:sz w:val="22"/>
                        </w:rPr>
                        <w:t> </w:t>
                      </w:r>
                      <w:r>
                        <w:rPr>
                          <w:i/>
                          <w:sz w:val="22"/>
                        </w:rPr>
                        <w:t>aux</w:t>
                      </w:r>
                      <w:r>
                        <w:rPr>
                          <w:i/>
                          <w:spacing w:val="40"/>
                          <w:sz w:val="22"/>
                        </w:rPr>
                        <w:t> </w:t>
                      </w:r>
                      <w:r>
                        <w:rPr>
                          <w:i/>
                          <w:sz w:val="22"/>
                        </w:rPr>
                        <w:t>antibiotiques</w:t>
                      </w:r>
                      <w:r>
                        <w:rPr>
                          <w:i/>
                          <w:spacing w:val="40"/>
                          <w:sz w:val="22"/>
                        </w:rPr>
                        <w:t> </w:t>
                      </w:r>
                      <w:r>
                        <w:rPr>
                          <w:i/>
                          <w:sz w:val="22"/>
                        </w:rPr>
                        <w:t>constitue</w:t>
                      </w:r>
                      <w:r>
                        <w:rPr>
                          <w:i/>
                          <w:spacing w:val="40"/>
                          <w:sz w:val="22"/>
                        </w:rPr>
                        <w:t> </w:t>
                      </w:r>
                      <w:r>
                        <w:rPr>
                          <w:i/>
                          <w:sz w:val="22"/>
                        </w:rPr>
                        <w:t>aujourd'hui</w:t>
                      </w:r>
                      <w:r>
                        <w:rPr>
                          <w:i/>
                          <w:spacing w:val="40"/>
                          <w:sz w:val="22"/>
                        </w:rPr>
                        <w:t> </w:t>
                      </w:r>
                      <w:r>
                        <w:rPr>
                          <w:i/>
                          <w:sz w:val="22"/>
                        </w:rPr>
                        <w:t>l'une</w:t>
                      </w:r>
                      <w:r>
                        <w:rPr>
                          <w:i/>
                          <w:spacing w:val="40"/>
                          <w:sz w:val="22"/>
                        </w:rPr>
                        <w:t> </w:t>
                      </w:r>
                      <w:r>
                        <w:rPr>
                          <w:i/>
                          <w:sz w:val="22"/>
                        </w:rPr>
                        <w:t>des</w:t>
                      </w:r>
                      <w:r>
                        <w:rPr>
                          <w:i/>
                          <w:spacing w:val="40"/>
                          <w:sz w:val="22"/>
                        </w:rPr>
                        <w:t> </w:t>
                      </w:r>
                      <w:r>
                        <w:rPr>
                          <w:i/>
                          <w:sz w:val="22"/>
                        </w:rPr>
                        <w:t>plus</w:t>
                      </w:r>
                      <w:r>
                        <w:rPr>
                          <w:i/>
                          <w:spacing w:val="40"/>
                          <w:sz w:val="22"/>
                        </w:rPr>
                        <w:t> </w:t>
                      </w:r>
                      <w:r>
                        <w:rPr>
                          <w:i/>
                          <w:sz w:val="22"/>
                        </w:rPr>
                        <w:t>graves</w:t>
                      </w:r>
                      <w:r>
                        <w:rPr>
                          <w:i/>
                          <w:spacing w:val="40"/>
                          <w:sz w:val="22"/>
                        </w:rPr>
                        <w:t> </w:t>
                      </w:r>
                      <w:r>
                        <w:rPr>
                          <w:i/>
                          <w:sz w:val="22"/>
                        </w:rPr>
                        <w:t>menaces pesant sur la santé mondiale, la sécurité alimentaire et le développement</w:t>
                      </w:r>
                      <w:r>
                        <w:rPr>
                          <w:sz w:val="22"/>
                        </w:rPr>
                        <w:t>".</w:t>
                      </w:r>
                    </w:p>
                  </w:txbxContent>
                </v:textbox>
                <v:stroke dashstyle="solid"/>
                <w10:wrap type="topAndBottom"/>
              </v:shape>
            </w:pict>
          </mc:Fallback>
        </mc:AlternateContent>
      </w:r>
    </w:p>
    <w:p>
      <w:pPr>
        <w:pStyle w:val="BodyText"/>
        <w:spacing w:before="174"/>
      </w:pPr>
    </w:p>
    <w:p>
      <w:pPr>
        <w:pStyle w:val="Heading3"/>
        <w:numPr>
          <w:ilvl w:val="0"/>
          <w:numId w:val="46"/>
        </w:numPr>
        <w:tabs>
          <w:tab w:pos="848" w:val="left" w:leader="none"/>
        </w:tabs>
        <w:spacing w:line="240" w:lineRule="auto" w:before="0" w:after="0"/>
        <w:ind w:left="848" w:right="0" w:hanging="282"/>
        <w:jc w:val="left"/>
        <w:rPr>
          <w:b w:val="0"/>
        </w:rPr>
      </w:pPr>
      <w:r>
        <w:rPr/>
        <w:t>L’apparition</w:t>
      </w:r>
      <w:r>
        <w:rPr>
          <w:spacing w:val="-7"/>
        </w:rPr>
        <w:t> </w:t>
      </w:r>
      <w:r>
        <w:rPr/>
        <w:t>de</w:t>
      </w:r>
      <w:r>
        <w:rPr>
          <w:spacing w:val="-5"/>
        </w:rPr>
        <w:t> </w:t>
      </w:r>
      <w:r>
        <w:rPr/>
        <w:t>résistances</w:t>
      </w:r>
      <w:r>
        <w:rPr>
          <w:spacing w:val="-5"/>
        </w:rPr>
        <w:t> </w:t>
      </w:r>
      <w:r>
        <w:rPr/>
        <w:t>et</w:t>
      </w:r>
      <w:r>
        <w:rPr>
          <w:spacing w:val="-4"/>
        </w:rPr>
        <w:t> </w:t>
      </w:r>
      <w:r>
        <w:rPr/>
        <w:t>donc</w:t>
      </w:r>
      <w:r>
        <w:rPr>
          <w:spacing w:val="-3"/>
        </w:rPr>
        <w:t> </w:t>
      </w:r>
      <w:r>
        <w:rPr/>
        <w:t>la</w:t>
      </w:r>
      <w:r>
        <w:rPr>
          <w:spacing w:val="-4"/>
        </w:rPr>
        <w:t> </w:t>
      </w:r>
      <w:r>
        <w:rPr/>
        <w:t>diminution</w:t>
      </w:r>
      <w:r>
        <w:rPr>
          <w:spacing w:val="-5"/>
        </w:rPr>
        <w:t> </w:t>
      </w:r>
      <w:r>
        <w:rPr/>
        <w:t>de</w:t>
      </w:r>
      <w:r>
        <w:rPr>
          <w:spacing w:val="-5"/>
        </w:rPr>
        <w:t> </w:t>
      </w:r>
      <w:r>
        <w:rPr/>
        <w:t>l’efficacité</w:t>
      </w:r>
      <w:r>
        <w:rPr>
          <w:spacing w:val="-4"/>
        </w:rPr>
        <w:t> </w:t>
      </w:r>
      <w:r>
        <w:rPr/>
        <w:t>des</w:t>
      </w:r>
      <w:r>
        <w:rPr>
          <w:spacing w:val="-5"/>
        </w:rPr>
        <w:t> </w:t>
      </w:r>
      <w:r>
        <w:rPr/>
        <w:t>traitements</w:t>
      </w:r>
      <w:r>
        <w:rPr>
          <w:b w:val="0"/>
        </w:rPr>
        <w:t>,</w:t>
      </w:r>
      <w:r>
        <w:rPr>
          <w:b w:val="0"/>
          <w:spacing w:val="-9"/>
        </w:rPr>
        <w:t> </w:t>
      </w:r>
      <w:r>
        <w:rPr>
          <w:b w:val="0"/>
        </w:rPr>
        <w:t>avec</w:t>
      </w:r>
      <w:r>
        <w:rPr>
          <w:b w:val="0"/>
          <w:spacing w:val="-5"/>
        </w:rPr>
        <w:t> </w:t>
      </w:r>
      <w:r>
        <w:rPr>
          <w:b w:val="0"/>
        </w:rPr>
        <w:t>des</w:t>
      </w:r>
      <w:r>
        <w:rPr>
          <w:b w:val="0"/>
          <w:spacing w:val="-4"/>
        </w:rPr>
        <w:t> </w:t>
      </w:r>
      <w:r>
        <w:rPr>
          <w:b w:val="0"/>
        </w:rPr>
        <w:t>impacts</w:t>
      </w:r>
      <w:r>
        <w:rPr>
          <w:b w:val="0"/>
          <w:spacing w:val="-2"/>
        </w:rPr>
        <w:t> </w:t>
      </w:r>
      <w:r>
        <w:rPr>
          <w:b w:val="0"/>
          <w:spacing w:val="-10"/>
        </w:rPr>
        <w:t>:</w:t>
      </w:r>
    </w:p>
    <w:p>
      <w:pPr>
        <w:pStyle w:val="ListParagraph"/>
        <w:numPr>
          <w:ilvl w:val="1"/>
          <w:numId w:val="46"/>
        </w:numPr>
        <w:tabs>
          <w:tab w:pos="1275" w:val="left" w:leader="none"/>
        </w:tabs>
        <w:spacing w:line="240" w:lineRule="auto" w:before="42" w:after="0"/>
        <w:ind w:left="1275" w:right="0" w:hanging="284"/>
        <w:jc w:val="left"/>
        <w:rPr>
          <w:sz w:val="22"/>
        </w:rPr>
      </w:pPr>
      <w:r>
        <w:rPr>
          <w:sz w:val="22"/>
        </w:rPr>
        <w:t>en</w:t>
      </w:r>
      <w:r>
        <w:rPr>
          <w:spacing w:val="44"/>
          <w:sz w:val="22"/>
        </w:rPr>
        <w:t> </w:t>
      </w:r>
      <w:r>
        <w:rPr>
          <w:sz w:val="22"/>
        </w:rPr>
        <w:t>santé</w:t>
      </w:r>
      <w:r>
        <w:rPr>
          <w:spacing w:val="45"/>
          <w:sz w:val="22"/>
        </w:rPr>
        <w:t> </w:t>
      </w:r>
      <w:r>
        <w:rPr>
          <w:sz w:val="22"/>
        </w:rPr>
        <w:t>humaine,</w:t>
      </w:r>
      <w:r>
        <w:rPr>
          <w:spacing w:val="44"/>
          <w:sz w:val="22"/>
        </w:rPr>
        <w:t> </w:t>
      </w:r>
      <w:r>
        <w:rPr>
          <w:sz w:val="22"/>
        </w:rPr>
        <w:t>en</w:t>
      </w:r>
      <w:r>
        <w:rPr>
          <w:spacing w:val="44"/>
          <w:sz w:val="22"/>
        </w:rPr>
        <w:t> </w:t>
      </w:r>
      <w:r>
        <w:rPr>
          <w:sz w:val="22"/>
        </w:rPr>
        <w:t>particulier</w:t>
      </w:r>
      <w:r>
        <w:rPr>
          <w:spacing w:val="45"/>
          <w:sz w:val="22"/>
        </w:rPr>
        <w:t> </w:t>
      </w:r>
      <w:r>
        <w:rPr>
          <w:sz w:val="22"/>
        </w:rPr>
        <w:t>résistances</w:t>
      </w:r>
      <w:r>
        <w:rPr>
          <w:spacing w:val="45"/>
          <w:sz w:val="22"/>
        </w:rPr>
        <w:t> </w:t>
      </w:r>
      <w:r>
        <w:rPr>
          <w:sz w:val="22"/>
        </w:rPr>
        <w:t>possibles</w:t>
      </w:r>
      <w:r>
        <w:rPr>
          <w:spacing w:val="46"/>
          <w:sz w:val="22"/>
        </w:rPr>
        <w:t> </w:t>
      </w:r>
      <w:r>
        <w:rPr>
          <w:sz w:val="22"/>
        </w:rPr>
        <w:t>de</w:t>
      </w:r>
      <w:r>
        <w:rPr>
          <w:spacing w:val="45"/>
          <w:sz w:val="22"/>
        </w:rPr>
        <w:t> </w:t>
      </w:r>
      <w:r>
        <w:rPr>
          <w:sz w:val="22"/>
        </w:rPr>
        <w:t>germes</w:t>
      </w:r>
      <w:r>
        <w:rPr>
          <w:spacing w:val="45"/>
          <w:sz w:val="22"/>
        </w:rPr>
        <w:t> </w:t>
      </w:r>
      <w:r>
        <w:rPr>
          <w:sz w:val="22"/>
        </w:rPr>
        <w:t>qui</w:t>
      </w:r>
      <w:r>
        <w:rPr>
          <w:spacing w:val="44"/>
          <w:sz w:val="22"/>
        </w:rPr>
        <w:t> </w:t>
      </w:r>
      <w:r>
        <w:rPr>
          <w:sz w:val="22"/>
        </w:rPr>
        <w:t>vont</w:t>
      </w:r>
      <w:r>
        <w:rPr>
          <w:spacing w:val="44"/>
          <w:sz w:val="22"/>
        </w:rPr>
        <w:t> </w:t>
      </w:r>
      <w:r>
        <w:rPr>
          <w:sz w:val="22"/>
        </w:rPr>
        <w:t>ensuite</w:t>
      </w:r>
      <w:r>
        <w:rPr>
          <w:spacing w:val="45"/>
          <w:sz w:val="22"/>
        </w:rPr>
        <w:t> </w:t>
      </w:r>
      <w:r>
        <w:rPr>
          <w:spacing w:val="-2"/>
          <w:sz w:val="22"/>
        </w:rPr>
        <w:t>affecter</w:t>
      </w:r>
    </w:p>
    <w:p>
      <w:pPr>
        <w:pStyle w:val="BodyText"/>
        <w:ind w:left="1276"/>
        <w:jc w:val="both"/>
      </w:pPr>
      <w:r>
        <w:rPr/>
        <w:t>l’homme</w:t>
      </w:r>
      <w:r>
        <w:rPr>
          <w:spacing w:val="-5"/>
        </w:rPr>
        <w:t> </w:t>
      </w:r>
      <w:r>
        <w:rPr/>
        <w:t>et</w:t>
      </w:r>
      <w:r>
        <w:rPr>
          <w:spacing w:val="-7"/>
        </w:rPr>
        <w:t> </w:t>
      </w:r>
      <w:r>
        <w:rPr/>
        <w:t>diminuer</w:t>
      </w:r>
      <w:r>
        <w:rPr>
          <w:spacing w:val="-6"/>
        </w:rPr>
        <w:t> </w:t>
      </w:r>
      <w:r>
        <w:rPr/>
        <w:t>les</w:t>
      </w:r>
      <w:r>
        <w:rPr>
          <w:spacing w:val="-4"/>
        </w:rPr>
        <w:t> </w:t>
      </w:r>
      <w:r>
        <w:rPr/>
        <w:t>possibilités</w:t>
      </w:r>
      <w:r>
        <w:rPr>
          <w:spacing w:val="-7"/>
        </w:rPr>
        <w:t> </w:t>
      </w:r>
      <w:r>
        <w:rPr/>
        <w:t>de</w:t>
      </w:r>
      <w:r>
        <w:rPr>
          <w:spacing w:val="-6"/>
        </w:rPr>
        <w:t> </w:t>
      </w:r>
      <w:r>
        <w:rPr/>
        <w:t>traitement</w:t>
      </w:r>
      <w:r>
        <w:rPr>
          <w:spacing w:val="-1"/>
        </w:rPr>
        <w:t> </w:t>
      </w:r>
      <w:r>
        <w:rPr>
          <w:spacing w:val="-10"/>
        </w:rPr>
        <w:t>;</w:t>
      </w:r>
    </w:p>
    <w:p>
      <w:pPr>
        <w:pStyle w:val="ListParagraph"/>
        <w:numPr>
          <w:ilvl w:val="1"/>
          <w:numId w:val="46"/>
        </w:numPr>
        <w:tabs>
          <w:tab w:pos="1274" w:val="left" w:leader="none"/>
          <w:tab w:pos="1276" w:val="left" w:leader="none"/>
        </w:tabs>
        <w:spacing w:line="240" w:lineRule="auto" w:before="118" w:after="0"/>
        <w:ind w:left="1276" w:right="706" w:hanging="286"/>
        <w:jc w:val="both"/>
        <w:rPr>
          <w:i/>
          <w:sz w:val="22"/>
        </w:rPr>
      </w:pPr>
      <w:r>
        <w:rPr>
          <w:sz w:val="22"/>
        </w:rPr>
        <w:t>économiques car plus de pertes pour les éleveurs </w:t>
      </w:r>
      <w:r>
        <w:rPr>
          <w:i/>
          <w:sz w:val="22"/>
        </w:rPr>
        <w:t>(échecs thérapeutiques, et donc plus de morbidité et de mortalité).</w:t>
      </w:r>
    </w:p>
    <w:p>
      <w:pPr>
        <w:pStyle w:val="BodyText"/>
        <w:spacing w:line="276" w:lineRule="auto" w:before="121"/>
        <w:ind w:left="991" w:right="704"/>
        <w:jc w:val="both"/>
      </w:pPr>
      <w:r>
        <w:rPr/>
        <w:t>Certains pertes d’efficacité de traitements antiparasitaires peuvent conduire à des restructurations complètes de filières. C’est</w:t>
      </w:r>
      <w:r>
        <w:rPr>
          <w:spacing w:val="-2"/>
        </w:rPr>
        <w:t> </w:t>
      </w:r>
      <w:r>
        <w:rPr/>
        <w:t>le cas de la</w:t>
      </w:r>
      <w:r>
        <w:rPr>
          <w:spacing w:val="-2"/>
        </w:rPr>
        <w:t> </w:t>
      </w:r>
      <w:r>
        <w:rPr/>
        <w:t>résistance des</w:t>
      </w:r>
      <w:r>
        <w:rPr>
          <w:spacing w:val="-4"/>
        </w:rPr>
        <w:t> </w:t>
      </w:r>
      <w:r>
        <w:rPr/>
        <w:t>strongles (parasites intestinaux) des ovins aux anthelminthiques, connue dans toutes les zones d’élevages ovins du monde. En Australie et en Nouvelle-Zélande, 80 % des troupeaux d’ovins présentaient dans les années 90 des résistances multiples, ce qui a obligé certaines régions à une restructuration de l’élevage, voir à l’abandon de l’élevage ovin </w:t>
      </w:r>
      <w:r>
        <w:rPr>
          <w:i/>
        </w:rPr>
        <w:t>(ce problème est également rencontré en Afrique du Sud</w:t>
      </w:r>
      <w:r>
        <w:rPr/>
        <w:t>).</w:t>
      </w:r>
    </w:p>
    <w:p>
      <w:pPr>
        <w:pStyle w:val="ListParagraph"/>
        <w:numPr>
          <w:ilvl w:val="0"/>
          <w:numId w:val="46"/>
        </w:numPr>
        <w:tabs>
          <w:tab w:pos="847" w:val="left" w:leader="none"/>
          <w:tab w:pos="849" w:val="left" w:leader="none"/>
        </w:tabs>
        <w:spacing w:line="276" w:lineRule="auto" w:before="120" w:after="0"/>
        <w:ind w:left="849" w:right="703" w:hanging="284"/>
        <w:jc w:val="both"/>
        <w:rPr>
          <w:sz w:val="22"/>
        </w:rPr>
      </w:pPr>
      <w:r>
        <w:rPr>
          <w:b/>
          <w:sz w:val="22"/>
        </w:rPr>
        <w:t>La diffusion dans l’environnement de résidus de produits qui participent aussi à l’accélération du développement des résistances et peuvent avoir des impacts négatifs sur l’environnement, </w:t>
      </w:r>
      <w:r>
        <w:rPr>
          <w:sz w:val="22"/>
        </w:rPr>
        <w:t>en particulier sur l’entomofaune comme, par exemple les bousiers, insectes très utiles et qui sont détruits par l’ivermectine, une matière active antiparasitaire très utilisée dans le monde.</w:t>
      </w:r>
    </w:p>
    <w:p>
      <w:pPr>
        <w:pStyle w:val="BodyText"/>
        <w:spacing w:before="179"/>
        <w:rPr>
          <w:sz w:val="20"/>
        </w:rPr>
      </w:pPr>
      <w:r>
        <w:rPr>
          <w:sz w:val="20"/>
        </w:rPr>
        <mc:AlternateContent>
          <mc:Choice Requires="wps">
            <w:drawing>
              <wp:anchor distT="0" distB="0" distL="0" distR="0" allowOverlap="1" layoutInCell="1" locked="0" behindDoc="1" simplePos="0" relativeHeight="487661568">
                <wp:simplePos x="0" y="0"/>
                <wp:positionH relativeFrom="page">
                  <wp:posOffset>719327</wp:posOffset>
                </wp:positionH>
                <wp:positionV relativeFrom="paragraph">
                  <wp:posOffset>284476</wp:posOffset>
                </wp:positionV>
                <wp:extent cx="1829435" cy="9525"/>
                <wp:effectExtent l="0" t="0" r="0" b="0"/>
                <wp:wrapTopAndBottom/>
                <wp:docPr id="418" name="Graphic 418"/>
                <wp:cNvGraphicFramePr>
                  <a:graphicFrameLocks/>
                </wp:cNvGraphicFramePr>
                <a:graphic>
                  <a:graphicData uri="http://schemas.microsoft.com/office/word/2010/wordprocessingShape">
                    <wps:wsp>
                      <wps:cNvPr id="418" name="Graphic 418"/>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2.399719pt;width:144.050pt;height:.72003pt;mso-position-horizontal-relative:page;mso-position-vertical-relative:paragraph;z-index:-15654912;mso-wrap-distance-left:0;mso-wrap-distance-right:0" id="docshape363" filled="true" fillcolor="#000000" stroked="false">
                <v:fill type="solid"/>
                <w10:wrap type="topAndBottom"/>
              </v:rect>
            </w:pict>
          </mc:Fallback>
        </mc:AlternateContent>
      </w:r>
    </w:p>
    <w:p>
      <w:pPr>
        <w:spacing w:before="102"/>
        <w:ind w:left="282" w:right="710" w:firstLine="0"/>
        <w:jc w:val="both"/>
        <w:rPr>
          <w:sz w:val="20"/>
        </w:rPr>
      </w:pPr>
      <w:bookmarkStart w:name="_bookmark90" w:id="118"/>
      <w:bookmarkEnd w:id="118"/>
      <w:r>
        <w:rPr/>
      </w:r>
      <w:r>
        <w:rPr>
          <w:sz w:val="20"/>
          <w:vertAlign w:val="superscript"/>
        </w:rPr>
        <w:t>50</w:t>
      </w:r>
      <w:r>
        <w:rPr>
          <w:sz w:val="20"/>
          <w:vertAlign w:val="baseline"/>
        </w:rPr>
        <w:t> Van Boeckel </w:t>
      </w:r>
      <w:r>
        <w:rPr>
          <w:i/>
          <w:sz w:val="20"/>
          <w:vertAlign w:val="baseline"/>
        </w:rPr>
        <w:t>et al</w:t>
      </w:r>
      <w:r>
        <w:rPr>
          <w:sz w:val="20"/>
          <w:vertAlign w:val="baseline"/>
        </w:rPr>
        <w:t>, 2015. </w:t>
      </w:r>
      <w:hyperlink r:id="rId36">
        <w:r>
          <w:rPr>
            <w:color w:val="0562C1"/>
            <w:sz w:val="20"/>
            <w:u w:val="single" w:color="0562C1"/>
            <w:vertAlign w:val="baseline"/>
          </w:rPr>
          <w:t>Global trends in antimicrobial use in food animals</w:t>
        </w:r>
        <w:r>
          <w:rPr>
            <w:sz w:val="20"/>
            <w:vertAlign w:val="baseline"/>
          </w:rPr>
          <w:t>,</w:t>
        </w:r>
      </w:hyperlink>
      <w:r>
        <w:rPr>
          <w:sz w:val="20"/>
          <w:vertAlign w:val="baseline"/>
        </w:rPr>
        <w:t> P Ntl A Sci 112, 5649–5654 et </w:t>
      </w:r>
      <w:hyperlink r:id="rId229">
        <w:r>
          <w:rPr>
            <w:color w:val="0562C1"/>
            <w:sz w:val="20"/>
            <w:u w:val="single" w:color="0562C1"/>
            <w:vertAlign w:val="baseline"/>
          </w:rPr>
          <w:t>Résidus</w:t>
        </w:r>
      </w:hyperlink>
      <w:r>
        <w:rPr>
          <w:color w:val="0562C1"/>
          <w:sz w:val="20"/>
          <w:vertAlign w:val="baseline"/>
        </w:rPr>
        <w:t> </w:t>
      </w:r>
      <w:hyperlink r:id="rId229">
        <w:r>
          <w:rPr>
            <w:color w:val="0562C1"/>
            <w:sz w:val="20"/>
            <w:u w:val="single" w:color="0562C1"/>
            <w:vertAlign w:val="baseline"/>
          </w:rPr>
          <w:t>d’antibiotiques et denrées d’origine animale en Afrique</w:t>
        </w:r>
      </w:hyperlink>
      <w:r>
        <w:rPr>
          <w:color w:val="0562C1"/>
          <w:sz w:val="20"/>
          <w:vertAlign w:val="baseline"/>
        </w:rPr>
        <w:t> </w:t>
      </w:r>
      <w:r>
        <w:rPr>
          <w:sz w:val="20"/>
          <w:vertAlign w:val="baseline"/>
        </w:rPr>
        <w:t>: risques de</w:t>
      </w:r>
      <w:r>
        <w:rPr>
          <w:spacing w:val="-2"/>
          <w:sz w:val="20"/>
          <w:vertAlign w:val="baseline"/>
        </w:rPr>
        <w:t> </w:t>
      </w:r>
      <w:r>
        <w:rPr>
          <w:sz w:val="20"/>
          <w:vertAlign w:val="baseline"/>
        </w:rPr>
        <w:t>santé publique, Rev.</w:t>
      </w:r>
      <w:r>
        <w:rPr>
          <w:spacing w:val="-1"/>
          <w:sz w:val="20"/>
          <w:vertAlign w:val="baseline"/>
        </w:rPr>
        <w:t> </w:t>
      </w:r>
      <w:r>
        <w:rPr>
          <w:sz w:val="20"/>
          <w:vertAlign w:val="baseline"/>
        </w:rPr>
        <w:t>sci. tech. Off. int. Epiz., 2014, 33 (3), 975-986.</w:t>
      </w:r>
    </w:p>
    <w:p>
      <w:pPr>
        <w:spacing w:after="0"/>
        <w:jc w:val="both"/>
        <w:rPr>
          <w:sz w:val="20"/>
        </w:rPr>
        <w:sectPr>
          <w:pgSz w:w="11910" w:h="16840"/>
          <w:pgMar w:header="0" w:footer="710" w:top="1080" w:bottom="900" w:left="850"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6"/>
      </w:pPr>
    </w:p>
    <w:p>
      <w:pPr>
        <w:pStyle w:val="ListParagraph"/>
        <w:numPr>
          <w:ilvl w:val="1"/>
          <w:numId w:val="40"/>
        </w:numPr>
        <w:tabs>
          <w:tab w:pos="1002" w:val="left" w:leader="none"/>
        </w:tabs>
        <w:spacing w:line="240" w:lineRule="auto" w:before="0" w:after="0"/>
        <w:ind w:left="1002" w:right="0" w:hanging="359"/>
        <w:jc w:val="both"/>
        <w:rPr>
          <w:b/>
          <w:sz w:val="22"/>
        </w:rPr>
      </w:pPr>
      <w:r>
        <w:rPr>
          <w:b/>
          <w:sz w:val="22"/>
        </w:rPr>
        <mc:AlternateContent>
          <mc:Choice Requires="wps">
            <w:drawing>
              <wp:anchor distT="0" distB="0" distL="0" distR="0" allowOverlap="1" layoutInCell="1" locked="0" behindDoc="0" simplePos="0" relativeHeight="15803392">
                <wp:simplePos x="0" y="0"/>
                <wp:positionH relativeFrom="page">
                  <wp:posOffset>1091488</wp:posOffset>
                </wp:positionH>
                <wp:positionV relativeFrom="paragraph">
                  <wp:posOffset>-2157384</wp:posOffset>
                </wp:positionV>
                <wp:extent cx="5827395" cy="1875155"/>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5827395" cy="1875155"/>
                        </a:xfrm>
                        <a:prstGeom prst="rect">
                          <a:avLst/>
                        </a:prstGeom>
                        <a:ln w="18288">
                          <a:solidFill>
                            <a:srgbClr val="7A7A7A"/>
                          </a:solidFill>
                          <a:prstDash val="solid"/>
                        </a:ln>
                      </wps:spPr>
                      <wps:txbx>
                        <w:txbxContent>
                          <w:p>
                            <w:pPr>
                              <w:spacing w:line="276" w:lineRule="auto" w:before="19"/>
                              <w:ind w:left="107" w:right="109" w:firstLine="0"/>
                              <w:jc w:val="both"/>
                              <w:rPr>
                                <w:rFonts w:ascii="Comic Sans MS" w:hAnsi="Comic Sans MS"/>
                                <w:sz w:val="20"/>
                              </w:rPr>
                            </w:pPr>
                            <w:r>
                              <w:rPr>
                                <w:rFonts w:ascii="Comic Sans MS" w:hAnsi="Comic Sans MS"/>
                                <w:sz w:val="20"/>
                              </w:rPr>
                              <w:t>Source </w:t>
                            </w:r>
                            <w:hyperlink r:id="rId230">
                              <w:r>
                                <w:rPr>
                                  <w:rFonts w:ascii="Comic Sans MS" w:hAnsi="Comic Sans MS"/>
                                  <w:color w:val="0562C1"/>
                                  <w:sz w:val="20"/>
                                  <w:u w:val="single" w:color="0562C1"/>
                                </w:rPr>
                                <w:t>https://fr.wikipedia.org/wiki/Ivermectine</w:t>
                              </w:r>
                            </w:hyperlink>
                            <w:r>
                              <w:rPr>
                                <w:rFonts w:ascii="Comic Sans MS" w:hAnsi="Comic Sans MS"/>
                                <w:color w:val="0562C1"/>
                                <w:sz w:val="20"/>
                              </w:rPr>
                              <w:t> </w:t>
                            </w:r>
                            <w:r>
                              <w:rPr>
                                <w:rFonts w:ascii="Comic Sans MS" w:hAnsi="Comic Sans MS"/>
                                <w:sz w:val="20"/>
                              </w:rPr>
                              <w:t>: «</w:t>
                            </w:r>
                            <w:r>
                              <w:rPr>
                                <w:rFonts w:ascii="Comic Sans MS" w:hAnsi="Comic Sans MS"/>
                                <w:spacing w:val="-6"/>
                                <w:sz w:val="20"/>
                              </w:rPr>
                              <w:t> </w:t>
                            </w:r>
                            <w:r>
                              <w:rPr>
                                <w:rFonts w:ascii="Comic Sans MS" w:hAnsi="Comic Sans MS"/>
                                <w:sz w:val="20"/>
                              </w:rPr>
                              <w:t>L'ivermectine, extrêmement toxique pour les insectes et les organismes aquatiques, pose des problèmes plus généraux d'</w:t>
                            </w:r>
                            <w:hyperlink r:id="rId231">
                              <w:r>
                                <w:rPr>
                                  <w:rFonts w:ascii="Comic Sans MS" w:hAnsi="Comic Sans MS"/>
                                  <w:color w:val="0562C1"/>
                                  <w:sz w:val="20"/>
                                  <w:u w:val="single" w:color="0562C1"/>
                                </w:rPr>
                                <w:t>écotoxicologie</w:t>
                              </w:r>
                              <w:r>
                                <w:rPr>
                                  <w:rFonts w:ascii="Comic Sans MS" w:hAnsi="Comic Sans MS"/>
                                  <w:sz w:val="20"/>
                                </w:rPr>
                                <w:t>.</w:t>
                              </w:r>
                            </w:hyperlink>
                            <w:r>
                              <w:rPr>
                                <w:rFonts w:ascii="Comic Sans MS" w:hAnsi="Comic Sans MS"/>
                                <w:sz w:val="20"/>
                              </w:rPr>
                              <w:t> Administrée aux bovins, ovins et chevaux, elle est majoritairement éliminée par voie fécale, et les concentrations dans les bouses et crottins sont élevées pendant les jours qui suivent le traitement. La durée d'élimination dans les excréments des animaux traités dépend de la voie d'administration du médicament (intra-musculaire, bolus) et varie entre </w:t>
                            </w:r>
                            <w:r>
                              <w:rPr>
                                <w:rFonts w:ascii="Comic Sans MS" w:hAnsi="Comic Sans MS"/>
                                <w:b/>
                                <w:sz w:val="20"/>
                              </w:rPr>
                              <w:t>10 et 150 jours</w:t>
                            </w:r>
                            <w:r>
                              <w:rPr>
                                <w:rFonts w:ascii="Comic Sans MS" w:hAnsi="Comic Sans MS"/>
                                <w:sz w:val="20"/>
                              </w:rPr>
                              <w:t>. Le lait peut aussi être contaminé.</w:t>
                            </w:r>
                            <w:r>
                              <w:rPr>
                                <w:rFonts w:ascii="Comic Sans MS" w:hAnsi="Comic Sans MS"/>
                                <w:position w:val="8"/>
                                <w:sz w:val="13"/>
                              </w:rPr>
                              <w:t>. </w:t>
                            </w:r>
                            <w:r>
                              <w:rPr>
                                <w:rFonts w:ascii="Comic Sans MS" w:hAnsi="Comic Sans MS"/>
                                <w:sz w:val="20"/>
                              </w:rPr>
                              <w:t>L'impact très négatif de l'ivermectine sur la faune non-cible (diptères et coléoptères </w:t>
                            </w:r>
                            <w:hyperlink r:id="rId232">
                              <w:r>
                                <w:rPr>
                                  <w:rFonts w:ascii="Comic Sans MS" w:hAnsi="Comic Sans MS"/>
                                  <w:color w:val="0562C1"/>
                                  <w:sz w:val="20"/>
                                  <w:u w:val="single" w:color="0562C1"/>
                                </w:rPr>
                                <w:t>coprophages</w:t>
                              </w:r>
                            </w:hyperlink>
                            <w:r>
                              <w:rPr>
                                <w:rFonts w:ascii="Comic Sans MS" w:hAnsi="Comic Sans MS"/>
                                <w:color w:val="0562C1"/>
                                <w:sz w:val="20"/>
                              </w:rPr>
                              <w:t> </w:t>
                            </w:r>
                            <w:r>
                              <w:rPr>
                                <w:rFonts w:ascii="Comic Sans MS" w:hAnsi="Comic Sans MS"/>
                                <w:sz w:val="20"/>
                              </w:rPr>
                              <w:t>= </w:t>
                            </w:r>
                            <w:hyperlink r:id="rId233">
                              <w:r>
                                <w:rPr>
                                  <w:rFonts w:ascii="Comic Sans MS" w:hAnsi="Comic Sans MS"/>
                                  <w:color w:val="0562C1"/>
                                  <w:sz w:val="20"/>
                                  <w:u w:val="single" w:color="0562C1"/>
                                </w:rPr>
                                <w:t>bousiers</w:t>
                              </w:r>
                            </w:hyperlink>
                            <w:r>
                              <w:rPr>
                                <w:rFonts w:ascii="Comic Sans MS" w:hAnsi="Comic Sans MS"/>
                                <w:sz w:val="20"/>
                              </w:rPr>
                              <w:t>) a été établi par de très nombreuses études, même si le laboratoire qui la commercialise a publié des études contradictoires. »</w:t>
                            </w:r>
                          </w:p>
                        </w:txbxContent>
                      </wps:txbx>
                      <wps:bodyPr wrap="square" lIns="0" tIns="0" rIns="0" bIns="0" rtlCol="0">
                        <a:noAutofit/>
                      </wps:bodyPr>
                    </wps:wsp>
                  </a:graphicData>
                </a:graphic>
              </wp:anchor>
            </w:drawing>
          </mc:Choice>
          <mc:Fallback>
            <w:pict>
              <v:shape style="position:absolute;margin-left:85.944pt;margin-top:-169.872818pt;width:458.85pt;height:147.65pt;mso-position-horizontal-relative:page;mso-position-vertical-relative:paragraph;z-index:15803392" type="#_x0000_t202" id="docshape364" filled="false" stroked="true" strokeweight="1.44pt" strokecolor="#7a7a7a">
                <v:textbox inset="0,0,0,0">
                  <w:txbxContent>
                    <w:p>
                      <w:pPr>
                        <w:spacing w:line="276" w:lineRule="auto" w:before="19"/>
                        <w:ind w:left="107" w:right="109" w:firstLine="0"/>
                        <w:jc w:val="both"/>
                        <w:rPr>
                          <w:rFonts w:ascii="Comic Sans MS" w:hAnsi="Comic Sans MS"/>
                          <w:sz w:val="20"/>
                        </w:rPr>
                      </w:pPr>
                      <w:r>
                        <w:rPr>
                          <w:rFonts w:ascii="Comic Sans MS" w:hAnsi="Comic Sans MS"/>
                          <w:sz w:val="20"/>
                        </w:rPr>
                        <w:t>Source </w:t>
                      </w:r>
                      <w:hyperlink r:id="rId230">
                        <w:r>
                          <w:rPr>
                            <w:rFonts w:ascii="Comic Sans MS" w:hAnsi="Comic Sans MS"/>
                            <w:color w:val="0562C1"/>
                            <w:sz w:val="20"/>
                            <w:u w:val="single" w:color="0562C1"/>
                          </w:rPr>
                          <w:t>https://fr.wikipedia.org/wiki/Ivermectine</w:t>
                        </w:r>
                      </w:hyperlink>
                      <w:r>
                        <w:rPr>
                          <w:rFonts w:ascii="Comic Sans MS" w:hAnsi="Comic Sans MS"/>
                          <w:color w:val="0562C1"/>
                          <w:sz w:val="20"/>
                        </w:rPr>
                        <w:t> </w:t>
                      </w:r>
                      <w:r>
                        <w:rPr>
                          <w:rFonts w:ascii="Comic Sans MS" w:hAnsi="Comic Sans MS"/>
                          <w:sz w:val="20"/>
                        </w:rPr>
                        <w:t>: «</w:t>
                      </w:r>
                      <w:r>
                        <w:rPr>
                          <w:rFonts w:ascii="Comic Sans MS" w:hAnsi="Comic Sans MS"/>
                          <w:spacing w:val="-6"/>
                          <w:sz w:val="20"/>
                        </w:rPr>
                        <w:t> </w:t>
                      </w:r>
                      <w:r>
                        <w:rPr>
                          <w:rFonts w:ascii="Comic Sans MS" w:hAnsi="Comic Sans MS"/>
                          <w:sz w:val="20"/>
                        </w:rPr>
                        <w:t>L'ivermectine, extrêmement toxique pour les insectes et les organismes aquatiques, pose des problèmes plus généraux d'</w:t>
                      </w:r>
                      <w:hyperlink r:id="rId231">
                        <w:r>
                          <w:rPr>
                            <w:rFonts w:ascii="Comic Sans MS" w:hAnsi="Comic Sans MS"/>
                            <w:color w:val="0562C1"/>
                            <w:sz w:val="20"/>
                            <w:u w:val="single" w:color="0562C1"/>
                          </w:rPr>
                          <w:t>écotoxicologie</w:t>
                        </w:r>
                        <w:r>
                          <w:rPr>
                            <w:rFonts w:ascii="Comic Sans MS" w:hAnsi="Comic Sans MS"/>
                            <w:sz w:val="20"/>
                          </w:rPr>
                          <w:t>.</w:t>
                        </w:r>
                      </w:hyperlink>
                      <w:r>
                        <w:rPr>
                          <w:rFonts w:ascii="Comic Sans MS" w:hAnsi="Comic Sans MS"/>
                          <w:sz w:val="20"/>
                        </w:rPr>
                        <w:t> Administrée aux bovins, ovins et chevaux, elle est majoritairement éliminée par voie fécale, et les concentrations dans les bouses et crottins sont élevées pendant les jours qui suivent le traitement. La durée d'élimination dans les excréments des animaux traités dépend de la voie d'administration du médicament (intra-musculaire, bolus) et varie entre </w:t>
                      </w:r>
                      <w:r>
                        <w:rPr>
                          <w:rFonts w:ascii="Comic Sans MS" w:hAnsi="Comic Sans MS"/>
                          <w:b/>
                          <w:sz w:val="20"/>
                        </w:rPr>
                        <w:t>10 et 150 jours</w:t>
                      </w:r>
                      <w:r>
                        <w:rPr>
                          <w:rFonts w:ascii="Comic Sans MS" w:hAnsi="Comic Sans MS"/>
                          <w:sz w:val="20"/>
                        </w:rPr>
                        <w:t>. Le lait peut aussi être contaminé.</w:t>
                      </w:r>
                      <w:r>
                        <w:rPr>
                          <w:rFonts w:ascii="Comic Sans MS" w:hAnsi="Comic Sans MS"/>
                          <w:position w:val="8"/>
                          <w:sz w:val="13"/>
                        </w:rPr>
                        <w:t>. </w:t>
                      </w:r>
                      <w:r>
                        <w:rPr>
                          <w:rFonts w:ascii="Comic Sans MS" w:hAnsi="Comic Sans MS"/>
                          <w:sz w:val="20"/>
                        </w:rPr>
                        <w:t>L'impact très négatif de l'ivermectine sur la faune non-cible (diptères et coléoptères </w:t>
                      </w:r>
                      <w:hyperlink r:id="rId232">
                        <w:r>
                          <w:rPr>
                            <w:rFonts w:ascii="Comic Sans MS" w:hAnsi="Comic Sans MS"/>
                            <w:color w:val="0562C1"/>
                            <w:sz w:val="20"/>
                            <w:u w:val="single" w:color="0562C1"/>
                          </w:rPr>
                          <w:t>coprophages</w:t>
                        </w:r>
                      </w:hyperlink>
                      <w:r>
                        <w:rPr>
                          <w:rFonts w:ascii="Comic Sans MS" w:hAnsi="Comic Sans MS"/>
                          <w:color w:val="0562C1"/>
                          <w:sz w:val="20"/>
                        </w:rPr>
                        <w:t> </w:t>
                      </w:r>
                      <w:r>
                        <w:rPr>
                          <w:rFonts w:ascii="Comic Sans MS" w:hAnsi="Comic Sans MS"/>
                          <w:sz w:val="20"/>
                        </w:rPr>
                        <w:t>= </w:t>
                      </w:r>
                      <w:hyperlink r:id="rId233">
                        <w:r>
                          <w:rPr>
                            <w:rFonts w:ascii="Comic Sans MS" w:hAnsi="Comic Sans MS"/>
                            <w:color w:val="0562C1"/>
                            <w:sz w:val="20"/>
                            <w:u w:val="single" w:color="0562C1"/>
                          </w:rPr>
                          <w:t>bousiers</w:t>
                        </w:r>
                      </w:hyperlink>
                      <w:r>
                        <w:rPr>
                          <w:rFonts w:ascii="Comic Sans MS" w:hAnsi="Comic Sans MS"/>
                          <w:sz w:val="20"/>
                        </w:rPr>
                        <w:t>) a été établi par de très nombreuses études, même si le laboratoire qui la commercialise a publié des études contradictoires. »</w:t>
                      </w:r>
                    </w:p>
                  </w:txbxContent>
                </v:textbox>
                <v:stroke dashstyle="solid"/>
                <w10:wrap type="none"/>
              </v:shape>
            </w:pict>
          </mc:Fallback>
        </mc:AlternateContent>
      </w:r>
      <w:r>
        <w:rPr>
          <w:b/>
          <w:sz w:val="22"/>
          <w:u w:val="single"/>
        </w:rPr>
        <w:t>La</w:t>
      </w:r>
      <w:r>
        <w:rPr>
          <w:b/>
          <w:spacing w:val="-7"/>
          <w:sz w:val="22"/>
          <w:u w:val="single"/>
        </w:rPr>
        <w:t> </w:t>
      </w:r>
      <w:r>
        <w:rPr>
          <w:b/>
          <w:sz w:val="22"/>
          <w:u w:val="single"/>
        </w:rPr>
        <w:t>question</w:t>
      </w:r>
      <w:r>
        <w:rPr>
          <w:b/>
          <w:spacing w:val="-4"/>
          <w:sz w:val="22"/>
          <w:u w:val="single"/>
        </w:rPr>
        <w:t> </w:t>
      </w:r>
      <w:r>
        <w:rPr>
          <w:b/>
          <w:sz w:val="22"/>
          <w:u w:val="single"/>
        </w:rPr>
        <w:t>de</w:t>
      </w:r>
      <w:r>
        <w:rPr>
          <w:b/>
          <w:spacing w:val="-5"/>
          <w:sz w:val="22"/>
          <w:u w:val="single"/>
        </w:rPr>
        <w:t> </w:t>
      </w:r>
      <w:r>
        <w:rPr>
          <w:b/>
          <w:sz w:val="22"/>
          <w:u w:val="single"/>
        </w:rPr>
        <w:t>la</w:t>
      </w:r>
      <w:r>
        <w:rPr>
          <w:b/>
          <w:spacing w:val="-5"/>
          <w:sz w:val="22"/>
          <w:u w:val="single"/>
        </w:rPr>
        <w:t> </w:t>
      </w:r>
      <w:r>
        <w:rPr>
          <w:b/>
          <w:sz w:val="22"/>
          <w:u w:val="single"/>
        </w:rPr>
        <w:t>qualité</w:t>
      </w:r>
      <w:r>
        <w:rPr>
          <w:b/>
          <w:spacing w:val="-3"/>
          <w:sz w:val="22"/>
          <w:u w:val="single"/>
        </w:rPr>
        <w:t> </w:t>
      </w:r>
      <w:r>
        <w:rPr>
          <w:b/>
          <w:sz w:val="22"/>
          <w:u w:val="single"/>
        </w:rPr>
        <w:t>et</w:t>
      </w:r>
      <w:r>
        <w:rPr>
          <w:b/>
          <w:spacing w:val="-4"/>
          <w:sz w:val="22"/>
          <w:u w:val="single"/>
        </w:rPr>
        <w:t> </w:t>
      </w:r>
      <w:r>
        <w:rPr>
          <w:b/>
          <w:sz w:val="22"/>
          <w:u w:val="single"/>
        </w:rPr>
        <w:t>de</w:t>
      </w:r>
      <w:r>
        <w:rPr>
          <w:b/>
          <w:spacing w:val="-4"/>
          <w:sz w:val="22"/>
          <w:u w:val="single"/>
        </w:rPr>
        <w:t> </w:t>
      </w:r>
      <w:r>
        <w:rPr>
          <w:b/>
          <w:sz w:val="22"/>
          <w:u w:val="single"/>
        </w:rPr>
        <w:t>la</w:t>
      </w:r>
      <w:r>
        <w:rPr>
          <w:b/>
          <w:spacing w:val="-4"/>
          <w:sz w:val="22"/>
          <w:u w:val="single"/>
        </w:rPr>
        <w:t> </w:t>
      </w:r>
      <w:r>
        <w:rPr>
          <w:b/>
          <w:sz w:val="22"/>
          <w:u w:val="single"/>
        </w:rPr>
        <w:t>disponibilité</w:t>
      </w:r>
      <w:r>
        <w:rPr>
          <w:b/>
          <w:spacing w:val="-4"/>
          <w:sz w:val="22"/>
          <w:u w:val="single"/>
        </w:rPr>
        <w:t> </w:t>
      </w:r>
      <w:r>
        <w:rPr>
          <w:b/>
          <w:sz w:val="22"/>
          <w:u w:val="single"/>
        </w:rPr>
        <w:t>des</w:t>
      </w:r>
      <w:r>
        <w:rPr>
          <w:b/>
          <w:spacing w:val="-3"/>
          <w:sz w:val="22"/>
          <w:u w:val="single"/>
        </w:rPr>
        <w:t> </w:t>
      </w:r>
      <w:r>
        <w:rPr>
          <w:b/>
          <w:sz w:val="22"/>
          <w:u w:val="single"/>
        </w:rPr>
        <w:t>produits</w:t>
      </w:r>
      <w:r>
        <w:rPr>
          <w:b/>
          <w:spacing w:val="-3"/>
          <w:sz w:val="22"/>
          <w:u w:val="single"/>
        </w:rPr>
        <w:t> </w:t>
      </w:r>
      <w:r>
        <w:rPr>
          <w:b/>
          <w:spacing w:val="-2"/>
          <w:sz w:val="22"/>
          <w:u w:val="single"/>
        </w:rPr>
        <w:t>vétérinaires</w:t>
      </w:r>
    </w:p>
    <w:p>
      <w:pPr>
        <w:pStyle w:val="BodyText"/>
        <w:spacing w:line="276" w:lineRule="auto" w:before="159"/>
        <w:ind w:left="282" w:right="703"/>
        <w:jc w:val="both"/>
      </w:pPr>
      <w:r>
        <w:rPr/>
        <w:t>La qualité des produits utilisés, trop souvent insuffisante tant pour les médicaments humains que pour les médicaments vétérinaires, est encore dégradée par les approvisionnements en dehors des circuits officiels. Ainsi, le pourcentage de non-conformités des médicaments vétérinaires retrouvés sur les marchés </w:t>
      </w:r>
      <w:r>
        <w:rPr>
          <w:i/>
        </w:rPr>
        <w:t>(formels et informels) </w:t>
      </w:r>
      <w:r>
        <w:rPr/>
        <w:t>en Afrique de l’Ouest pourrait varier, selon les molécules et les pays, de 11 à 69%, selon diverses sources</w:t>
      </w:r>
      <w:hyperlink w:history="true" w:anchor="_bookmark91">
        <w:r>
          <w:rPr>
            <w:vertAlign w:val="superscript"/>
          </w:rPr>
          <w:t>51</w:t>
        </w:r>
        <w:r>
          <w:rPr>
            <w:vertAlign w:val="baseline"/>
          </w:rPr>
          <w:t>.</w:t>
        </w:r>
      </w:hyperlink>
      <w:r>
        <w:rPr>
          <w:vertAlign w:val="baseline"/>
        </w:rPr>
        <w:t> Ce constat a pour origines le manque de réglementation encadrant efficacement l’import, l’autorisation et la mise sur le marché de médicaments vétérinaires, mais bien souvent surtout d’un manque cruel de moyens pour organiser les contrôles permettant de faire appliquer sur le terrain ces </w:t>
      </w:r>
      <w:r>
        <w:rPr>
          <w:spacing w:val="-2"/>
          <w:vertAlign w:val="baseline"/>
        </w:rPr>
        <w:t>réglementations.</w:t>
      </w:r>
    </w:p>
    <w:p>
      <w:pPr>
        <w:pStyle w:val="BodyText"/>
        <w:spacing w:line="276" w:lineRule="auto" w:before="122"/>
        <w:ind w:left="282" w:right="707"/>
        <w:jc w:val="both"/>
      </w:pPr>
      <w:r>
        <w:rPr/>
        <w:t>Pour les éleveurs, l’achat de médicaments de mauvaise qualité entraîne une perte économique puisque le coût d’achat n’est pas compensé par le bénéfice attendu en termes d’amélioration de la santé et de la productivité des animaux, les principes actifs contenus dans les produits contrefaits étant inefficaces voire totalement absents.</w:t>
      </w:r>
    </w:p>
    <w:p>
      <w:pPr>
        <w:pStyle w:val="BodyText"/>
        <w:spacing w:line="276" w:lineRule="auto" w:before="121"/>
        <w:ind w:left="282" w:right="707"/>
        <w:jc w:val="both"/>
      </w:pPr>
      <w:r>
        <w:rPr/>
        <w:t>Par ailleurs, y compris dans les circuits officiels de distribution, la variété des produits disponibles sur les terrains est souvent encore insuffisante tant pour les antibiotiques que pour les vaccins ou les </w:t>
      </w:r>
      <w:r>
        <w:rPr>
          <w:spacing w:val="-2"/>
        </w:rPr>
        <w:t>antiparasitaires.</w:t>
      </w:r>
    </w:p>
    <w:p>
      <w:pPr>
        <w:pStyle w:val="ListParagraph"/>
        <w:numPr>
          <w:ilvl w:val="1"/>
          <w:numId w:val="40"/>
        </w:numPr>
        <w:tabs>
          <w:tab w:pos="994" w:val="left" w:leader="none"/>
        </w:tabs>
        <w:spacing w:line="240" w:lineRule="auto" w:before="120" w:after="0"/>
        <w:ind w:left="994" w:right="0" w:hanging="354"/>
        <w:jc w:val="both"/>
        <w:rPr>
          <w:b/>
          <w:sz w:val="22"/>
        </w:rPr>
      </w:pPr>
      <w:r>
        <w:rPr>
          <w:b/>
          <w:sz w:val="22"/>
          <w:u w:val="single"/>
        </w:rPr>
        <w:t>Actions</w:t>
      </w:r>
      <w:r>
        <w:rPr>
          <w:b/>
          <w:spacing w:val="-8"/>
          <w:sz w:val="22"/>
          <w:u w:val="single"/>
        </w:rPr>
        <w:t> </w:t>
      </w:r>
      <w:r>
        <w:rPr>
          <w:b/>
          <w:sz w:val="22"/>
          <w:u w:val="single"/>
        </w:rPr>
        <w:t>concrètes</w:t>
      </w:r>
      <w:r>
        <w:rPr>
          <w:b/>
          <w:spacing w:val="-4"/>
          <w:sz w:val="22"/>
          <w:u w:val="single"/>
        </w:rPr>
        <w:t> </w:t>
      </w:r>
      <w:r>
        <w:rPr>
          <w:b/>
          <w:sz w:val="22"/>
          <w:u w:val="single"/>
        </w:rPr>
        <w:t>pouvant</w:t>
      </w:r>
      <w:r>
        <w:rPr>
          <w:b/>
          <w:spacing w:val="-8"/>
          <w:sz w:val="22"/>
          <w:u w:val="single"/>
        </w:rPr>
        <w:t> </w:t>
      </w:r>
      <w:r>
        <w:rPr>
          <w:b/>
          <w:sz w:val="22"/>
          <w:u w:val="single"/>
        </w:rPr>
        <w:t>être</w:t>
      </w:r>
      <w:r>
        <w:rPr>
          <w:b/>
          <w:spacing w:val="-7"/>
          <w:sz w:val="22"/>
          <w:u w:val="single"/>
        </w:rPr>
        <w:t> </w:t>
      </w:r>
      <w:r>
        <w:rPr>
          <w:b/>
          <w:sz w:val="22"/>
          <w:u w:val="single"/>
        </w:rPr>
        <w:t>envisagées</w:t>
      </w:r>
      <w:r>
        <w:rPr>
          <w:b/>
          <w:spacing w:val="-5"/>
          <w:sz w:val="22"/>
          <w:u w:val="single"/>
        </w:rPr>
        <w:t> </w:t>
      </w:r>
      <w:r>
        <w:rPr>
          <w:b/>
          <w:spacing w:val="-10"/>
          <w:sz w:val="22"/>
          <w:u w:val="single"/>
        </w:rPr>
        <w:t>:</w:t>
      </w:r>
    </w:p>
    <w:p>
      <w:pPr>
        <w:pStyle w:val="ListParagraph"/>
        <w:numPr>
          <w:ilvl w:val="0"/>
          <w:numId w:val="47"/>
        </w:numPr>
        <w:tabs>
          <w:tab w:pos="637" w:val="left" w:leader="none"/>
          <w:tab w:pos="640" w:val="left" w:leader="none"/>
        </w:tabs>
        <w:spacing w:line="276" w:lineRule="auto" w:before="158" w:after="0"/>
        <w:ind w:left="640" w:right="705" w:hanging="359"/>
        <w:jc w:val="both"/>
        <w:rPr>
          <w:sz w:val="22"/>
        </w:rPr>
      </w:pPr>
      <w:r>
        <w:rPr>
          <w:b/>
          <w:sz w:val="22"/>
        </w:rPr>
        <w:t>Former des intervenants en santé animale et des éleveurs </w:t>
      </w:r>
      <w:r>
        <w:rPr>
          <w:sz w:val="22"/>
        </w:rPr>
        <w:t>afin de leur faire connaître les </w:t>
      </w:r>
      <w:r>
        <w:rPr>
          <w:b/>
          <w:sz w:val="22"/>
        </w:rPr>
        <w:t>bonnes pratiques d’utilisation des médicaments vétérinaires </w:t>
      </w:r>
      <w:r>
        <w:rPr>
          <w:sz w:val="22"/>
        </w:rPr>
        <w:t>et donc, pour cela réaliser des supports accessibles de formation.</w:t>
      </w:r>
    </w:p>
    <w:p>
      <w:pPr>
        <w:spacing w:line="276" w:lineRule="auto" w:before="96"/>
        <w:ind w:left="282" w:right="707" w:firstLine="0"/>
        <w:jc w:val="both"/>
        <w:rPr>
          <w:sz w:val="22"/>
        </w:rPr>
      </w:pPr>
      <w:r>
        <w:rPr>
          <w:sz w:val="22"/>
        </w:rPr>
        <w:t>Dans le cas spécifique des antibiotiques </w:t>
      </w:r>
      <w:r>
        <w:rPr>
          <w:i/>
          <w:sz w:val="22"/>
        </w:rPr>
        <w:t>(les bonnes pratiques en termes d’utilisation des antiparasitaires sont décrites dans le Thème 3 ci-dessous), </w:t>
      </w:r>
      <w:r>
        <w:rPr>
          <w:sz w:val="22"/>
        </w:rPr>
        <w:t>ces supports pourront s’inspirer, en les illustrant de manière concrète, de certaines des préconisations de l’OMS pour le secteur agricole dans la prévention et la lutte contre l’antibiorésistance :</w:t>
      </w:r>
    </w:p>
    <w:p>
      <w:pPr>
        <w:pStyle w:val="ListParagraph"/>
        <w:numPr>
          <w:ilvl w:val="1"/>
          <w:numId w:val="47"/>
        </w:numPr>
        <w:tabs>
          <w:tab w:pos="1414" w:val="left" w:leader="none"/>
        </w:tabs>
        <w:spacing w:line="240" w:lineRule="auto" w:before="98" w:after="0"/>
        <w:ind w:left="1414" w:right="0" w:hanging="354"/>
        <w:jc w:val="both"/>
        <w:rPr>
          <w:sz w:val="22"/>
        </w:rPr>
      </w:pPr>
      <w:r>
        <w:rPr>
          <w:sz w:val="22"/>
        </w:rPr>
        <w:t>ne</w:t>
      </w:r>
      <w:r>
        <w:rPr>
          <w:spacing w:val="-8"/>
          <w:sz w:val="22"/>
        </w:rPr>
        <w:t> </w:t>
      </w:r>
      <w:r>
        <w:rPr>
          <w:sz w:val="22"/>
        </w:rPr>
        <w:t>donner</w:t>
      </w:r>
      <w:r>
        <w:rPr>
          <w:spacing w:val="-5"/>
          <w:sz w:val="22"/>
        </w:rPr>
        <w:t> </w:t>
      </w:r>
      <w:r>
        <w:rPr>
          <w:sz w:val="22"/>
        </w:rPr>
        <w:t>des</w:t>
      </w:r>
      <w:r>
        <w:rPr>
          <w:spacing w:val="-4"/>
          <w:sz w:val="22"/>
        </w:rPr>
        <w:t> </w:t>
      </w:r>
      <w:r>
        <w:rPr>
          <w:sz w:val="22"/>
        </w:rPr>
        <w:t>antibiotiques</w:t>
      </w:r>
      <w:r>
        <w:rPr>
          <w:spacing w:val="-5"/>
          <w:sz w:val="22"/>
        </w:rPr>
        <w:t> </w:t>
      </w:r>
      <w:r>
        <w:rPr>
          <w:sz w:val="22"/>
        </w:rPr>
        <w:t>aux</w:t>
      </w:r>
      <w:r>
        <w:rPr>
          <w:spacing w:val="-5"/>
          <w:sz w:val="22"/>
        </w:rPr>
        <w:t> </w:t>
      </w:r>
      <w:r>
        <w:rPr>
          <w:sz w:val="22"/>
        </w:rPr>
        <w:t>animaux</w:t>
      </w:r>
      <w:r>
        <w:rPr>
          <w:spacing w:val="-5"/>
          <w:sz w:val="22"/>
        </w:rPr>
        <w:t> </w:t>
      </w:r>
      <w:r>
        <w:rPr>
          <w:sz w:val="22"/>
        </w:rPr>
        <w:t>que</w:t>
      </w:r>
      <w:r>
        <w:rPr>
          <w:spacing w:val="-7"/>
          <w:sz w:val="22"/>
        </w:rPr>
        <w:t> </w:t>
      </w:r>
      <w:r>
        <w:rPr>
          <w:sz w:val="22"/>
        </w:rPr>
        <w:t>sous</w:t>
      </w:r>
      <w:r>
        <w:rPr>
          <w:spacing w:val="-7"/>
          <w:sz w:val="22"/>
        </w:rPr>
        <w:t> </w:t>
      </w:r>
      <w:r>
        <w:rPr>
          <w:sz w:val="22"/>
        </w:rPr>
        <w:t>contrôle/conseil</w:t>
      </w:r>
      <w:r>
        <w:rPr>
          <w:spacing w:val="-7"/>
          <w:sz w:val="22"/>
        </w:rPr>
        <w:t> </w:t>
      </w:r>
      <w:r>
        <w:rPr>
          <w:sz w:val="22"/>
        </w:rPr>
        <w:t>technique</w:t>
      </w:r>
      <w:r>
        <w:rPr>
          <w:spacing w:val="-7"/>
          <w:sz w:val="22"/>
        </w:rPr>
        <w:t> </w:t>
      </w:r>
      <w:r>
        <w:rPr>
          <w:sz w:val="22"/>
        </w:rPr>
        <w:t>vétérinaire</w:t>
      </w:r>
      <w:r>
        <w:rPr>
          <w:spacing w:val="-1"/>
          <w:sz w:val="22"/>
        </w:rPr>
        <w:t> </w:t>
      </w:r>
      <w:r>
        <w:rPr>
          <w:spacing w:val="-10"/>
          <w:sz w:val="22"/>
        </w:rPr>
        <w:t>;</w:t>
      </w:r>
    </w:p>
    <w:p>
      <w:pPr>
        <w:pStyle w:val="ListParagraph"/>
        <w:numPr>
          <w:ilvl w:val="1"/>
          <w:numId w:val="47"/>
        </w:numPr>
        <w:tabs>
          <w:tab w:pos="1414" w:val="left" w:leader="none"/>
          <w:tab w:pos="1416" w:val="left" w:leader="none"/>
        </w:tabs>
        <w:spacing w:line="276" w:lineRule="auto" w:before="137" w:after="0"/>
        <w:ind w:left="1416" w:right="707" w:hanging="356"/>
        <w:jc w:val="both"/>
        <w:rPr>
          <w:sz w:val="22"/>
        </w:rPr>
      </w:pPr>
      <w:r>
        <w:rPr>
          <w:sz w:val="22"/>
        </w:rPr>
        <w:t>ne pas utiliser de produits issus de marchés non contrôlés et encourager résolument l’approvisionnement dans le cadre des circuits officiels de distribution de médicaments vétérinaires ;</w:t>
      </w:r>
    </w:p>
    <w:p>
      <w:pPr>
        <w:pStyle w:val="ListParagraph"/>
        <w:numPr>
          <w:ilvl w:val="1"/>
          <w:numId w:val="47"/>
        </w:numPr>
        <w:tabs>
          <w:tab w:pos="1414" w:val="left" w:leader="none"/>
          <w:tab w:pos="1416" w:val="left" w:leader="none"/>
        </w:tabs>
        <w:spacing w:line="273" w:lineRule="auto" w:before="96" w:after="0"/>
        <w:ind w:left="1416" w:right="711" w:hanging="356"/>
        <w:jc w:val="both"/>
        <w:rPr>
          <w:sz w:val="22"/>
        </w:rPr>
      </w:pPr>
      <w:r>
        <w:rPr>
          <w:sz w:val="22"/>
        </w:rPr>
        <w:t>ne pas utiliser les antibiotiques comme facteurs de croissance ou pour prévenir les maladies chez les animaux ;</w:t>
      </w:r>
    </w:p>
    <w:p>
      <w:pPr>
        <w:pStyle w:val="BodyText"/>
        <w:spacing w:before="6"/>
        <w:rPr>
          <w:sz w:val="20"/>
        </w:rPr>
      </w:pPr>
      <w:r>
        <w:rPr>
          <w:sz w:val="20"/>
        </w:rPr>
        <mc:AlternateContent>
          <mc:Choice Requires="wps">
            <w:drawing>
              <wp:anchor distT="0" distB="0" distL="0" distR="0" allowOverlap="1" layoutInCell="1" locked="0" behindDoc="1" simplePos="0" relativeHeight="487662080">
                <wp:simplePos x="0" y="0"/>
                <wp:positionH relativeFrom="page">
                  <wp:posOffset>719327</wp:posOffset>
                </wp:positionH>
                <wp:positionV relativeFrom="paragraph">
                  <wp:posOffset>174205</wp:posOffset>
                </wp:positionV>
                <wp:extent cx="1829435" cy="9525"/>
                <wp:effectExtent l="0" t="0" r="0" b="0"/>
                <wp:wrapTopAndBottom/>
                <wp:docPr id="420" name="Graphic 420"/>
                <wp:cNvGraphicFramePr>
                  <a:graphicFrameLocks/>
                </wp:cNvGraphicFramePr>
                <a:graphic>
                  <a:graphicData uri="http://schemas.microsoft.com/office/word/2010/wordprocessingShape">
                    <wps:wsp>
                      <wps:cNvPr id="420" name="Graphic 42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71699pt;width:144.050pt;height:.72003pt;mso-position-horizontal-relative:page;mso-position-vertical-relative:paragraph;z-index:-15654400;mso-wrap-distance-left:0;mso-wrap-distance-right:0" id="docshape365" filled="true" fillcolor="#000000" stroked="false">
                <v:fill type="solid"/>
                <w10:wrap type="topAndBottom"/>
              </v:rect>
            </w:pict>
          </mc:Fallback>
        </mc:AlternateContent>
      </w:r>
    </w:p>
    <w:p>
      <w:pPr>
        <w:spacing w:before="102"/>
        <w:ind w:left="282" w:right="713" w:firstLine="0"/>
        <w:jc w:val="left"/>
        <w:rPr>
          <w:sz w:val="20"/>
        </w:rPr>
      </w:pPr>
      <w:bookmarkStart w:name="_bookmark91" w:id="119"/>
      <w:bookmarkEnd w:id="119"/>
      <w:r>
        <w:rPr/>
      </w:r>
      <w:r>
        <w:rPr>
          <w:sz w:val="20"/>
          <w:vertAlign w:val="superscript"/>
        </w:rPr>
        <w:t>51</w:t>
      </w:r>
      <w:r>
        <w:rPr>
          <w:sz w:val="20"/>
          <w:vertAlign w:val="baseline"/>
        </w:rPr>
        <w:t> DOGNON et al., 2018, </w:t>
      </w:r>
      <w:hyperlink r:id="rId234">
        <w:r>
          <w:rPr>
            <w:color w:val="0562C1"/>
            <w:sz w:val="20"/>
            <w:u w:val="single" w:color="0562C1"/>
            <w:vertAlign w:val="baseline"/>
          </w:rPr>
          <w:t>Qualité des antibiotiques</w:t>
        </w:r>
        <w:r>
          <w:rPr>
            <w:color w:val="0562C1"/>
            <w:spacing w:val="-1"/>
            <w:sz w:val="20"/>
            <w:u w:val="single" w:color="0562C1"/>
            <w:vertAlign w:val="baseline"/>
          </w:rPr>
          <w:t> </w:t>
        </w:r>
        <w:r>
          <w:rPr>
            <w:color w:val="0562C1"/>
            <w:sz w:val="20"/>
            <w:u w:val="single" w:color="0562C1"/>
            <w:vertAlign w:val="baseline"/>
          </w:rPr>
          <w:t>vétérinaires utilisés en</w:t>
        </w:r>
        <w:r>
          <w:rPr>
            <w:color w:val="0562C1"/>
            <w:spacing w:val="-1"/>
            <w:sz w:val="20"/>
            <w:u w:val="single" w:color="0562C1"/>
            <w:vertAlign w:val="baseline"/>
          </w:rPr>
          <w:t> </w:t>
        </w:r>
        <w:r>
          <w:rPr>
            <w:color w:val="0562C1"/>
            <w:sz w:val="20"/>
            <w:u w:val="single" w:color="0562C1"/>
            <w:vertAlign w:val="baseline"/>
          </w:rPr>
          <w:t>Afrique de l’Ouest</w:t>
        </w:r>
      </w:hyperlink>
      <w:r>
        <w:rPr>
          <w:color w:val="0562C1"/>
          <w:sz w:val="20"/>
          <w:vertAlign w:val="baseline"/>
        </w:rPr>
        <w:t> </w:t>
      </w:r>
      <w:r>
        <w:rPr>
          <w:sz w:val="20"/>
          <w:vertAlign w:val="baseline"/>
        </w:rPr>
        <w:t>et méthodes</w:t>
      </w:r>
      <w:r>
        <w:rPr>
          <w:spacing w:val="-1"/>
          <w:sz w:val="20"/>
          <w:vertAlign w:val="baseline"/>
        </w:rPr>
        <w:t> </w:t>
      </w:r>
      <w:r>
        <w:rPr>
          <w:sz w:val="20"/>
          <w:vertAlign w:val="baseline"/>
        </w:rPr>
        <w:t>de détection de leurs résidus dans les denrées alimentaires, Journal of Animal &amp; Plant Sciences, 2018. Vol.36, Issue 2: 5858-5877.</w:t>
      </w:r>
    </w:p>
    <w:p>
      <w:pPr>
        <w:spacing w:after="0"/>
        <w:jc w:val="left"/>
        <w:rPr>
          <w:sz w:val="20"/>
        </w:rPr>
        <w:sectPr>
          <w:pgSz w:w="11910" w:h="16840"/>
          <w:pgMar w:header="0" w:footer="710" w:top="1140" w:bottom="900" w:left="850" w:right="425"/>
        </w:sectPr>
      </w:pPr>
    </w:p>
    <w:p>
      <w:pPr>
        <w:pStyle w:val="ListParagraph"/>
        <w:numPr>
          <w:ilvl w:val="1"/>
          <w:numId w:val="47"/>
        </w:numPr>
        <w:tabs>
          <w:tab w:pos="1414" w:val="left" w:leader="none"/>
          <w:tab w:pos="1416" w:val="left" w:leader="none"/>
        </w:tabs>
        <w:spacing w:line="276" w:lineRule="auto" w:before="74" w:after="0"/>
        <w:ind w:left="1416" w:right="705" w:hanging="356"/>
        <w:jc w:val="both"/>
        <w:rPr>
          <w:sz w:val="22"/>
        </w:rPr>
      </w:pPr>
      <w:r>
        <w:rPr>
          <w:sz w:val="22"/>
        </w:rPr>
        <w:t>pour réduire le besoin d’antibiotiques, utiliser des solutions de remplacement à ces médicaments s’il en existe, entre autres établir un protocole de </w:t>
      </w:r>
      <w:r>
        <w:rPr>
          <w:b/>
          <w:sz w:val="22"/>
        </w:rPr>
        <w:t>vaccination </w:t>
      </w:r>
      <w:r>
        <w:rPr>
          <w:sz w:val="22"/>
        </w:rPr>
        <w:t>adapté à la zone</w:t>
      </w:r>
      <w:r>
        <w:rPr>
          <w:spacing w:val="40"/>
          <w:sz w:val="22"/>
        </w:rPr>
        <w:t> </w:t>
      </w:r>
      <w:r>
        <w:rPr>
          <w:sz w:val="22"/>
        </w:rPr>
        <w:t>en fonction de la récurrence et du type de maladie et prévoir des mesures de contingence en cas d’épizootie ;</w:t>
      </w:r>
    </w:p>
    <w:p>
      <w:pPr>
        <w:pStyle w:val="ListParagraph"/>
        <w:numPr>
          <w:ilvl w:val="1"/>
          <w:numId w:val="47"/>
        </w:numPr>
        <w:tabs>
          <w:tab w:pos="1414" w:val="left" w:leader="none"/>
          <w:tab w:pos="1416" w:val="left" w:leader="none"/>
        </w:tabs>
        <w:spacing w:line="276" w:lineRule="auto" w:before="97" w:after="0"/>
        <w:ind w:left="1416" w:right="714" w:hanging="356"/>
        <w:jc w:val="both"/>
        <w:rPr>
          <w:sz w:val="22"/>
        </w:rPr>
      </w:pPr>
      <w:r>
        <w:rPr>
          <w:sz w:val="22"/>
        </w:rPr>
        <w:t>promouvoir</w:t>
      </w:r>
      <w:r>
        <w:rPr>
          <w:spacing w:val="-2"/>
          <w:sz w:val="22"/>
        </w:rPr>
        <w:t> </w:t>
      </w:r>
      <w:r>
        <w:rPr>
          <w:sz w:val="22"/>
        </w:rPr>
        <w:t>et appliquer les bonnes pratiques d’hygiène à chaque</w:t>
      </w:r>
      <w:r>
        <w:rPr>
          <w:spacing w:val="-2"/>
          <w:sz w:val="22"/>
        </w:rPr>
        <w:t> </w:t>
      </w:r>
      <w:r>
        <w:rPr>
          <w:sz w:val="22"/>
        </w:rPr>
        <w:t>étape</w:t>
      </w:r>
      <w:r>
        <w:rPr>
          <w:spacing w:val="-2"/>
          <w:sz w:val="22"/>
        </w:rPr>
        <w:t> </w:t>
      </w:r>
      <w:r>
        <w:rPr>
          <w:sz w:val="22"/>
        </w:rPr>
        <w:t>de la production</w:t>
      </w:r>
      <w:r>
        <w:rPr>
          <w:spacing w:val="-3"/>
          <w:sz w:val="22"/>
        </w:rPr>
        <w:t> </w:t>
      </w:r>
      <w:r>
        <w:rPr>
          <w:sz w:val="22"/>
        </w:rPr>
        <w:t>et</w:t>
      </w:r>
      <w:r>
        <w:rPr>
          <w:spacing w:val="-1"/>
          <w:sz w:val="22"/>
        </w:rPr>
        <w:t> </w:t>
      </w:r>
      <w:r>
        <w:rPr>
          <w:sz w:val="22"/>
        </w:rPr>
        <w:t>de la transformation des aliments d’origine animale ;</w:t>
      </w:r>
    </w:p>
    <w:p>
      <w:pPr>
        <w:pStyle w:val="ListParagraph"/>
        <w:numPr>
          <w:ilvl w:val="1"/>
          <w:numId w:val="47"/>
        </w:numPr>
        <w:tabs>
          <w:tab w:pos="1414" w:val="left" w:leader="none"/>
          <w:tab w:pos="1416" w:val="left" w:leader="none"/>
        </w:tabs>
        <w:spacing w:line="276" w:lineRule="auto" w:before="95" w:after="0"/>
        <w:ind w:left="1416" w:right="704" w:hanging="356"/>
        <w:jc w:val="both"/>
        <w:rPr>
          <w:sz w:val="22"/>
        </w:rPr>
      </w:pPr>
      <w:r>
        <w:rPr>
          <w:sz w:val="22"/>
        </w:rPr>
        <w:t>En cas d'infection bactérienne mettant en jeu le pronostic vital ou la stabilité du cheptel, faire appel à un conseil technique pour mettre en place un traitement adapté et sélectif </w:t>
      </w:r>
      <w:r>
        <w:rPr>
          <w:i/>
          <w:sz w:val="22"/>
        </w:rPr>
        <w:t>(par un choix judicieux des seuls animaux à</w:t>
      </w:r>
      <w:r>
        <w:rPr>
          <w:i/>
          <w:spacing w:val="-1"/>
          <w:sz w:val="22"/>
        </w:rPr>
        <w:t> </w:t>
      </w:r>
      <w:r>
        <w:rPr>
          <w:i/>
          <w:sz w:val="22"/>
        </w:rPr>
        <w:t>traiter si cela</w:t>
      </w:r>
      <w:r>
        <w:rPr>
          <w:i/>
          <w:spacing w:val="-3"/>
          <w:sz w:val="22"/>
        </w:rPr>
        <w:t> </w:t>
      </w:r>
      <w:r>
        <w:rPr>
          <w:i/>
          <w:sz w:val="22"/>
        </w:rPr>
        <w:t>est possible</w:t>
      </w:r>
      <w:r>
        <w:rPr>
          <w:i/>
          <w:spacing w:val="-1"/>
          <w:sz w:val="22"/>
        </w:rPr>
        <w:t> </w:t>
      </w:r>
      <w:r>
        <w:rPr>
          <w:i/>
          <w:sz w:val="22"/>
        </w:rPr>
        <w:t>pour la</w:t>
      </w:r>
      <w:r>
        <w:rPr>
          <w:i/>
          <w:spacing w:val="-1"/>
          <w:sz w:val="22"/>
        </w:rPr>
        <w:t> </w:t>
      </w:r>
      <w:r>
        <w:rPr>
          <w:i/>
          <w:sz w:val="22"/>
        </w:rPr>
        <w:t>pathologie</w:t>
      </w:r>
      <w:r>
        <w:rPr>
          <w:i/>
          <w:spacing w:val="-1"/>
          <w:sz w:val="22"/>
        </w:rPr>
        <w:t> </w:t>
      </w:r>
      <w:r>
        <w:rPr>
          <w:i/>
          <w:sz w:val="22"/>
        </w:rPr>
        <w:t>considérée), </w:t>
      </w:r>
      <w:r>
        <w:rPr>
          <w:sz w:val="22"/>
        </w:rPr>
        <w:t>et faire pratiquer des antibiogrammes, lorsque ces techniques sont accessibles </w:t>
      </w:r>
      <w:r>
        <w:rPr>
          <w:i/>
          <w:sz w:val="22"/>
        </w:rPr>
        <w:t>(ce qui reste rare dans certains contextes), </w:t>
      </w:r>
      <w:r>
        <w:rPr>
          <w:sz w:val="22"/>
        </w:rPr>
        <w:t>afin d'utiliser le médicament le plus adéquat possible.</w:t>
      </w:r>
    </w:p>
    <w:p>
      <w:pPr>
        <w:pStyle w:val="ListParagraph"/>
        <w:numPr>
          <w:ilvl w:val="1"/>
          <w:numId w:val="47"/>
        </w:numPr>
        <w:tabs>
          <w:tab w:pos="1414" w:val="left" w:leader="none"/>
          <w:tab w:pos="1416" w:val="left" w:leader="none"/>
        </w:tabs>
        <w:spacing w:line="273" w:lineRule="auto" w:before="98" w:after="0"/>
        <w:ind w:left="1416" w:right="704" w:hanging="356"/>
        <w:jc w:val="both"/>
        <w:rPr>
          <w:sz w:val="22"/>
        </w:rPr>
      </w:pPr>
      <w:r>
        <w:rPr>
          <w:sz w:val="22"/>
        </w:rPr>
        <w:t>sensibiliser sur les durées d’attente après traitement pour la consommation et la transformation de produits animaux ;</w:t>
      </w:r>
    </w:p>
    <w:p>
      <w:pPr>
        <w:pStyle w:val="ListParagraph"/>
        <w:numPr>
          <w:ilvl w:val="1"/>
          <w:numId w:val="47"/>
        </w:numPr>
        <w:tabs>
          <w:tab w:pos="1414" w:val="left" w:leader="none"/>
        </w:tabs>
        <w:spacing w:line="240" w:lineRule="auto" w:before="101" w:after="0"/>
        <w:ind w:left="1414" w:right="0" w:hanging="354"/>
        <w:jc w:val="both"/>
        <w:rPr>
          <w:sz w:val="22"/>
        </w:rPr>
      </w:pPr>
      <w:r>
        <w:rPr>
          <w:sz w:val="22"/>
        </w:rPr>
        <w:t>augmenter</w:t>
      </w:r>
      <w:r>
        <w:rPr>
          <w:spacing w:val="10"/>
          <w:sz w:val="22"/>
        </w:rPr>
        <w:t> </w:t>
      </w:r>
      <w:r>
        <w:rPr>
          <w:sz w:val="22"/>
        </w:rPr>
        <w:t>la</w:t>
      </w:r>
      <w:r>
        <w:rPr>
          <w:spacing w:val="11"/>
          <w:sz w:val="22"/>
        </w:rPr>
        <w:t> </w:t>
      </w:r>
      <w:r>
        <w:rPr>
          <w:sz w:val="22"/>
        </w:rPr>
        <w:t>sécurité</w:t>
      </w:r>
      <w:r>
        <w:rPr>
          <w:spacing w:val="12"/>
          <w:sz w:val="22"/>
        </w:rPr>
        <w:t> </w:t>
      </w:r>
      <w:r>
        <w:rPr>
          <w:sz w:val="22"/>
        </w:rPr>
        <w:t>biologique</w:t>
      </w:r>
      <w:r>
        <w:rPr>
          <w:spacing w:val="12"/>
          <w:sz w:val="22"/>
        </w:rPr>
        <w:t> </w:t>
      </w:r>
      <w:r>
        <w:rPr>
          <w:sz w:val="22"/>
        </w:rPr>
        <w:t>dans</w:t>
      </w:r>
      <w:r>
        <w:rPr>
          <w:spacing w:val="12"/>
          <w:sz w:val="22"/>
        </w:rPr>
        <w:t> </w:t>
      </w:r>
      <w:r>
        <w:rPr>
          <w:sz w:val="22"/>
        </w:rPr>
        <w:t>les</w:t>
      </w:r>
      <w:r>
        <w:rPr>
          <w:spacing w:val="12"/>
          <w:sz w:val="22"/>
        </w:rPr>
        <w:t> </w:t>
      </w:r>
      <w:r>
        <w:rPr>
          <w:sz w:val="22"/>
        </w:rPr>
        <w:t>exploitations</w:t>
      </w:r>
      <w:r>
        <w:rPr>
          <w:spacing w:val="13"/>
          <w:sz w:val="22"/>
        </w:rPr>
        <w:t> </w:t>
      </w:r>
      <w:r>
        <w:rPr>
          <w:sz w:val="22"/>
        </w:rPr>
        <w:t>agricoles</w:t>
      </w:r>
      <w:r>
        <w:rPr>
          <w:spacing w:val="12"/>
          <w:sz w:val="22"/>
        </w:rPr>
        <w:t> </w:t>
      </w:r>
      <w:r>
        <w:rPr>
          <w:sz w:val="22"/>
        </w:rPr>
        <w:t>pour</w:t>
      </w:r>
      <w:r>
        <w:rPr>
          <w:spacing w:val="12"/>
          <w:sz w:val="22"/>
        </w:rPr>
        <w:t> </w:t>
      </w:r>
      <w:r>
        <w:rPr>
          <w:sz w:val="22"/>
        </w:rPr>
        <w:t>éviter</w:t>
      </w:r>
      <w:r>
        <w:rPr>
          <w:spacing w:val="10"/>
          <w:sz w:val="22"/>
        </w:rPr>
        <w:t> </w:t>
      </w:r>
      <w:r>
        <w:rPr>
          <w:sz w:val="22"/>
        </w:rPr>
        <w:t>les</w:t>
      </w:r>
      <w:r>
        <w:rPr>
          <w:spacing w:val="9"/>
          <w:sz w:val="22"/>
        </w:rPr>
        <w:t> </w:t>
      </w:r>
      <w:r>
        <w:rPr>
          <w:sz w:val="22"/>
        </w:rPr>
        <w:t>infections</w:t>
      </w:r>
      <w:r>
        <w:rPr>
          <w:spacing w:val="13"/>
          <w:sz w:val="22"/>
        </w:rPr>
        <w:t> </w:t>
      </w:r>
      <w:r>
        <w:rPr>
          <w:spacing w:val="-5"/>
          <w:sz w:val="22"/>
        </w:rPr>
        <w:t>en</w:t>
      </w:r>
    </w:p>
    <w:p>
      <w:pPr>
        <w:spacing w:before="39"/>
        <w:ind w:left="1416" w:right="0" w:firstLine="0"/>
        <w:jc w:val="left"/>
        <w:rPr>
          <w:i/>
          <w:sz w:val="22"/>
        </w:rPr>
      </w:pPr>
      <w:r>
        <w:rPr>
          <w:sz w:val="22"/>
        </w:rPr>
        <w:t>améliorant</w:t>
      </w:r>
      <w:r>
        <w:rPr>
          <w:spacing w:val="-8"/>
          <w:sz w:val="22"/>
        </w:rPr>
        <w:t> </w:t>
      </w:r>
      <w:r>
        <w:rPr>
          <w:sz w:val="22"/>
        </w:rPr>
        <w:t>l’hygiène</w:t>
      </w:r>
      <w:r>
        <w:rPr>
          <w:spacing w:val="-7"/>
          <w:sz w:val="22"/>
        </w:rPr>
        <w:t> </w:t>
      </w:r>
      <w:r>
        <w:rPr>
          <w:sz w:val="22"/>
        </w:rPr>
        <w:t>et</w:t>
      </w:r>
      <w:r>
        <w:rPr>
          <w:spacing w:val="-2"/>
          <w:sz w:val="22"/>
        </w:rPr>
        <w:t> </w:t>
      </w:r>
      <w:r>
        <w:rPr>
          <w:sz w:val="22"/>
        </w:rPr>
        <w:t>le</w:t>
      </w:r>
      <w:r>
        <w:rPr>
          <w:spacing w:val="-5"/>
          <w:sz w:val="22"/>
        </w:rPr>
        <w:t> </w:t>
      </w:r>
      <w:r>
        <w:rPr>
          <w:sz w:val="22"/>
        </w:rPr>
        <w:t>bien-être</w:t>
      </w:r>
      <w:r>
        <w:rPr>
          <w:spacing w:val="-5"/>
          <w:sz w:val="22"/>
        </w:rPr>
        <w:t> </w:t>
      </w:r>
      <w:r>
        <w:rPr>
          <w:sz w:val="22"/>
        </w:rPr>
        <w:t>des</w:t>
      </w:r>
      <w:r>
        <w:rPr>
          <w:spacing w:val="-4"/>
          <w:sz w:val="22"/>
        </w:rPr>
        <w:t> </w:t>
      </w:r>
      <w:r>
        <w:rPr>
          <w:sz w:val="22"/>
        </w:rPr>
        <w:t>animaux</w:t>
      </w:r>
      <w:r>
        <w:rPr>
          <w:spacing w:val="-4"/>
          <w:sz w:val="22"/>
        </w:rPr>
        <w:t> </w:t>
      </w:r>
      <w:r>
        <w:rPr>
          <w:i/>
          <w:sz w:val="22"/>
        </w:rPr>
        <w:t>(cf.</w:t>
      </w:r>
      <w:r>
        <w:rPr>
          <w:i/>
          <w:spacing w:val="-8"/>
          <w:sz w:val="22"/>
        </w:rPr>
        <w:t> </w:t>
      </w:r>
      <w:r>
        <w:rPr>
          <w:i/>
          <w:sz w:val="22"/>
        </w:rPr>
        <w:t>Thème</w:t>
      </w:r>
      <w:r>
        <w:rPr>
          <w:i/>
          <w:spacing w:val="-6"/>
          <w:sz w:val="22"/>
        </w:rPr>
        <w:t> </w:t>
      </w:r>
      <w:r>
        <w:rPr>
          <w:i/>
          <w:spacing w:val="-5"/>
          <w:sz w:val="22"/>
        </w:rPr>
        <w:t>3).</w:t>
      </w:r>
    </w:p>
    <w:p>
      <w:pPr>
        <w:pStyle w:val="BodyText"/>
        <w:spacing w:line="276" w:lineRule="auto" w:before="137"/>
        <w:ind w:left="282" w:right="713"/>
      </w:pPr>
      <w:r>
        <w:rPr/>
        <w:t>Dans l’idéal, ces formations devraient être accompagnées d’un suivi du changement de pratiques effectif</w:t>
      </w:r>
      <w:r>
        <w:rPr>
          <w:spacing w:val="40"/>
        </w:rPr>
        <w:t> </w:t>
      </w:r>
      <w:r>
        <w:rPr/>
        <w:t>des</w:t>
      </w:r>
      <w:r>
        <w:rPr>
          <w:spacing w:val="9"/>
        </w:rPr>
        <w:t> </w:t>
      </w:r>
      <w:r>
        <w:rPr/>
        <w:t>personnes</w:t>
      </w:r>
      <w:r>
        <w:rPr>
          <w:spacing w:val="11"/>
        </w:rPr>
        <w:t> </w:t>
      </w:r>
      <w:r>
        <w:rPr/>
        <w:t>formées,</w:t>
      </w:r>
      <w:r>
        <w:rPr>
          <w:spacing w:val="10"/>
        </w:rPr>
        <w:t> </w:t>
      </w:r>
      <w:r>
        <w:rPr/>
        <w:t>soit</w:t>
      </w:r>
      <w:r>
        <w:rPr>
          <w:spacing w:val="11"/>
        </w:rPr>
        <w:t> </w:t>
      </w:r>
      <w:r>
        <w:rPr/>
        <w:t>sous</w:t>
      </w:r>
      <w:r>
        <w:rPr>
          <w:spacing w:val="10"/>
        </w:rPr>
        <w:t> </w:t>
      </w:r>
      <w:r>
        <w:rPr/>
        <w:t>forme</w:t>
      </w:r>
      <w:r>
        <w:rPr>
          <w:spacing w:val="8"/>
        </w:rPr>
        <w:t> </w:t>
      </w:r>
      <w:r>
        <w:rPr/>
        <w:t>d’un</w:t>
      </w:r>
      <w:r>
        <w:rPr>
          <w:spacing w:val="10"/>
        </w:rPr>
        <w:t> </w:t>
      </w:r>
      <w:r>
        <w:rPr/>
        <w:t>tutorat,</w:t>
      </w:r>
      <w:r>
        <w:rPr>
          <w:spacing w:val="8"/>
        </w:rPr>
        <w:t> </w:t>
      </w:r>
      <w:r>
        <w:rPr/>
        <w:t>soit</w:t>
      </w:r>
      <w:r>
        <w:rPr>
          <w:spacing w:val="9"/>
        </w:rPr>
        <w:t> </w:t>
      </w:r>
      <w:r>
        <w:rPr/>
        <w:t>sous</w:t>
      </w:r>
      <w:r>
        <w:rPr>
          <w:spacing w:val="10"/>
        </w:rPr>
        <w:t> </w:t>
      </w:r>
      <w:r>
        <w:rPr/>
        <w:t>forme</w:t>
      </w:r>
      <w:r>
        <w:rPr>
          <w:spacing w:val="8"/>
        </w:rPr>
        <w:t> </w:t>
      </w:r>
      <w:r>
        <w:rPr/>
        <w:t>de</w:t>
      </w:r>
      <w:r>
        <w:rPr>
          <w:spacing w:val="12"/>
        </w:rPr>
        <w:t> </w:t>
      </w:r>
      <w:r>
        <w:rPr/>
        <w:t>sessions</w:t>
      </w:r>
      <w:r>
        <w:rPr>
          <w:spacing w:val="10"/>
        </w:rPr>
        <w:t> </w:t>
      </w:r>
      <w:r>
        <w:rPr/>
        <w:t>de</w:t>
      </w:r>
      <w:r>
        <w:rPr>
          <w:spacing w:val="11"/>
        </w:rPr>
        <w:t> </w:t>
      </w:r>
      <w:r>
        <w:rPr/>
        <w:t>retour</w:t>
      </w:r>
      <w:r>
        <w:rPr>
          <w:spacing w:val="11"/>
        </w:rPr>
        <w:t> </w:t>
      </w:r>
      <w:r>
        <w:rPr>
          <w:spacing w:val="-2"/>
        </w:rPr>
        <w:t>d’expériences</w:t>
      </w:r>
    </w:p>
    <w:p>
      <w:pPr>
        <w:pStyle w:val="BodyText"/>
        <w:spacing w:line="268" w:lineRule="exact"/>
        <w:ind w:left="282"/>
      </w:pPr>
      <w:r>
        <w:rPr/>
        <w:t>«</w:t>
      </w:r>
      <w:r>
        <w:rPr>
          <w:spacing w:val="-1"/>
        </w:rPr>
        <w:t> </w:t>
      </w:r>
      <w:r>
        <w:rPr/>
        <w:t>à distance</w:t>
      </w:r>
      <w:r>
        <w:rPr>
          <w:spacing w:val="-3"/>
        </w:rPr>
        <w:t> </w:t>
      </w:r>
      <w:r>
        <w:rPr/>
        <w:t>» de</w:t>
      </w:r>
      <w:r>
        <w:rPr>
          <w:spacing w:val="-3"/>
        </w:rPr>
        <w:t> </w:t>
      </w:r>
      <w:r>
        <w:rPr/>
        <w:t>la </w:t>
      </w:r>
      <w:r>
        <w:rPr>
          <w:spacing w:val="-2"/>
        </w:rPr>
        <w:t>formation.</w:t>
      </w:r>
    </w:p>
    <w:p>
      <w:pPr>
        <w:pStyle w:val="BodyText"/>
        <w:spacing w:before="12"/>
      </w:pPr>
    </w:p>
    <w:p>
      <w:pPr>
        <w:pStyle w:val="ListParagraph"/>
        <w:numPr>
          <w:ilvl w:val="0"/>
          <w:numId w:val="47"/>
        </w:numPr>
        <w:tabs>
          <w:tab w:pos="641" w:val="left" w:leader="none"/>
          <w:tab w:pos="643" w:val="left" w:leader="none"/>
        </w:tabs>
        <w:spacing w:line="276" w:lineRule="auto" w:before="0" w:after="0"/>
        <w:ind w:left="643" w:right="704" w:hanging="361"/>
        <w:jc w:val="both"/>
        <w:rPr>
          <w:sz w:val="22"/>
        </w:rPr>
      </w:pPr>
      <w:r>
        <w:rPr>
          <w:b/>
          <w:sz w:val="22"/>
        </w:rPr>
        <w:t>Mieux</w:t>
      </w:r>
      <w:r>
        <w:rPr>
          <w:b/>
          <w:spacing w:val="-1"/>
          <w:sz w:val="22"/>
        </w:rPr>
        <w:t> </w:t>
      </w:r>
      <w:r>
        <w:rPr>
          <w:b/>
          <w:sz w:val="22"/>
        </w:rPr>
        <w:t>gérer individuellement et collectivement</w:t>
      </w:r>
      <w:r>
        <w:rPr>
          <w:b/>
          <w:spacing w:val="-3"/>
          <w:sz w:val="22"/>
        </w:rPr>
        <w:t> </w:t>
      </w:r>
      <w:r>
        <w:rPr>
          <w:b/>
          <w:sz w:val="22"/>
        </w:rPr>
        <w:t>les déchets </w:t>
      </w:r>
      <w:r>
        <w:rPr>
          <w:i/>
          <w:sz w:val="22"/>
        </w:rPr>
        <w:t>(flacons,</w:t>
      </w:r>
      <w:r>
        <w:rPr>
          <w:i/>
          <w:spacing w:val="-2"/>
          <w:sz w:val="22"/>
        </w:rPr>
        <w:t> </w:t>
      </w:r>
      <w:r>
        <w:rPr>
          <w:i/>
          <w:sz w:val="22"/>
        </w:rPr>
        <w:t>matériels d’injection) </w:t>
      </w:r>
      <w:r>
        <w:rPr>
          <w:b/>
          <w:sz w:val="22"/>
        </w:rPr>
        <w:t>de</w:t>
      </w:r>
      <w:r>
        <w:rPr>
          <w:b/>
          <w:spacing w:val="-1"/>
          <w:sz w:val="22"/>
        </w:rPr>
        <w:t> </w:t>
      </w:r>
      <w:r>
        <w:rPr>
          <w:b/>
          <w:sz w:val="22"/>
        </w:rPr>
        <w:t>produits vétérinaires </w:t>
      </w:r>
      <w:r>
        <w:rPr>
          <w:sz w:val="22"/>
        </w:rPr>
        <w:t>pour limiter le déversement intentionnel ou non de ces produits dans l’environnement, voir les contaminations croisées entre animaux dans le cas de mise en place de traitements. Exemples d’actions pouvant être mises en place :</w:t>
      </w:r>
    </w:p>
    <w:p>
      <w:pPr>
        <w:pStyle w:val="ListParagraph"/>
        <w:numPr>
          <w:ilvl w:val="1"/>
          <w:numId w:val="47"/>
        </w:numPr>
        <w:tabs>
          <w:tab w:pos="1414" w:val="left" w:leader="none"/>
        </w:tabs>
        <w:spacing w:line="240" w:lineRule="auto" w:before="98" w:after="0"/>
        <w:ind w:left="1414" w:right="0" w:hanging="354"/>
        <w:jc w:val="both"/>
        <w:rPr>
          <w:sz w:val="22"/>
        </w:rPr>
      </w:pPr>
      <w:r>
        <w:rPr>
          <w:sz w:val="22"/>
        </w:rPr>
        <w:t>à</w:t>
      </w:r>
      <w:r>
        <w:rPr>
          <w:spacing w:val="17"/>
          <w:sz w:val="22"/>
        </w:rPr>
        <w:t> </w:t>
      </w:r>
      <w:r>
        <w:rPr>
          <w:sz w:val="22"/>
        </w:rPr>
        <w:t>l’échelle</w:t>
      </w:r>
      <w:r>
        <w:rPr>
          <w:spacing w:val="19"/>
          <w:sz w:val="22"/>
        </w:rPr>
        <w:t> </w:t>
      </w:r>
      <w:r>
        <w:rPr>
          <w:sz w:val="22"/>
        </w:rPr>
        <w:t>individuelle,</w:t>
      </w:r>
      <w:r>
        <w:rPr>
          <w:spacing w:val="18"/>
          <w:sz w:val="22"/>
        </w:rPr>
        <w:t> </w:t>
      </w:r>
      <w:r>
        <w:rPr>
          <w:sz w:val="22"/>
        </w:rPr>
        <w:t>sensibilisation</w:t>
      </w:r>
      <w:r>
        <w:rPr>
          <w:spacing w:val="18"/>
          <w:sz w:val="22"/>
        </w:rPr>
        <w:t> </w:t>
      </w:r>
      <w:r>
        <w:rPr>
          <w:sz w:val="22"/>
        </w:rPr>
        <w:t>des</w:t>
      </w:r>
      <w:r>
        <w:rPr>
          <w:spacing w:val="19"/>
          <w:sz w:val="22"/>
        </w:rPr>
        <w:t> </w:t>
      </w:r>
      <w:r>
        <w:rPr>
          <w:sz w:val="22"/>
        </w:rPr>
        <w:t>éleveurs</w:t>
      </w:r>
      <w:r>
        <w:rPr>
          <w:spacing w:val="15"/>
          <w:sz w:val="22"/>
        </w:rPr>
        <w:t> </w:t>
      </w:r>
      <w:r>
        <w:rPr>
          <w:sz w:val="22"/>
        </w:rPr>
        <w:t>à</w:t>
      </w:r>
      <w:r>
        <w:rPr>
          <w:spacing w:val="18"/>
          <w:sz w:val="22"/>
        </w:rPr>
        <w:t> </w:t>
      </w:r>
      <w:r>
        <w:rPr>
          <w:sz w:val="22"/>
        </w:rPr>
        <w:t>la</w:t>
      </w:r>
      <w:r>
        <w:rPr>
          <w:spacing w:val="18"/>
          <w:sz w:val="22"/>
        </w:rPr>
        <w:t> </w:t>
      </w:r>
      <w:r>
        <w:rPr>
          <w:sz w:val="22"/>
        </w:rPr>
        <w:t>gestion</w:t>
      </w:r>
      <w:r>
        <w:rPr>
          <w:spacing w:val="17"/>
          <w:sz w:val="22"/>
        </w:rPr>
        <w:t> </w:t>
      </w:r>
      <w:r>
        <w:rPr>
          <w:sz w:val="22"/>
        </w:rPr>
        <w:t>des</w:t>
      </w:r>
      <w:r>
        <w:rPr>
          <w:spacing w:val="19"/>
          <w:sz w:val="22"/>
        </w:rPr>
        <w:t> </w:t>
      </w:r>
      <w:r>
        <w:rPr>
          <w:sz w:val="22"/>
        </w:rPr>
        <w:t>«</w:t>
      </w:r>
      <w:r>
        <w:rPr>
          <w:spacing w:val="3"/>
          <w:sz w:val="22"/>
        </w:rPr>
        <w:t> </w:t>
      </w:r>
      <w:r>
        <w:rPr>
          <w:sz w:val="22"/>
        </w:rPr>
        <w:t>fins</w:t>
      </w:r>
      <w:r>
        <w:rPr>
          <w:spacing w:val="19"/>
          <w:sz w:val="22"/>
        </w:rPr>
        <w:t> </w:t>
      </w:r>
      <w:r>
        <w:rPr>
          <w:sz w:val="22"/>
        </w:rPr>
        <w:t>de</w:t>
      </w:r>
      <w:r>
        <w:rPr>
          <w:spacing w:val="19"/>
          <w:sz w:val="22"/>
        </w:rPr>
        <w:t> </w:t>
      </w:r>
      <w:r>
        <w:rPr>
          <w:sz w:val="22"/>
        </w:rPr>
        <w:t>flacons</w:t>
      </w:r>
      <w:r>
        <w:rPr>
          <w:spacing w:val="-1"/>
          <w:sz w:val="22"/>
        </w:rPr>
        <w:t> </w:t>
      </w:r>
      <w:r>
        <w:rPr>
          <w:sz w:val="22"/>
        </w:rPr>
        <w:t>»</w:t>
      </w:r>
      <w:r>
        <w:rPr>
          <w:spacing w:val="18"/>
          <w:sz w:val="22"/>
        </w:rPr>
        <w:t> </w:t>
      </w:r>
      <w:r>
        <w:rPr>
          <w:sz w:val="22"/>
        </w:rPr>
        <w:t>et</w:t>
      </w:r>
      <w:r>
        <w:rPr>
          <w:spacing w:val="19"/>
          <w:sz w:val="22"/>
        </w:rPr>
        <w:t> </w:t>
      </w:r>
      <w:r>
        <w:rPr>
          <w:spacing w:val="-5"/>
          <w:sz w:val="22"/>
        </w:rPr>
        <w:t>des</w:t>
      </w:r>
    </w:p>
    <w:p>
      <w:pPr>
        <w:pStyle w:val="BodyText"/>
        <w:spacing w:before="38"/>
        <w:ind w:left="1416"/>
      </w:pPr>
      <w:r>
        <w:rPr/>
        <w:t>matériels</w:t>
      </w:r>
      <w:r>
        <w:rPr>
          <w:spacing w:val="-10"/>
        </w:rPr>
        <w:t> </w:t>
      </w:r>
      <w:r>
        <w:rPr/>
        <w:t>d’injection</w:t>
      </w:r>
      <w:r>
        <w:rPr>
          <w:spacing w:val="-6"/>
        </w:rPr>
        <w:t> </w:t>
      </w:r>
      <w:r>
        <w:rPr>
          <w:spacing w:val="-10"/>
        </w:rPr>
        <w:t>;</w:t>
      </w:r>
    </w:p>
    <w:p>
      <w:pPr>
        <w:pStyle w:val="ListParagraph"/>
        <w:numPr>
          <w:ilvl w:val="1"/>
          <w:numId w:val="47"/>
        </w:numPr>
        <w:tabs>
          <w:tab w:pos="1414" w:val="left" w:leader="none"/>
        </w:tabs>
        <w:spacing w:line="240" w:lineRule="auto" w:before="137" w:after="0"/>
        <w:ind w:left="1414" w:right="0" w:hanging="354"/>
        <w:jc w:val="both"/>
        <w:rPr>
          <w:sz w:val="22"/>
        </w:rPr>
      </w:pPr>
      <w:r>
        <w:rPr>
          <w:sz w:val="22"/>
        </w:rPr>
        <w:t>mise</w:t>
      </w:r>
      <w:r>
        <w:rPr>
          <w:spacing w:val="-7"/>
          <w:sz w:val="22"/>
        </w:rPr>
        <w:t> </w:t>
      </w:r>
      <w:r>
        <w:rPr>
          <w:sz w:val="22"/>
        </w:rPr>
        <w:t>à</w:t>
      </w:r>
      <w:r>
        <w:rPr>
          <w:spacing w:val="-3"/>
          <w:sz w:val="22"/>
        </w:rPr>
        <w:t> </w:t>
      </w:r>
      <w:r>
        <w:rPr>
          <w:sz w:val="22"/>
        </w:rPr>
        <w:t>disposition</w:t>
      </w:r>
      <w:r>
        <w:rPr>
          <w:spacing w:val="-4"/>
          <w:sz w:val="22"/>
        </w:rPr>
        <w:t> </w:t>
      </w:r>
      <w:r>
        <w:rPr>
          <w:sz w:val="22"/>
        </w:rPr>
        <w:t>de</w:t>
      </w:r>
      <w:r>
        <w:rPr>
          <w:spacing w:val="-2"/>
          <w:sz w:val="22"/>
        </w:rPr>
        <w:t> </w:t>
      </w:r>
      <w:r>
        <w:rPr>
          <w:sz w:val="22"/>
        </w:rPr>
        <w:t>containers</w:t>
      </w:r>
      <w:r>
        <w:rPr>
          <w:spacing w:val="-3"/>
          <w:sz w:val="22"/>
        </w:rPr>
        <w:t> </w:t>
      </w:r>
      <w:r>
        <w:rPr>
          <w:sz w:val="22"/>
        </w:rPr>
        <w:t>pour</w:t>
      </w:r>
      <w:r>
        <w:rPr>
          <w:spacing w:val="-3"/>
          <w:sz w:val="22"/>
        </w:rPr>
        <w:t> </w:t>
      </w:r>
      <w:r>
        <w:rPr>
          <w:sz w:val="22"/>
        </w:rPr>
        <w:t>la</w:t>
      </w:r>
      <w:r>
        <w:rPr>
          <w:spacing w:val="-5"/>
          <w:sz w:val="22"/>
        </w:rPr>
        <w:t> </w:t>
      </w:r>
      <w:r>
        <w:rPr>
          <w:sz w:val="22"/>
        </w:rPr>
        <w:t>récupération</w:t>
      </w:r>
      <w:r>
        <w:rPr>
          <w:spacing w:val="-6"/>
          <w:sz w:val="22"/>
        </w:rPr>
        <w:t> </w:t>
      </w:r>
      <w:r>
        <w:rPr>
          <w:sz w:val="22"/>
        </w:rPr>
        <w:t>et</w:t>
      </w:r>
      <w:r>
        <w:rPr>
          <w:spacing w:val="-3"/>
          <w:sz w:val="22"/>
        </w:rPr>
        <w:t> </w:t>
      </w:r>
      <w:r>
        <w:rPr>
          <w:sz w:val="22"/>
        </w:rPr>
        <w:t>le</w:t>
      </w:r>
      <w:r>
        <w:rPr>
          <w:spacing w:val="-4"/>
          <w:sz w:val="22"/>
        </w:rPr>
        <w:t> </w:t>
      </w:r>
      <w:r>
        <w:rPr>
          <w:sz w:val="22"/>
        </w:rPr>
        <w:t>traitement</w:t>
      </w:r>
      <w:r>
        <w:rPr>
          <w:spacing w:val="-3"/>
          <w:sz w:val="22"/>
        </w:rPr>
        <w:t> </w:t>
      </w:r>
      <w:r>
        <w:rPr>
          <w:sz w:val="22"/>
        </w:rPr>
        <w:t>de</w:t>
      </w:r>
      <w:r>
        <w:rPr>
          <w:spacing w:val="-4"/>
          <w:sz w:val="22"/>
        </w:rPr>
        <w:t> </w:t>
      </w:r>
      <w:r>
        <w:rPr>
          <w:sz w:val="22"/>
        </w:rPr>
        <w:t>ce</w:t>
      </w:r>
      <w:r>
        <w:rPr>
          <w:spacing w:val="-5"/>
          <w:sz w:val="22"/>
        </w:rPr>
        <w:t> </w:t>
      </w:r>
      <w:r>
        <w:rPr>
          <w:sz w:val="22"/>
        </w:rPr>
        <w:t>type</w:t>
      </w:r>
      <w:r>
        <w:rPr>
          <w:spacing w:val="-5"/>
          <w:sz w:val="22"/>
        </w:rPr>
        <w:t> </w:t>
      </w:r>
      <w:r>
        <w:rPr>
          <w:sz w:val="22"/>
        </w:rPr>
        <w:t>de</w:t>
      </w:r>
      <w:r>
        <w:rPr>
          <w:spacing w:val="-2"/>
          <w:sz w:val="22"/>
        </w:rPr>
        <w:t> </w:t>
      </w:r>
      <w:r>
        <w:rPr>
          <w:sz w:val="22"/>
        </w:rPr>
        <w:t>déchets</w:t>
      </w:r>
      <w:r>
        <w:rPr>
          <w:spacing w:val="3"/>
          <w:sz w:val="22"/>
        </w:rPr>
        <w:t> </w:t>
      </w:r>
      <w:r>
        <w:rPr>
          <w:spacing w:val="-10"/>
          <w:sz w:val="22"/>
        </w:rPr>
        <w:t>;</w:t>
      </w:r>
    </w:p>
    <w:p>
      <w:pPr>
        <w:pStyle w:val="ListParagraph"/>
        <w:numPr>
          <w:ilvl w:val="1"/>
          <w:numId w:val="47"/>
        </w:numPr>
        <w:tabs>
          <w:tab w:pos="1414" w:val="left" w:leader="none"/>
          <w:tab w:pos="1416" w:val="left" w:leader="none"/>
        </w:tabs>
        <w:spacing w:line="273" w:lineRule="auto" w:before="138" w:after="0"/>
        <w:ind w:left="1416" w:right="704" w:hanging="356"/>
        <w:jc w:val="both"/>
        <w:rPr>
          <w:sz w:val="22"/>
        </w:rPr>
      </w:pPr>
      <w:r>
        <w:rPr>
          <w:sz w:val="22"/>
        </w:rPr>
        <w:t>mise</w:t>
      </w:r>
      <w:r>
        <w:rPr>
          <w:spacing w:val="-3"/>
          <w:sz w:val="22"/>
        </w:rPr>
        <w:t> </w:t>
      </w:r>
      <w:r>
        <w:rPr>
          <w:sz w:val="22"/>
        </w:rPr>
        <w:t>en</w:t>
      </w:r>
      <w:r>
        <w:rPr>
          <w:spacing w:val="-2"/>
          <w:sz w:val="22"/>
        </w:rPr>
        <w:t> </w:t>
      </w:r>
      <w:r>
        <w:rPr>
          <w:sz w:val="22"/>
        </w:rPr>
        <w:t>place</w:t>
      </w:r>
      <w:r>
        <w:rPr>
          <w:spacing w:val="-2"/>
          <w:sz w:val="22"/>
        </w:rPr>
        <w:t> </w:t>
      </w:r>
      <w:r>
        <w:rPr>
          <w:sz w:val="22"/>
        </w:rPr>
        <w:t>des</w:t>
      </w:r>
      <w:r>
        <w:rPr>
          <w:spacing w:val="-1"/>
          <w:sz w:val="22"/>
        </w:rPr>
        <w:t> </w:t>
      </w:r>
      <w:r>
        <w:rPr>
          <w:sz w:val="22"/>
        </w:rPr>
        <w:t>réseaux</w:t>
      </w:r>
      <w:r>
        <w:rPr>
          <w:spacing w:val="-3"/>
          <w:sz w:val="22"/>
        </w:rPr>
        <w:t> </w:t>
      </w:r>
      <w:r>
        <w:rPr>
          <w:sz w:val="22"/>
        </w:rPr>
        <w:t>de récupération</w:t>
      </w:r>
      <w:r>
        <w:rPr>
          <w:spacing w:val="-2"/>
          <w:sz w:val="22"/>
        </w:rPr>
        <w:t> </w:t>
      </w:r>
      <w:r>
        <w:rPr>
          <w:sz w:val="22"/>
        </w:rPr>
        <w:t>et</w:t>
      </w:r>
      <w:r>
        <w:rPr>
          <w:spacing w:val="-2"/>
          <w:sz w:val="22"/>
        </w:rPr>
        <w:t> </w:t>
      </w:r>
      <w:r>
        <w:rPr>
          <w:sz w:val="22"/>
        </w:rPr>
        <w:t>de</w:t>
      </w:r>
      <w:r>
        <w:rPr>
          <w:spacing w:val="-2"/>
          <w:sz w:val="22"/>
        </w:rPr>
        <w:t> </w:t>
      </w:r>
      <w:r>
        <w:rPr>
          <w:sz w:val="22"/>
        </w:rPr>
        <w:t>traitement de</w:t>
      </w:r>
      <w:r>
        <w:rPr>
          <w:spacing w:val="-2"/>
          <w:sz w:val="22"/>
        </w:rPr>
        <w:t> </w:t>
      </w:r>
      <w:r>
        <w:rPr>
          <w:sz w:val="22"/>
        </w:rPr>
        <w:t>ces</w:t>
      </w:r>
      <w:r>
        <w:rPr>
          <w:spacing w:val="-2"/>
          <w:sz w:val="22"/>
        </w:rPr>
        <w:t> </w:t>
      </w:r>
      <w:r>
        <w:rPr>
          <w:sz w:val="22"/>
        </w:rPr>
        <w:t>déchets</w:t>
      </w:r>
      <w:r>
        <w:rPr>
          <w:spacing w:val="-2"/>
          <w:sz w:val="22"/>
        </w:rPr>
        <w:t> </w:t>
      </w:r>
      <w:r>
        <w:rPr>
          <w:sz w:val="22"/>
        </w:rPr>
        <w:t>par</w:t>
      </w:r>
      <w:r>
        <w:rPr>
          <w:spacing w:val="-2"/>
          <w:sz w:val="22"/>
        </w:rPr>
        <w:t> </w:t>
      </w:r>
      <w:r>
        <w:rPr>
          <w:sz w:val="22"/>
        </w:rPr>
        <w:t>les</w:t>
      </w:r>
      <w:r>
        <w:rPr>
          <w:spacing w:val="-2"/>
          <w:sz w:val="22"/>
        </w:rPr>
        <w:t> </w:t>
      </w:r>
      <w:r>
        <w:rPr>
          <w:sz w:val="22"/>
        </w:rPr>
        <w:t>fournisseurs de médicaments ou d’autres acteurs, y compris du domaine de la santé humaine, à identifier.</w:t>
      </w:r>
    </w:p>
    <w:p>
      <w:pPr>
        <w:pStyle w:val="ListParagraph"/>
        <w:numPr>
          <w:ilvl w:val="0"/>
          <w:numId w:val="47"/>
        </w:numPr>
        <w:tabs>
          <w:tab w:pos="846" w:val="left" w:leader="none"/>
          <w:tab w:pos="849" w:val="left" w:leader="none"/>
        </w:tabs>
        <w:spacing w:line="276" w:lineRule="auto" w:before="244" w:after="0"/>
        <w:ind w:left="849" w:right="705" w:hanging="356"/>
        <w:jc w:val="both"/>
        <w:rPr>
          <w:i/>
          <w:sz w:val="22"/>
        </w:rPr>
      </w:pPr>
      <w:r>
        <w:rPr>
          <w:b/>
          <w:sz w:val="22"/>
        </w:rPr>
        <w:t>Faire progresser les alternatives basées sur des connaissances traditionnelles et sur des connaissances externes en phytothérapie voire aromathérapie </w:t>
      </w:r>
      <w:r>
        <w:rPr>
          <w:i/>
          <w:sz w:val="22"/>
        </w:rPr>
        <w:t>(du moins, si des huiles essentielles de qualité sont disponibles et à des prix accessibles - cf. Thème 4).</w:t>
      </w:r>
    </w:p>
    <w:p>
      <w:pPr>
        <w:pStyle w:val="ListParagraph"/>
        <w:numPr>
          <w:ilvl w:val="0"/>
          <w:numId w:val="47"/>
        </w:numPr>
        <w:tabs>
          <w:tab w:pos="846" w:val="left" w:leader="none"/>
          <w:tab w:pos="849" w:val="left" w:leader="none"/>
        </w:tabs>
        <w:spacing w:line="276" w:lineRule="auto" w:before="240" w:after="0"/>
        <w:ind w:left="849" w:right="703" w:hanging="356"/>
        <w:jc w:val="both"/>
        <w:rPr>
          <w:sz w:val="22"/>
        </w:rPr>
      </w:pPr>
      <w:r>
        <w:rPr>
          <w:sz w:val="22"/>
        </w:rPr>
        <w:t>Appuyer les autorités officielles dans </w:t>
      </w:r>
      <w:r>
        <w:rPr>
          <w:b/>
          <w:sz w:val="22"/>
        </w:rPr>
        <w:t>la mise en œuvre des réglementations </w:t>
      </w:r>
      <w:r>
        <w:rPr>
          <w:sz w:val="22"/>
        </w:rPr>
        <w:t>sur le contrôle de la vente des médicaments vétérinaires, et favoriser voire appuyer le développement de </w:t>
      </w:r>
      <w:r>
        <w:rPr>
          <w:b/>
          <w:sz w:val="22"/>
        </w:rPr>
        <w:t>circuits de distribution de médicaments de qualité </w:t>
      </w:r>
      <w:r>
        <w:rPr>
          <w:sz w:val="22"/>
        </w:rPr>
        <w:t>auprès des éleveurs en zones rurales </w:t>
      </w:r>
      <w:r>
        <w:rPr>
          <w:i/>
          <w:sz w:val="22"/>
        </w:rPr>
        <w:t>(dépôts vétérinaires…) </w:t>
      </w:r>
      <w:r>
        <w:rPr>
          <w:sz w:val="22"/>
        </w:rPr>
        <w:t>en respectant les réglementations locales et la structuration du réseau de santé animale existant.</w:t>
      </w:r>
    </w:p>
    <w:p>
      <w:pPr>
        <w:pStyle w:val="BodyText"/>
        <w:spacing w:before="35"/>
        <w:rPr>
          <w:sz w:val="20"/>
        </w:rPr>
      </w:pPr>
      <w:r>
        <w:rPr>
          <w:sz w:val="20"/>
        </w:rPr>
        <mc:AlternateContent>
          <mc:Choice Requires="wps">
            <w:drawing>
              <wp:anchor distT="0" distB="0" distL="0" distR="0" allowOverlap="1" layoutInCell="1" locked="0" behindDoc="1" simplePos="0" relativeHeight="487663104">
                <wp:simplePos x="0" y="0"/>
                <wp:positionH relativeFrom="page">
                  <wp:posOffset>646176</wp:posOffset>
                </wp:positionH>
                <wp:positionV relativeFrom="paragraph">
                  <wp:posOffset>198054</wp:posOffset>
                </wp:positionV>
                <wp:extent cx="6268085" cy="425450"/>
                <wp:effectExtent l="0" t="0" r="0" b="0"/>
                <wp:wrapTopAndBottom/>
                <wp:docPr id="421" name="Textbox 421"/>
                <wp:cNvGraphicFramePr>
                  <a:graphicFrameLocks/>
                </wp:cNvGraphicFramePr>
                <a:graphic>
                  <a:graphicData uri="http://schemas.microsoft.com/office/word/2010/wordprocessingShape">
                    <wps:wsp>
                      <wps:cNvPr id="421" name="Textbox 421"/>
                      <wps:cNvSpPr txBox="1"/>
                      <wps:spPr>
                        <a:xfrm>
                          <a:off x="0" y="0"/>
                          <a:ext cx="6268085" cy="425450"/>
                        </a:xfrm>
                        <a:prstGeom prst="rect">
                          <a:avLst/>
                        </a:prstGeom>
                        <a:ln w="9143">
                          <a:solidFill>
                            <a:srgbClr val="4471C4"/>
                          </a:solidFill>
                          <a:prstDash val="solid"/>
                        </a:ln>
                      </wps:spPr>
                      <wps:txbx>
                        <w:txbxContent>
                          <w:p>
                            <w:pPr>
                              <w:spacing w:before="18"/>
                              <w:ind w:left="108" w:right="0" w:firstLine="0"/>
                              <w:jc w:val="left"/>
                              <w:rPr>
                                <w:b/>
                                <w:sz w:val="22"/>
                              </w:rPr>
                            </w:pPr>
                            <w:bookmarkStart w:name="_bookmark92" w:id="120"/>
                            <w:bookmarkEnd w:id="120"/>
                            <w:r>
                              <w:rPr/>
                            </w:r>
                            <w:r>
                              <w:rPr>
                                <w:b/>
                                <w:color w:val="44536A"/>
                                <w:sz w:val="22"/>
                              </w:rPr>
                              <w:t>Thème</w:t>
                            </w:r>
                            <w:r>
                              <w:rPr>
                                <w:b/>
                                <w:color w:val="44536A"/>
                                <w:spacing w:val="34"/>
                                <w:sz w:val="22"/>
                              </w:rPr>
                              <w:t> </w:t>
                            </w:r>
                            <w:r>
                              <w:rPr>
                                <w:b/>
                                <w:color w:val="44536A"/>
                                <w:sz w:val="22"/>
                              </w:rPr>
                              <w:t>3 :</w:t>
                            </w:r>
                            <w:r>
                              <w:rPr>
                                <w:b/>
                                <w:color w:val="44536A"/>
                                <w:spacing w:val="35"/>
                                <w:sz w:val="22"/>
                              </w:rPr>
                              <w:t> </w:t>
                            </w:r>
                            <w:r>
                              <w:rPr>
                                <w:b/>
                                <w:color w:val="44536A"/>
                                <w:sz w:val="22"/>
                              </w:rPr>
                              <w:t>Identifier</w:t>
                            </w:r>
                            <w:r>
                              <w:rPr>
                                <w:b/>
                                <w:color w:val="44536A"/>
                                <w:spacing w:val="38"/>
                                <w:sz w:val="22"/>
                              </w:rPr>
                              <w:t> </w:t>
                            </w:r>
                            <w:r>
                              <w:rPr>
                                <w:b/>
                                <w:color w:val="44536A"/>
                                <w:sz w:val="22"/>
                              </w:rPr>
                              <w:t>et</w:t>
                            </w:r>
                            <w:r>
                              <w:rPr>
                                <w:b/>
                                <w:color w:val="44536A"/>
                                <w:spacing w:val="37"/>
                                <w:sz w:val="22"/>
                              </w:rPr>
                              <w:t> </w:t>
                            </w:r>
                            <w:r>
                              <w:rPr>
                                <w:b/>
                                <w:color w:val="44536A"/>
                                <w:sz w:val="22"/>
                              </w:rPr>
                              <w:t>mettre</w:t>
                            </w:r>
                            <w:r>
                              <w:rPr>
                                <w:b/>
                                <w:color w:val="44536A"/>
                                <w:spacing w:val="38"/>
                                <w:sz w:val="22"/>
                              </w:rPr>
                              <w:t> </w:t>
                            </w:r>
                            <w:r>
                              <w:rPr>
                                <w:b/>
                                <w:color w:val="44536A"/>
                                <w:sz w:val="22"/>
                              </w:rPr>
                              <w:t>en</w:t>
                            </w:r>
                            <w:r>
                              <w:rPr>
                                <w:b/>
                                <w:color w:val="44536A"/>
                                <w:spacing w:val="36"/>
                                <w:sz w:val="22"/>
                              </w:rPr>
                              <w:t> </w:t>
                            </w:r>
                            <w:r>
                              <w:rPr>
                                <w:b/>
                                <w:color w:val="44536A"/>
                                <w:sz w:val="22"/>
                              </w:rPr>
                              <w:t>pratique</w:t>
                            </w:r>
                            <w:r>
                              <w:rPr>
                                <w:b/>
                                <w:color w:val="44536A"/>
                                <w:spacing w:val="35"/>
                                <w:sz w:val="22"/>
                              </w:rPr>
                              <w:t> </w:t>
                            </w:r>
                            <w:r>
                              <w:rPr>
                                <w:b/>
                                <w:color w:val="44536A"/>
                                <w:sz w:val="22"/>
                              </w:rPr>
                              <w:t>des</w:t>
                            </w:r>
                            <w:r>
                              <w:rPr>
                                <w:b/>
                                <w:color w:val="44536A"/>
                                <w:spacing w:val="36"/>
                                <w:sz w:val="22"/>
                              </w:rPr>
                              <w:t> </w:t>
                            </w:r>
                            <w:r>
                              <w:rPr>
                                <w:b/>
                                <w:color w:val="44536A"/>
                                <w:sz w:val="22"/>
                              </w:rPr>
                              <w:t>modes</w:t>
                            </w:r>
                            <w:r>
                              <w:rPr>
                                <w:b/>
                                <w:color w:val="44536A"/>
                                <w:spacing w:val="40"/>
                                <w:sz w:val="22"/>
                              </w:rPr>
                              <w:t> </w:t>
                            </w:r>
                            <w:r>
                              <w:rPr>
                                <w:b/>
                                <w:color w:val="44536A"/>
                                <w:sz w:val="22"/>
                              </w:rPr>
                              <w:t>de</w:t>
                            </w:r>
                            <w:r>
                              <w:rPr>
                                <w:b/>
                                <w:color w:val="44536A"/>
                                <w:spacing w:val="35"/>
                                <w:sz w:val="22"/>
                              </w:rPr>
                              <w:t> </w:t>
                            </w:r>
                            <w:r>
                              <w:rPr>
                                <w:b/>
                                <w:color w:val="44536A"/>
                                <w:sz w:val="22"/>
                              </w:rPr>
                              <w:t>gestion</w:t>
                            </w:r>
                            <w:r>
                              <w:rPr>
                                <w:b/>
                                <w:color w:val="44536A"/>
                                <w:spacing w:val="38"/>
                                <w:sz w:val="22"/>
                              </w:rPr>
                              <w:t> </w:t>
                            </w:r>
                            <w:r>
                              <w:rPr>
                                <w:b/>
                                <w:color w:val="44536A"/>
                                <w:sz w:val="22"/>
                              </w:rPr>
                              <w:t>des</w:t>
                            </w:r>
                            <w:r>
                              <w:rPr>
                                <w:b/>
                                <w:color w:val="44536A"/>
                                <w:spacing w:val="38"/>
                                <w:sz w:val="22"/>
                              </w:rPr>
                              <w:t> </w:t>
                            </w:r>
                            <w:r>
                              <w:rPr>
                                <w:b/>
                                <w:color w:val="44536A"/>
                                <w:sz w:val="22"/>
                              </w:rPr>
                              <w:t>troupeaux</w:t>
                            </w:r>
                            <w:r>
                              <w:rPr>
                                <w:b/>
                                <w:color w:val="44536A"/>
                                <w:spacing w:val="38"/>
                                <w:sz w:val="22"/>
                              </w:rPr>
                              <w:t> </w:t>
                            </w:r>
                            <w:r>
                              <w:rPr>
                                <w:b/>
                                <w:color w:val="44536A"/>
                                <w:sz w:val="22"/>
                              </w:rPr>
                              <w:t>réduisant</w:t>
                            </w:r>
                            <w:r>
                              <w:rPr>
                                <w:b/>
                                <w:color w:val="44536A"/>
                                <w:spacing w:val="36"/>
                                <w:sz w:val="22"/>
                              </w:rPr>
                              <w:t> </w:t>
                            </w:r>
                            <w:r>
                              <w:rPr>
                                <w:b/>
                                <w:color w:val="44536A"/>
                                <w:sz w:val="22"/>
                              </w:rPr>
                              <w:t>le</w:t>
                            </w:r>
                            <w:r>
                              <w:rPr>
                                <w:b/>
                                <w:color w:val="44536A"/>
                                <w:spacing w:val="39"/>
                                <w:sz w:val="22"/>
                              </w:rPr>
                              <w:t> </w:t>
                            </w:r>
                            <w:r>
                              <w:rPr>
                                <w:b/>
                                <w:color w:val="44536A"/>
                                <w:spacing w:val="-2"/>
                                <w:sz w:val="22"/>
                              </w:rPr>
                              <w:t>besoin</w:t>
                            </w:r>
                          </w:p>
                          <w:p>
                            <w:pPr>
                              <w:spacing w:before="39"/>
                              <w:ind w:left="108" w:right="0" w:firstLine="0"/>
                              <w:jc w:val="left"/>
                              <w:rPr>
                                <w:b/>
                                <w:sz w:val="22"/>
                              </w:rPr>
                            </w:pPr>
                            <w:r>
                              <w:rPr>
                                <w:b/>
                                <w:color w:val="44536A"/>
                                <w:sz w:val="22"/>
                              </w:rPr>
                              <w:t>d’utilisation</w:t>
                            </w:r>
                            <w:r>
                              <w:rPr>
                                <w:b/>
                                <w:color w:val="44536A"/>
                                <w:spacing w:val="-9"/>
                                <w:sz w:val="22"/>
                              </w:rPr>
                              <w:t> </w:t>
                            </w:r>
                            <w:r>
                              <w:rPr>
                                <w:b/>
                                <w:color w:val="44536A"/>
                                <w:sz w:val="22"/>
                              </w:rPr>
                              <w:t>des</w:t>
                            </w:r>
                            <w:r>
                              <w:rPr>
                                <w:b/>
                                <w:color w:val="44536A"/>
                                <w:spacing w:val="-8"/>
                                <w:sz w:val="22"/>
                              </w:rPr>
                              <w:t> </w:t>
                            </w:r>
                            <w:r>
                              <w:rPr>
                                <w:b/>
                                <w:color w:val="44536A"/>
                                <w:sz w:val="22"/>
                              </w:rPr>
                              <w:t>médicaments</w:t>
                            </w:r>
                            <w:r>
                              <w:rPr>
                                <w:b/>
                                <w:color w:val="44536A"/>
                                <w:spacing w:val="-7"/>
                                <w:sz w:val="22"/>
                              </w:rPr>
                              <w:t> </w:t>
                            </w:r>
                            <w:r>
                              <w:rPr>
                                <w:b/>
                                <w:color w:val="44536A"/>
                                <w:spacing w:val="-2"/>
                                <w:sz w:val="22"/>
                              </w:rPr>
                              <w:t>vétérinaires.</w:t>
                            </w:r>
                          </w:p>
                        </w:txbxContent>
                      </wps:txbx>
                      <wps:bodyPr wrap="square" lIns="0" tIns="0" rIns="0" bIns="0" rtlCol="0">
                        <a:noAutofit/>
                      </wps:bodyPr>
                    </wps:wsp>
                  </a:graphicData>
                </a:graphic>
              </wp:anchor>
            </w:drawing>
          </mc:Choice>
          <mc:Fallback>
            <w:pict>
              <v:shape style="position:absolute;margin-left:50.880001pt;margin-top:15.594848pt;width:493.55pt;height:33.5pt;mso-position-horizontal-relative:page;mso-position-vertical-relative:paragraph;z-index:-15653376;mso-wrap-distance-left:0;mso-wrap-distance-right:0" type="#_x0000_t202" id="docshape366" filled="false" stroked="true" strokeweight=".71997pt" strokecolor="#4471c4">
                <v:textbox inset="0,0,0,0">
                  <w:txbxContent>
                    <w:p>
                      <w:pPr>
                        <w:spacing w:before="18"/>
                        <w:ind w:left="108" w:right="0" w:firstLine="0"/>
                        <w:jc w:val="left"/>
                        <w:rPr>
                          <w:b/>
                          <w:sz w:val="22"/>
                        </w:rPr>
                      </w:pPr>
                      <w:bookmarkStart w:name="_bookmark92" w:id="121"/>
                      <w:bookmarkEnd w:id="121"/>
                      <w:r>
                        <w:rPr/>
                      </w:r>
                      <w:r>
                        <w:rPr>
                          <w:b/>
                          <w:color w:val="44536A"/>
                          <w:sz w:val="22"/>
                        </w:rPr>
                        <w:t>Thème</w:t>
                      </w:r>
                      <w:r>
                        <w:rPr>
                          <w:b/>
                          <w:color w:val="44536A"/>
                          <w:spacing w:val="34"/>
                          <w:sz w:val="22"/>
                        </w:rPr>
                        <w:t> </w:t>
                      </w:r>
                      <w:r>
                        <w:rPr>
                          <w:b/>
                          <w:color w:val="44536A"/>
                          <w:sz w:val="22"/>
                        </w:rPr>
                        <w:t>3 :</w:t>
                      </w:r>
                      <w:r>
                        <w:rPr>
                          <w:b/>
                          <w:color w:val="44536A"/>
                          <w:spacing w:val="35"/>
                          <w:sz w:val="22"/>
                        </w:rPr>
                        <w:t> </w:t>
                      </w:r>
                      <w:r>
                        <w:rPr>
                          <w:b/>
                          <w:color w:val="44536A"/>
                          <w:sz w:val="22"/>
                        </w:rPr>
                        <w:t>Identifier</w:t>
                      </w:r>
                      <w:r>
                        <w:rPr>
                          <w:b/>
                          <w:color w:val="44536A"/>
                          <w:spacing w:val="38"/>
                          <w:sz w:val="22"/>
                        </w:rPr>
                        <w:t> </w:t>
                      </w:r>
                      <w:r>
                        <w:rPr>
                          <w:b/>
                          <w:color w:val="44536A"/>
                          <w:sz w:val="22"/>
                        </w:rPr>
                        <w:t>et</w:t>
                      </w:r>
                      <w:r>
                        <w:rPr>
                          <w:b/>
                          <w:color w:val="44536A"/>
                          <w:spacing w:val="37"/>
                          <w:sz w:val="22"/>
                        </w:rPr>
                        <w:t> </w:t>
                      </w:r>
                      <w:r>
                        <w:rPr>
                          <w:b/>
                          <w:color w:val="44536A"/>
                          <w:sz w:val="22"/>
                        </w:rPr>
                        <w:t>mettre</w:t>
                      </w:r>
                      <w:r>
                        <w:rPr>
                          <w:b/>
                          <w:color w:val="44536A"/>
                          <w:spacing w:val="38"/>
                          <w:sz w:val="22"/>
                        </w:rPr>
                        <w:t> </w:t>
                      </w:r>
                      <w:r>
                        <w:rPr>
                          <w:b/>
                          <w:color w:val="44536A"/>
                          <w:sz w:val="22"/>
                        </w:rPr>
                        <w:t>en</w:t>
                      </w:r>
                      <w:r>
                        <w:rPr>
                          <w:b/>
                          <w:color w:val="44536A"/>
                          <w:spacing w:val="36"/>
                          <w:sz w:val="22"/>
                        </w:rPr>
                        <w:t> </w:t>
                      </w:r>
                      <w:r>
                        <w:rPr>
                          <w:b/>
                          <w:color w:val="44536A"/>
                          <w:sz w:val="22"/>
                        </w:rPr>
                        <w:t>pratique</w:t>
                      </w:r>
                      <w:r>
                        <w:rPr>
                          <w:b/>
                          <w:color w:val="44536A"/>
                          <w:spacing w:val="35"/>
                          <w:sz w:val="22"/>
                        </w:rPr>
                        <w:t> </w:t>
                      </w:r>
                      <w:r>
                        <w:rPr>
                          <w:b/>
                          <w:color w:val="44536A"/>
                          <w:sz w:val="22"/>
                        </w:rPr>
                        <w:t>des</w:t>
                      </w:r>
                      <w:r>
                        <w:rPr>
                          <w:b/>
                          <w:color w:val="44536A"/>
                          <w:spacing w:val="36"/>
                          <w:sz w:val="22"/>
                        </w:rPr>
                        <w:t> </w:t>
                      </w:r>
                      <w:r>
                        <w:rPr>
                          <w:b/>
                          <w:color w:val="44536A"/>
                          <w:sz w:val="22"/>
                        </w:rPr>
                        <w:t>modes</w:t>
                      </w:r>
                      <w:r>
                        <w:rPr>
                          <w:b/>
                          <w:color w:val="44536A"/>
                          <w:spacing w:val="40"/>
                          <w:sz w:val="22"/>
                        </w:rPr>
                        <w:t> </w:t>
                      </w:r>
                      <w:r>
                        <w:rPr>
                          <w:b/>
                          <w:color w:val="44536A"/>
                          <w:sz w:val="22"/>
                        </w:rPr>
                        <w:t>de</w:t>
                      </w:r>
                      <w:r>
                        <w:rPr>
                          <w:b/>
                          <w:color w:val="44536A"/>
                          <w:spacing w:val="35"/>
                          <w:sz w:val="22"/>
                        </w:rPr>
                        <w:t> </w:t>
                      </w:r>
                      <w:r>
                        <w:rPr>
                          <w:b/>
                          <w:color w:val="44536A"/>
                          <w:sz w:val="22"/>
                        </w:rPr>
                        <w:t>gestion</w:t>
                      </w:r>
                      <w:r>
                        <w:rPr>
                          <w:b/>
                          <w:color w:val="44536A"/>
                          <w:spacing w:val="38"/>
                          <w:sz w:val="22"/>
                        </w:rPr>
                        <w:t> </w:t>
                      </w:r>
                      <w:r>
                        <w:rPr>
                          <w:b/>
                          <w:color w:val="44536A"/>
                          <w:sz w:val="22"/>
                        </w:rPr>
                        <w:t>des</w:t>
                      </w:r>
                      <w:r>
                        <w:rPr>
                          <w:b/>
                          <w:color w:val="44536A"/>
                          <w:spacing w:val="38"/>
                          <w:sz w:val="22"/>
                        </w:rPr>
                        <w:t> </w:t>
                      </w:r>
                      <w:r>
                        <w:rPr>
                          <w:b/>
                          <w:color w:val="44536A"/>
                          <w:sz w:val="22"/>
                        </w:rPr>
                        <w:t>troupeaux</w:t>
                      </w:r>
                      <w:r>
                        <w:rPr>
                          <w:b/>
                          <w:color w:val="44536A"/>
                          <w:spacing w:val="38"/>
                          <w:sz w:val="22"/>
                        </w:rPr>
                        <w:t> </w:t>
                      </w:r>
                      <w:r>
                        <w:rPr>
                          <w:b/>
                          <w:color w:val="44536A"/>
                          <w:sz w:val="22"/>
                        </w:rPr>
                        <w:t>réduisant</w:t>
                      </w:r>
                      <w:r>
                        <w:rPr>
                          <w:b/>
                          <w:color w:val="44536A"/>
                          <w:spacing w:val="36"/>
                          <w:sz w:val="22"/>
                        </w:rPr>
                        <w:t> </w:t>
                      </w:r>
                      <w:r>
                        <w:rPr>
                          <w:b/>
                          <w:color w:val="44536A"/>
                          <w:sz w:val="22"/>
                        </w:rPr>
                        <w:t>le</w:t>
                      </w:r>
                      <w:r>
                        <w:rPr>
                          <w:b/>
                          <w:color w:val="44536A"/>
                          <w:spacing w:val="39"/>
                          <w:sz w:val="22"/>
                        </w:rPr>
                        <w:t> </w:t>
                      </w:r>
                      <w:r>
                        <w:rPr>
                          <w:b/>
                          <w:color w:val="44536A"/>
                          <w:spacing w:val="-2"/>
                          <w:sz w:val="22"/>
                        </w:rPr>
                        <w:t>besoin</w:t>
                      </w:r>
                    </w:p>
                    <w:p>
                      <w:pPr>
                        <w:spacing w:before="39"/>
                        <w:ind w:left="108" w:right="0" w:firstLine="0"/>
                        <w:jc w:val="left"/>
                        <w:rPr>
                          <w:b/>
                          <w:sz w:val="22"/>
                        </w:rPr>
                      </w:pPr>
                      <w:r>
                        <w:rPr>
                          <w:b/>
                          <w:color w:val="44536A"/>
                          <w:sz w:val="22"/>
                        </w:rPr>
                        <w:t>d’utilisation</w:t>
                      </w:r>
                      <w:r>
                        <w:rPr>
                          <w:b/>
                          <w:color w:val="44536A"/>
                          <w:spacing w:val="-9"/>
                          <w:sz w:val="22"/>
                        </w:rPr>
                        <w:t> </w:t>
                      </w:r>
                      <w:r>
                        <w:rPr>
                          <w:b/>
                          <w:color w:val="44536A"/>
                          <w:sz w:val="22"/>
                        </w:rPr>
                        <w:t>des</w:t>
                      </w:r>
                      <w:r>
                        <w:rPr>
                          <w:b/>
                          <w:color w:val="44536A"/>
                          <w:spacing w:val="-8"/>
                          <w:sz w:val="22"/>
                        </w:rPr>
                        <w:t> </w:t>
                      </w:r>
                      <w:r>
                        <w:rPr>
                          <w:b/>
                          <w:color w:val="44536A"/>
                          <w:sz w:val="22"/>
                        </w:rPr>
                        <w:t>médicaments</w:t>
                      </w:r>
                      <w:r>
                        <w:rPr>
                          <w:b/>
                          <w:color w:val="44536A"/>
                          <w:spacing w:val="-7"/>
                          <w:sz w:val="22"/>
                        </w:rPr>
                        <w:t> </w:t>
                      </w:r>
                      <w:r>
                        <w:rPr>
                          <w:b/>
                          <w:color w:val="44536A"/>
                          <w:spacing w:val="-2"/>
                          <w:sz w:val="22"/>
                        </w:rPr>
                        <w:t>vétérinaires.</w:t>
                      </w:r>
                    </w:p>
                  </w:txbxContent>
                </v:textbox>
                <v:stroke dashstyle="solid"/>
                <w10:wrap type="topAndBottom"/>
              </v:shape>
            </w:pict>
          </mc:Fallback>
        </mc:AlternateContent>
      </w:r>
    </w:p>
    <w:p>
      <w:pPr>
        <w:spacing w:line="276" w:lineRule="auto" w:before="167"/>
        <w:ind w:left="282" w:right="708" w:firstLine="0"/>
        <w:jc w:val="both"/>
        <w:rPr>
          <w:sz w:val="22"/>
        </w:rPr>
      </w:pPr>
      <w:r>
        <w:rPr>
          <w:b/>
          <w:sz w:val="22"/>
        </w:rPr>
        <w:t>Pouvons-nous éliminer complètement l’utilisation des médicaments ? </w:t>
      </w:r>
      <w:r>
        <w:rPr>
          <w:sz w:val="22"/>
        </w:rPr>
        <w:t>Non, mais nous pouvons</w:t>
      </w:r>
      <w:r>
        <w:rPr>
          <w:spacing w:val="-1"/>
          <w:sz w:val="22"/>
        </w:rPr>
        <w:t> </w:t>
      </w:r>
      <w:r>
        <w:rPr>
          <w:sz w:val="22"/>
        </w:rPr>
        <w:t>mettre en place, en fonction du contexte, des pratiques d’élevage qui permettent de limiter les risques sanitaires ou de favoriser une meilleure résistance des animaux :</w:t>
      </w:r>
    </w:p>
    <w:p>
      <w:pPr>
        <w:spacing w:after="0" w:line="276" w:lineRule="auto"/>
        <w:jc w:val="both"/>
        <w:rPr>
          <w:sz w:val="22"/>
        </w:rPr>
        <w:sectPr>
          <w:pgSz w:w="11910" w:h="16840"/>
          <w:pgMar w:header="0" w:footer="710" w:top="1040" w:bottom="900" w:left="850" w:right="425"/>
        </w:sectPr>
      </w:pPr>
    </w:p>
    <w:p>
      <w:pPr>
        <w:pStyle w:val="ListParagraph"/>
        <w:numPr>
          <w:ilvl w:val="0"/>
          <w:numId w:val="48"/>
        </w:numPr>
        <w:tabs>
          <w:tab w:pos="1001" w:val="left" w:leader="none"/>
          <w:tab w:pos="1003" w:val="left" w:leader="none"/>
        </w:tabs>
        <w:spacing w:line="276" w:lineRule="auto" w:before="33" w:after="0"/>
        <w:ind w:left="1003" w:right="707" w:hanging="360"/>
        <w:jc w:val="both"/>
        <w:rPr>
          <w:sz w:val="22"/>
        </w:rPr>
      </w:pPr>
      <w:r>
        <w:rPr>
          <w:b/>
          <w:sz w:val="22"/>
        </w:rPr>
        <w:t>Choisir des races rustiques e</w:t>
      </w:r>
      <w:r>
        <w:rPr>
          <w:sz w:val="22"/>
        </w:rPr>
        <w:t>t/ou réaliser des sélections basées sur la rusticité et la résistance à certains parasites ou maladies</w:t>
      </w:r>
    </w:p>
    <w:p>
      <w:pPr>
        <w:pStyle w:val="ListParagraph"/>
        <w:numPr>
          <w:ilvl w:val="0"/>
          <w:numId w:val="48"/>
        </w:numPr>
        <w:tabs>
          <w:tab w:pos="1001" w:val="left" w:leader="none"/>
          <w:tab w:pos="1003" w:val="left" w:leader="none"/>
        </w:tabs>
        <w:spacing w:line="276" w:lineRule="auto" w:before="98" w:after="0"/>
        <w:ind w:left="1003" w:right="707" w:hanging="360"/>
        <w:jc w:val="both"/>
        <w:rPr>
          <w:sz w:val="22"/>
        </w:rPr>
      </w:pPr>
      <w:r>
        <w:rPr>
          <w:b/>
          <w:sz w:val="22"/>
        </w:rPr>
        <w:t>Diminuer les stress </w:t>
      </w:r>
      <w:r>
        <w:rPr>
          <w:sz w:val="22"/>
        </w:rPr>
        <w:t>autant que possible en mettant en place de bonnes conditions d’élevage et par exemple évitant la constitution et reconstitution de lots par mélange d'animaux d'origine différentes, le transport en conditions climatiques extrêmes, bruit et agitation, maltraitances </w:t>
      </w:r>
      <w:r>
        <w:rPr>
          <w:spacing w:val="-2"/>
          <w:sz w:val="22"/>
        </w:rPr>
        <w:t>diverses...</w:t>
      </w:r>
    </w:p>
    <w:p>
      <w:pPr>
        <w:pStyle w:val="ListParagraph"/>
        <w:numPr>
          <w:ilvl w:val="0"/>
          <w:numId w:val="48"/>
        </w:numPr>
        <w:tabs>
          <w:tab w:pos="1001" w:val="left" w:leader="none"/>
          <w:tab w:pos="1003" w:val="left" w:leader="none"/>
        </w:tabs>
        <w:spacing w:line="276" w:lineRule="auto" w:before="97" w:after="0"/>
        <w:ind w:left="1003" w:right="707" w:hanging="360"/>
        <w:jc w:val="both"/>
        <w:rPr>
          <w:i/>
          <w:sz w:val="22"/>
        </w:rPr>
      </w:pPr>
      <w:r>
        <w:rPr>
          <w:b/>
          <w:sz w:val="22"/>
        </w:rPr>
        <w:t>Fournir une alimentation de qualité </w:t>
      </w:r>
      <w:r>
        <w:rPr>
          <w:sz w:val="22"/>
        </w:rPr>
        <w:t>en accord avec les besoins physiologiques des animaux selon les espèces, les races, les âges et la production attendue, et en tenant compte des espèces végétales </w:t>
      </w:r>
      <w:r>
        <w:rPr>
          <w:i/>
          <w:sz w:val="22"/>
        </w:rPr>
        <w:t>(dont fourragères) </w:t>
      </w:r>
      <w:r>
        <w:rPr>
          <w:sz w:val="22"/>
        </w:rPr>
        <w:t>disponibles localement, en portant attention à éviter les concurrences alimentaires avec l’Homme </w:t>
      </w:r>
      <w:r>
        <w:rPr>
          <w:i/>
          <w:sz w:val="22"/>
        </w:rPr>
        <w:t>(en particulier pour les espèces monogastriques).</w:t>
      </w:r>
    </w:p>
    <w:p>
      <w:pPr>
        <w:pStyle w:val="ListParagraph"/>
        <w:numPr>
          <w:ilvl w:val="0"/>
          <w:numId w:val="48"/>
        </w:numPr>
        <w:tabs>
          <w:tab w:pos="1001" w:val="left" w:leader="none"/>
          <w:tab w:pos="1003" w:val="left" w:leader="none"/>
        </w:tabs>
        <w:spacing w:line="276" w:lineRule="auto" w:before="94" w:after="0"/>
        <w:ind w:left="1003" w:right="705" w:hanging="360"/>
        <w:jc w:val="both"/>
        <w:rPr>
          <w:sz w:val="22"/>
        </w:rPr>
      </w:pPr>
      <w:r>
        <w:rPr>
          <w:b/>
          <w:sz w:val="22"/>
        </w:rPr>
        <w:t>Développer la résistance naturelle </w:t>
      </w:r>
      <w:r>
        <w:rPr>
          <w:sz w:val="22"/>
        </w:rPr>
        <w:t>des animaux aux parasites </w:t>
      </w:r>
      <w:r>
        <w:rPr>
          <w:i/>
          <w:sz w:val="22"/>
        </w:rPr>
        <w:t>grâce aux premiers soins aux nourrissons (prise colostrale de qualité), </w:t>
      </w:r>
      <w:r>
        <w:rPr>
          <w:sz w:val="22"/>
        </w:rPr>
        <w:t>à la semi divagation, au pâturage des animaux dès leur jeune âge pour leur permettre de développer leur immunité, etc...</w:t>
      </w:r>
    </w:p>
    <w:p>
      <w:pPr>
        <w:pStyle w:val="ListParagraph"/>
        <w:numPr>
          <w:ilvl w:val="0"/>
          <w:numId w:val="48"/>
        </w:numPr>
        <w:tabs>
          <w:tab w:pos="1001" w:val="left" w:leader="none"/>
        </w:tabs>
        <w:spacing w:line="240" w:lineRule="auto" w:before="97" w:after="0"/>
        <w:ind w:left="1001" w:right="0" w:hanging="358"/>
        <w:jc w:val="both"/>
        <w:rPr>
          <w:sz w:val="22"/>
        </w:rPr>
      </w:pPr>
      <w:r>
        <w:rPr>
          <w:sz w:val="22"/>
        </w:rPr>
        <w:t>Développer</w:t>
      </w:r>
      <w:r>
        <w:rPr>
          <w:spacing w:val="-4"/>
          <w:sz w:val="22"/>
        </w:rPr>
        <w:t> </w:t>
      </w:r>
      <w:r>
        <w:rPr>
          <w:sz w:val="22"/>
        </w:rPr>
        <w:t>et</w:t>
      </w:r>
      <w:r>
        <w:rPr>
          <w:spacing w:val="-5"/>
          <w:sz w:val="22"/>
        </w:rPr>
        <w:t> </w:t>
      </w:r>
      <w:r>
        <w:rPr>
          <w:sz w:val="22"/>
        </w:rPr>
        <w:t>mettre</w:t>
      </w:r>
      <w:r>
        <w:rPr>
          <w:spacing w:val="-5"/>
          <w:sz w:val="22"/>
        </w:rPr>
        <w:t> </w:t>
      </w:r>
      <w:r>
        <w:rPr>
          <w:sz w:val="22"/>
        </w:rPr>
        <w:t>en</w:t>
      </w:r>
      <w:r>
        <w:rPr>
          <w:spacing w:val="-3"/>
          <w:sz w:val="22"/>
        </w:rPr>
        <w:t> </w:t>
      </w:r>
      <w:r>
        <w:rPr>
          <w:sz w:val="22"/>
        </w:rPr>
        <w:t>œuvre</w:t>
      </w:r>
      <w:r>
        <w:rPr>
          <w:spacing w:val="-3"/>
          <w:sz w:val="22"/>
        </w:rPr>
        <w:t> </w:t>
      </w:r>
      <w:r>
        <w:rPr>
          <w:sz w:val="22"/>
        </w:rPr>
        <w:t>les</w:t>
      </w:r>
      <w:r>
        <w:rPr>
          <w:spacing w:val="-5"/>
          <w:sz w:val="22"/>
        </w:rPr>
        <w:t> </w:t>
      </w:r>
      <w:r>
        <w:rPr>
          <w:sz w:val="22"/>
        </w:rPr>
        <w:t>mesures</w:t>
      </w:r>
      <w:r>
        <w:rPr>
          <w:spacing w:val="-3"/>
          <w:sz w:val="22"/>
        </w:rPr>
        <w:t> </w:t>
      </w:r>
      <w:r>
        <w:rPr>
          <w:sz w:val="22"/>
        </w:rPr>
        <w:t>de</w:t>
      </w:r>
      <w:r>
        <w:rPr>
          <w:spacing w:val="-2"/>
          <w:sz w:val="22"/>
        </w:rPr>
        <w:t> </w:t>
      </w:r>
      <w:r>
        <w:rPr>
          <w:b/>
          <w:sz w:val="22"/>
        </w:rPr>
        <w:t>biosécurité</w:t>
      </w:r>
      <w:r>
        <w:rPr>
          <w:b/>
          <w:spacing w:val="-3"/>
          <w:sz w:val="22"/>
        </w:rPr>
        <w:t> </w:t>
      </w:r>
      <w:r>
        <w:rPr>
          <w:b/>
          <w:sz w:val="22"/>
        </w:rPr>
        <w:t>en</w:t>
      </w:r>
      <w:r>
        <w:rPr>
          <w:b/>
          <w:spacing w:val="-5"/>
          <w:sz w:val="22"/>
        </w:rPr>
        <w:t> </w:t>
      </w:r>
      <w:r>
        <w:rPr>
          <w:b/>
          <w:sz w:val="22"/>
        </w:rPr>
        <w:t>élevage</w:t>
      </w:r>
      <w:r>
        <w:rPr>
          <w:b/>
          <w:spacing w:val="-2"/>
          <w:sz w:val="22"/>
        </w:rPr>
        <w:t> </w:t>
      </w:r>
      <w:r>
        <w:rPr>
          <w:i/>
          <w:sz w:val="22"/>
        </w:rPr>
        <w:t>(cf.</w:t>
      </w:r>
      <w:r>
        <w:rPr>
          <w:i/>
          <w:spacing w:val="-4"/>
          <w:sz w:val="22"/>
        </w:rPr>
        <w:t> </w:t>
      </w:r>
      <w:r>
        <w:rPr>
          <w:i/>
          <w:sz w:val="22"/>
        </w:rPr>
        <w:t>focus</w:t>
      </w:r>
      <w:r>
        <w:rPr>
          <w:i/>
          <w:spacing w:val="-7"/>
          <w:sz w:val="22"/>
        </w:rPr>
        <w:t> </w:t>
      </w:r>
      <w:r>
        <w:rPr>
          <w:i/>
          <w:sz w:val="22"/>
        </w:rPr>
        <w:t>a)</w:t>
      </w:r>
      <w:r>
        <w:rPr>
          <w:i/>
          <w:spacing w:val="-2"/>
          <w:sz w:val="22"/>
        </w:rPr>
        <w:t> </w:t>
      </w:r>
      <w:r>
        <w:rPr>
          <w:spacing w:val="-5"/>
          <w:sz w:val="22"/>
        </w:rPr>
        <w:t>).</w:t>
      </w:r>
    </w:p>
    <w:p>
      <w:pPr>
        <w:pStyle w:val="ListParagraph"/>
        <w:numPr>
          <w:ilvl w:val="0"/>
          <w:numId w:val="48"/>
        </w:numPr>
        <w:tabs>
          <w:tab w:pos="1001" w:val="left" w:leader="none"/>
          <w:tab w:pos="1003" w:val="left" w:leader="none"/>
        </w:tabs>
        <w:spacing w:line="276" w:lineRule="auto" w:before="137" w:after="0"/>
        <w:ind w:left="1003" w:right="705" w:hanging="360"/>
        <w:jc w:val="both"/>
        <w:rPr>
          <w:i/>
          <w:sz w:val="22"/>
        </w:rPr>
      </w:pPr>
      <w:r>
        <w:rPr>
          <w:sz w:val="22"/>
        </w:rPr>
        <w:t>Mettre en place des </w:t>
      </w:r>
      <w:r>
        <w:rPr>
          <w:b/>
          <w:sz w:val="22"/>
        </w:rPr>
        <w:t>mesures de gestions intégrées </w:t>
      </w:r>
      <w:r>
        <w:rPr>
          <w:sz w:val="22"/>
        </w:rPr>
        <w:t>pour réduire les contaminations, en particulier parasitaires </w:t>
      </w:r>
      <w:r>
        <w:rPr>
          <w:i/>
          <w:sz w:val="22"/>
        </w:rPr>
        <w:t>(cf. focus b).</w:t>
      </w:r>
    </w:p>
    <w:p>
      <w:pPr>
        <w:pStyle w:val="ListParagraph"/>
        <w:numPr>
          <w:ilvl w:val="0"/>
          <w:numId w:val="48"/>
        </w:numPr>
        <w:tabs>
          <w:tab w:pos="1001" w:val="left" w:leader="none"/>
          <w:tab w:pos="1003" w:val="left" w:leader="none"/>
        </w:tabs>
        <w:spacing w:line="276" w:lineRule="auto" w:before="95" w:after="0"/>
        <w:ind w:left="1003" w:right="706" w:hanging="360"/>
        <w:jc w:val="both"/>
        <w:rPr>
          <w:sz w:val="22"/>
        </w:rPr>
      </w:pPr>
      <w:r>
        <w:rPr>
          <w:sz w:val="22"/>
        </w:rPr>
        <w:t>Mettre en place le cas échéant et selon les contextes, des </w:t>
      </w:r>
      <w:r>
        <w:rPr>
          <w:b/>
          <w:sz w:val="22"/>
        </w:rPr>
        <w:t>plans de vaccination </w:t>
      </w:r>
      <w:r>
        <w:rPr>
          <w:sz w:val="22"/>
        </w:rPr>
        <w:t>raisonnés et avoir recours à des diagnostics précoces simples permettant de limiter les risques d'épizooties</w:t>
      </w:r>
    </w:p>
    <w:p>
      <w:pPr>
        <w:pStyle w:val="BodyText"/>
        <w:spacing w:before="136"/>
      </w:pPr>
    </w:p>
    <w:p>
      <w:pPr>
        <w:spacing w:before="0"/>
        <w:ind w:left="282" w:right="0" w:firstLine="0"/>
        <w:jc w:val="both"/>
        <w:rPr>
          <w:b/>
          <w:sz w:val="22"/>
        </w:rPr>
      </w:pPr>
      <w:r>
        <w:rPr>
          <w:b/>
          <w:sz w:val="22"/>
          <w:u w:val="single"/>
        </w:rPr>
        <w:t>Actions</w:t>
      </w:r>
      <w:r>
        <w:rPr>
          <w:b/>
          <w:spacing w:val="-7"/>
          <w:sz w:val="22"/>
          <w:u w:val="single"/>
        </w:rPr>
        <w:t> </w:t>
      </w:r>
      <w:r>
        <w:rPr>
          <w:b/>
          <w:sz w:val="22"/>
          <w:u w:val="single"/>
        </w:rPr>
        <w:t>concrètes</w:t>
      </w:r>
      <w:r>
        <w:rPr>
          <w:b/>
          <w:spacing w:val="-6"/>
          <w:sz w:val="22"/>
          <w:u w:val="single"/>
        </w:rPr>
        <w:t> </w:t>
      </w:r>
      <w:r>
        <w:rPr>
          <w:b/>
          <w:sz w:val="22"/>
          <w:u w:val="single"/>
        </w:rPr>
        <w:t>pouvant</w:t>
      </w:r>
      <w:r>
        <w:rPr>
          <w:b/>
          <w:spacing w:val="-6"/>
          <w:sz w:val="22"/>
          <w:u w:val="single"/>
        </w:rPr>
        <w:t> </w:t>
      </w:r>
      <w:r>
        <w:rPr>
          <w:b/>
          <w:sz w:val="22"/>
          <w:u w:val="single"/>
        </w:rPr>
        <w:t>être</w:t>
      </w:r>
      <w:r>
        <w:rPr>
          <w:b/>
          <w:spacing w:val="-6"/>
          <w:sz w:val="22"/>
          <w:u w:val="single"/>
        </w:rPr>
        <w:t> </w:t>
      </w:r>
      <w:r>
        <w:rPr>
          <w:b/>
          <w:spacing w:val="-2"/>
          <w:sz w:val="22"/>
          <w:u w:val="single"/>
        </w:rPr>
        <w:t>envisagées</w:t>
      </w:r>
    </w:p>
    <w:p>
      <w:pPr>
        <w:pStyle w:val="ListParagraph"/>
        <w:numPr>
          <w:ilvl w:val="1"/>
          <w:numId w:val="48"/>
        </w:numPr>
        <w:tabs>
          <w:tab w:pos="1001" w:val="left" w:leader="none"/>
        </w:tabs>
        <w:spacing w:line="240" w:lineRule="auto" w:before="161" w:after="0"/>
        <w:ind w:left="1001" w:right="0" w:hanging="358"/>
        <w:jc w:val="both"/>
        <w:rPr>
          <w:b/>
          <w:sz w:val="22"/>
        </w:rPr>
      </w:pPr>
      <w:r>
        <w:rPr>
          <w:b/>
          <w:sz w:val="22"/>
          <w:u w:val="single"/>
        </w:rPr>
        <w:t>Focus</w:t>
      </w:r>
      <w:r>
        <w:rPr>
          <w:b/>
          <w:spacing w:val="-3"/>
          <w:sz w:val="22"/>
          <w:u w:val="single"/>
        </w:rPr>
        <w:t> </w:t>
      </w:r>
      <w:r>
        <w:rPr>
          <w:b/>
          <w:sz w:val="22"/>
          <w:u w:val="single"/>
        </w:rPr>
        <w:t>sur</w:t>
      </w:r>
      <w:r>
        <w:rPr>
          <w:b/>
          <w:spacing w:val="-4"/>
          <w:sz w:val="22"/>
          <w:u w:val="single"/>
        </w:rPr>
        <w:t> </w:t>
      </w:r>
      <w:r>
        <w:rPr>
          <w:b/>
          <w:sz w:val="22"/>
          <w:u w:val="single"/>
        </w:rPr>
        <w:t>la</w:t>
      </w:r>
      <w:r>
        <w:rPr>
          <w:b/>
          <w:spacing w:val="-3"/>
          <w:sz w:val="22"/>
          <w:u w:val="single"/>
        </w:rPr>
        <w:t> </w:t>
      </w:r>
      <w:r>
        <w:rPr>
          <w:b/>
          <w:sz w:val="22"/>
          <w:u w:val="single"/>
        </w:rPr>
        <w:t>biosécurité</w:t>
      </w:r>
      <w:r>
        <w:rPr>
          <w:b/>
          <w:spacing w:val="-2"/>
          <w:sz w:val="22"/>
          <w:u w:val="single"/>
        </w:rPr>
        <w:t> </w:t>
      </w:r>
      <w:r>
        <w:rPr>
          <w:b/>
          <w:sz w:val="22"/>
          <w:u w:val="single"/>
        </w:rPr>
        <w:t>en</w:t>
      </w:r>
      <w:r>
        <w:rPr>
          <w:b/>
          <w:spacing w:val="-6"/>
          <w:sz w:val="22"/>
          <w:u w:val="single"/>
        </w:rPr>
        <w:t> </w:t>
      </w:r>
      <w:r>
        <w:rPr>
          <w:b/>
          <w:spacing w:val="-2"/>
          <w:sz w:val="22"/>
          <w:u w:val="single"/>
        </w:rPr>
        <w:t>élevage</w:t>
      </w:r>
    </w:p>
    <w:p>
      <w:pPr>
        <w:spacing w:line="276" w:lineRule="auto" w:before="161"/>
        <w:ind w:left="282" w:right="704" w:firstLine="0"/>
        <w:jc w:val="both"/>
        <w:rPr>
          <w:sz w:val="22"/>
        </w:rPr>
      </w:pPr>
      <w:r>
        <w:rPr>
          <w:b/>
          <w:sz w:val="22"/>
        </w:rPr>
        <w:t>Précision utile dans certains contextes de travail </w:t>
      </w:r>
      <w:r>
        <w:rPr>
          <w:sz w:val="22"/>
        </w:rPr>
        <w:t>: la plupart des mesures de biosécurité décrites ci- dessous ne peuvent pas être appliquées dans le cas de </w:t>
      </w:r>
      <w:r>
        <w:rPr>
          <w:b/>
          <w:sz w:val="22"/>
        </w:rPr>
        <w:t>systèmes d’élevage pastoraux</w:t>
      </w:r>
      <w:r>
        <w:rPr>
          <w:sz w:val="22"/>
        </w:rPr>
        <w:t>. Dans ces contextes particuliers</w:t>
      </w:r>
      <w:r>
        <w:rPr>
          <w:spacing w:val="-1"/>
          <w:sz w:val="22"/>
        </w:rPr>
        <w:t> </w:t>
      </w:r>
      <w:r>
        <w:rPr>
          <w:sz w:val="22"/>
        </w:rPr>
        <w:t>où</w:t>
      </w:r>
      <w:r>
        <w:rPr>
          <w:spacing w:val="-2"/>
          <w:sz w:val="22"/>
        </w:rPr>
        <w:t> </w:t>
      </w:r>
      <w:r>
        <w:rPr>
          <w:sz w:val="22"/>
        </w:rPr>
        <w:t>il</w:t>
      </w:r>
      <w:r>
        <w:rPr>
          <w:spacing w:val="-2"/>
          <w:sz w:val="22"/>
        </w:rPr>
        <w:t> </w:t>
      </w:r>
      <w:r>
        <w:rPr>
          <w:sz w:val="22"/>
        </w:rPr>
        <w:t>n’existe</w:t>
      </w:r>
      <w:r>
        <w:rPr>
          <w:spacing w:val="-1"/>
          <w:sz w:val="22"/>
        </w:rPr>
        <w:t> </w:t>
      </w:r>
      <w:r>
        <w:rPr>
          <w:sz w:val="22"/>
        </w:rPr>
        <w:t>pas</w:t>
      </w:r>
      <w:r>
        <w:rPr>
          <w:spacing w:val="-1"/>
          <w:sz w:val="22"/>
        </w:rPr>
        <w:t> </w:t>
      </w:r>
      <w:r>
        <w:rPr>
          <w:sz w:val="22"/>
        </w:rPr>
        <w:t>de</w:t>
      </w:r>
      <w:r>
        <w:rPr>
          <w:spacing w:val="-1"/>
          <w:sz w:val="22"/>
        </w:rPr>
        <w:t> </w:t>
      </w:r>
      <w:r>
        <w:rPr>
          <w:sz w:val="22"/>
        </w:rPr>
        <w:t>bâtiment</w:t>
      </w:r>
      <w:r>
        <w:rPr>
          <w:spacing w:val="-1"/>
          <w:sz w:val="22"/>
        </w:rPr>
        <w:t> </w:t>
      </w:r>
      <w:r>
        <w:rPr>
          <w:sz w:val="22"/>
        </w:rPr>
        <w:t>d’élevage,</w:t>
      </w:r>
      <w:r>
        <w:rPr>
          <w:spacing w:val="-1"/>
          <w:sz w:val="22"/>
        </w:rPr>
        <w:t> </w:t>
      </w:r>
      <w:r>
        <w:rPr>
          <w:sz w:val="22"/>
        </w:rPr>
        <w:t>les</w:t>
      </w:r>
      <w:r>
        <w:rPr>
          <w:spacing w:val="-1"/>
          <w:sz w:val="22"/>
        </w:rPr>
        <w:t> </w:t>
      </w:r>
      <w:r>
        <w:rPr>
          <w:sz w:val="22"/>
        </w:rPr>
        <w:t>mesures qui</w:t>
      </w:r>
      <w:r>
        <w:rPr>
          <w:spacing w:val="-1"/>
          <w:sz w:val="22"/>
        </w:rPr>
        <w:t> </w:t>
      </w:r>
      <w:r>
        <w:rPr>
          <w:sz w:val="22"/>
        </w:rPr>
        <w:t>restent</w:t>
      </w:r>
      <w:r>
        <w:rPr>
          <w:spacing w:val="-1"/>
          <w:sz w:val="22"/>
        </w:rPr>
        <w:t> </w:t>
      </w:r>
      <w:r>
        <w:rPr>
          <w:sz w:val="22"/>
        </w:rPr>
        <w:t>applicables</w:t>
      </w:r>
      <w:r>
        <w:rPr>
          <w:spacing w:val="-1"/>
          <w:sz w:val="22"/>
        </w:rPr>
        <w:t> </w:t>
      </w:r>
      <w:r>
        <w:rPr>
          <w:sz w:val="22"/>
        </w:rPr>
        <w:t>sont</w:t>
      </w:r>
      <w:r>
        <w:rPr>
          <w:spacing w:val="-1"/>
          <w:sz w:val="22"/>
        </w:rPr>
        <w:t> </w:t>
      </w:r>
      <w:r>
        <w:rPr>
          <w:sz w:val="22"/>
        </w:rPr>
        <w:t>précisée</w:t>
      </w:r>
      <w:r>
        <w:rPr>
          <w:spacing w:val="-1"/>
          <w:sz w:val="22"/>
        </w:rPr>
        <w:t> </w:t>
      </w:r>
      <w:r>
        <w:rPr>
          <w:sz w:val="22"/>
        </w:rPr>
        <w:t>en</w:t>
      </w:r>
      <w:r>
        <w:rPr>
          <w:spacing w:val="-1"/>
          <w:sz w:val="22"/>
        </w:rPr>
        <w:t> </w:t>
      </w:r>
      <w:r>
        <w:rPr>
          <w:sz w:val="22"/>
        </w:rPr>
        <w:t>fin de partie.</w:t>
      </w:r>
    </w:p>
    <w:p>
      <w:pPr>
        <w:pStyle w:val="BodyText"/>
        <w:rPr>
          <w:sz w:val="8"/>
        </w:rPr>
      </w:pPr>
      <w:r>
        <w:rPr>
          <w:sz w:val="8"/>
        </w:rPr>
        <mc:AlternateContent>
          <mc:Choice Requires="wps">
            <w:drawing>
              <wp:anchor distT="0" distB="0" distL="0" distR="0" allowOverlap="1" layoutInCell="1" locked="0" behindDoc="1" simplePos="0" relativeHeight="487663616">
                <wp:simplePos x="0" y="0"/>
                <wp:positionH relativeFrom="page">
                  <wp:posOffset>647700</wp:posOffset>
                </wp:positionH>
                <wp:positionV relativeFrom="paragraph">
                  <wp:posOffset>77588</wp:posOffset>
                </wp:positionV>
                <wp:extent cx="6264910" cy="2477135"/>
                <wp:effectExtent l="0" t="0" r="0" b="0"/>
                <wp:wrapTopAndBottom/>
                <wp:docPr id="422" name="Group 422"/>
                <wp:cNvGraphicFramePr>
                  <a:graphicFrameLocks/>
                </wp:cNvGraphicFramePr>
                <a:graphic>
                  <a:graphicData uri="http://schemas.microsoft.com/office/word/2010/wordprocessingGroup">
                    <wpg:wgp>
                      <wpg:cNvPr id="422" name="Group 422"/>
                      <wpg:cNvGrpSpPr/>
                      <wpg:grpSpPr>
                        <a:xfrm>
                          <a:off x="0" y="0"/>
                          <a:ext cx="6264910" cy="2477135"/>
                          <a:chExt cx="6264910" cy="2477135"/>
                        </a:xfrm>
                      </wpg:grpSpPr>
                      <wps:wsp>
                        <wps:cNvPr id="423" name="Graphic 423"/>
                        <wps:cNvSpPr/>
                        <wps:spPr>
                          <a:xfrm>
                            <a:off x="2780411" y="12"/>
                            <a:ext cx="3484879" cy="2477135"/>
                          </a:xfrm>
                          <a:custGeom>
                            <a:avLst/>
                            <a:gdLst/>
                            <a:ahLst/>
                            <a:cxnLst/>
                            <a:rect l="l" t="t" r="r" b="b"/>
                            <a:pathLst>
                              <a:path w="3484879" h="2477135">
                                <a:moveTo>
                                  <a:pt x="6083" y="6210"/>
                                </a:moveTo>
                                <a:lnTo>
                                  <a:pt x="0" y="6210"/>
                                </a:lnTo>
                                <a:lnTo>
                                  <a:pt x="0" y="2470772"/>
                                </a:lnTo>
                                <a:lnTo>
                                  <a:pt x="0" y="2476868"/>
                                </a:lnTo>
                                <a:lnTo>
                                  <a:pt x="6083" y="2476868"/>
                                </a:lnTo>
                                <a:lnTo>
                                  <a:pt x="6083" y="2470772"/>
                                </a:lnTo>
                                <a:lnTo>
                                  <a:pt x="6083" y="6210"/>
                                </a:lnTo>
                                <a:close/>
                              </a:path>
                              <a:path w="3484879" h="2477135">
                                <a:moveTo>
                                  <a:pt x="6083" y="0"/>
                                </a:moveTo>
                                <a:lnTo>
                                  <a:pt x="0" y="0"/>
                                </a:lnTo>
                                <a:lnTo>
                                  <a:pt x="0" y="6083"/>
                                </a:lnTo>
                                <a:lnTo>
                                  <a:pt x="6083" y="6083"/>
                                </a:lnTo>
                                <a:lnTo>
                                  <a:pt x="6083" y="0"/>
                                </a:lnTo>
                                <a:close/>
                              </a:path>
                              <a:path w="3484879" h="2477135">
                                <a:moveTo>
                                  <a:pt x="3484499" y="6210"/>
                                </a:moveTo>
                                <a:lnTo>
                                  <a:pt x="3478403" y="6210"/>
                                </a:lnTo>
                                <a:lnTo>
                                  <a:pt x="3478403" y="2470772"/>
                                </a:lnTo>
                                <a:lnTo>
                                  <a:pt x="6096" y="2470772"/>
                                </a:lnTo>
                                <a:lnTo>
                                  <a:pt x="6096" y="2476868"/>
                                </a:lnTo>
                                <a:lnTo>
                                  <a:pt x="3478403" y="2476868"/>
                                </a:lnTo>
                                <a:lnTo>
                                  <a:pt x="3484499" y="2476868"/>
                                </a:lnTo>
                                <a:lnTo>
                                  <a:pt x="3484499" y="2470772"/>
                                </a:lnTo>
                                <a:lnTo>
                                  <a:pt x="3484499" y="6210"/>
                                </a:lnTo>
                                <a:close/>
                              </a:path>
                              <a:path w="3484879" h="2477135">
                                <a:moveTo>
                                  <a:pt x="3484499" y="0"/>
                                </a:moveTo>
                                <a:lnTo>
                                  <a:pt x="3478403" y="0"/>
                                </a:lnTo>
                                <a:lnTo>
                                  <a:pt x="6096" y="0"/>
                                </a:lnTo>
                                <a:lnTo>
                                  <a:pt x="6096" y="6083"/>
                                </a:lnTo>
                                <a:lnTo>
                                  <a:pt x="3478403" y="6083"/>
                                </a:lnTo>
                                <a:lnTo>
                                  <a:pt x="3484499" y="6083"/>
                                </a:lnTo>
                                <a:lnTo>
                                  <a:pt x="3484499" y="0"/>
                                </a:lnTo>
                                <a:close/>
                              </a:path>
                            </a:pathLst>
                          </a:custGeom>
                          <a:solidFill>
                            <a:srgbClr val="000000"/>
                          </a:solidFill>
                        </wps:spPr>
                        <wps:bodyPr wrap="square" lIns="0" tIns="0" rIns="0" bIns="0" rtlCol="0">
                          <a:prstTxWarp prst="textNoShape">
                            <a:avLst/>
                          </a:prstTxWarp>
                          <a:noAutofit/>
                        </wps:bodyPr>
                      </wps:wsp>
                      <pic:pic>
                        <pic:nvPicPr>
                          <pic:cNvPr id="424" name="Image 424"/>
                          <pic:cNvPicPr/>
                        </pic:nvPicPr>
                        <pic:blipFill>
                          <a:blip r:embed="rId235" cstate="print"/>
                          <a:stretch>
                            <a:fillRect/>
                          </a:stretch>
                        </pic:blipFill>
                        <pic:spPr>
                          <a:xfrm>
                            <a:off x="2851784" y="5206"/>
                            <a:ext cx="3340735" cy="2324988"/>
                          </a:xfrm>
                          <a:prstGeom prst="rect">
                            <a:avLst/>
                          </a:prstGeom>
                        </pic:spPr>
                      </pic:pic>
                      <wps:wsp>
                        <wps:cNvPr id="425" name="Textbox 425"/>
                        <wps:cNvSpPr txBox="1"/>
                        <wps:spPr>
                          <a:xfrm>
                            <a:off x="3047" y="3047"/>
                            <a:ext cx="2780665" cy="2470785"/>
                          </a:xfrm>
                          <a:prstGeom prst="rect">
                            <a:avLst/>
                          </a:prstGeom>
                          <a:ln w="6095">
                            <a:solidFill>
                              <a:srgbClr val="000000"/>
                            </a:solidFill>
                            <a:prstDash val="solid"/>
                          </a:ln>
                        </wps:spPr>
                        <wps:txbx>
                          <w:txbxContent>
                            <w:p>
                              <w:pPr>
                                <w:spacing w:line="276" w:lineRule="auto" w:before="0"/>
                                <w:ind w:left="103" w:right="103" w:firstLine="0"/>
                                <w:jc w:val="both"/>
                                <w:rPr>
                                  <w:sz w:val="22"/>
                                </w:rPr>
                              </w:pPr>
                              <w:r>
                                <w:rPr>
                                  <w:b/>
                                  <w:sz w:val="22"/>
                                </w:rPr>
                                <w:t>La biosécurité désigne l'ensemble des mesures préventives visant à réduire les risques d’introduction, de diffusion et de transmission de maladies infectieuses</w:t>
                              </w:r>
                              <w:r>
                                <w:rPr>
                                  <w:sz w:val="22"/>
                                </w:rPr>
                                <w:t>.</w:t>
                              </w:r>
                            </w:p>
                            <w:p>
                              <w:pPr>
                                <w:spacing w:line="276" w:lineRule="auto" w:before="0"/>
                                <w:ind w:left="103" w:right="106" w:firstLine="0"/>
                                <w:jc w:val="both"/>
                                <w:rPr>
                                  <w:sz w:val="20"/>
                                </w:rPr>
                              </w:pPr>
                              <w:r>
                                <w:rPr>
                                  <w:sz w:val="20"/>
                                </w:rPr>
                                <w:t>Selon les espèces élevées et</w:t>
                              </w:r>
                              <w:r>
                                <w:rPr>
                                  <w:spacing w:val="-1"/>
                                  <w:sz w:val="20"/>
                                </w:rPr>
                                <w:t> </w:t>
                              </w:r>
                              <w:r>
                                <w:rPr>
                                  <w:sz w:val="20"/>
                                </w:rPr>
                                <w:t>le</w:t>
                              </w:r>
                              <w:r>
                                <w:rPr>
                                  <w:spacing w:val="-2"/>
                                  <w:sz w:val="20"/>
                                </w:rPr>
                                <w:t> </w:t>
                              </w:r>
                              <w:r>
                                <w:rPr>
                                  <w:sz w:val="20"/>
                                </w:rPr>
                                <w:t>mode d’élevage (en bâtiment ou non, avec transhumance ou non…),</w:t>
                              </w:r>
                              <w:r>
                                <w:rPr>
                                  <w:spacing w:val="40"/>
                                  <w:sz w:val="20"/>
                                </w:rPr>
                                <w:t> </w:t>
                              </w:r>
                              <w:r>
                                <w:rPr>
                                  <w:sz w:val="20"/>
                                </w:rPr>
                                <w:t>les mesures de biosécurité applicables et prioritaires peuvent beaucoup varier, mais il est important de les avoir en tête pour limiter les risques d’introduction, et donc permettre de limiter le recours à des médicaments vétérinaires. Le schéma ci-joint résume le concept de </w:t>
                              </w:r>
                              <w:r>
                                <w:rPr>
                                  <w:spacing w:val="-2"/>
                                  <w:sz w:val="20"/>
                                </w:rPr>
                                <w:t>biosécurité.</w:t>
                              </w:r>
                            </w:p>
                          </w:txbxContent>
                        </wps:txbx>
                        <wps:bodyPr wrap="square" lIns="0" tIns="0" rIns="0" bIns="0" rtlCol="0">
                          <a:noAutofit/>
                        </wps:bodyPr>
                      </wps:wsp>
                    </wpg:wgp>
                  </a:graphicData>
                </a:graphic>
              </wp:anchor>
            </w:drawing>
          </mc:Choice>
          <mc:Fallback>
            <w:pict>
              <v:group style="position:absolute;margin-left:51.000011pt;margin-top:6.109297pt;width:493.3pt;height:195.05pt;mso-position-horizontal-relative:page;mso-position-vertical-relative:paragraph;z-index:-15652864;mso-wrap-distance-left:0;mso-wrap-distance-right:0" id="docshapegroup367" coordorigin="1020,122" coordsize="9866,3901">
                <v:shape style="position:absolute;left:5398;top:122;width:5488;height:3901" id="docshape368" coordorigin="5399,122" coordsize="5488,3901" path="m5408,132l5399,132,5399,4013,5399,4023,5408,4023,5408,4013,5408,132xm5408,122l5399,122,5399,132,5408,132,5408,122xm10886,132l10876,132,10876,4013,5408,4013,5408,4023,10876,4023,10886,4023,10886,4013,10886,132xm10886,122l10876,122,5408,122,5408,132,10876,132,10886,132,10886,122xe" filled="true" fillcolor="#000000" stroked="false">
                  <v:path arrowok="t"/>
                  <v:fill type="solid"/>
                </v:shape>
                <v:shape style="position:absolute;left:5511;top:130;width:5261;height:3662" type="#_x0000_t75" id="docshape369" stroked="false">
                  <v:imagedata r:id="rId235" o:title=""/>
                </v:shape>
                <v:shape style="position:absolute;left:1024;top:126;width:4379;height:3891" type="#_x0000_t202" id="docshape370" filled="false" stroked="true" strokeweight=".47998pt" strokecolor="#000000">
                  <v:textbox inset="0,0,0,0">
                    <w:txbxContent>
                      <w:p>
                        <w:pPr>
                          <w:spacing w:line="276" w:lineRule="auto" w:before="0"/>
                          <w:ind w:left="103" w:right="103" w:firstLine="0"/>
                          <w:jc w:val="both"/>
                          <w:rPr>
                            <w:sz w:val="22"/>
                          </w:rPr>
                        </w:pPr>
                        <w:r>
                          <w:rPr>
                            <w:b/>
                            <w:sz w:val="22"/>
                          </w:rPr>
                          <w:t>La biosécurité désigne l'ensemble des mesures préventives visant à réduire les risques d’introduction, de diffusion et de transmission de maladies infectieuses</w:t>
                        </w:r>
                        <w:r>
                          <w:rPr>
                            <w:sz w:val="22"/>
                          </w:rPr>
                          <w:t>.</w:t>
                        </w:r>
                      </w:p>
                      <w:p>
                        <w:pPr>
                          <w:spacing w:line="276" w:lineRule="auto" w:before="0"/>
                          <w:ind w:left="103" w:right="106" w:firstLine="0"/>
                          <w:jc w:val="both"/>
                          <w:rPr>
                            <w:sz w:val="20"/>
                          </w:rPr>
                        </w:pPr>
                        <w:r>
                          <w:rPr>
                            <w:sz w:val="20"/>
                          </w:rPr>
                          <w:t>Selon les espèces élevées et</w:t>
                        </w:r>
                        <w:r>
                          <w:rPr>
                            <w:spacing w:val="-1"/>
                            <w:sz w:val="20"/>
                          </w:rPr>
                          <w:t> </w:t>
                        </w:r>
                        <w:r>
                          <w:rPr>
                            <w:sz w:val="20"/>
                          </w:rPr>
                          <w:t>le</w:t>
                        </w:r>
                        <w:r>
                          <w:rPr>
                            <w:spacing w:val="-2"/>
                            <w:sz w:val="20"/>
                          </w:rPr>
                          <w:t> </w:t>
                        </w:r>
                        <w:r>
                          <w:rPr>
                            <w:sz w:val="20"/>
                          </w:rPr>
                          <w:t>mode d’élevage (en bâtiment ou non, avec transhumance ou non…),</w:t>
                        </w:r>
                        <w:r>
                          <w:rPr>
                            <w:spacing w:val="40"/>
                            <w:sz w:val="20"/>
                          </w:rPr>
                          <w:t> </w:t>
                        </w:r>
                        <w:r>
                          <w:rPr>
                            <w:sz w:val="20"/>
                          </w:rPr>
                          <w:t>les mesures de biosécurité applicables et prioritaires peuvent beaucoup varier, mais il est important de les avoir en tête pour limiter les risques d’introduction, et donc permettre de limiter le recours à des médicaments vétérinaires. Le schéma ci-joint résume le concept de </w:t>
                        </w:r>
                        <w:r>
                          <w:rPr>
                            <w:spacing w:val="-2"/>
                            <w:sz w:val="20"/>
                          </w:rPr>
                          <w:t>biosécurité.</w:t>
                        </w:r>
                      </w:p>
                    </w:txbxContent>
                  </v:textbox>
                  <v:stroke dashstyle="solid"/>
                  <w10:wrap type="none"/>
                </v:shape>
                <w10:wrap type="topAndBottom"/>
              </v:group>
            </w:pict>
          </mc:Fallback>
        </mc:AlternateContent>
      </w:r>
    </w:p>
    <w:p>
      <w:pPr>
        <w:pStyle w:val="BodyText"/>
        <w:spacing w:before="160"/>
      </w:pPr>
    </w:p>
    <w:p>
      <w:pPr>
        <w:pStyle w:val="BodyText"/>
        <w:ind w:left="282"/>
        <w:jc w:val="both"/>
      </w:pPr>
      <w:r>
        <w:rPr/>
        <w:t>On</w:t>
      </w:r>
      <w:r>
        <w:rPr>
          <w:spacing w:val="-4"/>
        </w:rPr>
        <w:t> </w:t>
      </w:r>
      <w:r>
        <w:rPr/>
        <w:t>peut</w:t>
      </w:r>
      <w:r>
        <w:rPr>
          <w:spacing w:val="-4"/>
        </w:rPr>
        <w:t> </w:t>
      </w:r>
      <w:r>
        <w:rPr/>
        <w:t>distinguer</w:t>
      </w:r>
      <w:r>
        <w:rPr>
          <w:spacing w:val="-4"/>
        </w:rPr>
        <w:t> </w:t>
      </w:r>
      <w:r>
        <w:rPr>
          <w:spacing w:val="-10"/>
        </w:rPr>
        <w:t>:</w:t>
      </w:r>
    </w:p>
    <w:p>
      <w:pPr>
        <w:pStyle w:val="ListParagraph"/>
        <w:numPr>
          <w:ilvl w:val="0"/>
          <w:numId w:val="49"/>
        </w:numPr>
        <w:tabs>
          <w:tab w:pos="641" w:val="left" w:leader="none"/>
          <w:tab w:pos="643" w:val="left" w:leader="none"/>
        </w:tabs>
        <w:spacing w:line="240" w:lineRule="auto" w:before="120" w:after="0"/>
        <w:ind w:left="643" w:right="704" w:hanging="361"/>
        <w:jc w:val="both"/>
        <w:rPr>
          <w:sz w:val="22"/>
        </w:rPr>
      </w:pPr>
      <w:r>
        <w:rPr>
          <w:b/>
          <w:sz w:val="22"/>
        </w:rPr>
        <w:t>La biosécurité externe, qui vise à empêcher et/ou à limiter l’introduction de nouvelles souches microbiennes, virales ou parasitaires dans l’élevage</w:t>
      </w:r>
      <w:r>
        <w:rPr>
          <w:sz w:val="22"/>
        </w:rPr>
        <w:t>, à partir des différentes sources possibles </w:t>
      </w:r>
      <w:r>
        <w:rPr>
          <w:i/>
          <w:sz w:val="22"/>
        </w:rPr>
        <w:t>(environnement, faune sauvage, animaux introduits, matériel partagé, hommes, cf. schéma ci-après).</w:t>
      </w:r>
    </w:p>
    <w:p>
      <w:pPr>
        <w:pStyle w:val="ListParagraph"/>
        <w:spacing w:after="0" w:line="240" w:lineRule="auto"/>
        <w:jc w:val="both"/>
        <w:rPr>
          <w:sz w:val="22"/>
        </w:rPr>
        <w:sectPr>
          <w:pgSz w:w="11910" w:h="16840"/>
          <w:pgMar w:header="0" w:footer="710" w:top="1080" w:bottom="900" w:left="850" w:right="425"/>
        </w:sectPr>
      </w:pPr>
    </w:p>
    <w:tbl>
      <w:tblPr>
        <w:tblW w:w="0" w:type="auto"/>
        <w:jc w:val="left"/>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7"/>
        <w:gridCol w:w="4791"/>
      </w:tblGrid>
      <w:tr>
        <w:trPr>
          <w:trHeight w:val="270" w:hRule="atLeast"/>
        </w:trPr>
        <w:tc>
          <w:tcPr>
            <w:tcW w:w="9318" w:type="dxa"/>
            <w:gridSpan w:val="2"/>
            <w:tcBorders>
              <w:top w:val="single" w:sz="4" w:space="0" w:color="000000"/>
              <w:left w:val="single" w:sz="4" w:space="0" w:color="000000"/>
              <w:right w:val="single" w:sz="4" w:space="0" w:color="000000"/>
            </w:tcBorders>
            <w:shd w:val="clear" w:color="auto" w:fill="000033"/>
          </w:tcPr>
          <w:p>
            <w:pPr>
              <w:pStyle w:val="TableParagraph"/>
              <w:spacing w:line="225" w:lineRule="exact" w:before="26"/>
              <w:ind w:right="1"/>
              <w:jc w:val="center"/>
              <w:rPr>
                <w:rFonts w:ascii="Arial"/>
                <w:b/>
                <w:sz w:val="20"/>
              </w:rPr>
            </w:pPr>
            <w:r>
              <w:rPr>
                <w:rFonts w:ascii="Arial"/>
                <w:b/>
                <w:color w:val="FFFFFF"/>
                <w:sz w:val="20"/>
              </w:rPr>
              <w:t>Sources</w:t>
            </w:r>
            <w:r>
              <w:rPr>
                <w:rFonts w:ascii="Arial"/>
                <w:b/>
                <w:color w:val="FFFFFF"/>
                <w:spacing w:val="-11"/>
                <w:sz w:val="20"/>
              </w:rPr>
              <w:t> </w:t>
            </w:r>
            <w:r>
              <w:rPr>
                <w:rFonts w:ascii="Arial"/>
                <w:b/>
                <w:color w:val="FFFFFF"/>
                <w:sz w:val="20"/>
              </w:rPr>
              <w:t>possibles</w:t>
            </w:r>
            <w:r>
              <w:rPr>
                <w:rFonts w:ascii="Arial"/>
                <w:b/>
                <w:color w:val="FFFFFF"/>
                <w:spacing w:val="-8"/>
                <w:sz w:val="20"/>
              </w:rPr>
              <w:t> </w:t>
            </w:r>
            <w:r>
              <w:rPr>
                <w:rFonts w:ascii="Arial"/>
                <w:b/>
                <w:color w:val="FFFFFF"/>
                <w:sz w:val="20"/>
              </w:rPr>
              <w:t>de</w:t>
            </w:r>
            <w:r>
              <w:rPr>
                <w:rFonts w:ascii="Arial"/>
                <w:b/>
                <w:color w:val="FFFFFF"/>
                <w:spacing w:val="-9"/>
                <w:sz w:val="20"/>
              </w:rPr>
              <w:t> </w:t>
            </w:r>
            <w:r>
              <w:rPr>
                <w:rFonts w:ascii="Arial"/>
                <w:b/>
                <w:color w:val="FFFFFF"/>
                <w:spacing w:val="-2"/>
                <w:sz w:val="20"/>
              </w:rPr>
              <w:t>contamination</w:t>
            </w:r>
          </w:p>
        </w:tc>
      </w:tr>
      <w:tr>
        <w:trPr>
          <w:trHeight w:val="2561" w:hRule="atLeast"/>
        </w:trPr>
        <w:tc>
          <w:tcPr>
            <w:tcW w:w="4527" w:type="dxa"/>
            <w:tcBorders>
              <w:left w:val="single" w:sz="4" w:space="0" w:color="000000"/>
              <w:bottom w:val="single" w:sz="4" w:space="0" w:color="000000"/>
            </w:tcBorders>
            <w:shd w:val="clear" w:color="auto" w:fill="C1C1FF"/>
          </w:tcPr>
          <w:p>
            <w:pPr>
              <w:pStyle w:val="TableParagraph"/>
              <w:spacing w:before="14"/>
              <w:ind w:left="6" w:right="5"/>
              <w:jc w:val="center"/>
              <w:rPr>
                <w:rFonts w:ascii="Arial"/>
                <w:b/>
                <w:sz w:val="20"/>
              </w:rPr>
            </w:pPr>
            <w:r>
              <w:rPr>
                <w:rFonts w:ascii="Arial"/>
                <w:b/>
                <w:spacing w:val="-2"/>
                <w:sz w:val="20"/>
                <w:u w:val="single"/>
              </w:rPr>
              <w:t>Vivants</w:t>
            </w:r>
          </w:p>
          <w:p>
            <w:pPr>
              <w:pStyle w:val="TableParagraph"/>
              <w:numPr>
                <w:ilvl w:val="0"/>
                <w:numId w:val="50"/>
              </w:numPr>
              <w:tabs>
                <w:tab w:pos="142" w:val="left" w:leader="none"/>
              </w:tabs>
              <w:spacing w:line="240" w:lineRule="auto" w:before="236" w:after="0"/>
              <w:ind w:left="142" w:right="0" w:hanging="121"/>
              <w:jc w:val="left"/>
              <w:rPr>
                <w:sz w:val="20"/>
              </w:rPr>
            </w:pPr>
            <w:r>
              <w:rPr>
                <w:spacing w:val="-2"/>
                <w:sz w:val="20"/>
              </w:rPr>
              <w:t>l’animal</w:t>
            </w:r>
            <w:r>
              <w:rPr>
                <w:spacing w:val="6"/>
                <w:sz w:val="20"/>
              </w:rPr>
              <w:t> </w:t>
            </w:r>
            <w:r>
              <w:rPr>
                <w:spacing w:val="-2"/>
                <w:sz w:val="20"/>
              </w:rPr>
              <w:t>lui-</w:t>
            </w:r>
            <w:r>
              <w:rPr>
                <w:spacing w:val="-4"/>
                <w:sz w:val="20"/>
              </w:rPr>
              <w:t>même</w:t>
            </w:r>
          </w:p>
          <w:p>
            <w:pPr>
              <w:pStyle w:val="TableParagraph"/>
              <w:numPr>
                <w:ilvl w:val="0"/>
                <w:numId w:val="50"/>
              </w:numPr>
              <w:tabs>
                <w:tab w:pos="142" w:val="left" w:leader="none"/>
              </w:tabs>
              <w:spacing w:line="240" w:lineRule="auto" w:before="60" w:after="0"/>
              <w:ind w:left="142" w:right="0" w:hanging="121"/>
              <w:jc w:val="left"/>
              <w:rPr>
                <w:sz w:val="20"/>
              </w:rPr>
            </w:pPr>
            <w:r>
              <w:rPr>
                <w:sz w:val="20"/>
              </w:rPr>
              <w:t>l’introduction</w:t>
            </w:r>
            <w:r>
              <w:rPr>
                <w:spacing w:val="-11"/>
                <w:sz w:val="20"/>
              </w:rPr>
              <w:t> </w:t>
            </w:r>
            <w:r>
              <w:rPr>
                <w:sz w:val="20"/>
              </w:rPr>
              <w:t>de</w:t>
            </w:r>
            <w:r>
              <w:rPr>
                <w:spacing w:val="-10"/>
                <w:sz w:val="20"/>
              </w:rPr>
              <w:t> </w:t>
            </w:r>
            <w:r>
              <w:rPr>
                <w:sz w:val="20"/>
              </w:rPr>
              <w:t>jeunes</w:t>
            </w:r>
            <w:r>
              <w:rPr>
                <w:spacing w:val="-9"/>
                <w:sz w:val="20"/>
              </w:rPr>
              <w:t> </w:t>
            </w:r>
            <w:r>
              <w:rPr>
                <w:spacing w:val="-2"/>
                <w:sz w:val="20"/>
              </w:rPr>
              <w:t>reproducteurs</w:t>
            </w:r>
          </w:p>
          <w:p>
            <w:pPr>
              <w:pStyle w:val="TableParagraph"/>
              <w:numPr>
                <w:ilvl w:val="0"/>
                <w:numId w:val="50"/>
              </w:numPr>
              <w:tabs>
                <w:tab w:pos="161" w:val="left" w:leader="none"/>
              </w:tabs>
              <w:spacing w:line="240" w:lineRule="auto" w:before="61" w:after="0"/>
              <w:ind w:left="161" w:right="0" w:hanging="140"/>
              <w:jc w:val="left"/>
              <w:rPr>
                <w:rFonts w:ascii="Arial" w:hAnsi="Arial"/>
                <w:i/>
                <w:sz w:val="20"/>
              </w:rPr>
            </w:pPr>
            <w:r>
              <w:rPr>
                <w:sz w:val="20"/>
              </w:rPr>
              <w:t>l’homme</w:t>
            </w:r>
            <w:r>
              <w:rPr>
                <w:spacing w:val="10"/>
                <w:sz w:val="20"/>
              </w:rPr>
              <w:t> </w:t>
            </w:r>
            <w:r>
              <w:rPr>
                <w:rFonts w:ascii="Arial" w:hAnsi="Arial"/>
                <w:i/>
                <w:sz w:val="20"/>
              </w:rPr>
              <w:t>(éleveurs</w:t>
            </w:r>
            <w:r>
              <w:rPr>
                <w:rFonts w:ascii="Arial" w:hAnsi="Arial"/>
                <w:i/>
                <w:spacing w:val="12"/>
                <w:sz w:val="20"/>
              </w:rPr>
              <w:t> </w:t>
            </w:r>
            <w:r>
              <w:rPr>
                <w:rFonts w:ascii="Arial" w:hAnsi="Arial"/>
                <w:i/>
                <w:sz w:val="20"/>
              </w:rPr>
              <w:t>ou</w:t>
            </w:r>
            <w:r>
              <w:rPr>
                <w:rFonts w:ascii="Arial" w:hAnsi="Arial"/>
                <w:i/>
                <w:spacing w:val="12"/>
                <w:sz w:val="20"/>
              </w:rPr>
              <w:t> </w:t>
            </w:r>
            <w:r>
              <w:rPr>
                <w:rFonts w:ascii="Arial" w:hAnsi="Arial"/>
                <w:i/>
                <w:sz w:val="20"/>
              </w:rPr>
              <w:t>autres</w:t>
            </w:r>
            <w:r>
              <w:rPr>
                <w:rFonts w:ascii="Arial" w:hAnsi="Arial"/>
                <w:i/>
                <w:spacing w:val="11"/>
                <w:sz w:val="20"/>
              </w:rPr>
              <w:t> </w:t>
            </w:r>
            <w:r>
              <w:rPr>
                <w:rFonts w:ascii="Arial" w:hAnsi="Arial"/>
                <w:i/>
                <w:sz w:val="20"/>
              </w:rPr>
              <w:t>visiteurs</w:t>
            </w:r>
            <w:r>
              <w:rPr>
                <w:rFonts w:ascii="Arial" w:hAnsi="Arial"/>
                <w:i/>
                <w:spacing w:val="11"/>
                <w:sz w:val="20"/>
              </w:rPr>
              <w:t> </w:t>
            </w:r>
            <w:r>
              <w:rPr>
                <w:rFonts w:ascii="Arial" w:hAnsi="Arial"/>
                <w:i/>
                <w:spacing w:val="-2"/>
                <w:sz w:val="20"/>
              </w:rPr>
              <w:t>extérieurs</w:t>
            </w:r>
          </w:p>
          <w:p>
            <w:pPr>
              <w:pStyle w:val="TableParagraph"/>
              <w:ind w:left="21"/>
              <w:rPr>
                <w:rFonts w:ascii="Arial" w:hAnsi="Arial"/>
                <w:i/>
                <w:sz w:val="20"/>
              </w:rPr>
            </w:pPr>
            <w:r>
              <w:rPr>
                <w:rFonts w:ascii="Arial" w:hAnsi="Arial"/>
                <w:i/>
                <w:sz w:val="20"/>
              </w:rPr>
              <w:t>à</w:t>
            </w:r>
            <w:r>
              <w:rPr>
                <w:rFonts w:ascii="Arial" w:hAnsi="Arial"/>
                <w:i/>
                <w:spacing w:val="-3"/>
                <w:sz w:val="20"/>
              </w:rPr>
              <w:t> </w:t>
            </w:r>
            <w:r>
              <w:rPr>
                <w:rFonts w:ascii="Arial" w:hAnsi="Arial"/>
                <w:i/>
                <w:spacing w:val="-2"/>
                <w:sz w:val="20"/>
              </w:rPr>
              <w:t>l’élevage)</w:t>
            </w:r>
          </w:p>
          <w:p>
            <w:pPr>
              <w:pStyle w:val="TableParagraph"/>
              <w:numPr>
                <w:ilvl w:val="0"/>
                <w:numId w:val="50"/>
              </w:numPr>
              <w:tabs>
                <w:tab w:pos="142" w:val="left" w:leader="none"/>
              </w:tabs>
              <w:spacing w:line="240" w:lineRule="auto" w:before="58" w:after="0"/>
              <w:ind w:left="21" w:right="190" w:firstLine="0"/>
              <w:jc w:val="left"/>
              <w:rPr>
                <w:rFonts w:ascii="Arial" w:hAnsi="Arial"/>
                <w:i/>
                <w:sz w:val="20"/>
              </w:rPr>
            </w:pPr>
            <w:r>
              <w:rPr>
                <w:sz w:val="20"/>
              </w:rPr>
              <w:t>la faune environnante: les mammifères (dont rongeurs)</w:t>
            </w:r>
            <w:r>
              <w:rPr>
                <w:spacing w:val="-7"/>
                <w:sz w:val="20"/>
              </w:rPr>
              <w:t> </w:t>
            </w:r>
            <w:r>
              <w:rPr>
                <w:sz w:val="20"/>
              </w:rPr>
              <w:t>ou</w:t>
            </w:r>
            <w:r>
              <w:rPr>
                <w:spacing w:val="-9"/>
                <w:sz w:val="20"/>
              </w:rPr>
              <w:t> </w:t>
            </w:r>
            <w:r>
              <w:rPr>
                <w:sz w:val="20"/>
              </w:rPr>
              <w:t>oiseaux</w:t>
            </w:r>
            <w:r>
              <w:rPr>
                <w:spacing w:val="-7"/>
                <w:sz w:val="20"/>
              </w:rPr>
              <w:t> </w:t>
            </w:r>
            <w:r>
              <w:rPr>
                <w:sz w:val="20"/>
              </w:rPr>
              <w:t>sauvages,</w:t>
            </w:r>
            <w:r>
              <w:rPr>
                <w:spacing w:val="-6"/>
                <w:sz w:val="20"/>
              </w:rPr>
              <w:t> </w:t>
            </w:r>
            <w:r>
              <w:rPr>
                <w:sz w:val="20"/>
              </w:rPr>
              <w:t>les</w:t>
            </w:r>
            <w:r>
              <w:rPr>
                <w:spacing w:val="-7"/>
                <w:sz w:val="20"/>
              </w:rPr>
              <w:t> </w:t>
            </w:r>
            <w:r>
              <w:rPr>
                <w:sz w:val="20"/>
              </w:rPr>
              <w:t>insectes,</w:t>
            </w:r>
            <w:r>
              <w:rPr>
                <w:spacing w:val="-8"/>
                <w:sz w:val="20"/>
              </w:rPr>
              <w:t> </w:t>
            </w:r>
            <w:r>
              <w:rPr>
                <w:sz w:val="20"/>
              </w:rPr>
              <w:t>les autres animaux domestique </w:t>
            </w:r>
            <w:r>
              <w:rPr>
                <w:rFonts w:ascii="Arial" w:hAnsi="Arial"/>
                <w:i/>
                <w:sz w:val="20"/>
              </w:rPr>
              <w:t>(chiens, chats…)</w:t>
            </w:r>
          </w:p>
        </w:tc>
        <w:tc>
          <w:tcPr>
            <w:tcW w:w="4791" w:type="dxa"/>
            <w:tcBorders>
              <w:bottom w:val="single" w:sz="4" w:space="0" w:color="000000"/>
            </w:tcBorders>
            <w:shd w:val="clear" w:color="auto" w:fill="A6A6FF"/>
          </w:tcPr>
          <w:p>
            <w:pPr>
              <w:pStyle w:val="TableParagraph"/>
              <w:spacing w:before="14"/>
              <w:ind w:left="1349"/>
              <w:rPr>
                <w:rFonts w:ascii="Arial" w:hAnsi="Arial"/>
                <w:b/>
                <w:sz w:val="20"/>
              </w:rPr>
            </w:pPr>
            <w:r>
              <w:rPr>
                <w:rFonts w:ascii="Arial" w:hAnsi="Arial"/>
                <w:b/>
                <w:sz w:val="20"/>
                <w:u w:val="single"/>
              </w:rPr>
              <w:t>Non</w:t>
            </w:r>
            <w:r>
              <w:rPr>
                <w:rFonts w:ascii="Arial" w:hAnsi="Arial"/>
                <w:b/>
                <w:spacing w:val="-5"/>
                <w:sz w:val="20"/>
                <w:u w:val="single"/>
              </w:rPr>
              <w:t> </w:t>
            </w:r>
            <w:r>
              <w:rPr>
                <w:rFonts w:ascii="Arial" w:hAnsi="Arial"/>
                <w:b/>
                <w:sz w:val="20"/>
                <w:u w:val="single"/>
              </w:rPr>
              <w:t>vivants</w:t>
            </w:r>
            <w:r>
              <w:rPr>
                <w:rFonts w:ascii="Arial" w:hAnsi="Arial"/>
                <w:b/>
                <w:spacing w:val="-4"/>
                <w:sz w:val="20"/>
                <w:u w:val="single"/>
              </w:rPr>
              <w:t> </w:t>
            </w:r>
            <w:r>
              <w:rPr>
                <w:rFonts w:ascii="Arial" w:hAnsi="Arial"/>
                <w:b/>
                <w:sz w:val="20"/>
                <w:u w:val="single"/>
              </w:rPr>
              <w:t>:</w:t>
            </w:r>
            <w:r>
              <w:rPr>
                <w:rFonts w:ascii="Arial" w:hAnsi="Arial"/>
                <w:b/>
                <w:spacing w:val="-5"/>
                <w:sz w:val="20"/>
                <w:u w:val="single"/>
              </w:rPr>
              <w:t> </w:t>
            </w:r>
            <w:r>
              <w:rPr>
                <w:rFonts w:ascii="Arial" w:hAnsi="Arial"/>
                <w:b/>
                <w:sz w:val="20"/>
                <w:u w:val="single"/>
              </w:rPr>
              <w:t>«</w:t>
            </w:r>
            <w:r>
              <w:rPr>
                <w:rFonts w:ascii="Arial" w:hAnsi="Arial"/>
                <w:b/>
                <w:spacing w:val="-6"/>
                <w:sz w:val="20"/>
                <w:u w:val="single"/>
              </w:rPr>
              <w:t> </w:t>
            </w:r>
            <w:r>
              <w:rPr>
                <w:rFonts w:ascii="Arial" w:hAnsi="Arial"/>
                <w:b/>
                <w:sz w:val="20"/>
                <w:u w:val="single"/>
              </w:rPr>
              <w:t>inertes</w:t>
            </w:r>
            <w:r>
              <w:rPr>
                <w:rFonts w:ascii="Arial" w:hAnsi="Arial"/>
                <w:b/>
                <w:spacing w:val="-5"/>
                <w:sz w:val="20"/>
                <w:u w:val="single"/>
              </w:rPr>
              <w:t> </w:t>
            </w:r>
            <w:r>
              <w:rPr>
                <w:rFonts w:ascii="Arial" w:hAnsi="Arial"/>
                <w:b/>
                <w:spacing w:val="-10"/>
                <w:sz w:val="20"/>
                <w:u w:val="single"/>
              </w:rPr>
              <w:t>»</w:t>
            </w:r>
          </w:p>
          <w:p>
            <w:pPr>
              <w:pStyle w:val="TableParagraph"/>
              <w:numPr>
                <w:ilvl w:val="0"/>
                <w:numId w:val="51"/>
              </w:numPr>
              <w:tabs>
                <w:tab w:pos="142" w:val="left" w:leader="none"/>
              </w:tabs>
              <w:spacing w:line="240" w:lineRule="auto" w:before="32" w:after="0"/>
              <w:ind w:left="142" w:right="0" w:hanging="121"/>
              <w:jc w:val="left"/>
              <w:rPr>
                <w:sz w:val="20"/>
              </w:rPr>
            </w:pPr>
            <w:r>
              <w:rPr>
                <w:sz w:val="20"/>
              </w:rPr>
              <w:t>les</w:t>
            </w:r>
            <w:r>
              <w:rPr>
                <w:spacing w:val="-5"/>
                <w:sz w:val="20"/>
              </w:rPr>
              <w:t> </w:t>
            </w:r>
            <w:r>
              <w:rPr>
                <w:spacing w:val="-2"/>
                <w:sz w:val="20"/>
              </w:rPr>
              <w:t>véhicules</w:t>
            </w:r>
          </w:p>
          <w:p>
            <w:pPr>
              <w:pStyle w:val="TableParagraph"/>
              <w:numPr>
                <w:ilvl w:val="0"/>
                <w:numId w:val="51"/>
              </w:numPr>
              <w:tabs>
                <w:tab w:pos="142" w:val="left" w:leader="none"/>
              </w:tabs>
              <w:spacing w:line="240" w:lineRule="auto" w:before="60" w:after="0"/>
              <w:ind w:left="142" w:right="0" w:hanging="121"/>
              <w:jc w:val="left"/>
              <w:rPr>
                <w:sz w:val="20"/>
              </w:rPr>
            </w:pPr>
            <w:r>
              <w:rPr>
                <w:sz w:val="20"/>
              </w:rPr>
              <w:t>l’équipement</w:t>
            </w:r>
            <w:r>
              <w:rPr>
                <w:spacing w:val="-6"/>
                <w:sz w:val="20"/>
              </w:rPr>
              <w:t> </w:t>
            </w:r>
            <w:r>
              <w:rPr>
                <w:sz w:val="20"/>
              </w:rPr>
              <w:t>/</w:t>
            </w:r>
            <w:r>
              <w:rPr>
                <w:spacing w:val="-7"/>
                <w:sz w:val="20"/>
              </w:rPr>
              <w:t> </w:t>
            </w:r>
            <w:r>
              <w:rPr>
                <w:sz w:val="20"/>
              </w:rPr>
              <w:t>le</w:t>
            </w:r>
            <w:r>
              <w:rPr>
                <w:spacing w:val="-7"/>
                <w:sz w:val="20"/>
              </w:rPr>
              <w:t> </w:t>
            </w:r>
            <w:r>
              <w:rPr>
                <w:sz w:val="20"/>
              </w:rPr>
              <w:t>matériel,</w:t>
            </w:r>
            <w:r>
              <w:rPr>
                <w:spacing w:val="-6"/>
                <w:sz w:val="20"/>
              </w:rPr>
              <w:t> </w:t>
            </w:r>
            <w:r>
              <w:rPr>
                <w:sz w:val="20"/>
              </w:rPr>
              <w:t>les</w:t>
            </w:r>
            <w:r>
              <w:rPr>
                <w:spacing w:val="-6"/>
                <w:sz w:val="20"/>
              </w:rPr>
              <w:t> </w:t>
            </w:r>
            <w:r>
              <w:rPr>
                <w:sz w:val="20"/>
              </w:rPr>
              <w:t>surfaces</w:t>
            </w:r>
            <w:r>
              <w:rPr>
                <w:spacing w:val="-7"/>
                <w:sz w:val="20"/>
              </w:rPr>
              <w:t> </w:t>
            </w:r>
            <w:r>
              <w:rPr>
                <w:sz w:val="20"/>
              </w:rPr>
              <w:t>des</w:t>
            </w:r>
            <w:r>
              <w:rPr>
                <w:spacing w:val="-6"/>
                <w:sz w:val="20"/>
              </w:rPr>
              <w:t> </w:t>
            </w:r>
            <w:r>
              <w:rPr>
                <w:spacing w:val="-2"/>
                <w:sz w:val="20"/>
              </w:rPr>
              <w:t>locaux</w:t>
            </w:r>
          </w:p>
          <w:p>
            <w:pPr>
              <w:pStyle w:val="TableParagraph"/>
              <w:numPr>
                <w:ilvl w:val="0"/>
                <w:numId w:val="51"/>
              </w:numPr>
              <w:tabs>
                <w:tab w:pos="142" w:val="left" w:leader="none"/>
              </w:tabs>
              <w:spacing w:line="240" w:lineRule="auto" w:before="58" w:after="0"/>
              <w:ind w:left="142" w:right="0" w:hanging="121"/>
              <w:jc w:val="left"/>
              <w:rPr>
                <w:sz w:val="20"/>
              </w:rPr>
            </w:pPr>
            <w:r>
              <w:rPr>
                <w:spacing w:val="-2"/>
                <w:sz w:val="20"/>
              </w:rPr>
              <w:t>l’air</w:t>
            </w:r>
          </w:p>
          <w:p>
            <w:pPr>
              <w:pStyle w:val="TableParagraph"/>
              <w:numPr>
                <w:ilvl w:val="0"/>
                <w:numId w:val="51"/>
              </w:numPr>
              <w:tabs>
                <w:tab w:pos="142" w:val="left" w:leader="none"/>
              </w:tabs>
              <w:spacing w:line="240" w:lineRule="auto" w:before="61" w:after="0"/>
              <w:ind w:left="142" w:right="0" w:hanging="121"/>
              <w:jc w:val="left"/>
              <w:rPr>
                <w:sz w:val="20"/>
              </w:rPr>
            </w:pPr>
            <w:r>
              <w:rPr>
                <w:sz w:val="20"/>
              </w:rPr>
              <w:t>les</w:t>
            </w:r>
            <w:r>
              <w:rPr>
                <w:spacing w:val="-7"/>
                <w:sz w:val="20"/>
              </w:rPr>
              <w:t> </w:t>
            </w:r>
            <w:r>
              <w:rPr>
                <w:sz w:val="20"/>
              </w:rPr>
              <w:t>aliments,</w:t>
            </w:r>
            <w:r>
              <w:rPr>
                <w:spacing w:val="-5"/>
                <w:sz w:val="20"/>
              </w:rPr>
              <w:t> </w:t>
            </w:r>
            <w:r>
              <w:rPr>
                <w:sz w:val="20"/>
              </w:rPr>
              <w:t>l’eau,</w:t>
            </w:r>
            <w:r>
              <w:rPr>
                <w:spacing w:val="-5"/>
                <w:sz w:val="20"/>
              </w:rPr>
              <w:t> </w:t>
            </w:r>
            <w:r>
              <w:rPr>
                <w:sz w:val="20"/>
              </w:rPr>
              <w:t>les</w:t>
            </w:r>
            <w:r>
              <w:rPr>
                <w:spacing w:val="-7"/>
                <w:sz w:val="20"/>
              </w:rPr>
              <w:t> </w:t>
            </w:r>
            <w:r>
              <w:rPr>
                <w:sz w:val="20"/>
              </w:rPr>
              <w:t>systèmes</w:t>
            </w:r>
            <w:r>
              <w:rPr>
                <w:spacing w:val="-6"/>
                <w:sz w:val="20"/>
              </w:rPr>
              <w:t> </w:t>
            </w:r>
            <w:r>
              <w:rPr>
                <w:sz w:val="20"/>
              </w:rPr>
              <w:t>de</w:t>
            </w:r>
            <w:r>
              <w:rPr>
                <w:spacing w:val="-7"/>
                <w:sz w:val="20"/>
              </w:rPr>
              <w:t> </w:t>
            </w:r>
            <w:r>
              <w:rPr>
                <w:spacing w:val="-2"/>
                <w:sz w:val="20"/>
              </w:rPr>
              <w:t>distribution</w:t>
            </w:r>
          </w:p>
          <w:p>
            <w:pPr>
              <w:pStyle w:val="TableParagraph"/>
              <w:numPr>
                <w:ilvl w:val="0"/>
                <w:numId w:val="51"/>
              </w:numPr>
              <w:tabs>
                <w:tab w:pos="142" w:val="left" w:leader="none"/>
              </w:tabs>
              <w:spacing w:line="240" w:lineRule="auto" w:before="60" w:after="0"/>
              <w:ind w:left="142" w:right="0" w:hanging="121"/>
              <w:jc w:val="left"/>
              <w:rPr>
                <w:sz w:val="20"/>
              </w:rPr>
            </w:pPr>
            <w:r>
              <w:rPr>
                <w:sz w:val="20"/>
              </w:rPr>
              <w:t>le</w:t>
            </w:r>
            <w:r>
              <w:rPr>
                <w:spacing w:val="-6"/>
                <w:sz w:val="20"/>
              </w:rPr>
              <w:t> </w:t>
            </w:r>
            <w:r>
              <w:rPr>
                <w:sz w:val="20"/>
              </w:rPr>
              <w:t>lisier,</w:t>
            </w:r>
            <w:r>
              <w:rPr>
                <w:spacing w:val="-3"/>
                <w:sz w:val="20"/>
              </w:rPr>
              <w:t> </w:t>
            </w:r>
            <w:r>
              <w:rPr>
                <w:sz w:val="20"/>
              </w:rPr>
              <w:t>le</w:t>
            </w:r>
            <w:r>
              <w:rPr>
                <w:spacing w:val="-4"/>
                <w:sz w:val="20"/>
              </w:rPr>
              <w:t> </w:t>
            </w:r>
            <w:r>
              <w:rPr>
                <w:spacing w:val="-2"/>
                <w:sz w:val="20"/>
              </w:rPr>
              <w:t>fumier</w:t>
            </w:r>
          </w:p>
          <w:p>
            <w:pPr>
              <w:pStyle w:val="TableParagraph"/>
              <w:numPr>
                <w:ilvl w:val="0"/>
                <w:numId w:val="51"/>
              </w:numPr>
              <w:tabs>
                <w:tab w:pos="212" w:val="left" w:leader="none"/>
              </w:tabs>
              <w:spacing w:line="240" w:lineRule="auto" w:before="60" w:after="0"/>
              <w:ind w:left="21" w:right="17" w:firstLine="0"/>
              <w:jc w:val="left"/>
              <w:rPr>
                <w:sz w:val="20"/>
              </w:rPr>
            </w:pPr>
            <w:r>
              <w:rPr>
                <w:sz w:val="20"/>
              </w:rPr>
              <w:t>les</w:t>
            </w:r>
            <w:r>
              <w:rPr>
                <w:spacing w:val="40"/>
                <w:sz w:val="20"/>
              </w:rPr>
              <w:t> </w:t>
            </w:r>
            <w:r>
              <w:rPr>
                <w:sz w:val="20"/>
              </w:rPr>
              <w:t>denrées</w:t>
            </w:r>
            <w:r>
              <w:rPr>
                <w:spacing w:val="40"/>
                <w:sz w:val="20"/>
              </w:rPr>
              <w:t> </w:t>
            </w:r>
            <w:r>
              <w:rPr>
                <w:rFonts w:ascii="Arial" w:hAnsi="Arial"/>
                <w:i/>
                <w:sz w:val="20"/>
              </w:rPr>
              <w:t>(viande,</w:t>
            </w:r>
            <w:r>
              <w:rPr>
                <w:rFonts w:ascii="Arial" w:hAnsi="Arial"/>
                <w:i/>
                <w:spacing w:val="40"/>
                <w:sz w:val="20"/>
              </w:rPr>
              <w:t> </w:t>
            </w:r>
            <w:r>
              <w:rPr>
                <w:rFonts w:ascii="Arial" w:hAnsi="Arial"/>
                <w:i/>
                <w:sz w:val="20"/>
              </w:rPr>
              <w:t>lait,</w:t>
            </w:r>
            <w:r>
              <w:rPr>
                <w:rFonts w:ascii="Arial" w:hAnsi="Arial"/>
                <w:i/>
                <w:spacing w:val="40"/>
                <w:sz w:val="20"/>
              </w:rPr>
              <w:t> </w:t>
            </w:r>
            <w:r>
              <w:rPr>
                <w:rFonts w:ascii="Arial" w:hAnsi="Arial"/>
                <w:i/>
                <w:sz w:val="20"/>
              </w:rPr>
              <w:t>œufs…)</w:t>
            </w:r>
            <w:r>
              <w:rPr>
                <w:rFonts w:ascii="Arial" w:hAnsi="Arial"/>
                <w:i/>
                <w:spacing w:val="40"/>
                <w:sz w:val="20"/>
              </w:rPr>
              <w:t> </w:t>
            </w:r>
            <w:r>
              <w:rPr>
                <w:sz w:val="20"/>
              </w:rPr>
              <w:t>ou</w:t>
            </w:r>
            <w:r>
              <w:rPr>
                <w:spacing w:val="40"/>
                <w:sz w:val="20"/>
              </w:rPr>
              <w:t> </w:t>
            </w:r>
            <w:r>
              <w:rPr>
                <w:sz w:val="20"/>
              </w:rPr>
              <w:t>les</w:t>
            </w:r>
            <w:r>
              <w:rPr>
                <w:spacing w:val="40"/>
                <w:sz w:val="20"/>
              </w:rPr>
              <w:t> </w:t>
            </w:r>
            <w:r>
              <w:rPr>
                <w:sz w:val="20"/>
              </w:rPr>
              <w:t>sous- </w:t>
            </w:r>
            <w:r>
              <w:rPr>
                <w:spacing w:val="-2"/>
                <w:sz w:val="20"/>
              </w:rPr>
              <w:t>produits</w:t>
            </w:r>
          </w:p>
          <w:p>
            <w:pPr>
              <w:pStyle w:val="TableParagraph"/>
              <w:numPr>
                <w:ilvl w:val="0"/>
                <w:numId w:val="51"/>
              </w:numPr>
              <w:tabs>
                <w:tab w:pos="142" w:val="left" w:leader="none"/>
              </w:tabs>
              <w:spacing w:line="240" w:lineRule="auto" w:before="61" w:after="0"/>
              <w:ind w:left="142" w:right="0" w:hanging="121"/>
              <w:jc w:val="left"/>
              <w:rPr>
                <w:rFonts w:ascii="Arial" w:hAnsi="Arial"/>
                <w:i/>
                <w:sz w:val="20"/>
              </w:rPr>
            </w:pPr>
            <w:r>
              <w:rPr>
                <w:sz w:val="20"/>
              </w:rPr>
              <w:t>le</w:t>
            </w:r>
            <w:r>
              <w:rPr>
                <w:spacing w:val="-7"/>
                <w:sz w:val="20"/>
              </w:rPr>
              <w:t> </w:t>
            </w:r>
            <w:r>
              <w:rPr>
                <w:sz w:val="20"/>
              </w:rPr>
              <w:t>sperme</w:t>
            </w:r>
            <w:r>
              <w:rPr>
                <w:spacing w:val="-6"/>
                <w:sz w:val="20"/>
              </w:rPr>
              <w:t> </w:t>
            </w:r>
            <w:r>
              <w:rPr>
                <w:rFonts w:ascii="Arial" w:hAnsi="Arial"/>
                <w:i/>
                <w:spacing w:val="-2"/>
                <w:sz w:val="20"/>
              </w:rPr>
              <w:t>(insémination)</w:t>
            </w:r>
          </w:p>
        </w:tc>
      </w:tr>
    </w:tbl>
    <w:p>
      <w:pPr>
        <w:pStyle w:val="BodyText"/>
        <w:spacing w:before="21"/>
        <w:rPr>
          <w:i/>
        </w:rPr>
      </w:pPr>
    </w:p>
    <w:p>
      <w:pPr>
        <w:pStyle w:val="BodyText"/>
        <w:ind w:left="566"/>
        <w:jc w:val="both"/>
      </w:pPr>
      <w:r>
        <w:rPr/>
        <w:t>Dans</w:t>
      </w:r>
      <w:r>
        <w:rPr>
          <w:spacing w:val="-7"/>
        </w:rPr>
        <w:t> </w:t>
      </w:r>
      <w:r>
        <w:rPr/>
        <w:t>ce</w:t>
      </w:r>
      <w:r>
        <w:rPr>
          <w:spacing w:val="-4"/>
        </w:rPr>
        <w:t> </w:t>
      </w:r>
      <w:r>
        <w:rPr/>
        <w:t>domaine</w:t>
      </w:r>
      <w:r>
        <w:rPr>
          <w:spacing w:val="-6"/>
        </w:rPr>
        <w:t> </w:t>
      </w:r>
      <w:r>
        <w:rPr/>
        <w:t>de</w:t>
      </w:r>
      <w:r>
        <w:rPr>
          <w:spacing w:val="-4"/>
        </w:rPr>
        <w:t> </w:t>
      </w:r>
      <w:r>
        <w:rPr/>
        <w:t>la</w:t>
      </w:r>
      <w:r>
        <w:rPr>
          <w:spacing w:val="-3"/>
        </w:rPr>
        <w:t> </w:t>
      </w:r>
      <w:r>
        <w:rPr/>
        <w:t>biosécurité</w:t>
      </w:r>
      <w:r>
        <w:rPr>
          <w:spacing w:val="-5"/>
        </w:rPr>
        <w:t> </w:t>
      </w:r>
      <w:r>
        <w:rPr/>
        <w:t>externe,</w:t>
      </w:r>
      <w:r>
        <w:rPr>
          <w:spacing w:val="-4"/>
        </w:rPr>
        <w:t> </w:t>
      </w:r>
      <w:r>
        <w:rPr/>
        <w:t>les</w:t>
      </w:r>
      <w:r>
        <w:rPr>
          <w:spacing w:val="-6"/>
        </w:rPr>
        <w:t> </w:t>
      </w:r>
      <w:r>
        <w:rPr/>
        <w:t>mesures</w:t>
      </w:r>
      <w:r>
        <w:rPr>
          <w:spacing w:val="-4"/>
        </w:rPr>
        <w:t> </w:t>
      </w:r>
      <w:r>
        <w:rPr/>
        <w:t>importantes</w:t>
      </w:r>
      <w:r>
        <w:rPr>
          <w:spacing w:val="-4"/>
        </w:rPr>
        <w:t> </w:t>
      </w:r>
      <w:r>
        <w:rPr/>
        <w:t>sont</w:t>
      </w:r>
      <w:r>
        <w:rPr>
          <w:spacing w:val="-4"/>
        </w:rPr>
        <w:t> </w:t>
      </w:r>
      <w:r>
        <w:rPr/>
        <w:t>les</w:t>
      </w:r>
      <w:r>
        <w:rPr>
          <w:spacing w:val="-3"/>
        </w:rPr>
        <w:t> </w:t>
      </w:r>
      <w:r>
        <w:rPr/>
        <w:t>suivantes</w:t>
      </w:r>
      <w:r>
        <w:rPr>
          <w:spacing w:val="-1"/>
        </w:rPr>
        <w:t> </w:t>
      </w:r>
      <w:r>
        <w:rPr>
          <w:spacing w:val="-10"/>
        </w:rPr>
        <w:t>:</w:t>
      </w:r>
    </w:p>
    <w:p>
      <w:pPr>
        <w:pStyle w:val="ListParagraph"/>
        <w:numPr>
          <w:ilvl w:val="1"/>
          <w:numId w:val="49"/>
        </w:numPr>
        <w:tabs>
          <w:tab w:pos="1276" w:val="left" w:leader="none"/>
        </w:tabs>
        <w:spacing w:line="276" w:lineRule="auto" w:before="121" w:after="0"/>
        <w:ind w:left="1276" w:right="708" w:hanging="360"/>
        <w:jc w:val="both"/>
        <w:rPr>
          <w:sz w:val="22"/>
        </w:rPr>
      </w:pPr>
      <w:r>
        <w:rPr>
          <w:sz w:val="22"/>
        </w:rPr>
        <w:t>Réduire le nombre d’animaux d’origines différentes introduits dans l’élevage, et en particulier réduire les achats et les échanges, élever son cheptel de renouvellement dans la mesure du </w:t>
      </w:r>
      <w:r>
        <w:rPr>
          <w:spacing w:val="-2"/>
          <w:sz w:val="22"/>
        </w:rPr>
        <w:t>possible.</w:t>
      </w:r>
    </w:p>
    <w:p>
      <w:pPr>
        <w:pStyle w:val="ListParagraph"/>
        <w:numPr>
          <w:ilvl w:val="1"/>
          <w:numId w:val="49"/>
        </w:numPr>
        <w:tabs>
          <w:tab w:pos="1275" w:val="left" w:leader="none"/>
        </w:tabs>
        <w:spacing w:line="240" w:lineRule="auto" w:before="80" w:after="0"/>
        <w:ind w:left="1275" w:right="0" w:hanging="356"/>
        <w:jc w:val="both"/>
        <w:rPr>
          <w:sz w:val="22"/>
        </w:rPr>
      </w:pPr>
      <w:r>
        <w:rPr>
          <w:sz w:val="22"/>
        </w:rPr>
        <w:t>Mettre</w:t>
      </w:r>
      <w:r>
        <w:rPr>
          <w:spacing w:val="18"/>
          <w:sz w:val="22"/>
        </w:rPr>
        <w:t> </w:t>
      </w:r>
      <w:r>
        <w:rPr>
          <w:sz w:val="22"/>
        </w:rPr>
        <w:t>en</w:t>
      </w:r>
      <w:r>
        <w:rPr>
          <w:spacing w:val="20"/>
          <w:sz w:val="22"/>
        </w:rPr>
        <w:t> </w:t>
      </w:r>
      <w:r>
        <w:rPr>
          <w:b/>
          <w:sz w:val="22"/>
        </w:rPr>
        <w:t>quarantaine</w:t>
      </w:r>
      <w:r>
        <w:rPr>
          <w:b/>
          <w:spacing w:val="20"/>
          <w:sz w:val="22"/>
        </w:rPr>
        <w:t> </w:t>
      </w:r>
      <w:r>
        <w:rPr>
          <w:sz w:val="22"/>
        </w:rPr>
        <w:t>les</w:t>
      </w:r>
      <w:r>
        <w:rPr>
          <w:spacing w:val="19"/>
          <w:sz w:val="22"/>
        </w:rPr>
        <w:t> </w:t>
      </w:r>
      <w:r>
        <w:rPr>
          <w:sz w:val="22"/>
        </w:rPr>
        <w:t>nouveaux</w:t>
      </w:r>
      <w:r>
        <w:rPr>
          <w:spacing w:val="20"/>
          <w:sz w:val="22"/>
        </w:rPr>
        <w:t> </w:t>
      </w:r>
      <w:r>
        <w:rPr>
          <w:sz w:val="22"/>
        </w:rPr>
        <w:t>animaux</w:t>
      </w:r>
      <w:r>
        <w:rPr>
          <w:spacing w:val="20"/>
          <w:sz w:val="22"/>
        </w:rPr>
        <w:t> </w:t>
      </w:r>
      <w:r>
        <w:rPr>
          <w:sz w:val="22"/>
        </w:rPr>
        <w:t>achetés</w:t>
      </w:r>
      <w:r>
        <w:rPr>
          <w:spacing w:val="20"/>
          <w:sz w:val="22"/>
        </w:rPr>
        <w:t> </w:t>
      </w:r>
      <w:r>
        <w:rPr>
          <w:sz w:val="22"/>
        </w:rPr>
        <w:t>avant</w:t>
      </w:r>
      <w:r>
        <w:rPr>
          <w:spacing w:val="21"/>
          <w:sz w:val="22"/>
        </w:rPr>
        <w:t> </w:t>
      </w:r>
      <w:r>
        <w:rPr>
          <w:sz w:val="22"/>
        </w:rPr>
        <w:t>de</w:t>
      </w:r>
      <w:r>
        <w:rPr>
          <w:spacing w:val="20"/>
          <w:sz w:val="22"/>
        </w:rPr>
        <w:t> </w:t>
      </w:r>
      <w:r>
        <w:rPr>
          <w:sz w:val="22"/>
        </w:rPr>
        <w:t>les</w:t>
      </w:r>
      <w:r>
        <w:rPr>
          <w:spacing w:val="20"/>
          <w:sz w:val="22"/>
        </w:rPr>
        <w:t> </w:t>
      </w:r>
      <w:r>
        <w:rPr>
          <w:sz w:val="22"/>
        </w:rPr>
        <w:t>mettre</w:t>
      </w:r>
      <w:r>
        <w:rPr>
          <w:spacing w:val="21"/>
          <w:sz w:val="22"/>
        </w:rPr>
        <w:t> </w:t>
      </w:r>
      <w:r>
        <w:rPr>
          <w:sz w:val="22"/>
        </w:rPr>
        <w:t>en</w:t>
      </w:r>
      <w:r>
        <w:rPr>
          <w:spacing w:val="17"/>
          <w:sz w:val="22"/>
        </w:rPr>
        <w:t> </w:t>
      </w:r>
      <w:r>
        <w:rPr>
          <w:sz w:val="22"/>
        </w:rPr>
        <w:t>contact</w:t>
      </w:r>
      <w:r>
        <w:rPr>
          <w:spacing w:val="20"/>
          <w:sz w:val="22"/>
        </w:rPr>
        <w:t> </w:t>
      </w:r>
      <w:r>
        <w:rPr>
          <w:sz w:val="22"/>
        </w:rPr>
        <w:t>avec</w:t>
      </w:r>
      <w:r>
        <w:rPr>
          <w:spacing w:val="21"/>
          <w:sz w:val="22"/>
        </w:rPr>
        <w:t> </w:t>
      </w:r>
      <w:r>
        <w:rPr>
          <w:spacing w:val="-5"/>
          <w:sz w:val="22"/>
        </w:rPr>
        <w:t>le</w:t>
      </w:r>
    </w:p>
    <w:p>
      <w:pPr>
        <w:pStyle w:val="BodyText"/>
        <w:spacing w:before="38"/>
        <w:ind w:left="1276"/>
        <w:jc w:val="both"/>
      </w:pPr>
      <w:r>
        <w:rPr/>
        <w:t>troupeau,</w:t>
      </w:r>
      <w:r>
        <w:rPr>
          <w:spacing w:val="-3"/>
        </w:rPr>
        <w:t> </w:t>
      </w:r>
      <w:r>
        <w:rPr/>
        <w:t>pour</w:t>
      </w:r>
      <w:r>
        <w:rPr>
          <w:spacing w:val="-4"/>
        </w:rPr>
        <w:t> </w:t>
      </w:r>
      <w:r>
        <w:rPr/>
        <w:t>vérifier</w:t>
      </w:r>
      <w:r>
        <w:rPr>
          <w:spacing w:val="-4"/>
        </w:rPr>
        <w:t> </w:t>
      </w:r>
      <w:r>
        <w:rPr/>
        <w:t>qu’ils</w:t>
      </w:r>
      <w:r>
        <w:rPr>
          <w:spacing w:val="-3"/>
        </w:rPr>
        <w:t> </w:t>
      </w:r>
      <w:r>
        <w:rPr/>
        <w:t>ne</w:t>
      </w:r>
      <w:r>
        <w:rPr>
          <w:spacing w:val="-2"/>
        </w:rPr>
        <w:t> </w:t>
      </w:r>
      <w:r>
        <w:rPr/>
        <w:t>sont</w:t>
      </w:r>
      <w:r>
        <w:rPr>
          <w:spacing w:val="-2"/>
        </w:rPr>
        <w:t> </w:t>
      </w:r>
      <w:r>
        <w:rPr/>
        <w:t>pas</w:t>
      </w:r>
      <w:r>
        <w:rPr>
          <w:spacing w:val="-4"/>
        </w:rPr>
        <w:t> </w:t>
      </w:r>
      <w:r>
        <w:rPr>
          <w:spacing w:val="-2"/>
        </w:rPr>
        <w:t>malades.</w:t>
      </w:r>
    </w:p>
    <w:p>
      <w:pPr>
        <w:pStyle w:val="ListParagraph"/>
        <w:numPr>
          <w:ilvl w:val="1"/>
          <w:numId w:val="49"/>
        </w:numPr>
        <w:tabs>
          <w:tab w:pos="1274" w:val="left" w:leader="none"/>
          <w:tab w:pos="1276" w:val="left" w:leader="none"/>
        </w:tabs>
        <w:spacing w:line="276" w:lineRule="auto" w:before="121" w:after="0"/>
        <w:ind w:left="1276" w:right="704" w:hanging="358"/>
        <w:jc w:val="both"/>
        <w:rPr>
          <w:sz w:val="22"/>
        </w:rPr>
      </w:pPr>
      <w:r>
        <w:rPr>
          <w:sz w:val="22"/>
        </w:rPr>
        <w:t>Eviter les </w:t>
      </w:r>
      <w:r>
        <w:rPr>
          <w:b/>
          <w:sz w:val="22"/>
        </w:rPr>
        <w:t>contacts directs </w:t>
      </w:r>
      <w:r>
        <w:rPr>
          <w:i/>
          <w:sz w:val="22"/>
        </w:rPr>
        <w:t>(grâce à l’adaptation de l’habitat, la mise en place de clôtures…) </w:t>
      </w:r>
      <w:r>
        <w:rPr>
          <w:sz w:val="22"/>
        </w:rPr>
        <w:t>avec les animaux de la faune sauvage, et éviter les contacts de ces animaux avec les aliments </w:t>
      </w:r>
      <w:r>
        <w:rPr>
          <w:i/>
          <w:sz w:val="22"/>
        </w:rPr>
        <w:t>(fourrages, céréales ou autres) </w:t>
      </w:r>
      <w:r>
        <w:rPr>
          <w:sz w:val="22"/>
        </w:rPr>
        <w:t>destinés à l’alimentation des animaux domestiques.</w:t>
      </w:r>
    </w:p>
    <w:p>
      <w:pPr>
        <w:pStyle w:val="ListParagraph"/>
        <w:numPr>
          <w:ilvl w:val="1"/>
          <w:numId w:val="49"/>
        </w:numPr>
        <w:tabs>
          <w:tab w:pos="1274" w:val="left" w:leader="none"/>
          <w:tab w:pos="1276" w:val="left" w:leader="none"/>
        </w:tabs>
        <w:spacing w:line="276" w:lineRule="auto" w:before="82" w:after="0"/>
        <w:ind w:left="1276" w:right="704" w:hanging="358"/>
        <w:jc w:val="both"/>
        <w:rPr>
          <w:sz w:val="22"/>
        </w:rPr>
      </w:pPr>
      <w:r>
        <w:rPr>
          <w:sz w:val="22"/>
        </w:rPr>
        <w:t>Limiter les contacts directs avec les animaux d’autres cheptels voisins </w:t>
      </w:r>
      <w:r>
        <w:rPr>
          <w:i/>
          <w:sz w:val="22"/>
        </w:rPr>
        <w:t>(par exemple au moment de l’abreuvement, ou lors de l’organisation de campagnes de vaccinations ou d’autres </w:t>
      </w:r>
      <w:r>
        <w:rPr>
          <w:i/>
          <w:spacing w:val="-2"/>
          <w:sz w:val="22"/>
        </w:rPr>
        <w:t>rassemblements)</w:t>
      </w:r>
      <w:r>
        <w:rPr>
          <w:spacing w:val="-2"/>
          <w:sz w:val="22"/>
        </w:rPr>
        <w:t>.</w:t>
      </w:r>
    </w:p>
    <w:p>
      <w:pPr>
        <w:pStyle w:val="BodyText"/>
        <w:spacing w:before="36"/>
      </w:pPr>
    </w:p>
    <w:p>
      <w:pPr>
        <w:pStyle w:val="Heading3"/>
        <w:numPr>
          <w:ilvl w:val="0"/>
          <w:numId w:val="49"/>
        </w:numPr>
        <w:tabs>
          <w:tab w:pos="640" w:val="left" w:leader="none"/>
          <w:tab w:pos="643" w:val="left" w:leader="none"/>
        </w:tabs>
        <w:spacing w:line="273" w:lineRule="auto" w:before="0" w:after="0"/>
        <w:ind w:left="643" w:right="713" w:hanging="361"/>
        <w:jc w:val="left"/>
      </w:pPr>
      <w:r>
        <w:rPr/>
        <w:t>La biosécurité interne, constituée de mesures visant à réduire la propagation des germes à l’intérieur de l’élevage :</w:t>
      </w:r>
    </w:p>
    <w:p>
      <w:pPr>
        <w:pStyle w:val="ListParagraph"/>
        <w:numPr>
          <w:ilvl w:val="1"/>
          <w:numId w:val="49"/>
        </w:numPr>
        <w:tabs>
          <w:tab w:pos="1273" w:val="left" w:leader="none"/>
        </w:tabs>
        <w:spacing w:line="240" w:lineRule="auto" w:before="197" w:after="0"/>
        <w:ind w:left="1273" w:right="0" w:hanging="354"/>
        <w:jc w:val="both"/>
        <w:rPr>
          <w:sz w:val="22"/>
        </w:rPr>
      </w:pPr>
      <w:r>
        <w:rPr>
          <w:sz w:val="22"/>
        </w:rPr>
        <w:t>Isoler</w:t>
      </w:r>
      <w:r>
        <w:rPr>
          <w:spacing w:val="-5"/>
          <w:sz w:val="22"/>
        </w:rPr>
        <w:t> </w:t>
      </w:r>
      <w:r>
        <w:rPr>
          <w:sz w:val="22"/>
        </w:rPr>
        <w:t>les</w:t>
      </w:r>
      <w:r>
        <w:rPr>
          <w:spacing w:val="-2"/>
          <w:sz w:val="22"/>
        </w:rPr>
        <w:t> </w:t>
      </w:r>
      <w:r>
        <w:rPr>
          <w:b/>
          <w:sz w:val="22"/>
        </w:rPr>
        <w:t>animaux</w:t>
      </w:r>
      <w:r>
        <w:rPr>
          <w:b/>
          <w:spacing w:val="-3"/>
          <w:sz w:val="22"/>
        </w:rPr>
        <w:t> </w:t>
      </w:r>
      <w:r>
        <w:rPr>
          <w:b/>
          <w:sz w:val="22"/>
        </w:rPr>
        <w:t>malades</w:t>
      </w:r>
      <w:r>
        <w:rPr>
          <w:b/>
          <w:spacing w:val="-4"/>
          <w:sz w:val="22"/>
        </w:rPr>
        <w:t> </w:t>
      </w:r>
      <w:r>
        <w:rPr>
          <w:sz w:val="22"/>
        </w:rPr>
        <w:t>du</w:t>
      </w:r>
      <w:r>
        <w:rPr>
          <w:spacing w:val="-4"/>
          <w:sz w:val="22"/>
        </w:rPr>
        <w:t> </w:t>
      </w:r>
      <w:r>
        <w:rPr>
          <w:sz w:val="22"/>
        </w:rPr>
        <w:t>reste</w:t>
      </w:r>
      <w:r>
        <w:rPr>
          <w:spacing w:val="-4"/>
          <w:sz w:val="22"/>
        </w:rPr>
        <w:t> </w:t>
      </w:r>
      <w:r>
        <w:rPr>
          <w:sz w:val="22"/>
        </w:rPr>
        <w:t>du</w:t>
      </w:r>
      <w:r>
        <w:rPr>
          <w:spacing w:val="-4"/>
          <w:sz w:val="22"/>
        </w:rPr>
        <w:t> </w:t>
      </w:r>
      <w:r>
        <w:rPr>
          <w:sz w:val="22"/>
        </w:rPr>
        <w:t>troupeau</w:t>
      </w:r>
      <w:r>
        <w:rPr>
          <w:spacing w:val="-3"/>
          <w:sz w:val="22"/>
        </w:rPr>
        <w:t> </w:t>
      </w:r>
      <w:r>
        <w:rPr>
          <w:sz w:val="22"/>
        </w:rPr>
        <w:t>pour</w:t>
      </w:r>
      <w:r>
        <w:rPr>
          <w:spacing w:val="-6"/>
          <w:sz w:val="22"/>
        </w:rPr>
        <w:t> </w:t>
      </w:r>
      <w:r>
        <w:rPr>
          <w:sz w:val="22"/>
        </w:rPr>
        <w:t>éviter</w:t>
      </w:r>
      <w:r>
        <w:rPr>
          <w:spacing w:val="-3"/>
          <w:sz w:val="22"/>
        </w:rPr>
        <w:t> </w:t>
      </w:r>
      <w:r>
        <w:rPr>
          <w:sz w:val="22"/>
        </w:rPr>
        <w:t>les</w:t>
      </w:r>
      <w:r>
        <w:rPr>
          <w:spacing w:val="-1"/>
          <w:sz w:val="22"/>
        </w:rPr>
        <w:t> </w:t>
      </w:r>
      <w:r>
        <w:rPr>
          <w:spacing w:val="-2"/>
          <w:sz w:val="22"/>
        </w:rPr>
        <w:t>contaminations.</w:t>
      </w:r>
    </w:p>
    <w:p>
      <w:pPr>
        <w:pStyle w:val="ListParagraph"/>
        <w:numPr>
          <w:ilvl w:val="1"/>
          <w:numId w:val="49"/>
        </w:numPr>
        <w:tabs>
          <w:tab w:pos="1272" w:val="left" w:leader="none"/>
          <w:tab w:pos="1274" w:val="left" w:leader="none"/>
        </w:tabs>
        <w:spacing w:line="276" w:lineRule="auto" w:before="233" w:after="0"/>
        <w:ind w:left="1274" w:right="706" w:hanging="356"/>
        <w:jc w:val="both"/>
        <w:rPr>
          <w:i/>
          <w:sz w:val="22"/>
        </w:rPr>
      </w:pPr>
      <w:r>
        <w:rPr>
          <w:sz w:val="22"/>
        </w:rPr>
        <w:t>En cas de mortalité, ne pas laisser accès aux </w:t>
      </w:r>
      <w:r>
        <w:rPr>
          <w:b/>
          <w:sz w:val="22"/>
        </w:rPr>
        <w:t>cadavres </w:t>
      </w:r>
      <w:r>
        <w:rPr>
          <w:sz w:val="22"/>
        </w:rPr>
        <w:t>aux autres animaux du cheptel ni à d’autres animaux </w:t>
      </w:r>
      <w:r>
        <w:rPr>
          <w:i/>
          <w:sz w:val="22"/>
        </w:rPr>
        <w:t>(chiens…), </w:t>
      </w:r>
      <w:r>
        <w:rPr>
          <w:sz w:val="22"/>
        </w:rPr>
        <w:t>détruire les cadavres de manière adéquate </w:t>
      </w:r>
      <w:r>
        <w:rPr>
          <w:i/>
          <w:sz w:val="22"/>
        </w:rPr>
        <w:t>(enterrer les carcasses, les transformer par compostage pour les petites carcasses ou les incinérer).</w:t>
      </w:r>
    </w:p>
    <w:p>
      <w:pPr>
        <w:pStyle w:val="ListParagraph"/>
        <w:numPr>
          <w:ilvl w:val="1"/>
          <w:numId w:val="49"/>
        </w:numPr>
        <w:tabs>
          <w:tab w:pos="1273" w:val="left" w:leader="none"/>
        </w:tabs>
        <w:spacing w:line="240" w:lineRule="auto" w:before="190" w:after="0"/>
        <w:ind w:left="1273" w:right="0" w:hanging="354"/>
        <w:jc w:val="both"/>
        <w:rPr>
          <w:i/>
          <w:sz w:val="22"/>
        </w:rPr>
      </w:pPr>
      <w:r>
        <w:rPr>
          <w:sz w:val="22"/>
        </w:rPr>
        <w:t>Bien</w:t>
      </w:r>
      <w:r>
        <w:rPr>
          <w:spacing w:val="72"/>
          <w:sz w:val="22"/>
        </w:rPr>
        <w:t> </w:t>
      </w:r>
      <w:r>
        <w:rPr>
          <w:sz w:val="22"/>
        </w:rPr>
        <w:t>gérer</w:t>
      </w:r>
      <w:r>
        <w:rPr>
          <w:spacing w:val="75"/>
          <w:sz w:val="22"/>
        </w:rPr>
        <w:t> </w:t>
      </w:r>
      <w:r>
        <w:rPr>
          <w:sz w:val="22"/>
        </w:rPr>
        <w:t>les</w:t>
      </w:r>
      <w:r>
        <w:rPr>
          <w:spacing w:val="76"/>
          <w:sz w:val="22"/>
        </w:rPr>
        <w:t> </w:t>
      </w:r>
      <w:r>
        <w:rPr>
          <w:b/>
          <w:sz w:val="22"/>
        </w:rPr>
        <w:t>effluents</w:t>
      </w:r>
      <w:r>
        <w:rPr>
          <w:b/>
          <w:spacing w:val="74"/>
          <w:sz w:val="22"/>
        </w:rPr>
        <w:t> </w:t>
      </w:r>
      <w:r>
        <w:rPr>
          <w:i/>
          <w:sz w:val="22"/>
        </w:rPr>
        <w:t>(stockage</w:t>
      </w:r>
      <w:r>
        <w:rPr>
          <w:i/>
          <w:spacing w:val="75"/>
          <w:sz w:val="22"/>
        </w:rPr>
        <w:t> </w:t>
      </w:r>
      <w:r>
        <w:rPr>
          <w:i/>
          <w:sz w:val="22"/>
        </w:rPr>
        <w:t>en</w:t>
      </w:r>
      <w:r>
        <w:rPr>
          <w:i/>
          <w:spacing w:val="74"/>
          <w:sz w:val="22"/>
        </w:rPr>
        <w:t> </w:t>
      </w:r>
      <w:r>
        <w:rPr>
          <w:i/>
          <w:sz w:val="22"/>
        </w:rPr>
        <w:t>évitant</w:t>
      </w:r>
      <w:r>
        <w:rPr>
          <w:i/>
          <w:spacing w:val="75"/>
          <w:sz w:val="22"/>
        </w:rPr>
        <w:t> </w:t>
      </w:r>
      <w:r>
        <w:rPr>
          <w:i/>
          <w:sz w:val="22"/>
        </w:rPr>
        <w:t>l’écoulement</w:t>
      </w:r>
      <w:r>
        <w:rPr>
          <w:i/>
          <w:spacing w:val="75"/>
          <w:sz w:val="22"/>
        </w:rPr>
        <w:t> </w:t>
      </w:r>
      <w:r>
        <w:rPr>
          <w:i/>
          <w:sz w:val="22"/>
        </w:rPr>
        <w:t>direct</w:t>
      </w:r>
      <w:r>
        <w:rPr>
          <w:i/>
          <w:spacing w:val="74"/>
          <w:sz w:val="22"/>
        </w:rPr>
        <w:t> </w:t>
      </w:r>
      <w:r>
        <w:rPr>
          <w:i/>
          <w:sz w:val="22"/>
        </w:rPr>
        <w:t>dans</w:t>
      </w:r>
      <w:r>
        <w:rPr>
          <w:i/>
          <w:spacing w:val="75"/>
          <w:sz w:val="22"/>
        </w:rPr>
        <w:t> </w:t>
      </w:r>
      <w:r>
        <w:rPr>
          <w:i/>
          <w:sz w:val="22"/>
        </w:rPr>
        <w:t>les</w:t>
      </w:r>
      <w:r>
        <w:rPr>
          <w:i/>
          <w:spacing w:val="72"/>
          <w:sz w:val="22"/>
        </w:rPr>
        <w:t> </w:t>
      </w:r>
      <w:r>
        <w:rPr>
          <w:i/>
          <w:sz w:val="22"/>
        </w:rPr>
        <w:t>cours</w:t>
      </w:r>
      <w:r>
        <w:rPr>
          <w:i/>
          <w:spacing w:val="76"/>
          <w:sz w:val="22"/>
        </w:rPr>
        <w:t> </w:t>
      </w:r>
      <w:r>
        <w:rPr>
          <w:i/>
          <w:spacing w:val="-2"/>
          <w:sz w:val="22"/>
        </w:rPr>
        <w:t>d’eaux,</w:t>
      </w:r>
    </w:p>
    <w:p>
      <w:pPr>
        <w:spacing w:before="41"/>
        <w:ind w:left="1274" w:right="0" w:firstLine="0"/>
        <w:jc w:val="both"/>
        <w:rPr>
          <w:i/>
          <w:sz w:val="22"/>
        </w:rPr>
      </w:pPr>
      <w:r>
        <w:rPr>
          <w:i/>
          <w:sz w:val="22"/>
        </w:rPr>
        <w:t>compostage</w:t>
      </w:r>
      <w:r>
        <w:rPr>
          <w:i/>
          <w:spacing w:val="-6"/>
          <w:sz w:val="22"/>
        </w:rPr>
        <w:t> </w:t>
      </w:r>
      <w:r>
        <w:rPr>
          <w:i/>
          <w:sz w:val="22"/>
        </w:rPr>
        <w:t>du</w:t>
      </w:r>
      <w:r>
        <w:rPr>
          <w:i/>
          <w:spacing w:val="-6"/>
          <w:sz w:val="22"/>
        </w:rPr>
        <w:t> </w:t>
      </w:r>
      <w:r>
        <w:rPr>
          <w:i/>
          <w:sz w:val="22"/>
        </w:rPr>
        <w:t>fumier</w:t>
      </w:r>
      <w:r>
        <w:rPr>
          <w:i/>
          <w:spacing w:val="-5"/>
          <w:sz w:val="22"/>
        </w:rPr>
        <w:t> </w:t>
      </w:r>
      <w:r>
        <w:rPr>
          <w:i/>
          <w:sz w:val="22"/>
        </w:rPr>
        <w:t>avant</w:t>
      </w:r>
      <w:r>
        <w:rPr>
          <w:i/>
          <w:spacing w:val="-5"/>
          <w:sz w:val="22"/>
        </w:rPr>
        <w:t> </w:t>
      </w:r>
      <w:r>
        <w:rPr>
          <w:i/>
          <w:spacing w:val="-2"/>
          <w:sz w:val="22"/>
        </w:rPr>
        <w:t>épandage).</w:t>
      </w:r>
    </w:p>
    <w:p>
      <w:pPr>
        <w:pStyle w:val="ListParagraph"/>
        <w:numPr>
          <w:ilvl w:val="1"/>
          <w:numId w:val="49"/>
        </w:numPr>
        <w:tabs>
          <w:tab w:pos="1272" w:val="left" w:leader="none"/>
          <w:tab w:pos="1274" w:val="left" w:leader="none"/>
        </w:tabs>
        <w:spacing w:line="273" w:lineRule="auto" w:before="233" w:after="0"/>
        <w:ind w:left="1274" w:right="705" w:hanging="356"/>
        <w:jc w:val="both"/>
        <w:rPr>
          <w:sz w:val="22"/>
        </w:rPr>
      </w:pPr>
      <w:r>
        <w:rPr>
          <w:b/>
          <w:sz w:val="22"/>
        </w:rPr>
        <w:t>Nettoyer et désinfecter </w:t>
      </w:r>
      <w:r>
        <w:rPr>
          <w:sz w:val="22"/>
        </w:rPr>
        <w:t>les matériels </w:t>
      </w:r>
      <w:r>
        <w:rPr>
          <w:i/>
          <w:sz w:val="22"/>
        </w:rPr>
        <w:t>(surtout s’ils sont partagés avec d’autres éleveurs) </w:t>
      </w:r>
      <w:r>
        <w:rPr>
          <w:sz w:val="22"/>
        </w:rPr>
        <w:t>et les locaux régulièrement.</w:t>
      </w:r>
    </w:p>
    <w:p>
      <w:pPr>
        <w:pStyle w:val="ListParagraph"/>
        <w:numPr>
          <w:ilvl w:val="1"/>
          <w:numId w:val="49"/>
        </w:numPr>
        <w:tabs>
          <w:tab w:pos="1272" w:val="left" w:leader="none"/>
          <w:tab w:pos="1274" w:val="left" w:leader="none"/>
        </w:tabs>
        <w:spacing w:line="276" w:lineRule="auto" w:before="197" w:after="0"/>
        <w:ind w:left="1274" w:right="708" w:hanging="356"/>
        <w:jc w:val="both"/>
        <w:rPr>
          <w:sz w:val="22"/>
        </w:rPr>
      </w:pPr>
      <w:r>
        <w:rPr>
          <w:sz w:val="22"/>
        </w:rPr>
        <w:t>Utiliser des équipements de </w:t>
      </w:r>
      <w:r>
        <w:rPr>
          <w:b/>
          <w:sz w:val="22"/>
        </w:rPr>
        <w:t>protection </w:t>
      </w:r>
      <w:r>
        <w:rPr>
          <w:sz w:val="22"/>
        </w:rPr>
        <w:t>pour s’occuper des animaux malades, ou au moins bien se laver les mains après avoir manipulé un animal malade. De préférence, commencer les soins </w:t>
      </w:r>
      <w:r>
        <w:rPr>
          <w:i/>
          <w:sz w:val="22"/>
        </w:rPr>
        <w:t>(alimentation, changement de litière etc…) </w:t>
      </w:r>
      <w:r>
        <w:rPr>
          <w:sz w:val="22"/>
        </w:rPr>
        <w:t>auprès des animaux sains et finir par s’occuper des animaux malades.</w:t>
      </w:r>
    </w:p>
    <w:p>
      <w:pPr>
        <w:pStyle w:val="BodyText"/>
        <w:spacing w:line="276" w:lineRule="auto" w:before="193"/>
        <w:ind w:left="282" w:right="703"/>
        <w:jc w:val="both"/>
      </w:pPr>
      <w:r>
        <w:rPr/>
        <w:t>En </w:t>
      </w:r>
      <w:r>
        <w:rPr>
          <w:b/>
        </w:rPr>
        <w:t>contexte pastoral</w:t>
      </w:r>
      <w:r>
        <w:rPr/>
        <w:t>, les mesures de biosécurité qui sont applicables et devraient l’être dans la mesure du possible</w:t>
      </w:r>
      <w:r>
        <w:rPr>
          <w:spacing w:val="-2"/>
        </w:rPr>
        <w:t> </w:t>
      </w:r>
      <w:r>
        <w:rPr/>
        <w:t>sont</w:t>
      </w:r>
      <w:r>
        <w:rPr>
          <w:spacing w:val="-2"/>
        </w:rPr>
        <w:t> </w:t>
      </w:r>
      <w:r>
        <w:rPr/>
        <w:t>(i) l'isolement</w:t>
      </w:r>
      <w:r>
        <w:rPr>
          <w:spacing w:val="-2"/>
        </w:rPr>
        <w:t> </w:t>
      </w:r>
      <w:r>
        <w:rPr/>
        <w:t>des</w:t>
      </w:r>
      <w:r>
        <w:rPr>
          <w:spacing w:val="-2"/>
        </w:rPr>
        <w:t> </w:t>
      </w:r>
      <w:r>
        <w:rPr/>
        <w:t>animaux</w:t>
      </w:r>
      <w:r>
        <w:rPr>
          <w:spacing w:val="-2"/>
        </w:rPr>
        <w:t> </w:t>
      </w:r>
      <w:r>
        <w:rPr/>
        <w:t>malades</w:t>
      </w:r>
      <w:r>
        <w:rPr>
          <w:spacing w:val="-1"/>
        </w:rPr>
        <w:t> </w:t>
      </w:r>
      <w:r>
        <w:rPr/>
        <w:t>(ii) la limitation de l'accès</w:t>
      </w:r>
      <w:r>
        <w:rPr>
          <w:spacing w:val="-1"/>
        </w:rPr>
        <w:t> </w:t>
      </w:r>
      <w:r>
        <w:rPr/>
        <w:t>aux</w:t>
      </w:r>
      <w:r>
        <w:rPr>
          <w:spacing w:val="-2"/>
        </w:rPr>
        <w:t> </w:t>
      </w:r>
      <w:r>
        <w:rPr/>
        <w:t>cadavres</w:t>
      </w:r>
      <w:r>
        <w:rPr>
          <w:spacing w:val="-2"/>
        </w:rPr>
        <w:t> </w:t>
      </w:r>
      <w:r>
        <w:rPr/>
        <w:t>et (iii) la</w:t>
      </w:r>
      <w:r>
        <w:rPr>
          <w:spacing w:val="-3"/>
        </w:rPr>
        <w:t> </w:t>
      </w:r>
      <w:r>
        <w:rPr/>
        <w:t>limitation des contacts avec des animaux d’autres cheptels, en particulier dans l’organisation de l’accès à des points d’eau ou lors de l’organisation de campagnes de vaccination, en lien avec certaines actions développées</w:t>
      </w:r>
      <w:r>
        <w:rPr>
          <w:spacing w:val="80"/>
        </w:rPr>
        <w:t> </w:t>
      </w:r>
      <w:r>
        <w:rPr/>
        <w:t>par AVSF sur les conflits d’usage.</w:t>
      </w:r>
    </w:p>
    <w:p>
      <w:pPr>
        <w:pStyle w:val="BodyText"/>
        <w:spacing w:after="0" w:line="276" w:lineRule="auto"/>
        <w:jc w:val="both"/>
        <w:sectPr>
          <w:pgSz w:w="11910" w:h="16840"/>
          <w:pgMar w:header="0" w:footer="710" w:top="1100" w:bottom="900" w:left="850" w:right="425"/>
        </w:sectPr>
      </w:pPr>
    </w:p>
    <w:p>
      <w:pPr>
        <w:pStyle w:val="ListParagraph"/>
        <w:numPr>
          <w:ilvl w:val="1"/>
          <w:numId w:val="48"/>
        </w:numPr>
        <w:tabs>
          <w:tab w:pos="1003" w:val="left" w:leader="none"/>
        </w:tabs>
        <w:spacing w:line="276" w:lineRule="auto" w:before="33" w:after="0"/>
        <w:ind w:left="1003" w:right="712" w:hanging="360"/>
        <w:jc w:val="both"/>
        <w:rPr>
          <w:b/>
          <w:sz w:val="22"/>
        </w:rPr>
      </w:pPr>
      <w:r>
        <w:rPr>
          <w:b/>
          <w:sz w:val="22"/>
          <w:u w:val="single"/>
        </w:rPr>
        <w:t>Focus sur la mise en place de mesures de gestion intégrées pour réduire les contaminations, en</w:t>
      </w:r>
      <w:r>
        <w:rPr>
          <w:b/>
          <w:sz w:val="22"/>
        </w:rPr>
        <w:t> </w:t>
      </w:r>
      <w:r>
        <w:rPr>
          <w:b/>
          <w:sz w:val="22"/>
          <w:u w:val="single"/>
        </w:rPr>
        <w:t>particulier parasitaires</w:t>
      </w:r>
    </w:p>
    <w:p>
      <w:pPr>
        <w:pStyle w:val="BodyText"/>
        <w:spacing w:line="276" w:lineRule="auto" w:before="122"/>
        <w:ind w:left="282" w:right="711"/>
        <w:jc w:val="both"/>
      </w:pPr>
      <w:r>
        <w:rPr/>
        <w:t>Pour limiter le risque d’infestation par des parasites internes qui ont des conséquences importantes en termes de croissance et de production des animaux, les principales bonnes pratiques de pâturage sont les suivantes :</w:t>
      </w:r>
    </w:p>
    <w:p>
      <w:pPr>
        <w:pStyle w:val="ListParagraph"/>
        <w:numPr>
          <w:ilvl w:val="0"/>
          <w:numId w:val="52"/>
        </w:numPr>
        <w:tabs>
          <w:tab w:pos="991" w:val="left" w:leader="none"/>
        </w:tabs>
        <w:spacing w:line="240" w:lineRule="auto" w:before="80" w:after="0"/>
        <w:ind w:left="991" w:right="0" w:hanging="355"/>
        <w:jc w:val="left"/>
        <w:rPr>
          <w:sz w:val="22"/>
        </w:rPr>
      </w:pPr>
      <w:r>
        <w:rPr>
          <w:sz w:val="22"/>
        </w:rPr>
        <w:t>Eviter</w:t>
      </w:r>
      <w:r>
        <w:rPr>
          <w:spacing w:val="4"/>
          <w:sz w:val="22"/>
        </w:rPr>
        <w:t> </w:t>
      </w:r>
      <w:r>
        <w:rPr>
          <w:sz w:val="22"/>
        </w:rPr>
        <w:t>le</w:t>
      </w:r>
      <w:r>
        <w:rPr>
          <w:spacing w:val="6"/>
          <w:sz w:val="22"/>
        </w:rPr>
        <w:t> </w:t>
      </w:r>
      <w:r>
        <w:rPr>
          <w:sz w:val="22"/>
        </w:rPr>
        <w:t>pâturage</w:t>
      </w:r>
      <w:r>
        <w:rPr>
          <w:spacing w:val="4"/>
          <w:sz w:val="22"/>
        </w:rPr>
        <w:t> </w:t>
      </w:r>
      <w:r>
        <w:rPr>
          <w:sz w:val="22"/>
        </w:rPr>
        <w:t>continu</w:t>
      </w:r>
      <w:r>
        <w:rPr>
          <w:spacing w:val="2"/>
          <w:sz w:val="22"/>
        </w:rPr>
        <w:t> </w:t>
      </w:r>
      <w:r>
        <w:rPr>
          <w:sz w:val="22"/>
        </w:rPr>
        <w:t>et</w:t>
      </w:r>
      <w:r>
        <w:rPr>
          <w:spacing w:val="5"/>
          <w:sz w:val="22"/>
        </w:rPr>
        <w:t> </w:t>
      </w:r>
      <w:r>
        <w:rPr>
          <w:sz w:val="22"/>
        </w:rPr>
        <w:t>privilégier</w:t>
      </w:r>
      <w:r>
        <w:rPr>
          <w:spacing w:val="3"/>
          <w:sz w:val="22"/>
        </w:rPr>
        <w:t> </w:t>
      </w:r>
      <w:r>
        <w:rPr>
          <w:sz w:val="22"/>
        </w:rPr>
        <w:t>le</w:t>
      </w:r>
      <w:r>
        <w:rPr>
          <w:spacing w:val="9"/>
          <w:sz w:val="22"/>
        </w:rPr>
        <w:t> </w:t>
      </w:r>
      <w:r>
        <w:rPr>
          <w:b/>
          <w:sz w:val="22"/>
        </w:rPr>
        <w:t>pâturage</w:t>
      </w:r>
      <w:r>
        <w:rPr>
          <w:b/>
          <w:spacing w:val="4"/>
          <w:sz w:val="22"/>
        </w:rPr>
        <w:t> </w:t>
      </w:r>
      <w:r>
        <w:rPr>
          <w:b/>
          <w:sz w:val="22"/>
        </w:rPr>
        <w:t>tournant</w:t>
      </w:r>
      <w:r>
        <w:rPr>
          <w:b/>
          <w:spacing w:val="7"/>
          <w:sz w:val="22"/>
        </w:rPr>
        <w:t> </w:t>
      </w:r>
      <w:r>
        <w:rPr>
          <w:sz w:val="22"/>
        </w:rPr>
        <w:t>en</w:t>
      </w:r>
      <w:r>
        <w:rPr>
          <w:spacing w:val="5"/>
          <w:sz w:val="22"/>
        </w:rPr>
        <w:t> </w:t>
      </w:r>
      <w:r>
        <w:rPr>
          <w:sz w:val="22"/>
        </w:rPr>
        <w:t>laissant</w:t>
      </w:r>
      <w:r>
        <w:rPr>
          <w:spacing w:val="3"/>
          <w:sz w:val="22"/>
        </w:rPr>
        <w:t> </w:t>
      </w:r>
      <w:r>
        <w:rPr>
          <w:sz w:val="22"/>
        </w:rPr>
        <w:t>un</w:t>
      </w:r>
      <w:r>
        <w:rPr>
          <w:spacing w:val="5"/>
          <w:sz w:val="22"/>
        </w:rPr>
        <w:t> </w:t>
      </w:r>
      <w:r>
        <w:rPr>
          <w:sz w:val="22"/>
        </w:rPr>
        <w:t>délai</w:t>
      </w:r>
      <w:r>
        <w:rPr>
          <w:spacing w:val="5"/>
          <w:sz w:val="22"/>
        </w:rPr>
        <w:t> </w:t>
      </w:r>
      <w:r>
        <w:rPr>
          <w:sz w:val="22"/>
        </w:rPr>
        <w:t>d’environ</w:t>
      </w:r>
      <w:r>
        <w:rPr>
          <w:spacing w:val="3"/>
          <w:sz w:val="22"/>
        </w:rPr>
        <w:t> </w:t>
      </w:r>
      <w:r>
        <w:rPr>
          <w:sz w:val="22"/>
        </w:rPr>
        <w:t>25</w:t>
      </w:r>
      <w:r>
        <w:rPr>
          <w:spacing w:val="4"/>
          <w:sz w:val="22"/>
        </w:rPr>
        <w:t> </w:t>
      </w:r>
      <w:r>
        <w:rPr>
          <w:sz w:val="22"/>
        </w:rPr>
        <w:t>à</w:t>
      </w:r>
      <w:r>
        <w:rPr>
          <w:spacing w:val="3"/>
          <w:sz w:val="22"/>
        </w:rPr>
        <w:t> </w:t>
      </w:r>
      <w:r>
        <w:rPr>
          <w:spacing w:val="-5"/>
          <w:sz w:val="22"/>
        </w:rPr>
        <w:t>30</w:t>
      </w:r>
    </w:p>
    <w:p>
      <w:pPr>
        <w:pStyle w:val="BodyText"/>
        <w:spacing w:before="41"/>
        <w:ind w:left="991"/>
        <w:jc w:val="both"/>
      </w:pPr>
      <w:r>
        <w:rPr/>
        <w:t>jours</w:t>
      </w:r>
      <w:r>
        <w:rPr>
          <w:spacing w:val="-4"/>
        </w:rPr>
        <w:t> </w:t>
      </w:r>
      <w:r>
        <w:rPr/>
        <w:t>pour</w:t>
      </w:r>
      <w:r>
        <w:rPr>
          <w:spacing w:val="-3"/>
        </w:rPr>
        <w:t> </w:t>
      </w:r>
      <w:r>
        <w:rPr/>
        <w:t>revenir</w:t>
      </w:r>
      <w:r>
        <w:rPr>
          <w:spacing w:val="-3"/>
        </w:rPr>
        <w:t> </w:t>
      </w:r>
      <w:r>
        <w:rPr/>
        <w:t>sur</w:t>
      </w:r>
      <w:r>
        <w:rPr>
          <w:spacing w:val="-4"/>
        </w:rPr>
        <w:t> </w:t>
      </w:r>
      <w:r>
        <w:rPr/>
        <w:t>une</w:t>
      </w:r>
      <w:r>
        <w:rPr>
          <w:spacing w:val="-5"/>
        </w:rPr>
        <w:t> </w:t>
      </w:r>
      <w:r>
        <w:rPr/>
        <w:t>surface</w:t>
      </w:r>
      <w:r>
        <w:rPr>
          <w:spacing w:val="-3"/>
        </w:rPr>
        <w:t> </w:t>
      </w:r>
      <w:r>
        <w:rPr/>
        <w:t>précédemment</w:t>
      </w:r>
      <w:r>
        <w:rPr>
          <w:spacing w:val="-3"/>
        </w:rPr>
        <w:t> </w:t>
      </w:r>
      <w:r>
        <w:rPr>
          <w:spacing w:val="-2"/>
        </w:rPr>
        <w:t>pâturée.</w:t>
      </w:r>
    </w:p>
    <w:p>
      <w:pPr>
        <w:pStyle w:val="ListParagraph"/>
        <w:numPr>
          <w:ilvl w:val="0"/>
          <w:numId w:val="52"/>
        </w:numPr>
        <w:tabs>
          <w:tab w:pos="989" w:val="left" w:leader="none"/>
          <w:tab w:pos="991" w:val="left" w:leader="none"/>
        </w:tabs>
        <w:spacing w:line="273" w:lineRule="auto" w:before="120" w:after="0"/>
        <w:ind w:left="991" w:right="704" w:hanging="356"/>
        <w:jc w:val="both"/>
        <w:rPr>
          <w:sz w:val="22"/>
        </w:rPr>
      </w:pPr>
      <w:r>
        <w:rPr>
          <w:sz w:val="22"/>
        </w:rPr>
        <w:t>Limiter le </w:t>
      </w:r>
      <w:r>
        <w:rPr>
          <w:b/>
          <w:sz w:val="22"/>
        </w:rPr>
        <w:t>surpâturage </w:t>
      </w:r>
      <w:r>
        <w:rPr>
          <w:sz w:val="22"/>
        </w:rPr>
        <w:t>: en effet, les larves de parasites se trouvent proches du sol ; plus les</w:t>
      </w:r>
      <w:r>
        <w:rPr>
          <w:spacing w:val="40"/>
          <w:sz w:val="22"/>
        </w:rPr>
        <w:t> </w:t>
      </w:r>
      <w:r>
        <w:rPr>
          <w:sz w:val="22"/>
        </w:rPr>
        <w:t>animaux feront du surpâturage, plus ils ingèreront de larves.</w:t>
      </w:r>
    </w:p>
    <w:p>
      <w:pPr>
        <w:pStyle w:val="ListParagraph"/>
        <w:numPr>
          <w:ilvl w:val="0"/>
          <w:numId w:val="52"/>
        </w:numPr>
        <w:tabs>
          <w:tab w:pos="989" w:val="left" w:leader="none"/>
          <w:tab w:pos="991" w:val="left" w:leader="none"/>
        </w:tabs>
        <w:spacing w:line="276" w:lineRule="auto" w:before="84" w:after="0"/>
        <w:ind w:left="991" w:right="706" w:hanging="356"/>
        <w:jc w:val="both"/>
        <w:rPr>
          <w:sz w:val="22"/>
        </w:rPr>
      </w:pPr>
      <w:r>
        <w:rPr>
          <w:sz w:val="22"/>
        </w:rPr>
        <w:t>Changer les animaux de parcelle </w:t>
      </w:r>
      <w:r>
        <w:rPr>
          <w:b/>
          <w:sz w:val="22"/>
        </w:rPr>
        <w:t>avant les premières pluies </w:t>
      </w:r>
      <w:r>
        <w:rPr>
          <w:sz w:val="22"/>
        </w:rPr>
        <w:t>à la fin d’une période de sécheresse, période au cours de laquelle les larves se concentrent dans les bouses en l’absence d’herbe abondante. L’arrivée des pluies va libérer et disséminer sur les parcelles les larves infestantes de parasite en quantité très importante et favoriser une infestation importante des animaux.</w:t>
      </w:r>
    </w:p>
    <w:p>
      <w:pPr>
        <w:pStyle w:val="ListParagraph"/>
        <w:numPr>
          <w:ilvl w:val="0"/>
          <w:numId w:val="52"/>
        </w:numPr>
        <w:tabs>
          <w:tab w:pos="989" w:val="left" w:leader="none"/>
          <w:tab w:pos="991" w:val="left" w:leader="none"/>
        </w:tabs>
        <w:spacing w:line="276" w:lineRule="auto" w:before="81" w:after="0"/>
        <w:ind w:left="991" w:right="707" w:hanging="356"/>
        <w:jc w:val="both"/>
        <w:rPr>
          <w:sz w:val="22"/>
        </w:rPr>
      </w:pPr>
      <w:r>
        <w:rPr>
          <w:sz w:val="22"/>
        </w:rPr>
        <w:t>Faire pâturer des </w:t>
      </w:r>
      <w:r>
        <w:rPr>
          <w:b/>
          <w:sz w:val="22"/>
        </w:rPr>
        <w:t>adultes et des jeunes simultanément sur les mêmes parcelles</w:t>
      </w:r>
      <w:r>
        <w:rPr>
          <w:sz w:val="22"/>
        </w:rPr>
        <w:t>, car les adultes moins excréteurs </w:t>
      </w:r>
      <w:r>
        <w:rPr>
          <w:i/>
          <w:sz w:val="22"/>
        </w:rPr>
        <w:t>(sauf cas particuliers) </w:t>
      </w:r>
      <w:r>
        <w:rPr>
          <w:sz w:val="22"/>
        </w:rPr>
        <w:t>vont diminuer la pression parasitaire pour les jeunes.</w:t>
      </w:r>
    </w:p>
    <w:p>
      <w:pPr>
        <w:pStyle w:val="ListParagraph"/>
        <w:numPr>
          <w:ilvl w:val="0"/>
          <w:numId w:val="52"/>
        </w:numPr>
        <w:tabs>
          <w:tab w:pos="989" w:val="left" w:leader="none"/>
          <w:tab w:pos="991" w:val="left" w:leader="none"/>
        </w:tabs>
        <w:spacing w:line="276" w:lineRule="auto" w:before="81" w:after="0"/>
        <w:ind w:left="991" w:right="706" w:hanging="356"/>
        <w:jc w:val="both"/>
        <w:rPr>
          <w:sz w:val="22"/>
        </w:rPr>
      </w:pPr>
      <w:r>
        <w:rPr>
          <w:sz w:val="22"/>
        </w:rPr>
        <w:t>Si conduite</w:t>
      </w:r>
      <w:r>
        <w:rPr>
          <w:spacing w:val="-2"/>
          <w:sz w:val="22"/>
        </w:rPr>
        <w:t> </w:t>
      </w:r>
      <w:r>
        <w:rPr>
          <w:sz w:val="22"/>
        </w:rPr>
        <w:t>du troupeau</w:t>
      </w:r>
      <w:r>
        <w:rPr>
          <w:spacing w:val="-3"/>
          <w:sz w:val="22"/>
        </w:rPr>
        <w:t> </w:t>
      </w:r>
      <w:r>
        <w:rPr>
          <w:sz w:val="22"/>
        </w:rPr>
        <w:t>par groupe</w:t>
      </w:r>
      <w:r>
        <w:rPr>
          <w:spacing w:val="-2"/>
          <w:sz w:val="22"/>
        </w:rPr>
        <w:t> </w:t>
      </w:r>
      <w:r>
        <w:rPr>
          <w:sz w:val="22"/>
        </w:rPr>
        <w:t>d’âge,</w:t>
      </w:r>
      <w:r>
        <w:rPr>
          <w:spacing w:val="-2"/>
          <w:sz w:val="22"/>
        </w:rPr>
        <w:t> </w:t>
      </w:r>
      <w:r>
        <w:rPr>
          <w:sz w:val="22"/>
        </w:rPr>
        <w:t>plutôt</w:t>
      </w:r>
      <w:r>
        <w:rPr>
          <w:spacing w:val="-2"/>
          <w:sz w:val="22"/>
        </w:rPr>
        <w:t> </w:t>
      </w:r>
      <w:r>
        <w:rPr>
          <w:sz w:val="22"/>
        </w:rPr>
        <w:t>faire</w:t>
      </w:r>
      <w:r>
        <w:rPr>
          <w:spacing w:val="-2"/>
          <w:sz w:val="22"/>
        </w:rPr>
        <w:t> </w:t>
      </w:r>
      <w:r>
        <w:rPr>
          <w:sz w:val="22"/>
        </w:rPr>
        <w:t>pâturer</w:t>
      </w:r>
      <w:r>
        <w:rPr>
          <w:spacing w:val="-2"/>
          <w:sz w:val="22"/>
        </w:rPr>
        <w:t> </w:t>
      </w:r>
      <w:r>
        <w:rPr>
          <w:sz w:val="22"/>
        </w:rPr>
        <w:t>les </w:t>
      </w:r>
      <w:r>
        <w:rPr>
          <w:b/>
          <w:sz w:val="22"/>
        </w:rPr>
        <w:t>jeunes animaux sur</w:t>
      </w:r>
      <w:r>
        <w:rPr>
          <w:b/>
          <w:spacing w:val="-1"/>
          <w:sz w:val="22"/>
        </w:rPr>
        <w:t> </w:t>
      </w:r>
      <w:r>
        <w:rPr>
          <w:b/>
          <w:sz w:val="22"/>
        </w:rPr>
        <w:t>des parcelles précédemment occupées par des adultes </w:t>
      </w:r>
      <w:r>
        <w:rPr>
          <w:sz w:val="22"/>
        </w:rPr>
        <w:t>que par d’autres jeunes, car les adultes sont moins excréteurs de larves et d’œufs, du fait de leur immunité acquise.</w:t>
      </w:r>
    </w:p>
    <w:p>
      <w:pPr>
        <w:pStyle w:val="ListParagraph"/>
        <w:numPr>
          <w:ilvl w:val="0"/>
          <w:numId w:val="52"/>
        </w:numPr>
        <w:tabs>
          <w:tab w:pos="989" w:val="left" w:leader="none"/>
          <w:tab w:pos="991" w:val="left" w:leader="none"/>
        </w:tabs>
        <w:spacing w:line="276" w:lineRule="auto" w:before="79" w:after="0"/>
        <w:ind w:left="991" w:right="704" w:hanging="356"/>
        <w:jc w:val="both"/>
        <w:rPr>
          <w:sz w:val="22"/>
        </w:rPr>
      </w:pPr>
      <w:r>
        <w:rPr>
          <w:b/>
          <w:sz w:val="22"/>
        </w:rPr>
        <w:t>Mélanger les espèces au pâturage </w:t>
      </w:r>
      <w:r>
        <w:rPr>
          <w:i/>
          <w:sz w:val="22"/>
        </w:rPr>
        <w:t>(par exemple, bovins et équidés) </w:t>
      </w:r>
      <w:r>
        <w:rPr>
          <w:sz w:val="22"/>
        </w:rPr>
        <w:t>car ils ne sont pas sensibles aux mêmes</w:t>
      </w:r>
      <w:r>
        <w:rPr>
          <w:spacing w:val="-2"/>
          <w:sz w:val="22"/>
        </w:rPr>
        <w:t> </w:t>
      </w:r>
      <w:r>
        <w:rPr>
          <w:sz w:val="22"/>
        </w:rPr>
        <w:t>parasites, et vont</w:t>
      </w:r>
      <w:r>
        <w:rPr>
          <w:spacing w:val="-2"/>
          <w:sz w:val="22"/>
        </w:rPr>
        <w:t> </w:t>
      </w:r>
      <w:r>
        <w:rPr>
          <w:sz w:val="22"/>
        </w:rPr>
        <w:t>mutuellement limiter la</w:t>
      </w:r>
      <w:r>
        <w:rPr>
          <w:spacing w:val="-3"/>
          <w:sz w:val="22"/>
        </w:rPr>
        <w:t> </w:t>
      </w:r>
      <w:r>
        <w:rPr>
          <w:sz w:val="22"/>
        </w:rPr>
        <w:t>pression parasitaire de l’autre espèce en ingérant des larves mais sans excréter d’œufs.</w:t>
      </w:r>
    </w:p>
    <w:p>
      <w:pPr>
        <w:pStyle w:val="ListParagraph"/>
        <w:numPr>
          <w:ilvl w:val="0"/>
          <w:numId w:val="52"/>
        </w:numPr>
        <w:tabs>
          <w:tab w:pos="991" w:val="left" w:leader="none"/>
        </w:tabs>
        <w:spacing w:line="276" w:lineRule="auto" w:before="79" w:after="0"/>
        <w:ind w:left="991" w:right="706" w:hanging="360"/>
        <w:jc w:val="both"/>
        <w:rPr>
          <w:i/>
          <w:sz w:val="22"/>
        </w:rPr>
      </w:pPr>
      <w:r>
        <w:rPr>
          <w:sz w:val="22"/>
        </w:rPr>
        <w:t>Utilisation de plantes ou d'extrait de plantes ayant des propriétés anti-parasitaires pour limiter la fréquence des traitements </w:t>
      </w:r>
      <w:r>
        <w:rPr>
          <w:i/>
          <w:sz w:val="22"/>
        </w:rPr>
        <w:t>(cf. Thème 4.)</w:t>
      </w:r>
    </w:p>
    <w:p>
      <w:pPr>
        <w:spacing w:line="276" w:lineRule="auto" w:before="81"/>
        <w:ind w:left="282" w:right="710" w:firstLine="0"/>
        <w:jc w:val="both"/>
        <w:rPr>
          <w:sz w:val="22"/>
        </w:rPr>
      </w:pPr>
      <w:r>
        <w:rPr>
          <w:b/>
          <w:sz w:val="22"/>
        </w:rPr>
        <w:t>Le schéma ci-après</w:t>
      </w:r>
      <w:hyperlink w:history="true" w:anchor="_bookmark93">
        <w:r>
          <w:rPr>
            <w:b/>
            <w:sz w:val="22"/>
            <w:vertAlign w:val="superscript"/>
          </w:rPr>
          <w:t>52</w:t>
        </w:r>
      </w:hyperlink>
      <w:r>
        <w:rPr>
          <w:b/>
          <w:sz w:val="22"/>
          <w:vertAlign w:val="baseline"/>
        </w:rPr>
        <w:t> récapitule les piliers de la gestion intégrée du parasitisme interne, qui doit</w:t>
      </w:r>
      <w:r>
        <w:rPr>
          <w:b/>
          <w:spacing w:val="40"/>
          <w:sz w:val="22"/>
          <w:vertAlign w:val="baseline"/>
        </w:rPr>
        <w:t> </w:t>
      </w:r>
      <w:r>
        <w:rPr>
          <w:b/>
          <w:sz w:val="22"/>
          <w:vertAlign w:val="baseline"/>
        </w:rPr>
        <w:t>permettre de limiter le recours aux traitements antiparasitaires. </w:t>
      </w:r>
      <w:r>
        <w:rPr>
          <w:sz w:val="22"/>
          <w:vertAlign w:val="baseline"/>
        </w:rPr>
        <w:t>Bien entendu, en fonction du contexte, des pratiques d’élevage et de la disponibilité en surface à pâturer, la faisabilité de ces pratiques doit être discutée avec les éleveurs pour permettre de les adapter à leurs contextes.</w:t>
      </w:r>
    </w:p>
    <w:p>
      <w:pPr>
        <w:pStyle w:val="BodyText"/>
        <w:spacing w:before="10"/>
        <w:rPr>
          <w:sz w:val="7"/>
        </w:rPr>
      </w:pPr>
      <w:r>
        <w:rPr>
          <w:sz w:val="7"/>
        </w:rPr>
        <w:drawing>
          <wp:anchor distT="0" distB="0" distL="0" distR="0" allowOverlap="1" layoutInCell="1" locked="0" behindDoc="1" simplePos="0" relativeHeight="487664128">
            <wp:simplePos x="0" y="0"/>
            <wp:positionH relativeFrom="page">
              <wp:posOffset>2037079</wp:posOffset>
            </wp:positionH>
            <wp:positionV relativeFrom="paragraph">
              <wp:posOffset>76384</wp:posOffset>
            </wp:positionV>
            <wp:extent cx="3478275" cy="2699004"/>
            <wp:effectExtent l="0" t="0" r="0" b="0"/>
            <wp:wrapTopAndBottom/>
            <wp:docPr id="426" name="Image 426"/>
            <wp:cNvGraphicFramePr>
              <a:graphicFrameLocks/>
            </wp:cNvGraphicFramePr>
            <a:graphic>
              <a:graphicData uri="http://schemas.openxmlformats.org/drawingml/2006/picture">
                <pic:pic>
                  <pic:nvPicPr>
                    <pic:cNvPr id="426" name="Image 426"/>
                    <pic:cNvPicPr/>
                  </pic:nvPicPr>
                  <pic:blipFill>
                    <a:blip r:embed="rId236" cstate="print"/>
                    <a:stretch>
                      <a:fillRect/>
                    </a:stretch>
                  </pic:blipFill>
                  <pic:spPr>
                    <a:xfrm>
                      <a:off x="0" y="0"/>
                      <a:ext cx="3478275" cy="2699004"/>
                    </a:xfrm>
                    <a:prstGeom prst="rect">
                      <a:avLst/>
                    </a:prstGeom>
                  </pic:spPr>
                </pic:pic>
              </a:graphicData>
            </a:graphic>
          </wp:anchor>
        </w:drawing>
      </w:r>
      <w:r>
        <w:rPr>
          <w:sz w:val="7"/>
        </w:rPr>
        <mc:AlternateContent>
          <mc:Choice Requires="wps">
            <w:drawing>
              <wp:anchor distT="0" distB="0" distL="0" distR="0" allowOverlap="1" layoutInCell="1" locked="0" behindDoc="1" simplePos="0" relativeHeight="487664640">
                <wp:simplePos x="0" y="0"/>
                <wp:positionH relativeFrom="page">
                  <wp:posOffset>719327</wp:posOffset>
                </wp:positionH>
                <wp:positionV relativeFrom="paragraph">
                  <wp:posOffset>3040259</wp:posOffset>
                </wp:positionV>
                <wp:extent cx="1829435" cy="9525"/>
                <wp:effectExtent l="0" t="0" r="0" b="0"/>
                <wp:wrapTopAndBottom/>
                <wp:docPr id="427" name="Graphic 427"/>
                <wp:cNvGraphicFramePr>
                  <a:graphicFrameLocks/>
                </wp:cNvGraphicFramePr>
                <a:graphic>
                  <a:graphicData uri="http://schemas.microsoft.com/office/word/2010/wordprocessingShape">
                    <wps:wsp>
                      <wps:cNvPr id="427" name="Graphic 427"/>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9.390518pt;width:144.050pt;height:.72003pt;mso-position-horizontal-relative:page;mso-position-vertical-relative:paragraph;z-index:-15651840;mso-wrap-distance-left:0;mso-wrap-distance-right:0" id="docshape371" filled="true" fillcolor="#000000" stroked="false">
                <v:fill type="solid"/>
                <w10:wrap type="topAndBottom"/>
              </v:rect>
            </w:pict>
          </mc:Fallback>
        </mc:AlternateContent>
      </w:r>
    </w:p>
    <w:p>
      <w:pPr>
        <w:pStyle w:val="BodyText"/>
        <w:spacing w:before="148"/>
        <w:rPr>
          <w:sz w:val="20"/>
        </w:rPr>
      </w:pPr>
    </w:p>
    <w:p>
      <w:pPr>
        <w:spacing w:before="102"/>
        <w:ind w:left="282" w:right="713" w:firstLine="0"/>
        <w:jc w:val="left"/>
        <w:rPr>
          <w:i/>
          <w:sz w:val="20"/>
        </w:rPr>
      </w:pPr>
      <w:bookmarkStart w:name="_bookmark93" w:id="122"/>
      <w:bookmarkEnd w:id="122"/>
      <w:r>
        <w:rPr/>
      </w:r>
      <w:r>
        <w:rPr>
          <w:sz w:val="20"/>
          <w:vertAlign w:val="superscript"/>
        </w:rPr>
        <w:t>52</w:t>
      </w:r>
      <w:r>
        <w:rPr>
          <w:spacing w:val="25"/>
          <w:sz w:val="20"/>
          <w:vertAlign w:val="baseline"/>
        </w:rPr>
        <w:t> </w:t>
      </w:r>
      <w:r>
        <w:rPr>
          <w:sz w:val="20"/>
          <w:vertAlign w:val="baseline"/>
        </w:rPr>
        <w:t>Source</w:t>
      </w:r>
      <w:r>
        <w:rPr>
          <w:spacing w:val="-3"/>
          <w:sz w:val="20"/>
          <w:vertAlign w:val="baseline"/>
        </w:rPr>
        <w:t> </w:t>
      </w:r>
      <w:r>
        <w:rPr>
          <w:sz w:val="20"/>
          <w:vertAlign w:val="baseline"/>
        </w:rPr>
        <w:t>:</w:t>
      </w:r>
      <w:r>
        <w:rPr>
          <w:spacing w:val="25"/>
          <w:sz w:val="20"/>
          <w:vertAlign w:val="baseline"/>
        </w:rPr>
        <w:t> </w:t>
      </w:r>
      <w:r>
        <w:rPr>
          <w:sz w:val="20"/>
          <w:vertAlign w:val="baseline"/>
        </w:rPr>
        <w:t>projet</w:t>
      </w:r>
      <w:r>
        <w:rPr>
          <w:spacing w:val="25"/>
          <w:sz w:val="20"/>
          <w:vertAlign w:val="baseline"/>
        </w:rPr>
        <w:t> </w:t>
      </w:r>
      <w:r>
        <w:rPr>
          <w:sz w:val="20"/>
          <w:vertAlign w:val="baseline"/>
        </w:rPr>
        <w:t>«Maîtrise</w:t>
      </w:r>
      <w:r>
        <w:rPr>
          <w:spacing w:val="24"/>
          <w:sz w:val="20"/>
          <w:vertAlign w:val="baseline"/>
        </w:rPr>
        <w:t> </w:t>
      </w:r>
      <w:r>
        <w:rPr>
          <w:sz w:val="20"/>
          <w:vertAlign w:val="baseline"/>
        </w:rPr>
        <w:t>du</w:t>
      </w:r>
      <w:r>
        <w:rPr>
          <w:spacing w:val="26"/>
          <w:sz w:val="20"/>
          <w:vertAlign w:val="baseline"/>
        </w:rPr>
        <w:t> </w:t>
      </w:r>
      <w:r>
        <w:rPr>
          <w:sz w:val="20"/>
          <w:vertAlign w:val="baseline"/>
        </w:rPr>
        <w:t>parasitisme</w:t>
      </w:r>
      <w:r>
        <w:rPr>
          <w:spacing w:val="24"/>
          <w:sz w:val="20"/>
          <w:vertAlign w:val="baseline"/>
        </w:rPr>
        <w:t> </w:t>
      </w:r>
      <w:r>
        <w:rPr>
          <w:sz w:val="20"/>
          <w:vertAlign w:val="baseline"/>
        </w:rPr>
        <w:t>interne</w:t>
      </w:r>
      <w:r>
        <w:rPr>
          <w:spacing w:val="24"/>
          <w:sz w:val="20"/>
          <w:vertAlign w:val="baseline"/>
        </w:rPr>
        <w:t> </w:t>
      </w:r>
      <w:r>
        <w:rPr>
          <w:sz w:val="20"/>
          <w:vertAlign w:val="baseline"/>
        </w:rPr>
        <w:t>chez</w:t>
      </w:r>
      <w:r>
        <w:rPr>
          <w:spacing w:val="26"/>
          <w:sz w:val="20"/>
          <w:vertAlign w:val="baseline"/>
        </w:rPr>
        <w:t> </w:t>
      </w:r>
      <w:r>
        <w:rPr>
          <w:sz w:val="20"/>
          <w:vertAlign w:val="baseline"/>
        </w:rPr>
        <w:t>les</w:t>
      </w:r>
      <w:r>
        <w:rPr>
          <w:spacing w:val="29"/>
          <w:sz w:val="20"/>
          <w:vertAlign w:val="baseline"/>
        </w:rPr>
        <w:t> </w:t>
      </w:r>
      <w:r>
        <w:rPr>
          <w:sz w:val="20"/>
          <w:vertAlign w:val="baseline"/>
        </w:rPr>
        <w:t>troupeaux</w:t>
      </w:r>
      <w:r>
        <w:rPr>
          <w:spacing w:val="25"/>
          <w:sz w:val="20"/>
          <w:vertAlign w:val="baseline"/>
        </w:rPr>
        <w:t> </w:t>
      </w:r>
      <w:r>
        <w:rPr>
          <w:sz w:val="20"/>
          <w:vertAlign w:val="baseline"/>
        </w:rPr>
        <w:t>ovins</w:t>
      </w:r>
      <w:r>
        <w:rPr>
          <w:spacing w:val="24"/>
          <w:sz w:val="20"/>
          <w:vertAlign w:val="baseline"/>
        </w:rPr>
        <w:t> </w:t>
      </w:r>
      <w:r>
        <w:rPr>
          <w:sz w:val="20"/>
          <w:vertAlign w:val="baseline"/>
        </w:rPr>
        <w:t>utilisant</w:t>
      </w:r>
      <w:r>
        <w:rPr>
          <w:spacing w:val="23"/>
          <w:sz w:val="20"/>
          <w:vertAlign w:val="baseline"/>
        </w:rPr>
        <w:t> </w:t>
      </w:r>
      <w:r>
        <w:rPr>
          <w:sz w:val="20"/>
          <w:vertAlign w:val="baseline"/>
        </w:rPr>
        <w:t>les</w:t>
      </w:r>
      <w:r>
        <w:rPr>
          <w:spacing w:val="26"/>
          <w:sz w:val="20"/>
          <w:vertAlign w:val="baseline"/>
        </w:rPr>
        <w:t> </w:t>
      </w:r>
      <w:r>
        <w:rPr>
          <w:sz w:val="20"/>
          <w:vertAlign w:val="baseline"/>
        </w:rPr>
        <w:t>pâturages»,</w:t>
      </w:r>
      <w:r>
        <w:rPr>
          <w:spacing w:val="26"/>
          <w:sz w:val="20"/>
          <w:vertAlign w:val="baseline"/>
        </w:rPr>
        <w:t> </w:t>
      </w:r>
      <w:r>
        <w:rPr>
          <w:sz w:val="20"/>
          <w:vertAlign w:val="baseline"/>
        </w:rPr>
        <w:t>2007,</w:t>
      </w:r>
      <w:r>
        <w:rPr>
          <w:spacing w:val="26"/>
          <w:sz w:val="20"/>
          <w:vertAlign w:val="baseline"/>
        </w:rPr>
        <w:t> </w:t>
      </w:r>
      <w:r>
        <w:rPr>
          <w:sz w:val="20"/>
          <w:vertAlign w:val="baseline"/>
        </w:rPr>
        <w:t>CEPOQ (</w:t>
      </w:r>
      <w:r>
        <w:rPr>
          <w:i/>
          <w:sz w:val="20"/>
          <w:vertAlign w:val="baseline"/>
        </w:rPr>
        <w:t>Centre d’Expertise et de Production Ovine du Québec).</w:t>
      </w:r>
    </w:p>
    <w:p>
      <w:pPr>
        <w:spacing w:after="0"/>
        <w:jc w:val="left"/>
        <w:rPr>
          <w:i/>
          <w:sz w:val="20"/>
        </w:rPr>
        <w:sectPr>
          <w:pgSz w:w="11910" w:h="16840"/>
          <w:pgMar w:header="0" w:footer="710" w:top="1080" w:bottom="900" w:left="850" w:right="425"/>
        </w:sectPr>
      </w:pPr>
    </w:p>
    <w:p>
      <w:pPr>
        <w:pStyle w:val="BodyText"/>
        <w:spacing w:line="276" w:lineRule="auto" w:before="33"/>
        <w:ind w:left="282" w:right="708"/>
        <w:jc w:val="both"/>
      </w:pPr>
      <w:r>
        <w:rPr/>
        <w:t>Ce schéma rappelle que pour les cas d’infestations importantes où des traitements antiparasitaires s’avèrent néanmoins nécessaires, il convient d’appliquer des </w:t>
      </w:r>
      <w:r>
        <w:rPr>
          <w:b/>
        </w:rPr>
        <w:t>pratiques de traitement raisonné</w:t>
      </w:r>
      <w:hyperlink w:history="true" w:anchor="_bookmark95">
        <w:r>
          <w:rPr>
            <w:vertAlign w:val="superscript"/>
          </w:rPr>
          <w:t>53</w:t>
        </w:r>
      </w:hyperlink>
      <w:r>
        <w:rPr>
          <w:vertAlign w:val="baseline"/>
        </w:rPr>
        <w:t> qui incluent les bonnes pratiques d’utilisation des antiparasitaires, à savoir :</w:t>
      </w:r>
    </w:p>
    <w:p>
      <w:pPr>
        <w:pStyle w:val="ListParagraph"/>
        <w:numPr>
          <w:ilvl w:val="0"/>
          <w:numId w:val="53"/>
        </w:numPr>
        <w:tabs>
          <w:tab w:pos="848" w:val="left" w:leader="none"/>
        </w:tabs>
        <w:spacing w:line="240" w:lineRule="auto" w:before="123" w:after="0"/>
        <w:ind w:left="848" w:right="0" w:hanging="354"/>
        <w:jc w:val="both"/>
        <w:rPr>
          <w:sz w:val="22"/>
        </w:rPr>
      </w:pPr>
      <w:r>
        <w:rPr>
          <w:sz w:val="22"/>
        </w:rPr>
        <w:t>ne</w:t>
      </w:r>
      <w:r>
        <w:rPr>
          <w:spacing w:val="-4"/>
          <w:sz w:val="22"/>
        </w:rPr>
        <w:t> </w:t>
      </w:r>
      <w:r>
        <w:rPr>
          <w:sz w:val="22"/>
        </w:rPr>
        <w:t>pas</w:t>
      </w:r>
      <w:r>
        <w:rPr>
          <w:spacing w:val="-3"/>
          <w:sz w:val="22"/>
        </w:rPr>
        <w:t> </w:t>
      </w:r>
      <w:r>
        <w:rPr>
          <w:sz w:val="22"/>
        </w:rPr>
        <w:t>utiliser</w:t>
      </w:r>
      <w:r>
        <w:rPr>
          <w:spacing w:val="-4"/>
          <w:sz w:val="22"/>
        </w:rPr>
        <w:t> </w:t>
      </w:r>
      <w:r>
        <w:rPr>
          <w:sz w:val="22"/>
        </w:rPr>
        <w:t>de</w:t>
      </w:r>
      <w:r>
        <w:rPr>
          <w:spacing w:val="-4"/>
          <w:sz w:val="22"/>
        </w:rPr>
        <w:t> </w:t>
      </w:r>
      <w:r>
        <w:rPr>
          <w:sz w:val="22"/>
        </w:rPr>
        <w:t>produits</w:t>
      </w:r>
      <w:r>
        <w:rPr>
          <w:spacing w:val="-3"/>
          <w:sz w:val="22"/>
        </w:rPr>
        <w:t> </w:t>
      </w:r>
      <w:r>
        <w:rPr>
          <w:sz w:val="22"/>
        </w:rPr>
        <w:t>issus</w:t>
      </w:r>
      <w:r>
        <w:rPr>
          <w:spacing w:val="-3"/>
          <w:sz w:val="22"/>
        </w:rPr>
        <w:t> </w:t>
      </w:r>
      <w:r>
        <w:rPr>
          <w:sz w:val="22"/>
        </w:rPr>
        <w:t>de</w:t>
      </w:r>
      <w:r>
        <w:rPr>
          <w:spacing w:val="-5"/>
          <w:sz w:val="22"/>
        </w:rPr>
        <w:t> </w:t>
      </w:r>
      <w:r>
        <w:rPr>
          <w:sz w:val="22"/>
        </w:rPr>
        <w:t>marchés</w:t>
      </w:r>
      <w:r>
        <w:rPr>
          <w:spacing w:val="-3"/>
          <w:sz w:val="22"/>
        </w:rPr>
        <w:t> </w:t>
      </w:r>
      <w:r>
        <w:rPr>
          <w:sz w:val="22"/>
        </w:rPr>
        <w:t>non</w:t>
      </w:r>
      <w:r>
        <w:rPr>
          <w:spacing w:val="-5"/>
          <w:sz w:val="22"/>
        </w:rPr>
        <w:t> </w:t>
      </w:r>
      <w:r>
        <w:rPr>
          <w:sz w:val="22"/>
        </w:rPr>
        <w:t>contrôlés</w:t>
      </w:r>
      <w:r>
        <w:rPr>
          <w:spacing w:val="-3"/>
          <w:sz w:val="22"/>
        </w:rPr>
        <w:t> </w:t>
      </w:r>
      <w:r>
        <w:rPr>
          <w:spacing w:val="-10"/>
          <w:sz w:val="22"/>
        </w:rPr>
        <w:t>;</w:t>
      </w:r>
    </w:p>
    <w:p>
      <w:pPr>
        <w:pStyle w:val="ListParagraph"/>
        <w:numPr>
          <w:ilvl w:val="0"/>
          <w:numId w:val="53"/>
        </w:numPr>
        <w:tabs>
          <w:tab w:pos="848" w:val="left" w:leader="none"/>
        </w:tabs>
        <w:spacing w:line="240" w:lineRule="auto" w:before="159" w:after="0"/>
        <w:ind w:left="848" w:right="0" w:hanging="354"/>
        <w:jc w:val="both"/>
        <w:rPr>
          <w:sz w:val="22"/>
        </w:rPr>
      </w:pPr>
      <w:r>
        <w:rPr>
          <w:sz w:val="22"/>
        </w:rPr>
        <w:t>limiter</w:t>
      </w:r>
      <w:r>
        <w:rPr>
          <w:spacing w:val="-7"/>
          <w:sz w:val="22"/>
        </w:rPr>
        <w:t> </w:t>
      </w:r>
      <w:r>
        <w:rPr>
          <w:sz w:val="22"/>
        </w:rPr>
        <w:t>le</w:t>
      </w:r>
      <w:r>
        <w:rPr>
          <w:spacing w:val="-5"/>
          <w:sz w:val="22"/>
        </w:rPr>
        <w:t> </w:t>
      </w:r>
      <w:r>
        <w:rPr>
          <w:sz w:val="22"/>
        </w:rPr>
        <w:t>nombre</w:t>
      </w:r>
      <w:r>
        <w:rPr>
          <w:spacing w:val="-5"/>
          <w:sz w:val="22"/>
        </w:rPr>
        <w:t> </w:t>
      </w:r>
      <w:r>
        <w:rPr>
          <w:sz w:val="22"/>
        </w:rPr>
        <w:t>de</w:t>
      </w:r>
      <w:r>
        <w:rPr>
          <w:spacing w:val="-7"/>
          <w:sz w:val="22"/>
        </w:rPr>
        <w:t> </w:t>
      </w:r>
      <w:r>
        <w:rPr>
          <w:sz w:val="22"/>
        </w:rPr>
        <w:t>traitements</w:t>
      </w:r>
      <w:r>
        <w:rPr>
          <w:spacing w:val="-7"/>
          <w:sz w:val="22"/>
        </w:rPr>
        <w:t> </w:t>
      </w:r>
      <w:r>
        <w:rPr>
          <w:sz w:val="22"/>
        </w:rPr>
        <w:t>administrés</w:t>
      </w:r>
      <w:r>
        <w:rPr>
          <w:spacing w:val="-5"/>
          <w:sz w:val="22"/>
        </w:rPr>
        <w:t> </w:t>
      </w:r>
      <w:r>
        <w:rPr>
          <w:sz w:val="22"/>
        </w:rPr>
        <w:t>et,</w:t>
      </w:r>
      <w:r>
        <w:rPr>
          <w:spacing w:val="-7"/>
          <w:sz w:val="22"/>
        </w:rPr>
        <w:t> </w:t>
      </w:r>
      <w:r>
        <w:rPr>
          <w:sz w:val="22"/>
        </w:rPr>
        <w:t>en</w:t>
      </w:r>
      <w:r>
        <w:rPr>
          <w:spacing w:val="-5"/>
          <w:sz w:val="22"/>
        </w:rPr>
        <w:t> </w:t>
      </w:r>
      <w:r>
        <w:rPr>
          <w:sz w:val="22"/>
        </w:rPr>
        <w:t>particulier,</w:t>
      </w:r>
      <w:r>
        <w:rPr>
          <w:spacing w:val="-7"/>
          <w:sz w:val="22"/>
        </w:rPr>
        <w:t> </w:t>
      </w:r>
      <w:r>
        <w:rPr>
          <w:sz w:val="22"/>
        </w:rPr>
        <w:t>éviter</w:t>
      </w:r>
      <w:r>
        <w:rPr>
          <w:spacing w:val="-5"/>
          <w:sz w:val="22"/>
        </w:rPr>
        <w:t> </w:t>
      </w:r>
      <w:r>
        <w:rPr>
          <w:sz w:val="22"/>
        </w:rPr>
        <w:t>les</w:t>
      </w:r>
      <w:r>
        <w:rPr>
          <w:spacing w:val="-5"/>
          <w:sz w:val="22"/>
        </w:rPr>
        <w:t> </w:t>
      </w:r>
      <w:r>
        <w:rPr>
          <w:sz w:val="22"/>
        </w:rPr>
        <w:t>traitements</w:t>
      </w:r>
      <w:r>
        <w:rPr>
          <w:spacing w:val="-5"/>
          <w:sz w:val="22"/>
        </w:rPr>
        <w:t> </w:t>
      </w:r>
      <w:r>
        <w:rPr>
          <w:sz w:val="22"/>
        </w:rPr>
        <w:t>systématiques</w:t>
      </w:r>
      <w:r>
        <w:rPr>
          <w:spacing w:val="-2"/>
          <w:sz w:val="22"/>
        </w:rPr>
        <w:t> </w:t>
      </w:r>
      <w:r>
        <w:rPr>
          <w:spacing w:val="-10"/>
          <w:sz w:val="22"/>
        </w:rPr>
        <w:t>;</w:t>
      </w:r>
    </w:p>
    <w:p>
      <w:pPr>
        <w:pStyle w:val="ListParagraph"/>
        <w:numPr>
          <w:ilvl w:val="0"/>
          <w:numId w:val="53"/>
        </w:numPr>
        <w:tabs>
          <w:tab w:pos="847" w:val="left" w:leader="none"/>
          <w:tab w:pos="849" w:val="left" w:leader="none"/>
        </w:tabs>
        <w:spacing w:line="276" w:lineRule="auto" w:before="161" w:after="0"/>
        <w:ind w:left="849" w:right="708" w:hanging="356"/>
        <w:jc w:val="both"/>
        <w:rPr>
          <w:sz w:val="22"/>
        </w:rPr>
      </w:pPr>
      <w:r>
        <w:rPr>
          <w:sz w:val="22"/>
        </w:rPr>
        <w:t>vérifier l’efficacité des molécules utilisées, si possible en faisant analyser les matières fécales </w:t>
      </w:r>
      <w:r>
        <w:rPr>
          <w:i/>
          <w:sz w:val="22"/>
        </w:rPr>
        <w:t>(coprocultures) </w:t>
      </w:r>
      <w:r>
        <w:rPr>
          <w:sz w:val="22"/>
        </w:rPr>
        <w:t>de quelques animaux avant et après traitement, qui peut également permettre de cibler plus spécifiquement les animaux à traiter </w:t>
      </w:r>
      <w:r>
        <w:rPr>
          <w:i/>
          <w:sz w:val="22"/>
        </w:rPr>
        <w:t>(traitement sélectif des animaux les plus fortement excréteurs), </w:t>
      </w:r>
      <w:r>
        <w:rPr>
          <w:sz w:val="22"/>
        </w:rPr>
        <w:t>et ne pas forcément traiter l’ensemble du cheptel systématiquement ;</w:t>
      </w:r>
    </w:p>
    <w:p>
      <w:pPr>
        <w:pStyle w:val="ListParagraph"/>
        <w:numPr>
          <w:ilvl w:val="0"/>
          <w:numId w:val="53"/>
        </w:numPr>
        <w:tabs>
          <w:tab w:pos="847" w:val="left" w:leader="none"/>
          <w:tab w:pos="849" w:val="left" w:leader="none"/>
        </w:tabs>
        <w:spacing w:line="273" w:lineRule="auto" w:before="120" w:after="0"/>
        <w:ind w:left="849" w:right="703" w:hanging="356"/>
        <w:jc w:val="both"/>
        <w:rPr>
          <w:sz w:val="22"/>
        </w:rPr>
      </w:pPr>
      <w:r>
        <w:rPr>
          <w:sz w:val="22"/>
        </w:rPr>
        <w:t>changer de substance active sur base annuelle en demandant conseil à un vétérinaire ou à un autre professionnel de la santé animale ;</w:t>
      </w:r>
    </w:p>
    <w:p>
      <w:pPr>
        <w:pStyle w:val="ListParagraph"/>
        <w:numPr>
          <w:ilvl w:val="0"/>
          <w:numId w:val="53"/>
        </w:numPr>
        <w:tabs>
          <w:tab w:pos="847" w:val="left" w:leader="none"/>
          <w:tab w:pos="849" w:val="left" w:leader="none"/>
        </w:tabs>
        <w:spacing w:line="276" w:lineRule="auto" w:before="126" w:after="0"/>
        <w:ind w:left="849" w:right="710" w:hanging="356"/>
        <w:jc w:val="both"/>
        <w:rPr>
          <w:sz w:val="22"/>
        </w:rPr>
      </w:pPr>
      <w:r>
        <w:rPr>
          <w:sz w:val="22"/>
        </w:rPr>
        <w:t>lors du traitement, estimer le mieux possible le poids de l'animal et respecter les doses préconisées pour éviter les sous-dosages ou les surdosages ;</w:t>
      </w:r>
    </w:p>
    <w:p>
      <w:pPr>
        <w:pStyle w:val="ListParagraph"/>
        <w:numPr>
          <w:ilvl w:val="0"/>
          <w:numId w:val="53"/>
        </w:numPr>
        <w:tabs>
          <w:tab w:pos="848" w:val="left" w:leader="none"/>
        </w:tabs>
        <w:spacing w:line="240" w:lineRule="auto" w:before="119" w:after="0"/>
        <w:ind w:left="848" w:right="0" w:hanging="354"/>
        <w:jc w:val="both"/>
        <w:rPr>
          <w:i/>
          <w:sz w:val="22"/>
        </w:rPr>
      </w:pPr>
      <w:r>
        <w:rPr>
          <w:sz w:val="22"/>
        </w:rPr>
        <w:t>respecter</w:t>
      </w:r>
      <w:r>
        <w:rPr>
          <w:spacing w:val="22"/>
          <w:sz w:val="22"/>
        </w:rPr>
        <w:t> </w:t>
      </w:r>
      <w:r>
        <w:rPr>
          <w:sz w:val="22"/>
        </w:rPr>
        <w:t>les</w:t>
      </w:r>
      <w:r>
        <w:rPr>
          <w:spacing w:val="22"/>
          <w:sz w:val="22"/>
        </w:rPr>
        <w:t> </w:t>
      </w:r>
      <w:r>
        <w:rPr>
          <w:sz w:val="22"/>
        </w:rPr>
        <w:t>précautions</w:t>
      </w:r>
      <w:r>
        <w:rPr>
          <w:spacing w:val="20"/>
          <w:sz w:val="22"/>
        </w:rPr>
        <w:t> </w:t>
      </w:r>
      <w:r>
        <w:rPr>
          <w:sz w:val="22"/>
        </w:rPr>
        <w:t>d'emploi</w:t>
      </w:r>
      <w:r>
        <w:rPr>
          <w:spacing w:val="22"/>
          <w:sz w:val="22"/>
        </w:rPr>
        <w:t> </w:t>
      </w:r>
      <w:r>
        <w:rPr>
          <w:sz w:val="22"/>
        </w:rPr>
        <w:t>notamment</w:t>
      </w:r>
      <w:r>
        <w:rPr>
          <w:spacing w:val="22"/>
          <w:sz w:val="22"/>
        </w:rPr>
        <w:t> </w:t>
      </w:r>
      <w:r>
        <w:rPr>
          <w:sz w:val="22"/>
        </w:rPr>
        <w:t>des</w:t>
      </w:r>
      <w:r>
        <w:rPr>
          <w:spacing w:val="20"/>
          <w:sz w:val="22"/>
        </w:rPr>
        <w:t> </w:t>
      </w:r>
      <w:r>
        <w:rPr>
          <w:sz w:val="22"/>
        </w:rPr>
        <w:t>produits</w:t>
      </w:r>
      <w:r>
        <w:rPr>
          <w:spacing w:val="26"/>
          <w:sz w:val="22"/>
        </w:rPr>
        <w:t> </w:t>
      </w:r>
      <w:r>
        <w:rPr>
          <w:sz w:val="22"/>
        </w:rPr>
        <w:t>à</w:t>
      </w:r>
      <w:r>
        <w:rPr>
          <w:spacing w:val="21"/>
          <w:sz w:val="22"/>
        </w:rPr>
        <w:t> </w:t>
      </w:r>
      <w:r>
        <w:rPr>
          <w:sz w:val="22"/>
        </w:rPr>
        <w:t>usage</w:t>
      </w:r>
      <w:r>
        <w:rPr>
          <w:spacing w:val="23"/>
          <w:sz w:val="22"/>
        </w:rPr>
        <w:t> </w:t>
      </w:r>
      <w:r>
        <w:rPr>
          <w:sz w:val="22"/>
        </w:rPr>
        <w:t>externe</w:t>
      </w:r>
      <w:r>
        <w:rPr>
          <w:spacing w:val="24"/>
          <w:sz w:val="22"/>
        </w:rPr>
        <w:t> </w:t>
      </w:r>
      <w:r>
        <w:rPr>
          <w:i/>
          <w:sz w:val="22"/>
        </w:rPr>
        <w:t>(par</w:t>
      </w:r>
      <w:r>
        <w:rPr>
          <w:i/>
          <w:spacing w:val="23"/>
          <w:sz w:val="22"/>
        </w:rPr>
        <w:t> </w:t>
      </w:r>
      <w:r>
        <w:rPr>
          <w:i/>
          <w:sz w:val="22"/>
        </w:rPr>
        <w:t>exemple,</w:t>
      </w:r>
      <w:r>
        <w:rPr>
          <w:i/>
          <w:spacing w:val="21"/>
          <w:sz w:val="22"/>
        </w:rPr>
        <w:t> </w:t>
      </w:r>
      <w:r>
        <w:rPr>
          <w:i/>
          <w:sz w:val="22"/>
        </w:rPr>
        <w:t>ne</w:t>
      </w:r>
      <w:r>
        <w:rPr>
          <w:i/>
          <w:spacing w:val="23"/>
          <w:sz w:val="22"/>
        </w:rPr>
        <w:t> </w:t>
      </w:r>
      <w:r>
        <w:rPr>
          <w:i/>
          <w:spacing w:val="-5"/>
          <w:sz w:val="22"/>
        </w:rPr>
        <w:t>pas</w:t>
      </w:r>
    </w:p>
    <w:p>
      <w:pPr>
        <w:spacing w:before="41"/>
        <w:ind w:left="849" w:right="0" w:firstLine="0"/>
        <w:jc w:val="both"/>
        <w:rPr>
          <w:i/>
          <w:sz w:val="22"/>
        </w:rPr>
      </w:pPr>
      <w:r>
        <w:rPr>
          <w:i/>
          <w:sz w:val="22"/>
        </w:rPr>
        <w:t>utiliser</w:t>
      </w:r>
      <w:r>
        <w:rPr>
          <w:i/>
          <w:spacing w:val="-6"/>
          <w:sz w:val="22"/>
        </w:rPr>
        <w:t> </w:t>
      </w:r>
      <w:r>
        <w:rPr>
          <w:i/>
          <w:sz w:val="22"/>
        </w:rPr>
        <w:t>par</w:t>
      </w:r>
      <w:r>
        <w:rPr>
          <w:i/>
          <w:spacing w:val="-5"/>
          <w:sz w:val="22"/>
        </w:rPr>
        <w:t> </w:t>
      </w:r>
      <w:r>
        <w:rPr>
          <w:i/>
          <w:sz w:val="22"/>
        </w:rPr>
        <w:t>temps</w:t>
      </w:r>
      <w:r>
        <w:rPr>
          <w:i/>
          <w:spacing w:val="-6"/>
          <w:sz w:val="22"/>
        </w:rPr>
        <w:t> </w:t>
      </w:r>
      <w:r>
        <w:rPr>
          <w:i/>
          <w:sz w:val="22"/>
        </w:rPr>
        <w:t>pluvieux</w:t>
      </w:r>
      <w:r>
        <w:rPr>
          <w:i/>
          <w:spacing w:val="-7"/>
          <w:sz w:val="22"/>
        </w:rPr>
        <w:t> </w:t>
      </w:r>
      <w:r>
        <w:rPr>
          <w:i/>
          <w:sz w:val="22"/>
        </w:rPr>
        <w:t>pour</w:t>
      </w:r>
      <w:r>
        <w:rPr>
          <w:i/>
          <w:spacing w:val="-5"/>
          <w:sz w:val="22"/>
        </w:rPr>
        <w:t> </w:t>
      </w:r>
      <w:r>
        <w:rPr>
          <w:i/>
          <w:sz w:val="22"/>
        </w:rPr>
        <w:t>éviter</w:t>
      </w:r>
      <w:r>
        <w:rPr>
          <w:i/>
          <w:spacing w:val="-6"/>
          <w:sz w:val="22"/>
        </w:rPr>
        <w:t> </w:t>
      </w:r>
      <w:r>
        <w:rPr>
          <w:i/>
          <w:sz w:val="22"/>
        </w:rPr>
        <w:t>une</w:t>
      </w:r>
      <w:r>
        <w:rPr>
          <w:i/>
          <w:spacing w:val="-5"/>
          <w:sz w:val="22"/>
        </w:rPr>
        <w:t> </w:t>
      </w:r>
      <w:r>
        <w:rPr>
          <w:i/>
          <w:sz w:val="22"/>
        </w:rPr>
        <w:t>contamination</w:t>
      </w:r>
      <w:r>
        <w:rPr>
          <w:i/>
          <w:spacing w:val="-7"/>
          <w:sz w:val="22"/>
        </w:rPr>
        <w:t> </w:t>
      </w:r>
      <w:r>
        <w:rPr>
          <w:i/>
          <w:sz w:val="22"/>
        </w:rPr>
        <w:t>de</w:t>
      </w:r>
      <w:r>
        <w:rPr>
          <w:i/>
          <w:spacing w:val="-6"/>
          <w:sz w:val="22"/>
        </w:rPr>
        <w:t> </w:t>
      </w:r>
      <w:r>
        <w:rPr>
          <w:i/>
          <w:sz w:val="22"/>
        </w:rPr>
        <w:t>l’environnement)</w:t>
      </w:r>
      <w:r>
        <w:rPr>
          <w:i/>
          <w:spacing w:val="-4"/>
          <w:sz w:val="22"/>
        </w:rPr>
        <w:t> </w:t>
      </w:r>
      <w:r>
        <w:rPr>
          <w:i/>
          <w:spacing w:val="-10"/>
          <w:sz w:val="22"/>
        </w:rPr>
        <w:t>;</w:t>
      </w:r>
    </w:p>
    <w:p>
      <w:pPr>
        <w:pStyle w:val="ListParagraph"/>
        <w:numPr>
          <w:ilvl w:val="0"/>
          <w:numId w:val="53"/>
        </w:numPr>
        <w:tabs>
          <w:tab w:pos="848" w:val="left" w:leader="none"/>
        </w:tabs>
        <w:spacing w:line="240" w:lineRule="auto" w:before="161" w:after="0"/>
        <w:ind w:left="848" w:right="0" w:hanging="354"/>
        <w:jc w:val="both"/>
        <w:rPr>
          <w:sz w:val="22"/>
        </w:rPr>
      </w:pPr>
      <w:r>
        <w:rPr>
          <w:sz w:val="22"/>
        </w:rPr>
        <w:t>ne</w:t>
      </w:r>
      <w:r>
        <w:rPr>
          <w:spacing w:val="-5"/>
          <w:sz w:val="22"/>
        </w:rPr>
        <w:t> </w:t>
      </w:r>
      <w:r>
        <w:rPr>
          <w:sz w:val="22"/>
        </w:rPr>
        <w:t>pas</w:t>
      </w:r>
      <w:r>
        <w:rPr>
          <w:spacing w:val="-4"/>
          <w:sz w:val="22"/>
        </w:rPr>
        <w:t> </w:t>
      </w:r>
      <w:r>
        <w:rPr>
          <w:sz w:val="22"/>
        </w:rPr>
        <w:t>abuser</w:t>
      </w:r>
      <w:r>
        <w:rPr>
          <w:spacing w:val="-5"/>
          <w:sz w:val="22"/>
        </w:rPr>
        <w:t> </w:t>
      </w:r>
      <w:r>
        <w:rPr>
          <w:sz w:val="22"/>
        </w:rPr>
        <w:t>des</w:t>
      </w:r>
      <w:r>
        <w:rPr>
          <w:spacing w:val="-6"/>
          <w:sz w:val="22"/>
        </w:rPr>
        <w:t> </w:t>
      </w:r>
      <w:r>
        <w:rPr>
          <w:sz w:val="22"/>
        </w:rPr>
        <w:t>vermifuges</w:t>
      </w:r>
      <w:r>
        <w:rPr>
          <w:spacing w:val="-4"/>
          <w:sz w:val="22"/>
        </w:rPr>
        <w:t> </w:t>
      </w:r>
      <w:r>
        <w:rPr>
          <w:sz w:val="22"/>
        </w:rPr>
        <w:t>à</w:t>
      </w:r>
      <w:r>
        <w:rPr>
          <w:spacing w:val="-4"/>
          <w:sz w:val="22"/>
        </w:rPr>
        <w:t> </w:t>
      </w:r>
      <w:r>
        <w:rPr>
          <w:sz w:val="22"/>
        </w:rPr>
        <w:t>longue</w:t>
      </w:r>
      <w:r>
        <w:rPr>
          <w:spacing w:val="-5"/>
          <w:sz w:val="22"/>
        </w:rPr>
        <w:t> </w:t>
      </w:r>
      <w:r>
        <w:rPr>
          <w:sz w:val="22"/>
        </w:rPr>
        <w:t>rémanence</w:t>
      </w:r>
      <w:r>
        <w:rPr>
          <w:spacing w:val="-6"/>
          <w:sz w:val="22"/>
        </w:rPr>
        <w:t> </w:t>
      </w:r>
      <w:r>
        <w:rPr>
          <w:sz w:val="22"/>
        </w:rPr>
        <w:t>ou</w:t>
      </w:r>
      <w:r>
        <w:rPr>
          <w:spacing w:val="-5"/>
          <w:sz w:val="22"/>
        </w:rPr>
        <w:t> </w:t>
      </w:r>
      <w:r>
        <w:rPr>
          <w:sz w:val="22"/>
        </w:rPr>
        <w:t>les</w:t>
      </w:r>
      <w:r>
        <w:rPr>
          <w:spacing w:val="-4"/>
          <w:sz w:val="22"/>
        </w:rPr>
        <w:t> </w:t>
      </w:r>
      <w:r>
        <w:rPr>
          <w:sz w:val="22"/>
        </w:rPr>
        <w:t>produits</w:t>
      </w:r>
      <w:r>
        <w:rPr>
          <w:spacing w:val="-7"/>
          <w:sz w:val="22"/>
        </w:rPr>
        <w:t> </w:t>
      </w:r>
      <w:r>
        <w:rPr>
          <w:sz w:val="22"/>
        </w:rPr>
        <w:t>à</w:t>
      </w:r>
      <w:r>
        <w:rPr>
          <w:spacing w:val="-4"/>
          <w:sz w:val="22"/>
        </w:rPr>
        <w:t> </w:t>
      </w:r>
      <w:r>
        <w:rPr>
          <w:sz w:val="22"/>
        </w:rPr>
        <w:t>relargage</w:t>
      </w:r>
      <w:r>
        <w:rPr>
          <w:spacing w:val="-5"/>
          <w:sz w:val="22"/>
        </w:rPr>
        <w:t> </w:t>
      </w:r>
      <w:r>
        <w:rPr>
          <w:sz w:val="22"/>
        </w:rPr>
        <w:t>continu</w:t>
      </w:r>
      <w:r>
        <w:rPr>
          <w:spacing w:val="-5"/>
          <w:sz w:val="22"/>
        </w:rPr>
        <w:t> </w:t>
      </w:r>
      <w:r>
        <w:rPr>
          <w:sz w:val="22"/>
        </w:rPr>
        <w:t>(bolus)</w:t>
      </w:r>
      <w:r>
        <w:rPr>
          <w:spacing w:val="-6"/>
          <w:sz w:val="22"/>
        </w:rPr>
        <w:t> </w:t>
      </w:r>
      <w:r>
        <w:rPr>
          <w:spacing w:val="-10"/>
          <w:sz w:val="22"/>
        </w:rPr>
        <w:t>;</w:t>
      </w:r>
    </w:p>
    <w:p>
      <w:pPr>
        <w:pStyle w:val="ListParagraph"/>
        <w:numPr>
          <w:ilvl w:val="0"/>
          <w:numId w:val="53"/>
        </w:numPr>
        <w:tabs>
          <w:tab w:pos="847" w:val="left" w:leader="none"/>
          <w:tab w:pos="849" w:val="left" w:leader="none"/>
        </w:tabs>
        <w:spacing w:line="276" w:lineRule="auto" w:before="158" w:after="0"/>
        <w:ind w:left="849" w:right="710" w:hanging="356"/>
        <w:jc w:val="both"/>
        <w:rPr>
          <w:sz w:val="22"/>
        </w:rPr>
      </w:pPr>
      <w:r>
        <w:rPr>
          <w:sz w:val="22"/>
        </w:rPr>
        <w:t>et surtout, ne pas traiter de manière préventive mais bien curative, en mettant en place toutes les autres mesures de gestion intégrée !</w:t>
      </w:r>
    </w:p>
    <w:p>
      <w:pPr>
        <w:pStyle w:val="BodyText"/>
        <w:rPr>
          <w:sz w:val="20"/>
        </w:rPr>
      </w:pPr>
    </w:p>
    <w:p>
      <w:pPr>
        <w:pStyle w:val="BodyText"/>
        <w:spacing w:before="68"/>
        <w:rPr>
          <w:sz w:val="20"/>
        </w:rPr>
      </w:pPr>
      <w:r>
        <w:rPr>
          <w:sz w:val="20"/>
        </w:rPr>
        <mc:AlternateContent>
          <mc:Choice Requires="wps">
            <w:drawing>
              <wp:anchor distT="0" distB="0" distL="0" distR="0" allowOverlap="1" layoutInCell="1" locked="0" behindDoc="1" simplePos="0" relativeHeight="487665152">
                <wp:simplePos x="0" y="0"/>
                <wp:positionH relativeFrom="page">
                  <wp:posOffset>646176</wp:posOffset>
                </wp:positionH>
                <wp:positionV relativeFrom="paragraph">
                  <wp:posOffset>218671</wp:posOffset>
                </wp:positionV>
                <wp:extent cx="6268085" cy="427355"/>
                <wp:effectExtent l="0" t="0" r="0" b="0"/>
                <wp:wrapTopAndBottom/>
                <wp:docPr id="428" name="Textbox 428"/>
                <wp:cNvGraphicFramePr>
                  <a:graphicFrameLocks/>
                </wp:cNvGraphicFramePr>
                <a:graphic>
                  <a:graphicData uri="http://schemas.microsoft.com/office/word/2010/wordprocessingShape">
                    <wps:wsp>
                      <wps:cNvPr id="428" name="Textbox 428"/>
                      <wps:cNvSpPr txBox="1"/>
                      <wps:spPr>
                        <a:xfrm>
                          <a:off x="0" y="0"/>
                          <a:ext cx="6268085" cy="427355"/>
                        </a:xfrm>
                        <a:prstGeom prst="rect">
                          <a:avLst/>
                        </a:prstGeom>
                        <a:ln w="9143">
                          <a:solidFill>
                            <a:srgbClr val="4471C4"/>
                          </a:solidFill>
                          <a:prstDash val="solid"/>
                        </a:ln>
                      </wps:spPr>
                      <wps:txbx>
                        <w:txbxContent>
                          <w:p>
                            <w:pPr>
                              <w:spacing w:line="273" w:lineRule="auto" w:before="18"/>
                              <w:ind w:left="108" w:right="0" w:firstLine="0"/>
                              <w:jc w:val="left"/>
                              <w:rPr>
                                <w:b/>
                                <w:sz w:val="22"/>
                              </w:rPr>
                            </w:pPr>
                            <w:bookmarkStart w:name="_bookmark94" w:id="123"/>
                            <w:bookmarkEnd w:id="123"/>
                            <w:r>
                              <w:rPr/>
                            </w:r>
                            <w:r>
                              <w:rPr>
                                <w:b/>
                                <w:color w:val="44536A"/>
                                <w:sz w:val="22"/>
                              </w:rPr>
                              <w:t>Thème</w:t>
                            </w:r>
                            <w:r>
                              <w:rPr>
                                <w:b/>
                                <w:color w:val="44536A"/>
                                <w:spacing w:val="32"/>
                                <w:sz w:val="22"/>
                              </w:rPr>
                              <w:t> </w:t>
                            </w:r>
                            <w:r>
                              <w:rPr>
                                <w:b/>
                                <w:color w:val="44536A"/>
                                <w:sz w:val="22"/>
                              </w:rPr>
                              <w:t>4 :</w:t>
                            </w:r>
                            <w:r>
                              <w:rPr>
                                <w:b/>
                                <w:color w:val="44536A"/>
                                <w:spacing w:val="31"/>
                                <w:sz w:val="22"/>
                              </w:rPr>
                              <w:t> </w:t>
                            </w:r>
                            <w:r>
                              <w:rPr>
                                <w:b/>
                                <w:color w:val="44536A"/>
                                <w:sz w:val="22"/>
                              </w:rPr>
                              <w:t>Récupérer</w:t>
                            </w:r>
                            <w:r>
                              <w:rPr>
                                <w:b/>
                                <w:color w:val="44536A"/>
                                <w:spacing w:val="33"/>
                                <w:sz w:val="22"/>
                              </w:rPr>
                              <w:t> </w:t>
                            </w:r>
                            <w:r>
                              <w:rPr>
                                <w:b/>
                                <w:color w:val="44536A"/>
                                <w:sz w:val="22"/>
                              </w:rPr>
                              <w:t>et</w:t>
                            </w:r>
                            <w:r>
                              <w:rPr>
                                <w:b/>
                                <w:color w:val="44536A"/>
                                <w:spacing w:val="32"/>
                                <w:sz w:val="22"/>
                              </w:rPr>
                              <w:t> </w:t>
                            </w:r>
                            <w:r>
                              <w:rPr>
                                <w:b/>
                                <w:color w:val="44536A"/>
                                <w:sz w:val="22"/>
                              </w:rPr>
                              <w:t>diffuser</w:t>
                            </w:r>
                            <w:r>
                              <w:rPr>
                                <w:b/>
                                <w:color w:val="44536A"/>
                                <w:spacing w:val="33"/>
                                <w:sz w:val="22"/>
                              </w:rPr>
                              <w:t> </w:t>
                            </w:r>
                            <w:r>
                              <w:rPr>
                                <w:b/>
                                <w:color w:val="44536A"/>
                                <w:sz w:val="22"/>
                              </w:rPr>
                              <w:t>des</w:t>
                            </w:r>
                            <w:r>
                              <w:rPr>
                                <w:b/>
                                <w:color w:val="44536A"/>
                                <w:spacing w:val="33"/>
                                <w:sz w:val="22"/>
                              </w:rPr>
                              <w:t> </w:t>
                            </w:r>
                            <w:r>
                              <w:rPr>
                                <w:b/>
                                <w:color w:val="44536A"/>
                                <w:sz w:val="22"/>
                              </w:rPr>
                              <w:t>pratiques</w:t>
                            </w:r>
                            <w:r>
                              <w:rPr>
                                <w:b/>
                                <w:color w:val="44536A"/>
                                <w:spacing w:val="33"/>
                                <w:sz w:val="22"/>
                              </w:rPr>
                              <w:t> </w:t>
                            </w:r>
                            <w:r>
                              <w:rPr>
                                <w:b/>
                                <w:color w:val="44536A"/>
                                <w:sz w:val="22"/>
                              </w:rPr>
                              <w:t>alternatives</w:t>
                            </w:r>
                            <w:r>
                              <w:rPr>
                                <w:b/>
                                <w:color w:val="44536A"/>
                                <w:spacing w:val="33"/>
                                <w:sz w:val="22"/>
                              </w:rPr>
                              <w:t> </w:t>
                            </w:r>
                            <w:r>
                              <w:rPr>
                                <w:b/>
                                <w:color w:val="44536A"/>
                                <w:sz w:val="22"/>
                              </w:rPr>
                              <w:t>traditionnelles</w:t>
                            </w:r>
                            <w:r>
                              <w:rPr>
                                <w:b/>
                                <w:color w:val="44536A"/>
                                <w:spacing w:val="33"/>
                                <w:sz w:val="22"/>
                              </w:rPr>
                              <w:t> </w:t>
                            </w:r>
                            <w:r>
                              <w:rPr>
                                <w:b/>
                                <w:color w:val="44536A"/>
                                <w:sz w:val="22"/>
                              </w:rPr>
                              <w:t>pertinentes</w:t>
                            </w:r>
                            <w:r>
                              <w:rPr>
                                <w:b/>
                                <w:color w:val="44536A"/>
                                <w:spacing w:val="32"/>
                                <w:sz w:val="22"/>
                              </w:rPr>
                              <w:t> </w:t>
                            </w:r>
                            <w:r>
                              <w:rPr>
                                <w:b/>
                                <w:color w:val="44536A"/>
                                <w:sz w:val="22"/>
                              </w:rPr>
                              <w:t>des</w:t>
                            </w:r>
                            <w:r>
                              <w:rPr>
                                <w:b/>
                                <w:color w:val="44536A"/>
                                <w:spacing w:val="33"/>
                                <w:sz w:val="22"/>
                              </w:rPr>
                              <w:t> </w:t>
                            </w:r>
                            <w:r>
                              <w:rPr>
                                <w:b/>
                                <w:color w:val="44536A"/>
                                <w:sz w:val="22"/>
                              </w:rPr>
                              <w:t>zones</w:t>
                            </w:r>
                            <w:r>
                              <w:rPr>
                                <w:b/>
                                <w:color w:val="44536A"/>
                                <w:spacing w:val="33"/>
                                <w:sz w:val="22"/>
                              </w:rPr>
                              <w:t> </w:t>
                            </w:r>
                            <w:r>
                              <w:rPr>
                                <w:b/>
                                <w:color w:val="44536A"/>
                                <w:sz w:val="22"/>
                              </w:rPr>
                              <w:t>d'où sont issus les participants à la formation</w:t>
                            </w:r>
                          </w:p>
                        </w:txbxContent>
                      </wps:txbx>
                      <wps:bodyPr wrap="square" lIns="0" tIns="0" rIns="0" bIns="0" rtlCol="0">
                        <a:noAutofit/>
                      </wps:bodyPr>
                    </wps:wsp>
                  </a:graphicData>
                </a:graphic>
              </wp:anchor>
            </w:drawing>
          </mc:Choice>
          <mc:Fallback>
            <w:pict>
              <v:shape style="position:absolute;margin-left:50.880001pt;margin-top:17.218224pt;width:493.55pt;height:33.65pt;mso-position-horizontal-relative:page;mso-position-vertical-relative:paragraph;z-index:-15651328;mso-wrap-distance-left:0;mso-wrap-distance-right:0" type="#_x0000_t202" id="docshape372" filled="false" stroked="true" strokeweight=".71997pt" strokecolor="#4471c4">
                <v:textbox inset="0,0,0,0">
                  <w:txbxContent>
                    <w:p>
                      <w:pPr>
                        <w:spacing w:line="273" w:lineRule="auto" w:before="18"/>
                        <w:ind w:left="108" w:right="0" w:firstLine="0"/>
                        <w:jc w:val="left"/>
                        <w:rPr>
                          <w:b/>
                          <w:sz w:val="22"/>
                        </w:rPr>
                      </w:pPr>
                      <w:bookmarkStart w:name="_bookmark94" w:id="124"/>
                      <w:bookmarkEnd w:id="124"/>
                      <w:r>
                        <w:rPr/>
                      </w:r>
                      <w:r>
                        <w:rPr>
                          <w:b/>
                          <w:color w:val="44536A"/>
                          <w:sz w:val="22"/>
                        </w:rPr>
                        <w:t>Thème</w:t>
                      </w:r>
                      <w:r>
                        <w:rPr>
                          <w:b/>
                          <w:color w:val="44536A"/>
                          <w:spacing w:val="32"/>
                          <w:sz w:val="22"/>
                        </w:rPr>
                        <w:t> </w:t>
                      </w:r>
                      <w:r>
                        <w:rPr>
                          <w:b/>
                          <w:color w:val="44536A"/>
                          <w:sz w:val="22"/>
                        </w:rPr>
                        <w:t>4 :</w:t>
                      </w:r>
                      <w:r>
                        <w:rPr>
                          <w:b/>
                          <w:color w:val="44536A"/>
                          <w:spacing w:val="31"/>
                          <w:sz w:val="22"/>
                        </w:rPr>
                        <w:t> </w:t>
                      </w:r>
                      <w:r>
                        <w:rPr>
                          <w:b/>
                          <w:color w:val="44536A"/>
                          <w:sz w:val="22"/>
                        </w:rPr>
                        <w:t>Récupérer</w:t>
                      </w:r>
                      <w:r>
                        <w:rPr>
                          <w:b/>
                          <w:color w:val="44536A"/>
                          <w:spacing w:val="33"/>
                          <w:sz w:val="22"/>
                        </w:rPr>
                        <w:t> </w:t>
                      </w:r>
                      <w:r>
                        <w:rPr>
                          <w:b/>
                          <w:color w:val="44536A"/>
                          <w:sz w:val="22"/>
                        </w:rPr>
                        <w:t>et</w:t>
                      </w:r>
                      <w:r>
                        <w:rPr>
                          <w:b/>
                          <w:color w:val="44536A"/>
                          <w:spacing w:val="32"/>
                          <w:sz w:val="22"/>
                        </w:rPr>
                        <w:t> </w:t>
                      </w:r>
                      <w:r>
                        <w:rPr>
                          <w:b/>
                          <w:color w:val="44536A"/>
                          <w:sz w:val="22"/>
                        </w:rPr>
                        <w:t>diffuser</w:t>
                      </w:r>
                      <w:r>
                        <w:rPr>
                          <w:b/>
                          <w:color w:val="44536A"/>
                          <w:spacing w:val="33"/>
                          <w:sz w:val="22"/>
                        </w:rPr>
                        <w:t> </w:t>
                      </w:r>
                      <w:r>
                        <w:rPr>
                          <w:b/>
                          <w:color w:val="44536A"/>
                          <w:sz w:val="22"/>
                        </w:rPr>
                        <w:t>des</w:t>
                      </w:r>
                      <w:r>
                        <w:rPr>
                          <w:b/>
                          <w:color w:val="44536A"/>
                          <w:spacing w:val="33"/>
                          <w:sz w:val="22"/>
                        </w:rPr>
                        <w:t> </w:t>
                      </w:r>
                      <w:r>
                        <w:rPr>
                          <w:b/>
                          <w:color w:val="44536A"/>
                          <w:sz w:val="22"/>
                        </w:rPr>
                        <w:t>pratiques</w:t>
                      </w:r>
                      <w:r>
                        <w:rPr>
                          <w:b/>
                          <w:color w:val="44536A"/>
                          <w:spacing w:val="33"/>
                          <w:sz w:val="22"/>
                        </w:rPr>
                        <w:t> </w:t>
                      </w:r>
                      <w:r>
                        <w:rPr>
                          <w:b/>
                          <w:color w:val="44536A"/>
                          <w:sz w:val="22"/>
                        </w:rPr>
                        <w:t>alternatives</w:t>
                      </w:r>
                      <w:r>
                        <w:rPr>
                          <w:b/>
                          <w:color w:val="44536A"/>
                          <w:spacing w:val="33"/>
                          <w:sz w:val="22"/>
                        </w:rPr>
                        <w:t> </w:t>
                      </w:r>
                      <w:r>
                        <w:rPr>
                          <w:b/>
                          <w:color w:val="44536A"/>
                          <w:sz w:val="22"/>
                        </w:rPr>
                        <w:t>traditionnelles</w:t>
                      </w:r>
                      <w:r>
                        <w:rPr>
                          <w:b/>
                          <w:color w:val="44536A"/>
                          <w:spacing w:val="33"/>
                          <w:sz w:val="22"/>
                        </w:rPr>
                        <w:t> </w:t>
                      </w:r>
                      <w:r>
                        <w:rPr>
                          <w:b/>
                          <w:color w:val="44536A"/>
                          <w:sz w:val="22"/>
                        </w:rPr>
                        <w:t>pertinentes</w:t>
                      </w:r>
                      <w:r>
                        <w:rPr>
                          <w:b/>
                          <w:color w:val="44536A"/>
                          <w:spacing w:val="32"/>
                          <w:sz w:val="22"/>
                        </w:rPr>
                        <w:t> </w:t>
                      </w:r>
                      <w:r>
                        <w:rPr>
                          <w:b/>
                          <w:color w:val="44536A"/>
                          <w:sz w:val="22"/>
                        </w:rPr>
                        <w:t>des</w:t>
                      </w:r>
                      <w:r>
                        <w:rPr>
                          <w:b/>
                          <w:color w:val="44536A"/>
                          <w:spacing w:val="33"/>
                          <w:sz w:val="22"/>
                        </w:rPr>
                        <w:t> </w:t>
                      </w:r>
                      <w:r>
                        <w:rPr>
                          <w:b/>
                          <w:color w:val="44536A"/>
                          <w:sz w:val="22"/>
                        </w:rPr>
                        <w:t>zones</w:t>
                      </w:r>
                      <w:r>
                        <w:rPr>
                          <w:b/>
                          <w:color w:val="44536A"/>
                          <w:spacing w:val="33"/>
                          <w:sz w:val="22"/>
                        </w:rPr>
                        <w:t> </w:t>
                      </w:r>
                      <w:r>
                        <w:rPr>
                          <w:b/>
                          <w:color w:val="44536A"/>
                          <w:sz w:val="22"/>
                        </w:rPr>
                        <w:t>d'où sont issus les participants à la formation</w:t>
                      </w:r>
                    </w:p>
                  </w:txbxContent>
                </v:textbox>
                <v:stroke dashstyle="solid"/>
                <w10:wrap type="topAndBottom"/>
              </v:shape>
            </w:pict>
          </mc:Fallback>
        </mc:AlternateContent>
      </w:r>
    </w:p>
    <w:p>
      <w:pPr>
        <w:pStyle w:val="BodyText"/>
        <w:spacing w:line="276" w:lineRule="auto" w:before="126"/>
        <w:ind w:left="282" w:right="705"/>
        <w:jc w:val="both"/>
      </w:pPr>
      <w:r>
        <w:rPr/>
        <w:t>Les pratiques ethnovétérinaires englobent les connaissances, les compétences, les méthodes, les pratiques et les croyances traditionnelles des populations utilisées pour soigner leurs animaux. Cela recouvre à la fois des pratiques de diagnostic </w:t>
      </w:r>
      <w:r>
        <w:rPr>
          <w:i/>
        </w:rPr>
        <w:t>(reconnaissance et description de symptômes), </w:t>
      </w:r>
      <w:r>
        <w:rPr/>
        <w:t>de prévention et de traitement, en particulier par l’utilisation de plantes médicinales, mais pas uniquement </w:t>
      </w:r>
      <w:r>
        <w:rPr>
          <w:i/>
        </w:rPr>
        <w:t>(usage également de</w:t>
      </w:r>
      <w:r>
        <w:rPr>
          <w:i/>
          <w:spacing w:val="80"/>
        </w:rPr>
        <w:t> </w:t>
      </w:r>
      <w:r>
        <w:rPr>
          <w:i/>
        </w:rPr>
        <w:t>substances telles que le miel, les cendres…) </w:t>
      </w:r>
      <w:r>
        <w:rPr/>
        <w:t>et également des pratiques zootechniques (cf. Thème 3, choix des races, de l’alimentation…). Ces pratiques peuvent être très utiles dans le développement d’alternatives aux traitements allopathiques qui peuvent être soit peu accessibles </w:t>
      </w:r>
      <w:r>
        <w:rPr>
          <w:i/>
        </w:rPr>
        <w:t>(matériellement ou économiquement), </w:t>
      </w:r>
      <w:r>
        <w:rPr/>
        <w:t>soit utilisés dans de mauvaises conditions, comme décrit ci-dessus.</w:t>
      </w:r>
    </w:p>
    <w:p>
      <w:pPr>
        <w:pStyle w:val="BodyText"/>
        <w:spacing w:line="276" w:lineRule="auto" w:before="119"/>
        <w:ind w:left="282" w:right="706"/>
        <w:jc w:val="both"/>
      </w:pPr>
      <w:r>
        <w:rPr/>
        <w:t>Plus largement, les pratiques ethnovétérinaires ne doivent pas être considérées seulement en termes de phytothérapie vétérinaire, mais en premier lieu être intégrées aux pratiques d’élevage en termes d’itinéraires</w:t>
      </w:r>
      <w:r>
        <w:rPr>
          <w:spacing w:val="-1"/>
        </w:rPr>
        <w:t> </w:t>
      </w:r>
      <w:r>
        <w:rPr/>
        <w:t>techniques et</w:t>
      </w:r>
      <w:r>
        <w:rPr>
          <w:spacing w:val="-2"/>
        </w:rPr>
        <w:t> </w:t>
      </w:r>
      <w:r>
        <w:rPr/>
        <w:t>de </w:t>
      </w:r>
      <w:r>
        <w:rPr>
          <w:b/>
        </w:rPr>
        <w:t>processus agroécologiques alimentaires</w:t>
      </w:r>
      <w:r>
        <w:rPr/>
        <w:t>,</w:t>
      </w:r>
      <w:r>
        <w:rPr>
          <w:spacing w:val="-1"/>
        </w:rPr>
        <w:t> </w:t>
      </w:r>
      <w:r>
        <w:rPr/>
        <w:t>voire</w:t>
      </w:r>
      <w:r>
        <w:rPr>
          <w:spacing w:val="-3"/>
        </w:rPr>
        <w:t> </w:t>
      </w:r>
      <w:r>
        <w:rPr/>
        <w:t>même culturels</w:t>
      </w:r>
      <w:r>
        <w:rPr>
          <w:spacing w:val="-1"/>
        </w:rPr>
        <w:t> </w:t>
      </w:r>
      <w:r>
        <w:rPr/>
        <w:t>et identitaires des populations avec lesquelles on travaille. Ainsi, ces pratiques s’inscrivent dans une démarche de multifonctionnalité qu’il est également nécessaire de valoriser. Par ailleurs, l’utilisation raisonnée des plantes d’intérêt médical </w:t>
      </w:r>
      <w:r>
        <w:rPr>
          <w:i/>
        </w:rPr>
        <w:t>(y compris vétérinaire) </w:t>
      </w:r>
      <w:r>
        <w:rPr/>
        <w:t>a l’avantage de valoriser ces ressources naturelles et permettre</w:t>
      </w:r>
      <w:r>
        <w:rPr>
          <w:spacing w:val="-2"/>
        </w:rPr>
        <w:t> </w:t>
      </w:r>
      <w:r>
        <w:rPr/>
        <w:t>de se soucier</w:t>
      </w:r>
      <w:r>
        <w:rPr>
          <w:spacing w:val="-3"/>
        </w:rPr>
        <w:t> </w:t>
      </w:r>
      <w:r>
        <w:rPr/>
        <w:t>du</w:t>
      </w:r>
      <w:r>
        <w:rPr>
          <w:spacing w:val="-1"/>
        </w:rPr>
        <w:t> </w:t>
      </w:r>
      <w:r>
        <w:rPr/>
        <w:t>maintien d’une biodiversité qui, dans certains contextes agricoles,</w:t>
      </w:r>
      <w:r>
        <w:rPr>
          <w:spacing w:val="-2"/>
        </w:rPr>
        <w:t> </w:t>
      </w:r>
      <w:r>
        <w:rPr/>
        <w:t>est</w:t>
      </w:r>
      <w:r>
        <w:rPr>
          <w:spacing w:val="-2"/>
        </w:rPr>
        <w:t> </w:t>
      </w:r>
      <w:r>
        <w:rPr/>
        <w:t>menacée.</w:t>
      </w:r>
    </w:p>
    <w:p>
      <w:pPr>
        <w:pStyle w:val="BodyText"/>
        <w:spacing w:line="276" w:lineRule="auto" w:before="121"/>
        <w:ind w:left="282" w:right="707"/>
        <w:jc w:val="both"/>
      </w:pPr>
      <w:r>
        <w:rPr/>
        <w:t>Une des bases de la santé des animaux est leur alimentation, qui pour la plupart des espèces, est principalement d’origine végétale. L’apport, </w:t>
      </w:r>
      <w:r>
        <w:rPr>
          <w:b/>
        </w:rPr>
        <w:t>dans la ration alimentaire</w:t>
      </w:r>
      <w:r>
        <w:rPr/>
        <w:t>, de plantes dont les propriétés ont des</w:t>
      </w:r>
      <w:r>
        <w:rPr>
          <w:spacing w:val="9"/>
        </w:rPr>
        <w:t> </w:t>
      </w:r>
      <w:r>
        <w:rPr/>
        <w:t>intérêts</w:t>
      </w:r>
      <w:r>
        <w:rPr>
          <w:spacing w:val="12"/>
        </w:rPr>
        <w:t> </w:t>
      </w:r>
      <w:r>
        <w:rPr/>
        <w:t>physiologiques</w:t>
      </w:r>
      <w:r>
        <w:rPr>
          <w:spacing w:val="12"/>
        </w:rPr>
        <w:t> </w:t>
      </w:r>
      <w:r>
        <w:rPr/>
        <w:t>de</w:t>
      </w:r>
      <w:r>
        <w:rPr>
          <w:spacing w:val="12"/>
        </w:rPr>
        <w:t> </w:t>
      </w:r>
      <w:r>
        <w:rPr/>
        <w:t>renforcement</w:t>
      </w:r>
      <w:r>
        <w:rPr>
          <w:spacing w:val="9"/>
        </w:rPr>
        <w:t> </w:t>
      </w:r>
      <w:r>
        <w:rPr/>
        <w:t>ou</w:t>
      </w:r>
      <w:r>
        <w:rPr>
          <w:spacing w:val="11"/>
        </w:rPr>
        <w:t> </w:t>
      </w:r>
      <w:r>
        <w:rPr/>
        <w:t>de</w:t>
      </w:r>
      <w:r>
        <w:rPr>
          <w:spacing w:val="8"/>
        </w:rPr>
        <w:t> </w:t>
      </w:r>
      <w:r>
        <w:rPr/>
        <w:t>maintien</w:t>
      </w:r>
      <w:r>
        <w:rPr>
          <w:spacing w:val="11"/>
        </w:rPr>
        <w:t> </w:t>
      </w:r>
      <w:r>
        <w:rPr/>
        <w:t>de</w:t>
      </w:r>
      <w:r>
        <w:rPr>
          <w:spacing w:val="10"/>
        </w:rPr>
        <w:t> </w:t>
      </w:r>
      <w:r>
        <w:rPr/>
        <w:t>certaines</w:t>
      </w:r>
      <w:r>
        <w:rPr>
          <w:spacing w:val="11"/>
        </w:rPr>
        <w:t> </w:t>
      </w:r>
      <w:r>
        <w:rPr/>
        <w:t>fonctions</w:t>
      </w:r>
      <w:r>
        <w:rPr>
          <w:spacing w:val="12"/>
        </w:rPr>
        <w:t> </w:t>
      </w:r>
      <w:r>
        <w:rPr/>
        <w:t>générales</w:t>
      </w:r>
      <w:r>
        <w:rPr>
          <w:spacing w:val="10"/>
        </w:rPr>
        <w:t> </w:t>
      </w:r>
      <w:r>
        <w:rPr>
          <w:spacing w:val="-2"/>
        </w:rPr>
        <w:t>essentielles</w:t>
      </w:r>
    </w:p>
    <w:p>
      <w:pPr>
        <w:pStyle w:val="BodyText"/>
        <w:spacing w:before="9"/>
        <w:rPr>
          <w:sz w:val="19"/>
        </w:rPr>
      </w:pPr>
      <w:r>
        <w:rPr>
          <w:sz w:val="19"/>
        </w:rPr>
        <mc:AlternateContent>
          <mc:Choice Requires="wps">
            <w:drawing>
              <wp:anchor distT="0" distB="0" distL="0" distR="0" allowOverlap="1" layoutInCell="1" locked="0" behindDoc="1" simplePos="0" relativeHeight="487665664">
                <wp:simplePos x="0" y="0"/>
                <wp:positionH relativeFrom="page">
                  <wp:posOffset>719327</wp:posOffset>
                </wp:positionH>
                <wp:positionV relativeFrom="paragraph">
                  <wp:posOffset>168298</wp:posOffset>
                </wp:positionV>
                <wp:extent cx="1829435" cy="9525"/>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3.251868pt;width:144.050pt;height:.72003pt;mso-position-horizontal-relative:page;mso-position-vertical-relative:paragraph;z-index:-15650816;mso-wrap-distance-left:0;mso-wrap-distance-right:0" id="docshape373" filled="true" fillcolor="#000000" stroked="false">
                <v:fill type="solid"/>
                <w10:wrap type="topAndBottom"/>
              </v:rect>
            </w:pict>
          </mc:Fallback>
        </mc:AlternateContent>
      </w:r>
    </w:p>
    <w:p>
      <w:pPr>
        <w:spacing w:before="102"/>
        <w:ind w:left="282" w:right="713" w:firstLine="0"/>
        <w:jc w:val="left"/>
        <w:rPr>
          <w:sz w:val="20"/>
        </w:rPr>
      </w:pPr>
      <w:bookmarkStart w:name="_bookmark95" w:id="125"/>
      <w:bookmarkEnd w:id="125"/>
      <w:r>
        <w:rPr/>
      </w:r>
      <w:r>
        <w:rPr>
          <w:sz w:val="20"/>
          <w:vertAlign w:val="superscript"/>
        </w:rPr>
        <w:t>53</w:t>
      </w:r>
      <w:r>
        <w:rPr>
          <w:sz w:val="20"/>
          <w:vertAlign w:val="baseline"/>
        </w:rPr>
        <w:t> 2013, </w:t>
      </w:r>
      <w:hyperlink r:id="rId237">
        <w:r>
          <w:rPr>
            <w:color w:val="0562C1"/>
            <w:sz w:val="20"/>
            <w:u w:val="single" w:color="0562C1"/>
            <w:vertAlign w:val="baseline"/>
          </w:rPr>
          <w:t>Brochure du projet Life Prairies Bocagères</w:t>
        </w:r>
        <w:r>
          <w:rPr>
            <w:sz w:val="20"/>
            <w:vertAlign w:val="baseline"/>
          </w:rPr>
          <w:t>,</w:t>
        </w:r>
      </w:hyperlink>
      <w:r>
        <w:rPr>
          <w:sz w:val="20"/>
          <w:vertAlign w:val="baseline"/>
        </w:rPr>
        <w:t> «</w:t>
      </w:r>
      <w:r>
        <w:rPr>
          <w:spacing w:val="-1"/>
          <w:sz w:val="20"/>
          <w:vertAlign w:val="baseline"/>
        </w:rPr>
        <w:t> </w:t>
      </w:r>
      <w:r>
        <w:rPr>
          <w:sz w:val="20"/>
          <w:vertAlign w:val="baseline"/>
        </w:rPr>
        <w:t>MIEUX RAISONNER LES TRAITEMENTS ANTIPARASITAIRES DANS LES ÉLEVAGES ».</w:t>
      </w:r>
    </w:p>
    <w:p>
      <w:pPr>
        <w:spacing w:after="0"/>
        <w:jc w:val="left"/>
        <w:rPr>
          <w:sz w:val="20"/>
        </w:rPr>
        <w:sectPr>
          <w:pgSz w:w="11910" w:h="16840"/>
          <w:pgMar w:header="0" w:footer="710" w:top="1080" w:bottom="900" w:left="850" w:right="425"/>
        </w:sectPr>
      </w:pPr>
    </w:p>
    <w:p>
      <w:pPr>
        <w:spacing w:line="276" w:lineRule="auto" w:before="33"/>
        <w:ind w:left="282" w:right="706" w:firstLine="0"/>
        <w:jc w:val="both"/>
        <w:rPr>
          <w:sz w:val="22"/>
        </w:rPr>
      </w:pPr>
      <w:r>
        <w:rPr>
          <w:i/>
          <w:sz w:val="22"/>
        </w:rPr>
        <w:t>(digestives, immunitaires, respiratoires, locomotrices, reproductives…) </w:t>
      </w:r>
      <w:r>
        <w:rPr>
          <w:sz w:val="22"/>
        </w:rPr>
        <w:t>peut avoir un intérêt majeur sans présenter l’inconvénient d’une préparation potentiellement complexe de parties de plantes ou qui concentre des principes actifs et peut entraîner des problèmes de toxicité.</w:t>
      </w:r>
    </w:p>
    <w:p>
      <w:pPr>
        <w:pStyle w:val="BodyText"/>
        <w:spacing w:line="276" w:lineRule="auto" w:before="123"/>
        <w:ind w:left="282" w:right="706"/>
        <w:jc w:val="both"/>
      </w:pPr>
      <w:r>
        <w:rPr/>
        <w:t>Par exemple, dans une optique d’une bonne diversité alimentaire, l’exercice du comportement naturel de broutage sélectif par les animaux </w:t>
      </w:r>
      <w:r>
        <w:rPr>
          <w:i/>
        </w:rPr>
        <w:t>(par exemple, choix de prédilection par les animaux eux-mêmes de certaines espèces fourragères remplissant une fonction naturellement antiparasitaire), </w:t>
      </w:r>
      <w:r>
        <w:rPr/>
        <w:t>la gestion intégrée des parasites </w:t>
      </w:r>
      <w:r>
        <w:rPr>
          <w:i/>
        </w:rPr>
        <w:t>(décrite plus</w:t>
      </w:r>
      <w:r>
        <w:rPr>
          <w:i/>
          <w:spacing w:val="-4"/>
        </w:rPr>
        <w:t> </w:t>
      </w:r>
      <w:r>
        <w:rPr>
          <w:i/>
        </w:rPr>
        <w:t>haut), </w:t>
      </w:r>
      <w:r>
        <w:rPr/>
        <w:t>le développement racinaire sans piétinement</w:t>
      </w:r>
      <w:r>
        <w:rPr>
          <w:spacing w:val="-2"/>
        </w:rPr>
        <w:t> </w:t>
      </w:r>
      <w:r>
        <w:rPr/>
        <w:t>et</w:t>
      </w:r>
      <w:r>
        <w:rPr>
          <w:spacing w:val="-2"/>
        </w:rPr>
        <w:t> </w:t>
      </w:r>
      <w:r>
        <w:rPr/>
        <w:t>donc l’amélioration du sol </w:t>
      </w:r>
      <w:r>
        <w:rPr>
          <w:i/>
        </w:rPr>
        <w:t>(et le stockage de carbone associé) </w:t>
      </w:r>
      <w:r>
        <w:rPr/>
        <w:t>sont des techniques souvent pratiquées traditionnellement par les éleveurs et qui peuvent être valorisées et diffusées, et ce d’autant plus qu’elles sont en cohérence avec le maintien d'un mode de vie transhumant, caractéristique de nombreux contextes où sont développées ces actions. Dans des contextes plus sédentaires, il y a un intérêt fort à développer des haies intégrant des espèces fourragères. En effet, outre leur intérêt d'un point de vue biodiversité, infiltration de l'eau, prévention du ruissellement, clôtures naturelles, elles permettent d'enrichir en matière organique</w:t>
      </w:r>
      <w:r>
        <w:rPr>
          <w:spacing w:val="80"/>
        </w:rPr>
        <w:t> </w:t>
      </w:r>
      <w:r>
        <w:rPr/>
        <w:t>certaines</w:t>
      </w:r>
      <w:r>
        <w:rPr>
          <w:spacing w:val="-4"/>
        </w:rPr>
        <w:t> </w:t>
      </w:r>
      <w:r>
        <w:rPr/>
        <w:t>ou</w:t>
      </w:r>
      <w:r>
        <w:rPr>
          <w:spacing w:val="-3"/>
        </w:rPr>
        <w:t> </w:t>
      </w:r>
      <w:r>
        <w:rPr/>
        <w:t>parcelles</w:t>
      </w:r>
      <w:r>
        <w:rPr>
          <w:spacing w:val="-4"/>
        </w:rPr>
        <w:t> </w:t>
      </w:r>
      <w:r>
        <w:rPr/>
        <w:t>adjacentes,</w:t>
      </w:r>
      <w:r>
        <w:rPr>
          <w:spacing w:val="-2"/>
        </w:rPr>
        <w:t> </w:t>
      </w:r>
      <w:r>
        <w:rPr/>
        <w:t>et</w:t>
      </w:r>
      <w:r>
        <w:rPr>
          <w:spacing w:val="-2"/>
        </w:rPr>
        <w:t> </w:t>
      </w:r>
      <w:r>
        <w:rPr/>
        <w:t>peuvent</w:t>
      </w:r>
      <w:r>
        <w:rPr>
          <w:spacing w:val="-2"/>
        </w:rPr>
        <w:t> </w:t>
      </w:r>
      <w:r>
        <w:rPr/>
        <w:t>être</w:t>
      </w:r>
      <w:r>
        <w:rPr>
          <w:spacing w:val="-2"/>
        </w:rPr>
        <w:t> </w:t>
      </w:r>
      <w:r>
        <w:rPr/>
        <w:t>source</w:t>
      </w:r>
      <w:r>
        <w:rPr>
          <w:spacing w:val="-2"/>
        </w:rPr>
        <w:t> </w:t>
      </w:r>
      <w:r>
        <w:rPr/>
        <w:t>de</w:t>
      </w:r>
      <w:r>
        <w:rPr>
          <w:spacing w:val="-2"/>
        </w:rPr>
        <w:t> </w:t>
      </w:r>
      <w:r>
        <w:rPr/>
        <w:t>fourrage</w:t>
      </w:r>
      <w:r>
        <w:rPr>
          <w:spacing w:val="-2"/>
        </w:rPr>
        <w:t> </w:t>
      </w:r>
      <w:r>
        <w:rPr/>
        <w:t>notamment</w:t>
      </w:r>
      <w:r>
        <w:rPr>
          <w:spacing w:val="-2"/>
        </w:rPr>
        <w:t> </w:t>
      </w:r>
      <w:r>
        <w:rPr/>
        <w:t>en</w:t>
      </w:r>
      <w:r>
        <w:rPr>
          <w:spacing w:val="-2"/>
        </w:rPr>
        <w:t> </w:t>
      </w:r>
      <w:r>
        <w:rPr/>
        <w:t>période</w:t>
      </w:r>
      <w:r>
        <w:rPr>
          <w:spacing w:val="-2"/>
        </w:rPr>
        <w:t> </w:t>
      </w:r>
      <w:r>
        <w:rPr/>
        <w:t>de</w:t>
      </w:r>
      <w:r>
        <w:rPr>
          <w:spacing w:val="-4"/>
        </w:rPr>
        <w:t> </w:t>
      </w:r>
      <w:r>
        <w:rPr/>
        <w:t>sècheresse quand l'herbe tend à manquer.</w:t>
      </w:r>
    </w:p>
    <w:p>
      <w:pPr>
        <w:pStyle w:val="BodyText"/>
        <w:spacing w:before="120"/>
        <w:ind w:left="282"/>
        <w:jc w:val="both"/>
      </w:pPr>
      <w:r>
        <w:rPr/>
        <w:t>Ainsi,</w:t>
      </w:r>
      <w:r>
        <w:rPr>
          <w:spacing w:val="-4"/>
        </w:rPr>
        <w:t> </w:t>
      </w:r>
      <w:r>
        <w:rPr/>
        <w:t>pour</w:t>
      </w:r>
      <w:r>
        <w:rPr>
          <w:spacing w:val="-4"/>
        </w:rPr>
        <w:t> </w:t>
      </w:r>
      <w:r>
        <w:rPr/>
        <w:t>les</w:t>
      </w:r>
      <w:r>
        <w:rPr>
          <w:spacing w:val="-5"/>
        </w:rPr>
        <w:t> </w:t>
      </w:r>
      <w:r>
        <w:rPr/>
        <w:t>pratiques</w:t>
      </w:r>
      <w:r>
        <w:rPr>
          <w:spacing w:val="-6"/>
        </w:rPr>
        <w:t> </w:t>
      </w:r>
      <w:r>
        <w:rPr/>
        <w:t>ethnovétérinaires,</w:t>
      </w:r>
      <w:r>
        <w:rPr>
          <w:spacing w:val="-4"/>
        </w:rPr>
        <w:t> </w:t>
      </w:r>
      <w:r>
        <w:rPr/>
        <w:t>il</w:t>
      </w:r>
      <w:r>
        <w:rPr>
          <w:spacing w:val="-3"/>
        </w:rPr>
        <w:t> </w:t>
      </w:r>
      <w:r>
        <w:rPr/>
        <w:t>existe</w:t>
      </w:r>
      <w:r>
        <w:rPr>
          <w:spacing w:val="-4"/>
        </w:rPr>
        <w:t> </w:t>
      </w:r>
      <w:r>
        <w:rPr/>
        <w:t>à</w:t>
      </w:r>
      <w:r>
        <w:rPr>
          <w:spacing w:val="-4"/>
        </w:rPr>
        <w:t> </w:t>
      </w:r>
      <w:r>
        <w:rPr/>
        <w:t>la</w:t>
      </w:r>
      <w:r>
        <w:rPr>
          <w:spacing w:val="-4"/>
        </w:rPr>
        <w:t> </w:t>
      </w:r>
      <w:r>
        <w:rPr/>
        <w:t>fois</w:t>
      </w:r>
      <w:r>
        <w:rPr>
          <w:spacing w:val="-1"/>
        </w:rPr>
        <w:t> </w:t>
      </w:r>
      <w:r>
        <w:rPr>
          <w:spacing w:val="-10"/>
        </w:rPr>
        <w:t>:</w:t>
      </w:r>
    </w:p>
    <w:p>
      <w:pPr>
        <w:pStyle w:val="ListParagraph"/>
        <w:numPr>
          <w:ilvl w:val="0"/>
          <w:numId w:val="54"/>
        </w:numPr>
        <w:tabs>
          <w:tab w:pos="849" w:val="left" w:leader="none"/>
        </w:tabs>
        <w:spacing w:line="276" w:lineRule="auto" w:before="159" w:after="0"/>
        <w:ind w:left="849" w:right="706" w:hanging="360"/>
        <w:jc w:val="both"/>
        <w:rPr>
          <w:sz w:val="22"/>
        </w:rPr>
      </w:pPr>
      <w:r>
        <w:rPr>
          <w:sz w:val="22"/>
        </w:rPr>
        <w:t>un enjeu de </w:t>
      </w:r>
      <w:r>
        <w:rPr>
          <w:b/>
          <w:sz w:val="22"/>
        </w:rPr>
        <w:t>recueil et de conservation </w:t>
      </w:r>
      <w:r>
        <w:rPr>
          <w:sz w:val="22"/>
        </w:rPr>
        <w:t>de ces pratiques </w:t>
      </w:r>
      <w:r>
        <w:rPr>
          <w:i/>
          <w:sz w:val="22"/>
        </w:rPr>
        <w:t>(connaissances et savoirs-faire) </w:t>
      </w:r>
      <w:r>
        <w:rPr>
          <w:sz w:val="22"/>
        </w:rPr>
        <w:t>traditionnelles souvent de tradition orale et qui peuvent être en cours de disparition dans certaines régions ;</w:t>
      </w:r>
    </w:p>
    <w:p>
      <w:pPr>
        <w:pStyle w:val="ListParagraph"/>
        <w:numPr>
          <w:ilvl w:val="0"/>
          <w:numId w:val="54"/>
        </w:numPr>
        <w:tabs>
          <w:tab w:pos="849" w:val="left" w:leader="none"/>
        </w:tabs>
        <w:spacing w:line="276" w:lineRule="auto" w:before="120" w:after="0"/>
        <w:ind w:left="849" w:right="709" w:hanging="360"/>
        <w:jc w:val="both"/>
        <w:rPr>
          <w:sz w:val="22"/>
        </w:rPr>
      </w:pPr>
      <w:r>
        <w:rPr>
          <w:sz w:val="22"/>
        </w:rPr>
        <w:t>un enjeu de </w:t>
      </w:r>
      <w:r>
        <w:rPr>
          <w:b/>
          <w:sz w:val="22"/>
        </w:rPr>
        <w:t>diffusion </w:t>
      </w:r>
      <w:r>
        <w:rPr>
          <w:sz w:val="22"/>
        </w:rPr>
        <w:t>des pratiques les plus éprouvées, pour permettre aux éleveurs de conserver</w:t>
      </w:r>
      <w:r>
        <w:rPr>
          <w:spacing w:val="40"/>
          <w:sz w:val="22"/>
        </w:rPr>
        <w:t> </w:t>
      </w:r>
      <w:r>
        <w:rPr>
          <w:sz w:val="22"/>
        </w:rPr>
        <w:t>ces savoirs-faire et disposer de techniques d’élevage, de prévention et traitement diversifiés et </w:t>
      </w:r>
      <w:r>
        <w:rPr>
          <w:spacing w:val="-2"/>
          <w:sz w:val="22"/>
        </w:rPr>
        <w:t>efficaces.</w:t>
      </w:r>
    </w:p>
    <w:p>
      <w:pPr>
        <w:pStyle w:val="BodyText"/>
        <w:spacing w:line="276" w:lineRule="auto" w:before="122"/>
        <w:ind w:left="282" w:right="705"/>
        <w:jc w:val="both"/>
        <w:rPr>
          <w:i/>
        </w:rPr>
      </w:pPr>
      <w:r>
        <w:rPr/>
        <w:t>La question de la validation « scientifique » des pratiques phytothérapeutiques et des recettes reste délicate, car les conditions habituelles de tests cliniques de médicaments allopathiques sont peu adaptées</w:t>
      </w:r>
      <w:r>
        <w:rPr>
          <w:spacing w:val="80"/>
        </w:rPr>
        <w:t> </w:t>
      </w:r>
      <w:r>
        <w:rPr/>
        <w:t>à ce type de pratiques qui, par définition, ne sont pas ou peu standardisées. De ce fait, il est délicat d’aboutir à la démonstration d’effets liés à l’utilisation de parties de plantes contenant potentiellement plusieurs principes actifs, et dont la concentration en principes actifs et l’efficacité sont soumises à de nombreux facteurs environnementaux </w:t>
      </w:r>
      <w:r>
        <w:rPr>
          <w:i/>
        </w:rPr>
        <w:t>(saisons, méthode de préparation, dosages incertains du fait de l’imprécision des instruments de mesure…).</w:t>
      </w:r>
    </w:p>
    <w:p>
      <w:pPr>
        <w:pStyle w:val="BodyText"/>
        <w:spacing w:line="276" w:lineRule="auto" w:before="119"/>
        <w:ind w:left="282" w:right="713"/>
        <w:jc w:val="both"/>
      </w:pPr>
      <w:r>
        <w:rPr/>
        <w:t>Cependant, plusieurs travaux de recensement et valorisation des pratiques ethnovétérinaires ont déjà été menés, et cette démarche de documentation et de vulgarisation de certaines pratiques éprouvées mérite d’être mise en place dans les pays/régions concernés par la formation.</w:t>
      </w:r>
    </w:p>
    <w:p>
      <w:pPr>
        <w:pStyle w:val="BodyText"/>
        <w:spacing w:line="276" w:lineRule="auto" w:before="119"/>
        <w:ind w:left="282" w:right="702"/>
        <w:jc w:val="both"/>
      </w:pPr>
      <w:r>
        <w:rPr/>
        <w:t>En </w:t>
      </w:r>
      <w:r>
        <w:rPr>
          <w:b/>
        </w:rPr>
        <w:t>annexe 6</w:t>
      </w:r>
      <w:r>
        <w:rPr/>
        <w:t>, un tableau récapitule les documents produits à l’issue de ce genre d’études dans le cadre d’action menées par AVSF et/ou ses partenaires, en renvoyant, lorsque les documents sont disponibles en ligne, aux </w:t>
      </w:r>
      <w:r>
        <w:rPr>
          <w:b/>
        </w:rPr>
        <w:t>rapport détaillés ou outils de vulgarisation produits</w:t>
      </w:r>
      <w:r>
        <w:rPr/>
        <w:t>. Dans la même annexe 6, sont également citées d’autres exemples d’études et références bibliographiques, non exhaustifs, car certaines études non publiées en ligne peuvent être disponibles selon les pays, les pratiques étant par définition très liées au territoire spécifique dans lequel on se situe. Egalement à titre d’exemple dans un contexte français, </w:t>
      </w:r>
      <w:r>
        <w:rPr>
          <w:b/>
        </w:rPr>
        <w:t>l’annexe 12 </w:t>
      </w:r>
      <w:r>
        <w:rPr/>
        <w:t>présente de</w:t>
      </w:r>
      <w:r>
        <w:rPr>
          <w:spacing w:val="-2"/>
        </w:rPr>
        <w:t> </w:t>
      </w:r>
      <w:r>
        <w:rPr/>
        <w:t>façon résumée les pratiques</w:t>
      </w:r>
      <w:r>
        <w:rPr>
          <w:spacing w:val="-4"/>
        </w:rPr>
        <w:t> </w:t>
      </w:r>
      <w:r>
        <w:rPr/>
        <w:t>de phytothérapie</w:t>
      </w:r>
      <w:r>
        <w:rPr>
          <w:spacing w:val="-2"/>
        </w:rPr>
        <w:t> </w:t>
      </w:r>
      <w:r>
        <w:rPr/>
        <w:t>et</w:t>
      </w:r>
      <w:r>
        <w:rPr>
          <w:spacing w:val="-1"/>
        </w:rPr>
        <w:t> </w:t>
      </w:r>
      <w:r>
        <w:rPr/>
        <w:t>d’aromathérapie mises</w:t>
      </w:r>
      <w:r>
        <w:rPr>
          <w:spacing w:val="-2"/>
        </w:rPr>
        <w:t> </w:t>
      </w:r>
      <w:r>
        <w:rPr/>
        <w:t>en œuvre en France dans une ferme d’élevage bovin de l’Ouest de la France, et renvoie à des liens permettant d’approfondir le sujet dans le contexte français et européen.</w:t>
      </w:r>
    </w:p>
    <w:p>
      <w:pPr>
        <w:spacing w:line="276" w:lineRule="auto" w:before="121"/>
        <w:ind w:left="282" w:right="708" w:firstLine="0"/>
        <w:jc w:val="both"/>
        <w:rPr>
          <w:b/>
          <w:sz w:val="22"/>
        </w:rPr>
      </w:pPr>
      <w:r>
        <w:rPr>
          <w:sz w:val="22"/>
        </w:rPr>
        <w:t>Les pratiques ethnovétérinaires ne doivent pas être considérées comme des solutions uniques et leur inclusion et promotion ne signifient pas délaisser la médecine vétérinaire « moderne</w:t>
      </w:r>
      <w:r>
        <w:rPr>
          <w:spacing w:val="-1"/>
          <w:sz w:val="22"/>
        </w:rPr>
        <w:t> </w:t>
      </w:r>
      <w:r>
        <w:rPr>
          <w:sz w:val="22"/>
        </w:rPr>
        <w:t>». </w:t>
      </w:r>
      <w:r>
        <w:rPr>
          <w:b/>
          <w:sz w:val="22"/>
        </w:rPr>
        <w:t>Les deux types de médecine peuvent être utilisés de manière complémentaire en fonction des situations.</w:t>
      </w:r>
    </w:p>
    <w:p>
      <w:pPr>
        <w:spacing w:after="0" w:line="276" w:lineRule="auto"/>
        <w:jc w:val="both"/>
        <w:rPr>
          <w:b/>
          <w:sz w:val="22"/>
        </w:rPr>
        <w:sectPr>
          <w:pgSz w:w="11910" w:h="16840"/>
          <w:pgMar w:header="0" w:footer="710" w:top="1080" w:bottom="900" w:left="850" w:right="425"/>
        </w:sectPr>
      </w:pPr>
    </w:p>
    <w:p>
      <w:pPr>
        <w:pStyle w:val="BodyText"/>
        <w:spacing w:line="276" w:lineRule="auto" w:before="33"/>
        <w:ind w:left="282" w:right="703"/>
        <w:jc w:val="both"/>
      </w:pPr>
      <w:r>
        <w:rPr/>
        <w:t>Ainsi, dans un certain nombre de cas, il est possible qu’on ne puisse pas se passer complètement de médicaments vétérinaires </w:t>
      </w:r>
      <w:r>
        <w:rPr>
          <w:i/>
        </w:rPr>
        <w:t>(dont antibiotiques et antiparasitaires), </w:t>
      </w:r>
      <w:r>
        <w:rPr/>
        <w:t>en particulier lors de pathologies aigües ou</w:t>
      </w:r>
      <w:r>
        <w:rPr>
          <w:spacing w:val="-2"/>
        </w:rPr>
        <w:t> </w:t>
      </w:r>
      <w:r>
        <w:rPr/>
        <w:t>subaiguës. Cependant,</w:t>
      </w:r>
      <w:r>
        <w:rPr>
          <w:spacing w:val="-5"/>
        </w:rPr>
        <w:t> </w:t>
      </w:r>
      <w:r>
        <w:rPr/>
        <w:t>hormis</w:t>
      </w:r>
      <w:r>
        <w:rPr>
          <w:spacing w:val="-4"/>
        </w:rPr>
        <w:t> </w:t>
      </w:r>
      <w:r>
        <w:rPr/>
        <w:t>le fait</w:t>
      </w:r>
      <w:r>
        <w:rPr>
          <w:spacing w:val="-3"/>
        </w:rPr>
        <w:t> </w:t>
      </w:r>
      <w:r>
        <w:rPr/>
        <w:t>de</w:t>
      </w:r>
      <w:r>
        <w:rPr>
          <w:spacing w:val="-1"/>
        </w:rPr>
        <w:t> </w:t>
      </w:r>
      <w:r>
        <w:rPr/>
        <w:t>les</w:t>
      </w:r>
      <w:r>
        <w:rPr>
          <w:spacing w:val="-4"/>
        </w:rPr>
        <w:t> </w:t>
      </w:r>
      <w:r>
        <w:rPr/>
        <w:t>utiliser</w:t>
      </w:r>
      <w:r>
        <w:rPr>
          <w:spacing w:val="-3"/>
        </w:rPr>
        <w:t> </w:t>
      </w:r>
      <w:r>
        <w:rPr/>
        <w:t>correctement</w:t>
      </w:r>
      <w:r>
        <w:rPr>
          <w:spacing w:val="-1"/>
        </w:rPr>
        <w:t> </w:t>
      </w:r>
      <w:r>
        <w:rPr/>
        <w:t>dans</w:t>
      </w:r>
      <w:r>
        <w:rPr>
          <w:spacing w:val="-1"/>
        </w:rPr>
        <w:t> </w:t>
      </w:r>
      <w:r>
        <w:rPr/>
        <w:t>ce</w:t>
      </w:r>
      <w:r>
        <w:rPr>
          <w:spacing w:val="-1"/>
        </w:rPr>
        <w:t> </w:t>
      </w:r>
      <w:r>
        <w:rPr/>
        <w:t>cas </w:t>
      </w:r>
      <w:r>
        <w:rPr>
          <w:i/>
        </w:rPr>
        <w:t>(cf.</w:t>
      </w:r>
      <w:r>
        <w:rPr>
          <w:i/>
          <w:spacing w:val="-1"/>
        </w:rPr>
        <w:t> </w:t>
      </w:r>
      <w:r>
        <w:rPr>
          <w:i/>
        </w:rPr>
        <w:t>parties précédentes)</w:t>
      </w:r>
      <w:r>
        <w:rPr/>
        <w:t>,</w:t>
      </w:r>
      <w:r>
        <w:rPr>
          <w:spacing w:val="-3"/>
        </w:rPr>
        <w:t> </w:t>
      </w:r>
      <w:r>
        <w:rPr/>
        <w:t>on peut également, et de manière préventive, en améliorer l'efficacité ou en réduire l'usage de manière significative grâce à l’utilisation de plantes. Par ailleurs, il n’y a pas de contre-indications à utiliser les deux types d’approches (</w:t>
      </w:r>
      <w:r>
        <w:rPr>
          <w:i/>
        </w:rPr>
        <w:t>allopathique et phytothérapeutique) </w:t>
      </w:r>
      <w:r>
        <w:rPr/>
        <w:t>de manière concomitante.</w:t>
      </w:r>
    </w:p>
    <w:p>
      <w:pPr>
        <w:spacing w:line="276" w:lineRule="auto" w:before="123"/>
        <w:ind w:left="282" w:right="705" w:firstLine="0"/>
        <w:jc w:val="both"/>
        <w:rPr>
          <w:sz w:val="22"/>
        </w:rPr>
      </w:pPr>
      <w:r>
        <w:rPr>
          <w:sz w:val="22"/>
        </w:rPr>
        <w:t>De plus, l'usage des plantes peut s'inscrire</w:t>
      </w:r>
      <w:r>
        <w:rPr>
          <w:spacing w:val="-2"/>
          <w:sz w:val="22"/>
        </w:rPr>
        <w:t> </w:t>
      </w:r>
      <w:r>
        <w:rPr>
          <w:sz w:val="22"/>
        </w:rPr>
        <w:t>dans une </w:t>
      </w:r>
      <w:r>
        <w:rPr>
          <w:b/>
          <w:sz w:val="22"/>
        </w:rPr>
        <w:t>démarche de prévention </w:t>
      </w:r>
      <w:r>
        <w:rPr>
          <w:sz w:val="22"/>
        </w:rPr>
        <w:t>en</w:t>
      </w:r>
      <w:r>
        <w:rPr>
          <w:spacing w:val="-2"/>
          <w:sz w:val="22"/>
        </w:rPr>
        <w:t> </w:t>
      </w:r>
      <w:r>
        <w:rPr>
          <w:sz w:val="22"/>
        </w:rPr>
        <w:t>participant à</w:t>
      </w:r>
      <w:r>
        <w:rPr>
          <w:spacing w:val="-2"/>
          <w:sz w:val="22"/>
        </w:rPr>
        <w:t> </w:t>
      </w:r>
      <w:r>
        <w:rPr>
          <w:sz w:val="22"/>
        </w:rPr>
        <w:t>maintenir les animaux en bonne santé et</w:t>
      </w:r>
      <w:r>
        <w:rPr>
          <w:spacing w:val="-1"/>
          <w:sz w:val="22"/>
        </w:rPr>
        <w:t> </w:t>
      </w:r>
      <w:r>
        <w:rPr>
          <w:sz w:val="22"/>
        </w:rPr>
        <w:t>donc plus à même de faire</w:t>
      </w:r>
      <w:r>
        <w:rPr>
          <w:spacing w:val="-1"/>
          <w:sz w:val="22"/>
        </w:rPr>
        <w:t> </w:t>
      </w:r>
      <w:r>
        <w:rPr>
          <w:sz w:val="22"/>
        </w:rPr>
        <w:t>face aux infections. Ainsi, l'objectif de l’utilisation de certaines plantes pourra être de </w:t>
      </w:r>
      <w:r>
        <w:rPr>
          <w:b/>
          <w:sz w:val="22"/>
        </w:rPr>
        <w:t>renforcer des fonctions physiologiques </w:t>
      </w:r>
      <w:r>
        <w:rPr>
          <w:i/>
          <w:sz w:val="22"/>
        </w:rPr>
        <w:t>(métabolisme, detoxification, immunité...) </w:t>
      </w:r>
      <w:r>
        <w:rPr>
          <w:sz w:val="22"/>
        </w:rPr>
        <w:t>et ainsi renforcer les capacités d'adaptation et de défenses des animaux, plutôt que de chercher un strict aspect curatif.</w:t>
      </w:r>
    </w:p>
    <w:p>
      <w:pPr>
        <w:pStyle w:val="BodyText"/>
        <w:spacing w:line="276" w:lineRule="auto" w:before="119"/>
        <w:ind w:left="282" w:right="709"/>
        <w:jc w:val="both"/>
      </w:pPr>
      <w:r>
        <w:rPr/>
        <w:t>La sensibilisation des personnels des réseaux de santé animale </w:t>
      </w:r>
      <w:r>
        <w:rPr>
          <w:i/>
        </w:rPr>
        <w:t>(comme les Auxiliaires Communautaires de Santé Animale - ACSA) </w:t>
      </w:r>
      <w:r>
        <w:rPr/>
        <w:t>à l’intérêt de certaines de ces pratiques, voire à plus long terme, le renforcement de capacité de tradi-praticiens ainsi que leur mise en lien avec les autres professionnels de la santé animale pourrait être envisagé dans le cadre de projets d’appui à l’élevage.</w:t>
      </w:r>
    </w:p>
    <w:p>
      <w:pPr>
        <w:pStyle w:val="BodyText"/>
        <w:spacing w:line="276" w:lineRule="auto" w:before="121"/>
        <w:ind w:left="282" w:right="706"/>
        <w:jc w:val="both"/>
        <w:rPr>
          <w:i/>
        </w:rPr>
      </w:pPr>
      <w:r>
        <w:rPr/>
        <w:t>Par ailleurs,</w:t>
      </w:r>
      <w:r>
        <w:rPr>
          <w:spacing w:val="-2"/>
        </w:rPr>
        <w:t> </w:t>
      </w:r>
      <w:r>
        <w:rPr/>
        <w:t>comme pour toute préparation «</w:t>
      </w:r>
      <w:r>
        <w:rPr>
          <w:spacing w:val="-1"/>
        </w:rPr>
        <w:t> </w:t>
      </w:r>
      <w:r>
        <w:rPr/>
        <w:t>naturelle</w:t>
      </w:r>
      <w:r>
        <w:rPr>
          <w:spacing w:val="-2"/>
        </w:rPr>
        <w:t> </w:t>
      </w:r>
      <w:r>
        <w:rPr/>
        <w:t>», il ne faut pas</w:t>
      </w:r>
      <w:r>
        <w:rPr>
          <w:spacing w:val="-2"/>
        </w:rPr>
        <w:t> </w:t>
      </w:r>
      <w:r>
        <w:rPr/>
        <w:t>sous-estimer le potentiel</w:t>
      </w:r>
      <w:r>
        <w:rPr>
          <w:spacing w:val="-2"/>
        </w:rPr>
        <w:t> </w:t>
      </w:r>
      <w:r>
        <w:rPr/>
        <w:t>toxique de certaines plantes utilisées, et donc les précautions à prendre dans leur usage. Par exemple, en Ethiopie, les éleveurs de chèvres font bouillir des feuilles de ricin (</w:t>
      </w:r>
      <w:r>
        <w:rPr>
          <w:i/>
        </w:rPr>
        <w:t>Ricinus communis</w:t>
      </w:r>
      <w:r>
        <w:rPr/>
        <w:t>) pour obtenir un liquide visqueux qu’ils utilisent pour combattre la gale de leurs animaux. L’agent actif, la ricine, est très toxique et la préparation doit donc être manipulée avec le plus grand soin </w:t>
      </w:r>
      <w:r>
        <w:rPr>
          <w:i/>
        </w:rPr>
        <w:t>(Peacock, 1996).</w:t>
      </w:r>
    </w:p>
    <w:p>
      <w:pPr>
        <w:spacing w:line="276" w:lineRule="auto" w:before="119"/>
        <w:ind w:left="282" w:right="702" w:firstLine="0"/>
        <w:jc w:val="both"/>
        <w:rPr>
          <w:sz w:val="22"/>
        </w:rPr>
      </w:pPr>
      <w:r>
        <w:rPr>
          <w:sz w:val="22"/>
        </w:rPr>
        <w:t>L’origine des plantes qui seront consommées par les animaux est également très importante à tracer pour éviter de rendre toxiques ou dangereuses des plantes qui normalement ne le sont pas mais peuvent contenir d’autres contaminants biologiques ou chimiques </w:t>
      </w:r>
      <w:r>
        <w:rPr>
          <w:i/>
          <w:sz w:val="22"/>
        </w:rPr>
        <w:t>(plantes issues de décharges, friches industrielles ou de pollution urbaine, risques de souillures par des déjections humaines, sols régulièrement ou</w:t>
      </w:r>
      <w:r>
        <w:rPr>
          <w:i/>
          <w:spacing w:val="40"/>
          <w:sz w:val="22"/>
        </w:rPr>
        <w:t> </w:t>
      </w:r>
      <w:r>
        <w:rPr>
          <w:i/>
          <w:sz w:val="22"/>
        </w:rPr>
        <w:t>fraîchement traités par des engrais chimiques ou des produits phytosanitaires). </w:t>
      </w:r>
      <w:r>
        <w:rPr>
          <w:sz w:val="22"/>
        </w:rPr>
        <w:t>Ceci vaut autant pour la collecte des végétaux, que pour la mise en pâture directe des animaux sur ces zones à risque.</w:t>
      </w:r>
    </w:p>
    <w:p>
      <w:pPr>
        <w:spacing w:line="276" w:lineRule="auto" w:before="120"/>
        <w:ind w:left="282" w:right="703" w:firstLine="0"/>
        <w:jc w:val="both"/>
        <w:rPr>
          <w:i/>
          <w:sz w:val="22"/>
        </w:rPr>
      </w:pPr>
      <w:r>
        <w:rPr>
          <w:sz w:val="22"/>
        </w:rPr>
        <w:t>Ainsi, il peut être important de connaître et </w:t>
      </w:r>
      <w:r>
        <w:rPr>
          <w:b/>
          <w:sz w:val="22"/>
        </w:rPr>
        <w:t>réduire l’impact de l’utilisation des pesticides utilisés sur les cultures sur la santé des animaux, </w:t>
      </w:r>
      <w:r>
        <w:rPr>
          <w:sz w:val="22"/>
        </w:rPr>
        <w:t>et en particulier éviter les intoxications aiguës d’animaux pâturant des parcelles fraîchement traitées par des pesticides, en mettant en place </w:t>
      </w:r>
      <w:r>
        <w:rPr>
          <w:b/>
          <w:sz w:val="22"/>
        </w:rPr>
        <w:t>un système de signalisation des traitements phytosanitaires à destination des bergers </w:t>
      </w:r>
      <w:r>
        <w:rPr>
          <w:sz w:val="22"/>
        </w:rPr>
        <w:t>(</w:t>
      </w:r>
      <w:r>
        <w:rPr>
          <w:i/>
          <w:sz w:val="22"/>
        </w:rPr>
        <w:t>par exemple, réduire les intoxications en cas de pâturage sur des parcelles récemment traitées par des herbicides, cas cités au Mali et liés aux pratiques de </w:t>
      </w:r>
      <w:r>
        <w:rPr>
          <w:b/>
          <w:i/>
          <w:sz w:val="22"/>
        </w:rPr>
        <w:t>vaine pâture</w:t>
      </w:r>
      <w:r>
        <w:rPr>
          <w:i/>
          <w:sz w:val="22"/>
        </w:rPr>
        <w:t>).</w:t>
      </w:r>
    </w:p>
    <w:p>
      <w:pPr>
        <w:spacing w:after="0" w:line="276" w:lineRule="auto"/>
        <w:jc w:val="both"/>
        <w:rPr>
          <w:i/>
          <w:sz w:val="22"/>
        </w:rPr>
        <w:sectPr>
          <w:pgSz w:w="11910" w:h="16840"/>
          <w:pgMar w:header="0" w:footer="710" w:top="1080" w:bottom="900" w:left="850" w:right="425"/>
        </w:sectPr>
      </w:pPr>
    </w:p>
    <w:p>
      <w:pPr>
        <w:pStyle w:val="Heading1"/>
      </w:pPr>
      <w:bookmarkStart w:name="_bookmark96" w:id="126"/>
      <w:bookmarkEnd w:id="126"/>
      <w:r>
        <w:rPr/>
      </w:r>
      <w:r>
        <w:rPr>
          <w:color w:val="7A7A7A"/>
        </w:rPr>
        <w:t>Module</w:t>
      </w:r>
      <w:r>
        <w:rPr>
          <w:color w:val="7A7A7A"/>
          <w:spacing w:val="-9"/>
        </w:rPr>
        <w:t> </w:t>
      </w:r>
      <w:r>
        <w:rPr>
          <w:color w:val="7A7A7A"/>
        </w:rPr>
        <w:t>n°6</w:t>
      </w:r>
      <w:r>
        <w:rPr>
          <w:color w:val="7A7A7A"/>
          <w:spacing w:val="-6"/>
        </w:rPr>
        <w:t> </w:t>
      </w:r>
      <w:r>
        <w:rPr>
          <w:color w:val="7A7A7A"/>
        </w:rPr>
        <w:t>:</w:t>
      </w:r>
      <w:r>
        <w:rPr>
          <w:color w:val="7A7A7A"/>
          <w:spacing w:val="-5"/>
        </w:rPr>
        <w:t> </w:t>
      </w:r>
      <w:r>
        <w:rPr>
          <w:color w:val="7A7A7A"/>
        </w:rPr>
        <w:t>Information</w:t>
      </w:r>
      <w:r>
        <w:rPr>
          <w:color w:val="7A7A7A"/>
          <w:spacing w:val="-4"/>
        </w:rPr>
        <w:t> </w:t>
      </w:r>
      <w:r>
        <w:rPr>
          <w:color w:val="7A7A7A"/>
        </w:rPr>
        <w:t>et</w:t>
      </w:r>
      <w:r>
        <w:rPr>
          <w:color w:val="7A7A7A"/>
          <w:spacing w:val="-7"/>
        </w:rPr>
        <w:t> </w:t>
      </w:r>
      <w:r>
        <w:rPr>
          <w:color w:val="7A7A7A"/>
        </w:rPr>
        <w:t>mobilisations</w:t>
      </w:r>
      <w:r>
        <w:rPr>
          <w:color w:val="7A7A7A"/>
          <w:spacing w:val="-3"/>
        </w:rPr>
        <w:t> </w:t>
      </w:r>
      <w:r>
        <w:rPr>
          <w:color w:val="7A7A7A"/>
        </w:rPr>
        <w:t>des</w:t>
      </w:r>
      <w:r>
        <w:rPr>
          <w:color w:val="7A7A7A"/>
          <w:spacing w:val="-4"/>
        </w:rPr>
        <w:t> </w:t>
      </w:r>
      <w:r>
        <w:rPr>
          <w:color w:val="7A7A7A"/>
          <w:spacing w:val="-2"/>
        </w:rPr>
        <w:t>citoyens</w:t>
      </w:r>
    </w:p>
    <w:p>
      <w:pPr>
        <w:pStyle w:val="BodyText"/>
        <w:spacing w:before="1"/>
        <w:rPr>
          <w:sz w:val="12"/>
        </w:rPr>
      </w:pPr>
      <w:r>
        <w:rPr>
          <w:sz w:val="12"/>
        </w:rPr>
        <mc:AlternateContent>
          <mc:Choice Requires="wps">
            <w:drawing>
              <wp:anchor distT="0" distB="0" distL="0" distR="0" allowOverlap="1" layoutInCell="1" locked="0" behindDoc="1" simplePos="0" relativeHeight="487666176">
                <wp:simplePos x="0" y="0"/>
                <wp:positionH relativeFrom="page">
                  <wp:posOffset>701040</wp:posOffset>
                </wp:positionH>
                <wp:positionV relativeFrom="paragraph">
                  <wp:posOffset>109298</wp:posOffset>
                </wp:positionV>
                <wp:extent cx="6158230" cy="1905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6158230" cy="19050"/>
                        </a:xfrm>
                        <a:custGeom>
                          <a:avLst/>
                          <a:gdLst/>
                          <a:ahLst/>
                          <a:cxnLst/>
                          <a:rect l="l" t="t" r="r" b="b"/>
                          <a:pathLst>
                            <a:path w="6158230" h="19050">
                              <a:moveTo>
                                <a:pt x="6158230" y="0"/>
                              </a:moveTo>
                              <a:lnTo>
                                <a:pt x="0" y="0"/>
                              </a:lnTo>
                              <a:lnTo>
                                <a:pt x="0" y="18592"/>
                              </a:lnTo>
                              <a:lnTo>
                                <a:pt x="6158230" y="18592"/>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8.606156pt;width:484.9pt;height:1.464pt;mso-position-horizontal-relative:page;mso-position-vertical-relative:paragraph;z-index:-15650304;mso-wrap-distance-left:0;mso-wrap-distance-right:0" id="docshape374" filled="true" fillcolor="#7a7a7a" stroked="false">
                <v:fill type="solid"/>
                <w10:wrap type="topAndBottom"/>
              </v:rect>
            </w:pict>
          </mc:Fallback>
        </mc:AlternateContent>
      </w:r>
    </w:p>
    <w:p>
      <w:pPr>
        <w:pStyle w:val="BodyText"/>
        <w:rPr>
          <w:sz w:val="20"/>
        </w:rPr>
      </w:pPr>
    </w:p>
    <w:p>
      <w:pPr>
        <w:pStyle w:val="BodyText"/>
        <w:spacing w:before="67"/>
        <w:rPr>
          <w:sz w:val="20"/>
        </w:rPr>
      </w:pPr>
      <w:r>
        <w:rPr>
          <w:sz w:val="20"/>
        </w:rPr>
        <mc:AlternateContent>
          <mc:Choice Requires="wps">
            <w:drawing>
              <wp:anchor distT="0" distB="0" distL="0" distR="0" allowOverlap="1" layoutInCell="1" locked="0" behindDoc="1" simplePos="0" relativeHeight="487666688">
                <wp:simplePos x="0" y="0"/>
                <wp:positionH relativeFrom="page">
                  <wp:posOffset>641604</wp:posOffset>
                </wp:positionH>
                <wp:positionV relativeFrom="paragraph">
                  <wp:posOffset>222922</wp:posOffset>
                </wp:positionV>
                <wp:extent cx="6277610" cy="828040"/>
                <wp:effectExtent l="0" t="0" r="0" b="0"/>
                <wp:wrapTopAndBottom/>
                <wp:docPr id="431" name="Textbox 431"/>
                <wp:cNvGraphicFramePr>
                  <a:graphicFrameLocks/>
                </wp:cNvGraphicFramePr>
                <a:graphic>
                  <a:graphicData uri="http://schemas.microsoft.com/office/word/2010/wordprocessingShape">
                    <wps:wsp>
                      <wps:cNvPr id="431" name="Textbox 431"/>
                      <wps:cNvSpPr txBox="1"/>
                      <wps:spPr>
                        <a:xfrm>
                          <a:off x="0" y="0"/>
                          <a:ext cx="6277610" cy="828040"/>
                        </a:xfrm>
                        <a:prstGeom prst="rect">
                          <a:avLst/>
                        </a:prstGeom>
                        <a:ln w="18288">
                          <a:solidFill>
                            <a:srgbClr val="7A7A7A"/>
                          </a:solidFill>
                          <a:prstDash val="solid"/>
                        </a:ln>
                      </wps:spPr>
                      <wps:txbx>
                        <w:txbxContent>
                          <w:p>
                            <w:pPr>
                              <w:spacing w:line="276" w:lineRule="auto" w:before="18"/>
                              <w:ind w:left="107" w:right="107" w:firstLine="0"/>
                              <w:jc w:val="both"/>
                              <w:rPr>
                                <w:b/>
                                <w:sz w:val="22"/>
                              </w:rPr>
                            </w:pPr>
                            <w:r>
                              <w:rPr>
                                <w:b/>
                                <w:sz w:val="22"/>
                              </w:rPr>
                              <w:t>Objectif pédagogique</w:t>
                            </w:r>
                            <w:r>
                              <w:rPr>
                                <w:b/>
                                <w:spacing w:val="-1"/>
                                <w:sz w:val="22"/>
                              </w:rPr>
                              <w:t> </w:t>
                            </w:r>
                            <w:r>
                              <w:rPr>
                                <w:b/>
                                <w:sz w:val="22"/>
                              </w:rPr>
                              <w:t>: Pour réduire l’usage des pesticides et en priorité supprimer les plus dangereux, comprendre les objectifs des mobilisations citoyennes visant : (1) l’application et le renforcement de lois nationales concernant les pesticides ; (2) le respect des conventions internationales et régionales les concernant ; (3) les appuis à la mise en œuvre de solutions agroécologiques alternatives.</w:t>
                            </w:r>
                          </w:p>
                        </w:txbxContent>
                      </wps:txbx>
                      <wps:bodyPr wrap="square" lIns="0" tIns="0" rIns="0" bIns="0" rtlCol="0">
                        <a:noAutofit/>
                      </wps:bodyPr>
                    </wps:wsp>
                  </a:graphicData>
                </a:graphic>
              </wp:anchor>
            </w:drawing>
          </mc:Choice>
          <mc:Fallback>
            <w:pict>
              <v:shape style="position:absolute;margin-left:50.52pt;margin-top:17.552969pt;width:494.3pt;height:65.2pt;mso-position-horizontal-relative:page;mso-position-vertical-relative:paragraph;z-index:-15649792;mso-wrap-distance-left:0;mso-wrap-distance-right:0" type="#_x0000_t202" id="docshape375" filled="false" stroked="true" strokeweight="1.44pt" strokecolor="#7a7a7a">
                <v:textbox inset="0,0,0,0">
                  <w:txbxContent>
                    <w:p>
                      <w:pPr>
                        <w:spacing w:line="276" w:lineRule="auto" w:before="18"/>
                        <w:ind w:left="107" w:right="107" w:firstLine="0"/>
                        <w:jc w:val="both"/>
                        <w:rPr>
                          <w:b/>
                          <w:sz w:val="22"/>
                        </w:rPr>
                      </w:pPr>
                      <w:r>
                        <w:rPr>
                          <w:b/>
                          <w:sz w:val="22"/>
                        </w:rPr>
                        <w:t>Objectif pédagogique</w:t>
                      </w:r>
                      <w:r>
                        <w:rPr>
                          <w:b/>
                          <w:spacing w:val="-1"/>
                          <w:sz w:val="22"/>
                        </w:rPr>
                        <w:t> </w:t>
                      </w:r>
                      <w:r>
                        <w:rPr>
                          <w:b/>
                          <w:sz w:val="22"/>
                        </w:rPr>
                        <w:t>: Pour réduire l’usage des pesticides et en priorité supprimer les plus dangereux, comprendre les objectifs des mobilisations citoyennes visant : (1) l’application et le renforcement de lois nationales concernant les pesticides ; (2) le respect des conventions internationales et régionales les concernant ; (3) les appuis à la mise en œuvre de solutions agroécologiques alternatives.</w:t>
                      </w:r>
                    </w:p>
                  </w:txbxContent>
                </v:textbox>
                <v:stroke dashstyle="solid"/>
                <w10:wrap type="topAndBottom"/>
              </v:shape>
            </w:pict>
          </mc:Fallback>
        </mc:AlternateContent>
      </w:r>
    </w:p>
    <w:p>
      <w:pPr>
        <w:pStyle w:val="BodyText"/>
        <w:spacing w:before="174"/>
      </w:pPr>
    </w:p>
    <w:p>
      <w:pPr>
        <w:pStyle w:val="BodyText"/>
        <w:spacing w:line="276" w:lineRule="auto"/>
        <w:ind w:left="282" w:right="701"/>
        <w:jc w:val="both"/>
      </w:pPr>
      <w:r>
        <w:rPr/>
        <w:t>Les dangers des pesticides sont de plus en plus documentés et de nombreux acteurs </w:t>
      </w:r>
      <w:r>
        <w:rPr>
          <w:i/>
        </w:rPr>
        <w:t>(chercheurs, ONG, associations de consommateurs, quelques syndicats paysans, des élus, etc.) </w:t>
      </w:r>
      <w:r>
        <w:rPr/>
        <w:t>font pression sur les décideurs pour restreindre voire abolir l’usage des plus dangereux et faire évoluer les législations les concernant. Ces mobilisations citoyennes sont des leviers importants et nécessaires pour accélérer, faire respecter et</w:t>
      </w:r>
      <w:r>
        <w:rPr>
          <w:spacing w:val="40"/>
        </w:rPr>
        <w:t> </w:t>
      </w:r>
      <w:r>
        <w:rPr/>
        <w:t>mettre sur pied un cadre législatif et réglementaire protecteur vis-à-vis de l’environnement et de la santé </w:t>
      </w:r>
      <w:r>
        <w:rPr>
          <w:spacing w:val="-2"/>
        </w:rPr>
        <w:t>humaine.</w:t>
      </w:r>
    </w:p>
    <w:p>
      <w:pPr>
        <w:pStyle w:val="BodyText"/>
        <w:spacing w:line="276" w:lineRule="auto" w:before="121"/>
        <w:ind w:left="282" w:right="703"/>
        <w:jc w:val="both"/>
      </w:pPr>
      <w:r>
        <w:rPr/>
        <w:t>Nombreux sont</w:t>
      </w:r>
      <w:r>
        <w:rPr>
          <w:spacing w:val="-2"/>
        </w:rPr>
        <w:t> </w:t>
      </w:r>
      <w:r>
        <w:rPr/>
        <w:t>ceux</w:t>
      </w:r>
      <w:r>
        <w:rPr>
          <w:spacing w:val="-2"/>
        </w:rPr>
        <w:t> </w:t>
      </w:r>
      <w:r>
        <w:rPr/>
        <w:t>qui souhaitent l’abolition totale</w:t>
      </w:r>
      <w:r>
        <w:rPr>
          <w:spacing w:val="-2"/>
        </w:rPr>
        <w:t> </w:t>
      </w:r>
      <w:r>
        <w:rPr/>
        <w:t>des pesticides,</w:t>
      </w:r>
      <w:r>
        <w:rPr>
          <w:spacing w:val="-2"/>
        </w:rPr>
        <w:t> </w:t>
      </w:r>
      <w:r>
        <w:rPr/>
        <w:t>objectif</w:t>
      </w:r>
      <w:r>
        <w:rPr>
          <w:spacing w:val="-3"/>
        </w:rPr>
        <w:t> </w:t>
      </w:r>
      <w:r>
        <w:rPr/>
        <w:t>louable,</w:t>
      </w:r>
      <w:r>
        <w:rPr>
          <w:spacing w:val="-2"/>
        </w:rPr>
        <w:t> </w:t>
      </w:r>
      <w:r>
        <w:rPr/>
        <w:t>mais notre expérience nous oblige à constater qu’il est souvent préférable de procéder étape par étape car les freins sont forts chez</w:t>
      </w:r>
      <w:r>
        <w:rPr>
          <w:spacing w:val="-1"/>
        </w:rPr>
        <w:t> </w:t>
      </w:r>
      <w:r>
        <w:rPr/>
        <w:t>les paysans</w:t>
      </w:r>
      <w:r>
        <w:rPr>
          <w:spacing w:val="-2"/>
        </w:rPr>
        <w:t> </w:t>
      </w:r>
      <w:r>
        <w:rPr/>
        <w:t>et les acteurs qui les entourent. La nécessaire « sortie des pesticides » ne sera pas atteinte sans :</w:t>
      </w:r>
    </w:p>
    <w:p>
      <w:pPr>
        <w:pStyle w:val="ListParagraph"/>
        <w:numPr>
          <w:ilvl w:val="0"/>
          <w:numId w:val="55"/>
        </w:numPr>
        <w:tabs>
          <w:tab w:pos="852" w:val="left" w:leader="none"/>
        </w:tabs>
        <w:spacing w:line="276" w:lineRule="auto" w:before="120" w:after="0"/>
        <w:ind w:left="852" w:right="706" w:hanging="286"/>
        <w:jc w:val="both"/>
        <w:rPr>
          <w:sz w:val="22"/>
        </w:rPr>
      </w:pPr>
      <w:r>
        <w:rPr>
          <w:sz w:val="22"/>
        </w:rPr>
        <w:t>Le développement à grande échelle de formes d’</w:t>
      </w:r>
      <w:r>
        <w:rPr>
          <w:b/>
          <w:sz w:val="22"/>
        </w:rPr>
        <w:t>agroécologie </w:t>
      </w:r>
      <w:r>
        <w:rPr>
          <w:sz w:val="22"/>
        </w:rPr>
        <w:t>s’accompagnant de l’abandon des monocultures, des pollutions de l’eau et d’autres impacts négatifs des modèles trop intensifs de production agricole. Cela suppose une sensibilisation des paysans, futurs paysans, consommateurs, citoyens, élus, politiques, acteurs des filières agroalimentaires aux enjeux de l’agroécologie.</w:t>
      </w:r>
    </w:p>
    <w:p>
      <w:pPr>
        <w:pStyle w:val="ListParagraph"/>
        <w:numPr>
          <w:ilvl w:val="0"/>
          <w:numId w:val="55"/>
        </w:numPr>
        <w:tabs>
          <w:tab w:pos="852" w:val="left" w:leader="none"/>
        </w:tabs>
        <w:spacing w:line="276" w:lineRule="auto" w:before="122" w:after="0"/>
        <w:ind w:left="852" w:right="704" w:hanging="286"/>
        <w:jc w:val="both"/>
        <w:rPr>
          <w:sz w:val="22"/>
        </w:rPr>
      </w:pPr>
      <w:r>
        <w:rPr>
          <w:sz w:val="22"/>
        </w:rPr>
        <w:t>Une lutte intransigeante contre les pratiques de certaines </w:t>
      </w:r>
      <w:r>
        <w:rPr>
          <w:b/>
          <w:sz w:val="22"/>
        </w:rPr>
        <w:t>firmes </w:t>
      </w:r>
      <w:r>
        <w:rPr>
          <w:sz w:val="22"/>
        </w:rPr>
        <w:t>phytosanitaires </w:t>
      </w:r>
      <w:r>
        <w:rPr>
          <w:i/>
          <w:sz w:val="22"/>
        </w:rPr>
        <w:t>(manque d’information aux utilisateurs, commercialisation de pesticides dangereux, lobbying visant à</w:t>
      </w:r>
      <w:r>
        <w:rPr>
          <w:i/>
          <w:spacing w:val="40"/>
          <w:sz w:val="22"/>
        </w:rPr>
        <w:t> </w:t>
      </w:r>
      <w:r>
        <w:rPr>
          <w:i/>
          <w:sz w:val="22"/>
        </w:rPr>
        <w:t>maintenir l’opacité sur la dangerosité des produits et à minimiser les obligations réglementaires</w:t>
      </w:r>
      <w:r>
        <w:rPr>
          <w:i/>
          <w:spacing w:val="40"/>
          <w:sz w:val="22"/>
        </w:rPr>
        <w:t> </w:t>
      </w:r>
      <w:r>
        <w:rPr>
          <w:i/>
          <w:sz w:val="22"/>
        </w:rPr>
        <w:t>quant aux études nécessaires pour évaluer un pesticide, etc.)</w:t>
      </w:r>
      <w:r>
        <w:rPr>
          <w:sz w:val="22"/>
        </w:rPr>
        <w:t>.</w:t>
      </w:r>
    </w:p>
    <w:p>
      <w:pPr>
        <w:pStyle w:val="ListParagraph"/>
        <w:numPr>
          <w:ilvl w:val="0"/>
          <w:numId w:val="55"/>
        </w:numPr>
        <w:tabs>
          <w:tab w:pos="852" w:val="left" w:leader="none"/>
        </w:tabs>
        <w:spacing w:line="276" w:lineRule="auto" w:before="120" w:after="0"/>
        <w:ind w:left="852" w:right="704" w:hanging="286"/>
        <w:jc w:val="both"/>
        <w:rPr>
          <w:sz w:val="22"/>
        </w:rPr>
      </w:pPr>
      <w:r>
        <w:rPr>
          <w:sz w:val="22"/>
        </w:rPr>
        <w:t>Une remise en cause des orientations et de l’organisation de </w:t>
      </w:r>
      <w:r>
        <w:rPr>
          <w:b/>
          <w:sz w:val="22"/>
        </w:rPr>
        <w:t>filières agricoles </w:t>
      </w:r>
      <w:r>
        <w:rPr>
          <w:sz w:val="22"/>
        </w:rPr>
        <w:t>privilégiant l’économique à court terme aux dépends de</w:t>
      </w:r>
      <w:r>
        <w:rPr>
          <w:spacing w:val="-1"/>
          <w:sz w:val="22"/>
        </w:rPr>
        <w:t> </w:t>
      </w:r>
      <w:r>
        <w:rPr>
          <w:sz w:val="22"/>
        </w:rPr>
        <w:t>la durabilité à</w:t>
      </w:r>
      <w:r>
        <w:rPr>
          <w:spacing w:val="-1"/>
          <w:sz w:val="22"/>
        </w:rPr>
        <w:t> </w:t>
      </w:r>
      <w:r>
        <w:rPr>
          <w:sz w:val="22"/>
        </w:rPr>
        <w:t>moyen</w:t>
      </w:r>
      <w:r>
        <w:rPr>
          <w:spacing w:val="-1"/>
          <w:sz w:val="22"/>
        </w:rPr>
        <w:t> </w:t>
      </w:r>
      <w:r>
        <w:rPr>
          <w:sz w:val="22"/>
        </w:rPr>
        <w:t>et à long terme. C’est par exemple le cas en Afrique de l’Ouest de plusieurs filières coton mais aussi de filières maraîchères périurbaines impliquant en majorité des agricultures familiales.</w:t>
      </w:r>
    </w:p>
    <w:p>
      <w:pPr>
        <w:pStyle w:val="BodyText"/>
        <w:spacing w:before="32"/>
        <w:rPr>
          <w:sz w:val="20"/>
        </w:rPr>
      </w:pPr>
      <w:r>
        <w:rPr>
          <w:sz w:val="20"/>
        </w:rPr>
        <mc:AlternateContent>
          <mc:Choice Requires="wps">
            <w:drawing>
              <wp:anchor distT="0" distB="0" distL="0" distR="0" allowOverlap="1" layoutInCell="1" locked="0" behindDoc="1" simplePos="0" relativeHeight="487667200">
                <wp:simplePos x="0" y="0"/>
                <wp:positionH relativeFrom="page">
                  <wp:posOffset>646176</wp:posOffset>
                </wp:positionH>
                <wp:positionV relativeFrom="paragraph">
                  <wp:posOffset>196222</wp:posOffset>
                </wp:positionV>
                <wp:extent cx="6268085" cy="622300"/>
                <wp:effectExtent l="0" t="0" r="0" b="0"/>
                <wp:wrapTopAndBottom/>
                <wp:docPr id="432" name="Textbox 432"/>
                <wp:cNvGraphicFramePr>
                  <a:graphicFrameLocks/>
                </wp:cNvGraphicFramePr>
                <a:graphic>
                  <a:graphicData uri="http://schemas.microsoft.com/office/word/2010/wordprocessingShape">
                    <wps:wsp>
                      <wps:cNvPr id="432" name="Textbox 432"/>
                      <wps:cNvSpPr txBox="1"/>
                      <wps:spPr>
                        <a:xfrm>
                          <a:off x="0" y="0"/>
                          <a:ext cx="6268085" cy="622300"/>
                        </a:xfrm>
                        <a:prstGeom prst="rect">
                          <a:avLst/>
                        </a:prstGeom>
                        <a:ln w="9143">
                          <a:solidFill>
                            <a:srgbClr val="4471C4"/>
                          </a:solidFill>
                          <a:prstDash val="solid"/>
                        </a:ln>
                      </wps:spPr>
                      <wps:txbx>
                        <w:txbxContent>
                          <w:p>
                            <w:pPr>
                              <w:spacing w:line="276" w:lineRule="auto" w:before="18"/>
                              <w:ind w:left="108" w:right="108" w:firstLine="0"/>
                              <w:jc w:val="both"/>
                              <w:rPr>
                                <w:b/>
                                <w:sz w:val="22"/>
                              </w:rPr>
                            </w:pPr>
                            <w:bookmarkStart w:name="_bookmark97" w:id="127"/>
                            <w:bookmarkEnd w:id="127"/>
                            <w:r>
                              <w:rPr/>
                            </w:r>
                            <w:r>
                              <w:rPr>
                                <w:b/>
                                <w:sz w:val="22"/>
                              </w:rPr>
                              <w:t>Thème 1 : Décrypter et résumer les enjeux de mobilisations à engager pour de réelles alternatives à l’usage de pesticides dangereux et découvrir des exemples de mobilisation en France, en Afrique et en Amérique du sud</w:t>
                            </w:r>
                          </w:p>
                        </w:txbxContent>
                      </wps:txbx>
                      <wps:bodyPr wrap="square" lIns="0" tIns="0" rIns="0" bIns="0" rtlCol="0">
                        <a:noAutofit/>
                      </wps:bodyPr>
                    </wps:wsp>
                  </a:graphicData>
                </a:graphic>
              </wp:anchor>
            </w:drawing>
          </mc:Choice>
          <mc:Fallback>
            <w:pict>
              <v:shape style="position:absolute;margin-left:50.880001pt;margin-top:15.450571pt;width:493.55pt;height:49pt;mso-position-horizontal-relative:page;mso-position-vertical-relative:paragraph;z-index:-15649280;mso-wrap-distance-left:0;mso-wrap-distance-right:0" type="#_x0000_t202" id="docshape376" filled="false" stroked="true" strokeweight=".71997pt" strokecolor="#4471c4">
                <v:textbox inset="0,0,0,0">
                  <w:txbxContent>
                    <w:p>
                      <w:pPr>
                        <w:spacing w:line="276" w:lineRule="auto" w:before="18"/>
                        <w:ind w:left="108" w:right="108" w:firstLine="0"/>
                        <w:jc w:val="both"/>
                        <w:rPr>
                          <w:b/>
                          <w:sz w:val="22"/>
                        </w:rPr>
                      </w:pPr>
                      <w:bookmarkStart w:name="_bookmark97" w:id="128"/>
                      <w:bookmarkEnd w:id="128"/>
                      <w:r>
                        <w:rPr/>
                      </w:r>
                      <w:r>
                        <w:rPr>
                          <w:b/>
                          <w:sz w:val="22"/>
                        </w:rPr>
                        <w:t>Thème 1 : Décrypter et résumer les enjeux de mobilisations à engager pour de réelles alternatives à l’usage de pesticides dangereux et découvrir des exemples de mobilisation en France, en Afrique et en Amérique du sud</w:t>
                      </w:r>
                    </w:p>
                  </w:txbxContent>
                </v:textbox>
                <v:stroke dashstyle="solid"/>
                <w10:wrap type="topAndBottom"/>
              </v:shape>
            </w:pict>
          </mc:Fallback>
        </mc:AlternateContent>
      </w:r>
    </w:p>
    <w:p>
      <w:pPr>
        <w:pStyle w:val="BodyText"/>
        <w:spacing w:line="276" w:lineRule="auto" w:before="167"/>
        <w:ind w:left="282" w:right="708"/>
        <w:jc w:val="both"/>
      </w:pPr>
      <w:r>
        <w:rPr/>
        <w:t>De multiples exemples nous montrent que rien n’est inéluctable, que la lutte contre les multinationales ne se souciant pas de la santé des gens n’est pas perdue et que partout dans le monde, les paysans ont une capacité à se former et à évoluer dans leurs pratiques. Et les agricultures paysannes que soutient AVSF ont des réponses à ces défis.</w:t>
      </w:r>
    </w:p>
    <w:p>
      <w:pPr>
        <w:pStyle w:val="BodyText"/>
        <w:spacing w:line="276" w:lineRule="auto" w:before="121"/>
        <w:ind w:left="282" w:right="708"/>
        <w:jc w:val="both"/>
      </w:pPr>
      <w:r>
        <w:rPr/>
        <w:t>Grâce à leur main d’œuvre abondante, à la richesse de leur biodiversité et la diversité de leurs climats, les pays en développement ont les atouts pour réussir ce challenge et développer une agriculture pérenne permettant un accès pour tous à une alimentation de qualité.</w:t>
      </w:r>
    </w:p>
    <w:p>
      <w:pPr>
        <w:pStyle w:val="BodyText"/>
        <w:spacing w:after="0" w:line="276" w:lineRule="auto"/>
        <w:jc w:val="both"/>
        <w:sectPr>
          <w:pgSz w:w="11910" w:h="16840"/>
          <w:pgMar w:header="0" w:footer="710" w:top="1100" w:bottom="900" w:left="850" w:right="425"/>
        </w:sectPr>
      </w:pPr>
    </w:p>
    <w:p>
      <w:pPr>
        <w:spacing w:before="34"/>
        <w:ind w:left="282" w:right="0" w:firstLine="0"/>
        <w:jc w:val="left"/>
        <w:rPr>
          <w:b/>
          <w:sz w:val="24"/>
        </w:rPr>
      </w:pPr>
      <w:r>
        <w:rPr>
          <w:b/>
          <w:sz w:val="24"/>
          <w:u w:val="single"/>
        </w:rPr>
        <w:t>Exemples</w:t>
      </w:r>
      <w:r>
        <w:rPr>
          <w:b/>
          <w:spacing w:val="-5"/>
          <w:sz w:val="24"/>
          <w:u w:val="single"/>
        </w:rPr>
        <w:t> </w:t>
      </w:r>
      <w:r>
        <w:rPr>
          <w:b/>
          <w:sz w:val="24"/>
          <w:u w:val="single"/>
        </w:rPr>
        <w:t>de</w:t>
      </w:r>
      <w:r>
        <w:rPr>
          <w:b/>
          <w:spacing w:val="-4"/>
          <w:sz w:val="24"/>
          <w:u w:val="single"/>
        </w:rPr>
        <w:t> </w:t>
      </w:r>
      <w:r>
        <w:rPr>
          <w:b/>
          <w:sz w:val="24"/>
          <w:u w:val="single"/>
        </w:rPr>
        <w:t>mobilisations</w:t>
      </w:r>
      <w:r>
        <w:rPr>
          <w:b/>
          <w:spacing w:val="-3"/>
          <w:sz w:val="24"/>
          <w:u w:val="single"/>
        </w:rPr>
        <w:t> </w:t>
      </w:r>
      <w:r>
        <w:rPr>
          <w:b/>
          <w:sz w:val="24"/>
          <w:u w:val="single"/>
        </w:rPr>
        <w:t>en</w:t>
      </w:r>
      <w:r>
        <w:rPr>
          <w:b/>
          <w:spacing w:val="-2"/>
          <w:sz w:val="24"/>
          <w:u w:val="single"/>
        </w:rPr>
        <w:t> </w:t>
      </w:r>
      <w:r>
        <w:rPr>
          <w:b/>
          <w:sz w:val="24"/>
          <w:u w:val="single"/>
        </w:rPr>
        <w:t>France,</w:t>
      </w:r>
      <w:r>
        <w:rPr>
          <w:b/>
          <w:spacing w:val="-3"/>
          <w:sz w:val="24"/>
          <w:u w:val="single"/>
        </w:rPr>
        <w:t> </w:t>
      </w:r>
      <w:r>
        <w:rPr>
          <w:b/>
          <w:sz w:val="24"/>
          <w:u w:val="single"/>
        </w:rPr>
        <w:t>UE,</w:t>
      </w:r>
      <w:r>
        <w:rPr>
          <w:b/>
          <w:spacing w:val="-5"/>
          <w:sz w:val="24"/>
          <w:u w:val="single"/>
        </w:rPr>
        <w:t> </w:t>
      </w:r>
      <w:r>
        <w:rPr>
          <w:b/>
          <w:sz w:val="24"/>
          <w:u w:val="single"/>
        </w:rPr>
        <w:t>Argentine</w:t>
      </w:r>
      <w:r>
        <w:rPr>
          <w:b/>
          <w:spacing w:val="-3"/>
          <w:sz w:val="24"/>
          <w:u w:val="single"/>
        </w:rPr>
        <w:t> </w:t>
      </w:r>
      <w:r>
        <w:rPr>
          <w:b/>
          <w:sz w:val="24"/>
          <w:u w:val="single"/>
        </w:rPr>
        <w:t>et</w:t>
      </w:r>
      <w:r>
        <w:rPr>
          <w:b/>
          <w:spacing w:val="-4"/>
          <w:sz w:val="24"/>
          <w:u w:val="single"/>
        </w:rPr>
        <w:t> </w:t>
      </w:r>
      <w:r>
        <w:rPr>
          <w:b/>
          <w:sz w:val="24"/>
          <w:u w:val="single"/>
        </w:rPr>
        <w:t>Afrique</w:t>
      </w:r>
      <w:r>
        <w:rPr>
          <w:b/>
          <w:spacing w:val="4"/>
          <w:sz w:val="24"/>
          <w:u w:val="single"/>
        </w:rPr>
        <w:t> </w:t>
      </w:r>
      <w:r>
        <w:rPr>
          <w:b/>
          <w:spacing w:val="-10"/>
          <w:sz w:val="24"/>
          <w:u w:val="single"/>
        </w:rPr>
        <w:t>:</w:t>
      </w:r>
    </w:p>
    <w:p>
      <w:pPr>
        <w:pStyle w:val="BodyText"/>
        <w:spacing w:before="9"/>
        <w:rPr>
          <w:b/>
          <w:sz w:val="11"/>
        </w:rPr>
      </w:pPr>
      <w:r>
        <w:rPr>
          <w:b/>
          <w:sz w:val="11"/>
        </w:rPr>
        <mc:AlternateContent>
          <mc:Choice Requires="wps">
            <w:drawing>
              <wp:anchor distT="0" distB="0" distL="0" distR="0" allowOverlap="1" layoutInCell="1" locked="0" behindDoc="1" simplePos="0" relativeHeight="487667712">
                <wp:simplePos x="0" y="0"/>
                <wp:positionH relativeFrom="page">
                  <wp:posOffset>641604</wp:posOffset>
                </wp:positionH>
                <wp:positionV relativeFrom="paragraph">
                  <wp:posOffset>115970</wp:posOffset>
                </wp:positionV>
                <wp:extent cx="6277610" cy="3230245"/>
                <wp:effectExtent l="0" t="0" r="0" b="0"/>
                <wp:wrapTopAndBottom/>
                <wp:docPr id="433" name="Textbox 433"/>
                <wp:cNvGraphicFramePr>
                  <a:graphicFrameLocks/>
                </wp:cNvGraphicFramePr>
                <a:graphic>
                  <a:graphicData uri="http://schemas.microsoft.com/office/word/2010/wordprocessingShape">
                    <wps:wsp>
                      <wps:cNvPr id="433" name="Textbox 433"/>
                      <wps:cNvSpPr txBox="1"/>
                      <wps:spPr>
                        <a:xfrm>
                          <a:off x="0" y="0"/>
                          <a:ext cx="6277610" cy="3230245"/>
                        </a:xfrm>
                        <a:prstGeom prst="rect">
                          <a:avLst/>
                        </a:prstGeom>
                        <a:ln w="18288">
                          <a:solidFill>
                            <a:srgbClr val="7A7A7A"/>
                          </a:solidFill>
                          <a:prstDash val="solid"/>
                        </a:ln>
                      </wps:spPr>
                      <wps:txbx>
                        <w:txbxContent>
                          <w:p>
                            <w:pPr>
                              <w:spacing w:before="19"/>
                              <w:ind w:left="107" w:right="0" w:firstLine="0"/>
                              <w:jc w:val="both"/>
                              <w:rPr>
                                <w:b/>
                                <w:sz w:val="24"/>
                              </w:rPr>
                            </w:pPr>
                            <w:r>
                              <w:rPr>
                                <w:b/>
                                <w:sz w:val="24"/>
                              </w:rPr>
                              <w:t>Mobilisation</w:t>
                            </w:r>
                            <w:r>
                              <w:rPr>
                                <w:b/>
                                <w:spacing w:val="-5"/>
                                <w:sz w:val="24"/>
                              </w:rPr>
                              <w:t> </w:t>
                            </w:r>
                            <w:r>
                              <w:rPr>
                                <w:b/>
                                <w:sz w:val="24"/>
                              </w:rPr>
                              <w:t>d’AVSF</w:t>
                            </w:r>
                            <w:r>
                              <w:rPr>
                                <w:b/>
                                <w:spacing w:val="-3"/>
                                <w:sz w:val="24"/>
                              </w:rPr>
                              <w:t> </w:t>
                            </w:r>
                            <w:r>
                              <w:rPr>
                                <w:b/>
                                <w:sz w:val="24"/>
                              </w:rPr>
                              <w:t>sur</w:t>
                            </w:r>
                            <w:r>
                              <w:rPr>
                                <w:b/>
                                <w:spacing w:val="-4"/>
                                <w:sz w:val="24"/>
                              </w:rPr>
                              <w:t> </w:t>
                            </w:r>
                            <w:r>
                              <w:rPr>
                                <w:b/>
                                <w:sz w:val="24"/>
                              </w:rPr>
                              <w:t>le</w:t>
                            </w:r>
                            <w:r>
                              <w:rPr>
                                <w:b/>
                                <w:spacing w:val="-3"/>
                                <w:sz w:val="24"/>
                              </w:rPr>
                              <w:t> </w:t>
                            </w:r>
                            <w:r>
                              <w:rPr>
                                <w:b/>
                                <w:sz w:val="24"/>
                              </w:rPr>
                              <w:t>sujet</w:t>
                            </w:r>
                            <w:r>
                              <w:rPr>
                                <w:b/>
                                <w:spacing w:val="-4"/>
                                <w:sz w:val="24"/>
                              </w:rPr>
                              <w:t> </w:t>
                            </w:r>
                            <w:r>
                              <w:rPr>
                                <w:b/>
                                <w:sz w:val="24"/>
                              </w:rPr>
                              <w:t>pesticides</w:t>
                            </w:r>
                            <w:r>
                              <w:rPr>
                                <w:b/>
                                <w:spacing w:val="-3"/>
                                <w:sz w:val="24"/>
                              </w:rPr>
                              <w:t> </w:t>
                            </w:r>
                            <w:r>
                              <w:rPr>
                                <w:b/>
                                <w:sz w:val="24"/>
                              </w:rPr>
                              <w:t>et</w:t>
                            </w:r>
                            <w:r>
                              <w:rPr>
                                <w:b/>
                                <w:spacing w:val="-3"/>
                                <w:sz w:val="24"/>
                              </w:rPr>
                              <w:t> </w:t>
                            </w:r>
                            <w:r>
                              <w:rPr>
                                <w:b/>
                                <w:sz w:val="24"/>
                              </w:rPr>
                              <w:t>promotion</w:t>
                            </w:r>
                            <w:r>
                              <w:rPr>
                                <w:b/>
                                <w:spacing w:val="-3"/>
                                <w:sz w:val="24"/>
                              </w:rPr>
                              <w:t> </w:t>
                            </w:r>
                            <w:r>
                              <w:rPr>
                                <w:b/>
                                <w:sz w:val="24"/>
                              </w:rPr>
                              <w:t>d’alternatives</w:t>
                            </w:r>
                            <w:r>
                              <w:rPr>
                                <w:b/>
                                <w:spacing w:val="-3"/>
                                <w:sz w:val="24"/>
                              </w:rPr>
                              <w:t> </w:t>
                            </w:r>
                            <w:r>
                              <w:rPr>
                                <w:b/>
                                <w:spacing w:val="-2"/>
                                <w:sz w:val="24"/>
                              </w:rPr>
                              <w:t>agroécologiques</w:t>
                            </w:r>
                          </w:p>
                          <w:p>
                            <w:pPr>
                              <w:spacing w:line="276" w:lineRule="auto" w:before="163"/>
                              <w:ind w:left="107" w:right="105" w:firstLine="0"/>
                              <w:jc w:val="both"/>
                              <w:rPr>
                                <w:sz w:val="22"/>
                              </w:rPr>
                            </w:pPr>
                            <w:r>
                              <w:rPr>
                                <w:sz w:val="22"/>
                              </w:rPr>
                              <w:t>Depuis</w:t>
                            </w:r>
                            <w:r>
                              <w:rPr>
                                <w:spacing w:val="-2"/>
                                <w:sz w:val="22"/>
                              </w:rPr>
                              <w:t> </w:t>
                            </w:r>
                            <w:r>
                              <w:rPr>
                                <w:sz w:val="22"/>
                              </w:rPr>
                              <w:t>2</w:t>
                            </w:r>
                            <w:r>
                              <w:rPr>
                                <w:spacing w:val="-4"/>
                                <w:sz w:val="22"/>
                              </w:rPr>
                              <w:t> </w:t>
                            </w:r>
                            <w:r>
                              <w:rPr>
                                <w:sz w:val="22"/>
                              </w:rPr>
                              <w:t>décennies,</w:t>
                            </w:r>
                            <w:r>
                              <w:rPr>
                                <w:spacing w:val="-2"/>
                                <w:sz w:val="22"/>
                              </w:rPr>
                              <w:t> </w:t>
                            </w:r>
                            <w:r>
                              <w:rPr>
                                <w:sz w:val="22"/>
                              </w:rPr>
                              <w:t>AVSF</w:t>
                            </w:r>
                            <w:r>
                              <w:rPr>
                                <w:spacing w:val="-2"/>
                                <w:sz w:val="22"/>
                              </w:rPr>
                              <w:t> </w:t>
                            </w:r>
                            <w:r>
                              <w:rPr>
                                <w:sz w:val="22"/>
                              </w:rPr>
                              <w:t>travaille</w:t>
                            </w:r>
                            <w:r>
                              <w:rPr>
                                <w:spacing w:val="-2"/>
                                <w:sz w:val="22"/>
                              </w:rPr>
                              <w:t> </w:t>
                            </w:r>
                            <w:r>
                              <w:rPr>
                                <w:sz w:val="22"/>
                              </w:rPr>
                              <w:t>sur</w:t>
                            </w:r>
                            <w:r>
                              <w:rPr>
                                <w:spacing w:val="-5"/>
                                <w:sz w:val="22"/>
                              </w:rPr>
                              <w:t> </w:t>
                            </w:r>
                            <w:r>
                              <w:rPr>
                                <w:sz w:val="22"/>
                              </w:rPr>
                              <w:t>ces</w:t>
                            </w:r>
                            <w:r>
                              <w:rPr>
                                <w:spacing w:val="-2"/>
                                <w:sz w:val="22"/>
                              </w:rPr>
                              <w:t> </w:t>
                            </w:r>
                            <w:r>
                              <w:rPr>
                                <w:sz w:val="22"/>
                              </w:rPr>
                              <w:t>sujets</w:t>
                            </w:r>
                            <w:r>
                              <w:rPr>
                                <w:spacing w:val="-2"/>
                                <w:sz w:val="22"/>
                              </w:rPr>
                              <w:t> </w:t>
                            </w:r>
                            <w:r>
                              <w:rPr>
                                <w:sz w:val="22"/>
                              </w:rPr>
                              <w:t>avec</w:t>
                            </w:r>
                            <w:r>
                              <w:rPr>
                                <w:spacing w:val="-4"/>
                                <w:sz w:val="22"/>
                              </w:rPr>
                              <w:t> </w:t>
                            </w:r>
                            <w:r>
                              <w:rPr>
                                <w:sz w:val="22"/>
                              </w:rPr>
                              <w:t>ses</w:t>
                            </w:r>
                            <w:r>
                              <w:rPr>
                                <w:spacing w:val="-1"/>
                                <w:sz w:val="22"/>
                              </w:rPr>
                              <w:t> </w:t>
                            </w:r>
                            <w:r>
                              <w:rPr>
                                <w:sz w:val="22"/>
                              </w:rPr>
                              <w:t>partenaires</w:t>
                            </w:r>
                            <w:r>
                              <w:rPr>
                                <w:spacing w:val="-1"/>
                                <w:sz w:val="22"/>
                              </w:rPr>
                              <w:t> </w:t>
                            </w:r>
                            <w:r>
                              <w:rPr>
                                <w:sz w:val="22"/>
                              </w:rPr>
                              <w:t>latino-américains</w:t>
                            </w:r>
                            <w:r>
                              <w:rPr>
                                <w:spacing w:val="-2"/>
                                <w:sz w:val="22"/>
                              </w:rPr>
                              <w:t> </w:t>
                            </w:r>
                            <w:r>
                              <w:rPr>
                                <w:sz w:val="22"/>
                              </w:rPr>
                              <w:t>et</w:t>
                            </w:r>
                            <w:r>
                              <w:rPr>
                                <w:spacing w:val="-4"/>
                                <w:sz w:val="22"/>
                              </w:rPr>
                              <w:t> </w:t>
                            </w:r>
                            <w:r>
                              <w:rPr>
                                <w:sz w:val="22"/>
                              </w:rPr>
                              <w:t>malgaches</w:t>
                            </w:r>
                            <w:r>
                              <w:rPr>
                                <w:spacing w:val="-2"/>
                                <w:sz w:val="22"/>
                              </w:rPr>
                              <w:t> </w:t>
                            </w:r>
                            <w:r>
                              <w:rPr>
                                <w:sz w:val="22"/>
                              </w:rPr>
                              <w:t>et,</w:t>
                            </w:r>
                            <w:r>
                              <w:rPr>
                                <w:spacing w:val="-2"/>
                                <w:sz w:val="22"/>
                              </w:rPr>
                              <w:t> </w:t>
                            </w:r>
                            <w:r>
                              <w:rPr>
                                <w:sz w:val="22"/>
                              </w:rPr>
                              <w:t>dès 2014, avec des OPA de 3 pays d’Afrique de l’Ouest </w:t>
                            </w:r>
                            <w:r>
                              <w:rPr>
                                <w:i/>
                                <w:sz w:val="22"/>
                              </w:rPr>
                              <w:t>(cf. projets agroécologie financés par le FFEM et l’UE au Nord Togo et par l’Afd au Mali et Sénégal)</w:t>
                            </w:r>
                            <w:r>
                              <w:rPr>
                                <w:sz w:val="22"/>
                              </w:rPr>
                              <w:t>. Plusieurs formations sur la réduction de l’usage des pesticides les plus dangereux et la promotion d’alternatives viables ont été réalisées en partenariat avec ces OPA au Nord Togo </w:t>
                            </w:r>
                            <w:r>
                              <w:rPr>
                                <w:i/>
                                <w:sz w:val="22"/>
                              </w:rPr>
                              <w:t>(2015), </w:t>
                            </w:r>
                            <w:r>
                              <w:rPr>
                                <w:sz w:val="22"/>
                              </w:rPr>
                              <w:t>à Kolda au Sénégal </w:t>
                            </w:r>
                            <w:r>
                              <w:rPr>
                                <w:i/>
                                <w:sz w:val="22"/>
                              </w:rPr>
                              <w:t>(2016) </w:t>
                            </w:r>
                            <w:r>
                              <w:rPr>
                                <w:sz w:val="22"/>
                              </w:rPr>
                              <w:t>et à Kita au Mali </w:t>
                            </w:r>
                            <w:r>
                              <w:rPr>
                                <w:i/>
                                <w:sz w:val="22"/>
                              </w:rPr>
                              <w:t>(2016 et 2018)</w:t>
                            </w:r>
                            <w:r>
                              <w:rPr>
                                <w:sz w:val="22"/>
                              </w:rPr>
                              <w:t>.</w:t>
                            </w:r>
                          </w:p>
                          <w:p>
                            <w:pPr>
                              <w:spacing w:line="276" w:lineRule="auto" w:before="121"/>
                              <w:ind w:left="107" w:right="106" w:firstLine="0"/>
                              <w:jc w:val="both"/>
                              <w:rPr>
                                <w:sz w:val="22"/>
                              </w:rPr>
                            </w:pPr>
                            <w:r>
                              <w:rPr>
                                <w:sz w:val="22"/>
                              </w:rPr>
                              <w:t>En 2014, AVSF s’est associée à d’autres associations pour promouvoir les alternatives aux pesticides </w:t>
                            </w:r>
                            <w:r>
                              <w:rPr>
                                <w:i/>
                                <w:sz w:val="20"/>
                              </w:rPr>
                              <w:t>(cf. </w:t>
                            </w:r>
                            <w:hyperlink r:id="rId25">
                              <w:r>
                                <w:rPr>
                                  <w:i/>
                                  <w:color w:val="0562C1"/>
                                  <w:sz w:val="20"/>
                                  <w:u w:val="single" w:color="0562C1"/>
                                </w:rPr>
                                <w:t>https://www.AVSF.org/fr/posts/1634/full/une-semaine-d-alternatives-aux-pesticides</w:t>
                              </w:r>
                              <w:r>
                                <w:rPr>
                                  <w:i/>
                                  <w:sz w:val="20"/>
                                </w:rPr>
                                <w:t>)</w:t>
                              </w:r>
                            </w:hyperlink>
                            <w:r>
                              <w:rPr>
                                <w:sz w:val="20"/>
                              </w:rPr>
                              <w:t>. </w:t>
                            </w:r>
                            <w:r>
                              <w:rPr>
                                <w:sz w:val="22"/>
                              </w:rPr>
                              <w:t>En Mars 2015, AVSF a lancé une campagne de communication portant spécifiquement sur la réduction de l’utilisation dans les pays du Sud des pesticides les plus dangereux : </w:t>
                            </w:r>
                            <w:hyperlink r:id="rId238">
                              <w:r>
                                <w:rPr>
                                  <w:color w:val="0562C1"/>
                                  <w:sz w:val="22"/>
                                  <w:u w:val="single" w:color="0562C1"/>
                                </w:rPr>
                                <w:t>https://stop-pesticide.org</w:t>
                              </w:r>
                            </w:hyperlink>
                          </w:p>
                          <w:p>
                            <w:pPr>
                              <w:pStyle w:val="BodyText"/>
                              <w:spacing w:line="276" w:lineRule="auto" w:before="119"/>
                              <w:ind w:left="107" w:right="107"/>
                              <w:jc w:val="both"/>
                            </w:pPr>
                            <w:r>
                              <w:rPr/>
                              <w:t>En 2018, suite à une décision du CA d’AVSF, un groupe de travail « pesticide, médicaments vétérinaires et alternatives » a été créé au sein de l’ONG. Il comprend des agronomes, vétérinaires et 3 agriculteurs expérimentés. Une feuille de route a été définie et comporte 3 axes dont la promotion d’alternatives en partenariat avec des OPA du Sud, des ONG locales ou internationales de développement et des centres de recherche agronomiques africains.</w:t>
                            </w:r>
                          </w:p>
                        </w:txbxContent>
                      </wps:txbx>
                      <wps:bodyPr wrap="square" lIns="0" tIns="0" rIns="0" bIns="0" rtlCol="0">
                        <a:noAutofit/>
                      </wps:bodyPr>
                    </wps:wsp>
                  </a:graphicData>
                </a:graphic>
              </wp:anchor>
            </w:drawing>
          </mc:Choice>
          <mc:Fallback>
            <w:pict>
              <v:shape style="position:absolute;margin-left:50.52pt;margin-top:9.131562pt;width:494.3pt;height:254.35pt;mso-position-horizontal-relative:page;mso-position-vertical-relative:paragraph;z-index:-15648768;mso-wrap-distance-left:0;mso-wrap-distance-right:0" type="#_x0000_t202" id="docshape377" filled="false" stroked="true" strokeweight="1.44pt" strokecolor="#7a7a7a">
                <v:textbox inset="0,0,0,0">
                  <w:txbxContent>
                    <w:p>
                      <w:pPr>
                        <w:spacing w:before="19"/>
                        <w:ind w:left="107" w:right="0" w:firstLine="0"/>
                        <w:jc w:val="both"/>
                        <w:rPr>
                          <w:b/>
                          <w:sz w:val="24"/>
                        </w:rPr>
                      </w:pPr>
                      <w:r>
                        <w:rPr>
                          <w:b/>
                          <w:sz w:val="24"/>
                        </w:rPr>
                        <w:t>Mobilisation</w:t>
                      </w:r>
                      <w:r>
                        <w:rPr>
                          <w:b/>
                          <w:spacing w:val="-5"/>
                          <w:sz w:val="24"/>
                        </w:rPr>
                        <w:t> </w:t>
                      </w:r>
                      <w:r>
                        <w:rPr>
                          <w:b/>
                          <w:sz w:val="24"/>
                        </w:rPr>
                        <w:t>d’AVSF</w:t>
                      </w:r>
                      <w:r>
                        <w:rPr>
                          <w:b/>
                          <w:spacing w:val="-3"/>
                          <w:sz w:val="24"/>
                        </w:rPr>
                        <w:t> </w:t>
                      </w:r>
                      <w:r>
                        <w:rPr>
                          <w:b/>
                          <w:sz w:val="24"/>
                        </w:rPr>
                        <w:t>sur</w:t>
                      </w:r>
                      <w:r>
                        <w:rPr>
                          <w:b/>
                          <w:spacing w:val="-4"/>
                          <w:sz w:val="24"/>
                        </w:rPr>
                        <w:t> </w:t>
                      </w:r>
                      <w:r>
                        <w:rPr>
                          <w:b/>
                          <w:sz w:val="24"/>
                        </w:rPr>
                        <w:t>le</w:t>
                      </w:r>
                      <w:r>
                        <w:rPr>
                          <w:b/>
                          <w:spacing w:val="-3"/>
                          <w:sz w:val="24"/>
                        </w:rPr>
                        <w:t> </w:t>
                      </w:r>
                      <w:r>
                        <w:rPr>
                          <w:b/>
                          <w:sz w:val="24"/>
                        </w:rPr>
                        <w:t>sujet</w:t>
                      </w:r>
                      <w:r>
                        <w:rPr>
                          <w:b/>
                          <w:spacing w:val="-4"/>
                          <w:sz w:val="24"/>
                        </w:rPr>
                        <w:t> </w:t>
                      </w:r>
                      <w:r>
                        <w:rPr>
                          <w:b/>
                          <w:sz w:val="24"/>
                        </w:rPr>
                        <w:t>pesticides</w:t>
                      </w:r>
                      <w:r>
                        <w:rPr>
                          <w:b/>
                          <w:spacing w:val="-3"/>
                          <w:sz w:val="24"/>
                        </w:rPr>
                        <w:t> </w:t>
                      </w:r>
                      <w:r>
                        <w:rPr>
                          <w:b/>
                          <w:sz w:val="24"/>
                        </w:rPr>
                        <w:t>et</w:t>
                      </w:r>
                      <w:r>
                        <w:rPr>
                          <w:b/>
                          <w:spacing w:val="-3"/>
                          <w:sz w:val="24"/>
                        </w:rPr>
                        <w:t> </w:t>
                      </w:r>
                      <w:r>
                        <w:rPr>
                          <w:b/>
                          <w:sz w:val="24"/>
                        </w:rPr>
                        <w:t>promotion</w:t>
                      </w:r>
                      <w:r>
                        <w:rPr>
                          <w:b/>
                          <w:spacing w:val="-3"/>
                          <w:sz w:val="24"/>
                        </w:rPr>
                        <w:t> </w:t>
                      </w:r>
                      <w:r>
                        <w:rPr>
                          <w:b/>
                          <w:sz w:val="24"/>
                        </w:rPr>
                        <w:t>d’alternatives</w:t>
                      </w:r>
                      <w:r>
                        <w:rPr>
                          <w:b/>
                          <w:spacing w:val="-3"/>
                          <w:sz w:val="24"/>
                        </w:rPr>
                        <w:t> </w:t>
                      </w:r>
                      <w:r>
                        <w:rPr>
                          <w:b/>
                          <w:spacing w:val="-2"/>
                          <w:sz w:val="24"/>
                        </w:rPr>
                        <w:t>agroécologiques</w:t>
                      </w:r>
                    </w:p>
                    <w:p>
                      <w:pPr>
                        <w:spacing w:line="276" w:lineRule="auto" w:before="163"/>
                        <w:ind w:left="107" w:right="105" w:firstLine="0"/>
                        <w:jc w:val="both"/>
                        <w:rPr>
                          <w:sz w:val="22"/>
                        </w:rPr>
                      </w:pPr>
                      <w:r>
                        <w:rPr>
                          <w:sz w:val="22"/>
                        </w:rPr>
                        <w:t>Depuis</w:t>
                      </w:r>
                      <w:r>
                        <w:rPr>
                          <w:spacing w:val="-2"/>
                          <w:sz w:val="22"/>
                        </w:rPr>
                        <w:t> </w:t>
                      </w:r>
                      <w:r>
                        <w:rPr>
                          <w:sz w:val="22"/>
                        </w:rPr>
                        <w:t>2</w:t>
                      </w:r>
                      <w:r>
                        <w:rPr>
                          <w:spacing w:val="-4"/>
                          <w:sz w:val="22"/>
                        </w:rPr>
                        <w:t> </w:t>
                      </w:r>
                      <w:r>
                        <w:rPr>
                          <w:sz w:val="22"/>
                        </w:rPr>
                        <w:t>décennies,</w:t>
                      </w:r>
                      <w:r>
                        <w:rPr>
                          <w:spacing w:val="-2"/>
                          <w:sz w:val="22"/>
                        </w:rPr>
                        <w:t> </w:t>
                      </w:r>
                      <w:r>
                        <w:rPr>
                          <w:sz w:val="22"/>
                        </w:rPr>
                        <w:t>AVSF</w:t>
                      </w:r>
                      <w:r>
                        <w:rPr>
                          <w:spacing w:val="-2"/>
                          <w:sz w:val="22"/>
                        </w:rPr>
                        <w:t> </w:t>
                      </w:r>
                      <w:r>
                        <w:rPr>
                          <w:sz w:val="22"/>
                        </w:rPr>
                        <w:t>travaille</w:t>
                      </w:r>
                      <w:r>
                        <w:rPr>
                          <w:spacing w:val="-2"/>
                          <w:sz w:val="22"/>
                        </w:rPr>
                        <w:t> </w:t>
                      </w:r>
                      <w:r>
                        <w:rPr>
                          <w:sz w:val="22"/>
                        </w:rPr>
                        <w:t>sur</w:t>
                      </w:r>
                      <w:r>
                        <w:rPr>
                          <w:spacing w:val="-5"/>
                          <w:sz w:val="22"/>
                        </w:rPr>
                        <w:t> </w:t>
                      </w:r>
                      <w:r>
                        <w:rPr>
                          <w:sz w:val="22"/>
                        </w:rPr>
                        <w:t>ces</w:t>
                      </w:r>
                      <w:r>
                        <w:rPr>
                          <w:spacing w:val="-2"/>
                          <w:sz w:val="22"/>
                        </w:rPr>
                        <w:t> </w:t>
                      </w:r>
                      <w:r>
                        <w:rPr>
                          <w:sz w:val="22"/>
                        </w:rPr>
                        <w:t>sujets</w:t>
                      </w:r>
                      <w:r>
                        <w:rPr>
                          <w:spacing w:val="-2"/>
                          <w:sz w:val="22"/>
                        </w:rPr>
                        <w:t> </w:t>
                      </w:r>
                      <w:r>
                        <w:rPr>
                          <w:sz w:val="22"/>
                        </w:rPr>
                        <w:t>avec</w:t>
                      </w:r>
                      <w:r>
                        <w:rPr>
                          <w:spacing w:val="-4"/>
                          <w:sz w:val="22"/>
                        </w:rPr>
                        <w:t> </w:t>
                      </w:r>
                      <w:r>
                        <w:rPr>
                          <w:sz w:val="22"/>
                        </w:rPr>
                        <w:t>ses</w:t>
                      </w:r>
                      <w:r>
                        <w:rPr>
                          <w:spacing w:val="-1"/>
                          <w:sz w:val="22"/>
                        </w:rPr>
                        <w:t> </w:t>
                      </w:r>
                      <w:r>
                        <w:rPr>
                          <w:sz w:val="22"/>
                        </w:rPr>
                        <w:t>partenaires</w:t>
                      </w:r>
                      <w:r>
                        <w:rPr>
                          <w:spacing w:val="-1"/>
                          <w:sz w:val="22"/>
                        </w:rPr>
                        <w:t> </w:t>
                      </w:r>
                      <w:r>
                        <w:rPr>
                          <w:sz w:val="22"/>
                        </w:rPr>
                        <w:t>latino-américains</w:t>
                      </w:r>
                      <w:r>
                        <w:rPr>
                          <w:spacing w:val="-2"/>
                          <w:sz w:val="22"/>
                        </w:rPr>
                        <w:t> </w:t>
                      </w:r>
                      <w:r>
                        <w:rPr>
                          <w:sz w:val="22"/>
                        </w:rPr>
                        <w:t>et</w:t>
                      </w:r>
                      <w:r>
                        <w:rPr>
                          <w:spacing w:val="-4"/>
                          <w:sz w:val="22"/>
                        </w:rPr>
                        <w:t> </w:t>
                      </w:r>
                      <w:r>
                        <w:rPr>
                          <w:sz w:val="22"/>
                        </w:rPr>
                        <w:t>malgaches</w:t>
                      </w:r>
                      <w:r>
                        <w:rPr>
                          <w:spacing w:val="-2"/>
                          <w:sz w:val="22"/>
                        </w:rPr>
                        <w:t> </w:t>
                      </w:r>
                      <w:r>
                        <w:rPr>
                          <w:sz w:val="22"/>
                        </w:rPr>
                        <w:t>et,</w:t>
                      </w:r>
                      <w:r>
                        <w:rPr>
                          <w:spacing w:val="-2"/>
                          <w:sz w:val="22"/>
                        </w:rPr>
                        <w:t> </w:t>
                      </w:r>
                      <w:r>
                        <w:rPr>
                          <w:sz w:val="22"/>
                        </w:rPr>
                        <w:t>dès 2014, avec des OPA de 3 pays d’Afrique de l’Ouest </w:t>
                      </w:r>
                      <w:r>
                        <w:rPr>
                          <w:i/>
                          <w:sz w:val="22"/>
                        </w:rPr>
                        <w:t>(cf. projets agroécologie financés par le FFEM et l’UE au Nord Togo et par l’Afd au Mali et Sénégal)</w:t>
                      </w:r>
                      <w:r>
                        <w:rPr>
                          <w:sz w:val="22"/>
                        </w:rPr>
                        <w:t>. Plusieurs formations sur la réduction de l’usage des pesticides les plus dangereux et la promotion d’alternatives viables ont été réalisées en partenariat avec ces OPA au Nord Togo </w:t>
                      </w:r>
                      <w:r>
                        <w:rPr>
                          <w:i/>
                          <w:sz w:val="22"/>
                        </w:rPr>
                        <w:t>(2015), </w:t>
                      </w:r>
                      <w:r>
                        <w:rPr>
                          <w:sz w:val="22"/>
                        </w:rPr>
                        <w:t>à Kolda au Sénégal </w:t>
                      </w:r>
                      <w:r>
                        <w:rPr>
                          <w:i/>
                          <w:sz w:val="22"/>
                        </w:rPr>
                        <w:t>(2016) </w:t>
                      </w:r>
                      <w:r>
                        <w:rPr>
                          <w:sz w:val="22"/>
                        </w:rPr>
                        <w:t>et à Kita au Mali </w:t>
                      </w:r>
                      <w:r>
                        <w:rPr>
                          <w:i/>
                          <w:sz w:val="22"/>
                        </w:rPr>
                        <w:t>(2016 et 2018)</w:t>
                      </w:r>
                      <w:r>
                        <w:rPr>
                          <w:sz w:val="22"/>
                        </w:rPr>
                        <w:t>.</w:t>
                      </w:r>
                    </w:p>
                    <w:p>
                      <w:pPr>
                        <w:spacing w:line="276" w:lineRule="auto" w:before="121"/>
                        <w:ind w:left="107" w:right="106" w:firstLine="0"/>
                        <w:jc w:val="both"/>
                        <w:rPr>
                          <w:sz w:val="22"/>
                        </w:rPr>
                      </w:pPr>
                      <w:r>
                        <w:rPr>
                          <w:sz w:val="22"/>
                        </w:rPr>
                        <w:t>En 2014, AVSF s’est associée à d’autres associations pour promouvoir les alternatives aux pesticides </w:t>
                      </w:r>
                      <w:r>
                        <w:rPr>
                          <w:i/>
                          <w:sz w:val="20"/>
                        </w:rPr>
                        <w:t>(cf. </w:t>
                      </w:r>
                      <w:hyperlink r:id="rId25">
                        <w:r>
                          <w:rPr>
                            <w:i/>
                            <w:color w:val="0562C1"/>
                            <w:sz w:val="20"/>
                            <w:u w:val="single" w:color="0562C1"/>
                          </w:rPr>
                          <w:t>https://www.AVSF.org/fr/posts/1634/full/une-semaine-d-alternatives-aux-pesticides</w:t>
                        </w:r>
                        <w:r>
                          <w:rPr>
                            <w:i/>
                            <w:sz w:val="20"/>
                          </w:rPr>
                          <w:t>)</w:t>
                        </w:r>
                      </w:hyperlink>
                      <w:r>
                        <w:rPr>
                          <w:sz w:val="20"/>
                        </w:rPr>
                        <w:t>. </w:t>
                      </w:r>
                      <w:r>
                        <w:rPr>
                          <w:sz w:val="22"/>
                        </w:rPr>
                        <w:t>En Mars 2015, AVSF a lancé une campagne de communication portant spécifiquement sur la réduction de l’utilisation dans les pays du Sud des pesticides les plus dangereux : </w:t>
                      </w:r>
                      <w:hyperlink r:id="rId238">
                        <w:r>
                          <w:rPr>
                            <w:color w:val="0562C1"/>
                            <w:sz w:val="22"/>
                            <w:u w:val="single" w:color="0562C1"/>
                          </w:rPr>
                          <w:t>https://stop-pesticide.org</w:t>
                        </w:r>
                      </w:hyperlink>
                    </w:p>
                    <w:p>
                      <w:pPr>
                        <w:pStyle w:val="BodyText"/>
                        <w:spacing w:line="276" w:lineRule="auto" w:before="119"/>
                        <w:ind w:left="107" w:right="107"/>
                        <w:jc w:val="both"/>
                      </w:pPr>
                      <w:r>
                        <w:rPr/>
                        <w:t>En 2018, suite à une décision du CA d’AVSF, un groupe de travail « pesticide, médicaments vétérinaires et alternatives » a été créé au sein de l’ONG. Il comprend des agronomes, vétérinaires et 3 agriculteurs expérimentés. Une feuille de route a été définie et comporte 3 axes dont la promotion d’alternatives en partenariat avec des OPA du Sud, des ONG locales ou internationales de développement et des centres de recherche agronomiques africains.</w:t>
                      </w:r>
                    </w:p>
                  </w:txbxContent>
                </v:textbox>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68224">
                <wp:simplePos x="0" y="0"/>
                <wp:positionH relativeFrom="page">
                  <wp:posOffset>641604</wp:posOffset>
                </wp:positionH>
                <wp:positionV relativeFrom="paragraph">
                  <wp:posOffset>3658381</wp:posOffset>
                </wp:positionV>
                <wp:extent cx="6277610" cy="3368675"/>
                <wp:effectExtent l="0" t="0" r="0" b="0"/>
                <wp:wrapTopAndBottom/>
                <wp:docPr id="434" name="Textbox 434"/>
                <wp:cNvGraphicFramePr>
                  <a:graphicFrameLocks/>
                </wp:cNvGraphicFramePr>
                <a:graphic>
                  <a:graphicData uri="http://schemas.microsoft.com/office/word/2010/wordprocessingShape">
                    <wps:wsp>
                      <wps:cNvPr id="434" name="Textbox 434"/>
                      <wps:cNvSpPr txBox="1"/>
                      <wps:spPr>
                        <a:xfrm>
                          <a:off x="0" y="0"/>
                          <a:ext cx="6277610" cy="3368675"/>
                        </a:xfrm>
                        <a:prstGeom prst="rect">
                          <a:avLst/>
                        </a:prstGeom>
                        <a:ln w="18288">
                          <a:solidFill>
                            <a:srgbClr val="7A7A7A"/>
                          </a:solidFill>
                          <a:prstDash val="solid"/>
                        </a:ln>
                      </wps:spPr>
                      <wps:txbx>
                        <w:txbxContent>
                          <w:p>
                            <w:pPr>
                              <w:spacing w:line="276" w:lineRule="auto" w:before="18"/>
                              <w:ind w:left="107" w:right="118" w:firstLine="0"/>
                              <w:jc w:val="both"/>
                              <w:rPr>
                                <w:b/>
                                <w:sz w:val="24"/>
                              </w:rPr>
                            </w:pPr>
                            <w:r>
                              <w:rPr>
                                <w:b/>
                                <w:sz w:val="24"/>
                              </w:rPr>
                              <w:t>Mobilisation d’élus pour bannir les applications de pesticides dangereux sur certains territoires et près des habitations, écoles, centres de santé, …</w:t>
                            </w:r>
                          </w:p>
                          <w:p>
                            <w:pPr>
                              <w:pStyle w:val="BodyText"/>
                              <w:spacing w:line="276" w:lineRule="auto" w:before="118"/>
                              <w:ind w:left="107" w:right="106"/>
                              <w:jc w:val="both"/>
                            </w:pPr>
                            <w:r>
                              <w:rPr/>
                              <w:t>En Argentine, pays où l’application par avion d’herbicides s’est beaucoup développée dans plusieurs</w:t>
                            </w:r>
                            <w:r>
                              <w:rPr>
                                <w:spacing w:val="40"/>
                              </w:rPr>
                              <w:t> </w:t>
                            </w:r>
                            <w:r>
                              <w:rPr/>
                              <w:t>régions du pays, des dégâts collatéraux en termes de santé et de biodiversité ont été constatés par les populations et démontrés par de nombreux scientifiques. Ceci a induit depuis plus d’une décennie des mobilisations d’élus et, plus globalement, de nombreux acteurs de la société civile. Ces luttes ont été</w:t>
                            </w:r>
                            <w:r>
                              <w:rPr>
                                <w:spacing w:val="40"/>
                              </w:rPr>
                              <w:t> </w:t>
                            </w:r>
                            <w:r>
                              <w:rPr/>
                              <w:t>parfois prises en compte par des instances gouvernementales qui ont demandé une modification des normes afin que la protection des habitants soit mieux assurée</w:t>
                            </w:r>
                            <w:hyperlink w:history="true" w:anchor="_bookmark98">
                              <w:r>
                                <w:rPr>
                                  <w:vertAlign w:val="superscript"/>
                                </w:rPr>
                                <w:t>54</w:t>
                              </w:r>
                              <w:r>
                                <w:rPr>
                                  <w:vertAlign w:val="baseline"/>
                                </w:rPr>
                                <w:t>.</w:t>
                              </w:r>
                            </w:hyperlink>
                          </w:p>
                          <w:p>
                            <w:pPr>
                              <w:pStyle w:val="BodyText"/>
                              <w:spacing w:line="276" w:lineRule="auto" w:before="123"/>
                              <w:ind w:left="107" w:right="103"/>
                              <w:jc w:val="both"/>
                            </w:pPr>
                            <w:r>
                              <w:rPr/>
                              <w:t>En France et dans quelques autres pays européens, l’intérêt pour la question de </w:t>
                            </w:r>
                            <w:r>
                              <w:rPr>
                                <w:b/>
                              </w:rPr>
                              <w:t>l’exposition des riverains aux pesticides </w:t>
                            </w:r>
                            <w:r>
                              <w:rPr/>
                              <w:t>est récent mais, chez les adultes comme chez les enfants, les données scientifiques</w:t>
                            </w:r>
                            <w:r>
                              <w:rPr>
                                <w:spacing w:val="40"/>
                              </w:rPr>
                              <w:t> </w:t>
                            </w:r>
                            <w:r>
                              <w:rPr/>
                              <w:t>abondent dans le sens d’un excès de troubles neurologiques, d’asthme et de probables perturbations endocriniennes. De fortes interrogations demeurent concernant également les risques de leucémies et de tumeurs cérébrales chez les enfants. </w:t>
                            </w:r>
                            <w:r>
                              <w:rPr>
                                <w:i/>
                              </w:rPr>
                              <w:t>(cf. étude PELAGIE – INSERM</w:t>
                            </w:r>
                            <w:r>
                              <w:rPr>
                                <w:i/>
                                <w:spacing w:val="-1"/>
                              </w:rPr>
                              <w:t> </w:t>
                            </w:r>
                            <w:r>
                              <w:rPr>
                                <w:i/>
                              </w:rPr>
                              <w:t>; </w:t>
                            </w:r>
                            <w:hyperlink r:id="rId239">
                              <w:r>
                                <w:rPr>
                                  <w:i/>
                                  <w:color w:val="0562C1"/>
                                  <w:u w:val="single" w:color="0562C1"/>
                                </w:rPr>
                                <w:t>http://www.pelagie-inserm.fr/</w:t>
                              </w:r>
                            </w:hyperlink>
                            <w:r>
                              <w:rPr>
                                <w:i/>
                              </w:rPr>
                              <w:t>). </w:t>
                            </w:r>
                            <w:r>
                              <w:rPr/>
                              <w:t>Face à ces données scientifiques inquiétantes, comme le met en évidence l’encadré ci-dessous, des associations</w:t>
                            </w:r>
                            <w:r>
                              <w:rPr>
                                <w:spacing w:val="40"/>
                              </w:rPr>
                              <w:t> </w:t>
                            </w:r>
                            <w:r>
                              <w:rPr/>
                              <w:t>de riverains d’élus et de médecins </w:t>
                            </w:r>
                            <w:r>
                              <w:rPr>
                                <w:i/>
                              </w:rPr>
                              <w:t>(cf. association Alassac dans le Limousin), </w:t>
                            </w:r>
                            <w:r>
                              <w:rPr/>
                              <w:t>se mobilisent pour mieux encadrer, restreindre ou interdire les traitements près des habitations.</w:t>
                            </w:r>
                          </w:p>
                        </w:txbxContent>
                      </wps:txbx>
                      <wps:bodyPr wrap="square" lIns="0" tIns="0" rIns="0" bIns="0" rtlCol="0">
                        <a:noAutofit/>
                      </wps:bodyPr>
                    </wps:wsp>
                  </a:graphicData>
                </a:graphic>
              </wp:anchor>
            </w:drawing>
          </mc:Choice>
          <mc:Fallback>
            <w:pict>
              <v:shape style="position:absolute;margin-left:50.52pt;margin-top:288.061554pt;width:494.3pt;height:265.25pt;mso-position-horizontal-relative:page;mso-position-vertical-relative:paragraph;z-index:-15648256;mso-wrap-distance-left:0;mso-wrap-distance-right:0" type="#_x0000_t202" id="docshape378" filled="false" stroked="true" strokeweight="1.44pt" strokecolor="#7a7a7a">
                <v:textbox inset="0,0,0,0">
                  <w:txbxContent>
                    <w:p>
                      <w:pPr>
                        <w:spacing w:line="276" w:lineRule="auto" w:before="18"/>
                        <w:ind w:left="107" w:right="118" w:firstLine="0"/>
                        <w:jc w:val="both"/>
                        <w:rPr>
                          <w:b/>
                          <w:sz w:val="24"/>
                        </w:rPr>
                      </w:pPr>
                      <w:r>
                        <w:rPr>
                          <w:b/>
                          <w:sz w:val="24"/>
                        </w:rPr>
                        <w:t>Mobilisation d’élus pour bannir les applications de pesticides dangereux sur certains territoires et près des habitations, écoles, centres de santé, …</w:t>
                      </w:r>
                    </w:p>
                    <w:p>
                      <w:pPr>
                        <w:pStyle w:val="BodyText"/>
                        <w:spacing w:line="276" w:lineRule="auto" w:before="118"/>
                        <w:ind w:left="107" w:right="106"/>
                        <w:jc w:val="both"/>
                      </w:pPr>
                      <w:r>
                        <w:rPr/>
                        <w:t>En Argentine, pays où l’application par avion d’herbicides s’est beaucoup développée dans plusieurs</w:t>
                      </w:r>
                      <w:r>
                        <w:rPr>
                          <w:spacing w:val="40"/>
                        </w:rPr>
                        <w:t> </w:t>
                      </w:r>
                      <w:r>
                        <w:rPr/>
                        <w:t>régions du pays, des dégâts collatéraux en termes de santé et de biodiversité ont été constatés par les populations et démontrés par de nombreux scientifiques. Ceci a induit depuis plus d’une décennie des mobilisations d’élus et, plus globalement, de nombreux acteurs de la société civile. Ces luttes ont été</w:t>
                      </w:r>
                      <w:r>
                        <w:rPr>
                          <w:spacing w:val="40"/>
                        </w:rPr>
                        <w:t> </w:t>
                      </w:r>
                      <w:r>
                        <w:rPr/>
                        <w:t>parfois prises en compte par des instances gouvernementales qui ont demandé une modification des normes afin que la protection des habitants soit mieux assurée</w:t>
                      </w:r>
                      <w:hyperlink w:history="true" w:anchor="_bookmark98">
                        <w:r>
                          <w:rPr>
                            <w:vertAlign w:val="superscript"/>
                          </w:rPr>
                          <w:t>54</w:t>
                        </w:r>
                        <w:r>
                          <w:rPr>
                            <w:vertAlign w:val="baseline"/>
                          </w:rPr>
                          <w:t>.</w:t>
                        </w:r>
                      </w:hyperlink>
                    </w:p>
                    <w:p>
                      <w:pPr>
                        <w:pStyle w:val="BodyText"/>
                        <w:spacing w:line="276" w:lineRule="auto" w:before="123"/>
                        <w:ind w:left="107" w:right="103"/>
                        <w:jc w:val="both"/>
                      </w:pPr>
                      <w:r>
                        <w:rPr/>
                        <w:t>En France et dans quelques autres pays européens, l’intérêt pour la question de </w:t>
                      </w:r>
                      <w:r>
                        <w:rPr>
                          <w:b/>
                        </w:rPr>
                        <w:t>l’exposition des riverains aux pesticides </w:t>
                      </w:r>
                      <w:r>
                        <w:rPr/>
                        <w:t>est récent mais, chez les adultes comme chez les enfants, les données scientifiques</w:t>
                      </w:r>
                      <w:r>
                        <w:rPr>
                          <w:spacing w:val="40"/>
                        </w:rPr>
                        <w:t> </w:t>
                      </w:r>
                      <w:r>
                        <w:rPr/>
                        <w:t>abondent dans le sens d’un excès de troubles neurologiques, d’asthme et de probables perturbations endocriniennes. De fortes interrogations demeurent concernant également les risques de leucémies et de tumeurs cérébrales chez les enfants. </w:t>
                      </w:r>
                      <w:r>
                        <w:rPr>
                          <w:i/>
                        </w:rPr>
                        <w:t>(cf. étude PELAGIE – INSERM</w:t>
                      </w:r>
                      <w:r>
                        <w:rPr>
                          <w:i/>
                          <w:spacing w:val="-1"/>
                        </w:rPr>
                        <w:t> </w:t>
                      </w:r>
                      <w:r>
                        <w:rPr>
                          <w:i/>
                        </w:rPr>
                        <w:t>; </w:t>
                      </w:r>
                      <w:hyperlink r:id="rId239">
                        <w:r>
                          <w:rPr>
                            <w:i/>
                            <w:color w:val="0562C1"/>
                            <w:u w:val="single" w:color="0562C1"/>
                          </w:rPr>
                          <w:t>http://www.pelagie-inserm.fr/</w:t>
                        </w:r>
                      </w:hyperlink>
                      <w:r>
                        <w:rPr>
                          <w:i/>
                        </w:rPr>
                        <w:t>). </w:t>
                      </w:r>
                      <w:r>
                        <w:rPr/>
                        <w:t>Face à ces données scientifiques inquiétantes, comme le met en évidence l’encadré ci-dessous, des associations</w:t>
                      </w:r>
                      <w:r>
                        <w:rPr>
                          <w:spacing w:val="40"/>
                        </w:rPr>
                        <w:t> </w:t>
                      </w:r>
                      <w:r>
                        <w:rPr/>
                        <w:t>de riverains d’élus et de médecins </w:t>
                      </w:r>
                      <w:r>
                        <w:rPr>
                          <w:i/>
                        </w:rPr>
                        <w:t>(cf. association Alassac dans le Limousin), </w:t>
                      </w:r>
                      <w:r>
                        <w:rPr/>
                        <w:t>se mobilisent pour mieux encadrer, restreindre ou interdire les traitements près des habitations.</w:t>
                      </w:r>
                    </w:p>
                  </w:txbxContent>
                </v:textbox>
                <v:stroke dashstyle="solid"/>
                <w10:wrap type="topAndBottom"/>
              </v:shape>
            </w:pict>
          </mc:Fallback>
        </mc:AlternateContent>
      </w:r>
      <w:r>
        <w:rPr>
          <w:b/>
          <w:sz w:val="11"/>
        </w:rPr>
        <mc:AlternateContent>
          <mc:Choice Requires="wps">
            <w:drawing>
              <wp:anchor distT="0" distB="0" distL="0" distR="0" allowOverlap="1" layoutInCell="1" locked="0" behindDoc="1" simplePos="0" relativeHeight="487668736">
                <wp:simplePos x="0" y="0"/>
                <wp:positionH relativeFrom="page">
                  <wp:posOffset>644651</wp:posOffset>
                </wp:positionH>
                <wp:positionV relativeFrom="paragraph">
                  <wp:posOffset>7115449</wp:posOffset>
                </wp:positionV>
                <wp:extent cx="6271260" cy="1315720"/>
                <wp:effectExtent l="0" t="0" r="0" b="0"/>
                <wp:wrapTopAndBottom/>
                <wp:docPr id="435" name="Group 435"/>
                <wp:cNvGraphicFramePr>
                  <a:graphicFrameLocks/>
                </wp:cNvGraphicFramePr>
                <a:graphic>
                  <a:graphicData uri="http://schemas.microsoft.com/office/word/2010/wordprocessingGroup">
                    <wpg:wgp>
                      <wpg:cNvPr id="435" name="Group 435"/>
                      <wpg:cNvGrpSpPr/>
                      <wpg:grpSpPr>
                        <a:xfrm>
                          <a:off x="0" y="0"/>
                          <a:ext cx="6271260" cy="1315720"/>
                          <a:chExt cx="6271260" cy="1315720"/>
                        </a:xfrm>
                      </wpg:grpSpPr>
                      <wps:wsp>
                        <wps:cNvPr id="436" name="Graphic 436"/>
                        <wps:cNvSpPr/>
                        <wps:spPr>
                          <a:xfrm>
                            <a:off x="0" y="12"/>
                            <a:ext cx="6271260" cy="1315720"/>
                          </a:xfrm>
                          <a:custGeom>
                            <a:avLst/>
                            <a:gdLst/>
                            <a:ahLst/>
                            <a:cxnLst/>
                            <a:rect l="l" t="t" r="r" b="b"/>
                            <a:pathLst>
                              <a:path w="6271260" h="1315720">
                                <a:moveTo>
                                  <a:pt x="6083" y="1110996"/>
                                </a:moveTo>
                                <a:lnTo>
                                  <a:pt x="0" y="1110996"/>
                                </a:lnTo>
                                <a:lnTo>
                                  <a:pt x="0" y="1315199"/>
                                </a:lnTo>
                                <a:lnTo>
                                  <a:pt x="6083" y="1315199"/>
                                </a:lnTo>
                                <a:lnTo>
                                  <a:pt x="6083" y="1110996"/>
                                </a:lnTo>
                                <a:close/>
                              </a:path>
                              <a:path w="6271260" h="1315720">
                                <a:moveTo>
                                  <a:pt x="6083" y="499872"/>
                                </a:moveTo>
                                <a:lnTo>
                                  <a:pt x="0" y="499872"/>
                                </a:lnTo>
                                <a:lnTo>
                                  <a:pt x="0" y="704075"/>
                                </a:lnTo>
                                <a:lnTo>
                                  <a:pt x="0" y="908291"/>
                                </a:lnTo>
                                <a:lnTo>
                                  <a:pt x="0" y="1110983"/>
                                </a:lnTo>
                                <a:lnTo>
                                  <a:pt x="6083" y="1110983"/>
                                </a:lnTo>
                                <a:lnTo>
                                  <a:pt x="6083" y="908291"/>
                                </a:lnTo>
                                <a:lnTo>
                                  <a:pt x="6083" y="704075"/>
                                </a:lnTo>
                                <a:lnTo>
                                  <a:pt x="6083" y="499872"/>
                                </a:lnTo>
                                <a:close/>
                              </a:path>
                              <a:path w="6271260" h="1315720">
                                <a:moveTo>
                                  <a:pt x="6083" y="6096"/>
                                </a:moveTo>
                                <a:lnTo>
                                  <a:pt x="0" y="6096"/>
                                </a:lnTo>
                                <a:lnTo>
                                  <a:pt x="0" y="297167"/>
                                </a:lnTo>
                                <a:lnTo>
                                  <a:pt x="0" y="499859"/>
                                </a:lnTo>
                                <a:lnTo>
                                  <a:pt x="6083" y="499859"/>
                                </a:lnTo>
                                <a:lnTo>
                                  <a:pt x="6083" y="297167"/>
                                </a:lnTo>
                                <a:lnTo>
                                  <a:pt x="6083" y="6096"/>
                                </a:lnTo>
                                <a:close/>
                              </a:path>
                              <a:path w="6271260" h="1315720">
                                <a:moveTo>
                                  <a:pt x="6083" y="0"/>
                                </a:moveTo>
                                <a:lnTo>
                                  <a:pt x="0" y="0"/>
                                </a:lnTo>
                                <a:lnTo>
                                  <a:pt x="0" y="6083"/>
                                </a:lnTo>
                                <a:lnTo>
                                  <a:pt x="6083" y="6083"/>
                                </a:lnTo>
                                <a:lnTo>
                                  <a:pt x="6083" y="0"/>
                                </a:lnTo>
                                <a:close/>
                              </a:path>
                              <a:path w="6271260" h="1315720">
                                <a:moveTo>
                                  <a:pt x="6270993" y="1110996"/>
                                </a:moveTo>
                                <a:lnTo>
                                  <a:pt x="6264910" y="1110996"/>
                                </a:lnTo>
                                <a:lnTo>
                                  <a:pt x="6264910" y="1315199"/>
                                </a:lnTo>
                                <a:lnTo>
                                  <a:pt x="6270993" y="1315199"/>
                                </a:lnTo>
                                <a:lnTo>
                                  <a:pt x="6270993" y="1110996"/>
                                </a:lnTo>
                                <a:close/>
                              </a:path>
                              <a:path w="6271260" h="1315720">
                                <a:moveTo>
                                  <a:pt x="6270993" y="499872"/>
                                </a:moveTo>
                                <a:lnTo>
                                  <a:pt x="6264910" y="499872"/>
                                </a:lnTo>
                                <a:lnTo>
                                  <a:pt x="6264910" y="704075"/>
                                </a:lnTo>
                                <a:lnTo>
                                  <a:pt x="6264910" y="908291"/>
                                </a:lnTo>
                                <a:lnTo>
                                  <a:pt x="6264910" y="1110983"/>
                                </a:lnTo>
                                <a:lnTo>
                                  <a:pt x="6270993" y="1110983"/>
                                </a:lnTo>
                                <a:lnTo>
                                  <a:pt x="6270993" y="908291"/>
                                </a:lnTo>
                                <a:lnTo>
                                  <a:pt x="6270993" y="704075"/>
                                </a:lnTo>
                                <a:lnTo>
                                  <a:pt x="6270993" y="499872"/>
                                </a:lnTo>
                                <a:close/>
                              </a:path>
                              <a:path w="6271260" h="1315720">
                                <a:moveTo>
                                  <a:pt x="6270993" y="6096"/>
                                </a:moveTo>
                                <a:lnTo>
                                  <a:pt x="6264910" y="6096"/>
                                </a:lnTo>
                                <a:lnTo>
                                  <a:pt x="6264910" y="297167"/>
                                </a:lnTo>
                                <a:lnTo>
                                  <a:pt x="6264910" y="499859"/>
                                </a:lnTo>
                                <a:lnTo>
                                  <a:pt x="6270993" y="499859"/>
                                </a:lnTo>
                                <a:lnTo>
                                  <a:pt x="6270993" y="297167"/>
                                </a:lnTo>
                                <a:lnTo>
                                  <a:pt x="6270993" y="6096"/>
                                </a:lnTo>
                                <a:close/>
                              </a:path>
                              <a:path w="6271260" h="1315720">
                                <a:moveTo>
                                  <a:pt x="6270993" y="0"/>
                                </a:moveTo>
                                <a:lnTo>
                                  <a:pt x="6264910" y="0"/>
                                </a:lnTo>
                                <a:lnTo>
                                  <a:pt x="6096" y="0"/>
                                </a:lnTo>
                                <a:lnTo>
                                  <a:pt x="6096" y="6083"/>
                                </a:lnTo>
                                <a:lnTo>
                                  <a:pt x="6264910" y="6083"/>
                                </a:lnTo>
                                <a:lnTo>
                                  <a:pt x="6270993" y="6083"/>
                                </a:lnTo>
                                <a:lnTo>
                                  <a:pt x="6270993" y="0"/>
                                </a:lnTo>
                                <a:close/>
                              </a:path>
                            </a:pathLst>
                          </a:custGeom>
                          <a:solidFill>
                            <a:srgbClr val="000000"/>
                          </a:solidFill>
                        </wps:spPr>
                        <wps:bodyPr wrap="square" lIns="0" tIns="0" rIns="0" bIns="0" rtlCol="0">
                          <a:prstTxWarp prst="textNoShape">
                            <a:avLst/>
                          </a:prstTxWarp>
                          <a:noAutofit/>
                        </wps:bodyPr>
                      </wps:wsp>
                      <wps:wsp>
                        <wps:cNvPr id="437" name="Textbox 437"/>
                        <wps:cNvSpPr txBox="1"/>
                        <wps:spPr>
                          <a:xfrm>
                            <a:off x="6095" y="6095"/>
                            <a:ext cx="6259195" cy="1309370"/>
                          </a:xfrm>
                          <a:prstGeom prst="rect">
                            <a:avLst/>
                          </a:prstGeom>
                        </wps:spPr>
                        <wps:txbx>
                          <w:txbxContent>
                            <w:p>
                              <w:pPr>
                                <w:spacing w:before="19"/>
                                <w:ind w:left="3" w:right="7" w:firstLine="0"/>
                                <w:jc w:val="center"/>
                                <w:rPr>
                                  <w:rFonts w:ascii="Comic Sans MS" w:hAnsi="Comic Sans MS"/>
                                  <w:b/>
                                  <w:sz w:val="20"/>
                                </w:rPr>
                              </w:pPr>
                              <w:r>
                                <w:rPr>
                                  <w:rFonts w:ascii="Comic Sans MS" w:hAnsi="Comic Sans MS"/>
                                  <w:b/>
                                  <w:sz w:val="20"/>
                                </w:rPr>
                                <w:t>"Mme</w:t>
                              </w:r>
                              <w:r>
                                <w:rPr>
                                  <w:rFonts w:ascii="Comic Sans MS" w:hAnsi="Comic Sans MS"/>
                                  <w:b/>
                                  <w:spacing w:val="-9"/>
                                  <w:sz w:val="20"/>
                                </w:rPr>
                                <w:t> </w:t>
                              </w:r>
                              <w:r>
                                <w:rPr>
                                  <w:rFonts w:ascii="Comic Sans MS" w:hAnsi="Comic Sans MS"/>
                                  <w:b/>
                                  <w:sz w:val="20"/>
                                </w:rPr>
                                <w:t>la</w:t>
                              </w:r>
                              <w:r>
                                <w:rPr>
                                  <w:rFonts w:ascii="Comic Sans MS" w:hAnsi="Comic Sans MS"/>
                                  <w:b/>
                                  <w:spacing w:val="-7"/>
                                  <w:sz w:val="20"/>
                                </w:rPr>
                                <w:t> </w:t>
                              </w:r>
                              <w:r>
                                <w:rPr>
                                  <w:rFonts w:ascii="Comic Sans MS" w:hAnsi="Comic Sans MS"/>
                                  <w:b/>
                                  <w:sz w:val="20"/>
                                </w:rPr>
                                <w:t>préfète,</w:t>
                              </w:r>
                              <w:r>
                                <w:rPr>
                                  <w:rFonts w:ascii="Comic Sans MS" w:hAnsi="Comic Sans MS"/>
                                  <w:b/>
                                  <w:spacing w:val="-7"/>
                                  <w:sz w:val="20"/>
                                </w:rPr>
                                <w:t> </w:t>
                              </w:r>
                              <w:r>
                                <w:rPr>
                                  <w:rFonts w:ascii="Comic Sans MS" w:hAnsi="Comic Sans MS"/>
                                  <w:b/>
                                  <w:sz w:val="20"/>
                                </w:rPr>
                                <w:t>laissez</w:t>
                              </w:r>
                              <w:r>
                                <w:rPr>
                                  <w:rFonts w:ascii="Comic Sans MS" w:hAnsi="Comic Sans MS"/>
                                  <w:b/>
                                  <w:spacing w:val="-5"/>
                                  <w:sz w:val="20"/>
                                </w:rPr>
                                <w:t> </w:t>
                              </w:r>
                              <w:r>
                                <w:rPr>
                                  <w:rFonts w:ascii="Comic Sans MS" w:hAnsi="Comic Sans MS"/>
                                  <w:b/>
                                  <w:sz w:val="20"/>
                                </w:rPr>
                                <w:t>nos</w:t>
                              </w:r>
                              <w:r>
                                <w:rPr>
                                  <w:rFonts w:ascii="Comic Sans MS" w:hAnsi="Comic Sans MS"/>
                                  <w:b/>
                                  <w:spacing w:val="-8"/>
                                  <w:sz w:val="20"/>
                                </w:rPr>
                                <w:t> </w:t>
                              </w:r>
                              <w:r>
                                <w:rPr>
                                  <w:rFonts w:ascii="Comic Sans MS" w:hAnsi="Comic Sans MS"/>
                                  <w:b/>
                                  <w:sz w:val="20"/>
                                </w:rPr>
                                <w:t>maires</w:t>
                              </w:r>
                              <w:r>
                                <w:rPr>
                                  <w:rFonts w:ascii="Comic Sans MS" w:hAnsi="Comic Sans MS"/>
                                  <w:b/>
                                  <w:spacing w:val="-6"/>
                                  <w:sz w:val="20"/>
                                </w:rPr>
                                <w:t> </w:t>
                              </w:r>
                              <w:r>
                                <w:rPr>
                                  <w:rFonts w:ascii="Comic Sans MS" w:hAnsi="Comic Sans MS"/>
                                  <w:b/>
                                  <w:sz w:val="20"/>
                                </w:rPr>
                                <w:t>nous</w:t>
                              </w:r>
                              <w:r>
                                <w:rPr>
                                  <w:rFonts w:ascii="Comic Sans MS" w:hAnsi="Comic Sans MS"/>
                                  <w:b/>
                                  <w:spacing w:val="-6"/>
                                  <w:sz w:val="20"/>
                                </w:rPr>
                                <w:t> </w:t>
                              </w:r>
                              <w:r>
                                <w:rPr>
                                  <w:rFonts w:ascii="Comic Sans MS" w:hAnsi="Comic Sans MS"/>
                                  <w:b/>
                                  <w:spacing w:val="-2"/>
                                  <w:sz w:val="20"/>
                                </w:rPr>
                                <w:t>protéger"</w:t>
                              </w:r>
                            </w:p>
                            <w:p>
                              <w:pPr>
                                <w:spacing w:line="276" w:lineRule="auto" w:before="161"/>
                                <w:ind w:left="108" w:right="105" w:firstLine="0"/>
                                <w:jc w:val="both"/>
                                <w:rPr>
                                  <w:rFonts w:ascii="Comic Sans MS" w:hAnsi="Comic Sans MS"/>
                                  <w:sz w:val="20"/>
                                </w:rPr>
                              </w:pPr>
                              <w:r>
                                <w:rPr>
                                  <w:rFonts w:ascii="Comic Sans MS" w:hAnsi="Comic Sans MS"/>
                                  <w:sz w:val="20"/>
                                </w:rPr>
                                <w:t>En mai 2019, le maire de Langouët (</w:t>
                              </w:r>
                              <w:r>
                                <w:rPr>
                                  <w:rFonts w:ascii="Comic Sans MS" w:hAnsi="Comic Sans MS"/>
                                  <w:i/>
                                  <w:sz w:val="20"/>
                                </w:rPr>
                                <w:t>village de Bretagne - Nord-Ouest de la France</w:t>
                              </w:r>
                              <w:r>
                                <w:rPr>
                                  <w:rFonts w:ascii="Comic Sans MS" w:hAnsi="Comic Sans MS"/>
                                  <w:sz w:val="20"/>
                                </w:rPr>
                                <w:t>) a estimé que la législation n’était pas assez protectrice et a pris un arrêté interdisant l'usage de pesticides "à une distance inférieure à 150 mètres de toute parcelle cadastrale comprenant un bâtiment à usage d'habitation ou professionnel". L'arrêté de l’élu a ensuite été attaqué par la préfecture et cela lui a</w:t>
                              </w:r>
                              <w:r>
                                <w:rPr>
                                  <w:rFonts w:ascii="Comic Sans MS" w:hAnsi="Comic Sans MS"/>
                                  <w:spacing w:val="40"/>
                                  <w:sz w:val="20"/>
                                </w:rPr>
                                <w:t> </w:t>
                              </w:r>
                              <w:r>
                                <w:rPr>
                                  <w:rFonts w:ascii="Comic Sans MS" w:hAnsi="Comic Sans MS"/>
                                  <w:sz w:val="20"/>
                                </w:rPr>
                                <w:t>valu</w:t>
                              </w:r>
                              <w:r>
                                <w:rPr>
                                  <w:rFonts w:ascii="Comic Sans MS" w:hAnsi="Comic Sans MS"/>
                                  <w:spacing w:val="35"/>
                                  <w:sz w:val="20"/>
                                </w:rPr>
                                <w:t> </w:t>
                              </w:r>
                              <w:r>
                                <w:rPr>
                                  <w:rFonts w:ascii="Comic Sans MS" w:hAnsi="Comic Sans MS"/>
                                  <w:sz w:val="20"/>
                                </w:rPr>
                                <w:t>de</w:t>
                              </w:r>
                              <w:r>
                                <w:rPr>
                                  <w:rFonts w:ascii="Comic Sans MS" w:hAnsi="Comic Sans MS"/>
                                  <w:spacing w:val="36"/>
                                  <w:sz w:val="20"/>
                                </w:rPr>
                                <w:t> </w:t>
                              </w:r>
                              <w:r>
                                <w:rPr>
                                  <w:rFonts w:ascii="Comic Sans MS" w:hAnsi="Comic Sans MS"/>
                                  <w:sz w:val="20"/>
                                </w:rPr>
                                <w:t>comparaître</w:t>
                              </w:r>
                              <w:r>
                                <w:rPr>
                                  <w:rFonts w:ascii="Comic Sans MS" w:hAnsi="Comic Sans MS"/>
                                  <w:spacing w:val="36"/>
                                  <w:sz w:val="20"/>
                                </w:rPr>
                                <w:t> </w:t>
                              </w:r>
                              <w:r>
                                <w:rPr>
                                  <w:rFonts w:ascii="Comic Sans MS" w:hAnsi="Comic Sans MS"/>
                                  <w:sz w:val="20"/>
                                </w:rPr>
                                <w:t>devant</w:t>
                              </w:r>
                              <w:r>
                                <w:rPr>
                                  <w:rFonts w:ascii="Comic Sans MS" w:hAnsi="Comic Sans MS"/>
                                  <w:spacing w:val="36"/>
                                  <w:sz w:val="20"/>
                                </w:rPr>
                                <w:t> </w:t>
                              </w:r>
                              <w:r>
                                <w:rPr>
                                  <w:rFonts w:ascii="Comic Sans MS" w:hAnsi="Comic Sans MS"/>
                                  <w:sz w:val="20"/>
                                </w:rPr>
                                <w:t>un</w:t>
                              </w:r>
                              <w:r>
                                <w:rPr>
                                  <w:rFonts w:ascii="Comic Sans MS" w:hAnsi="Comic Sans MS"/>
                                  <w:spacing w:val="34"/>
                                  <w:sz w:val="20"/>
                                </w:rPr>
                                <w:t> </w:t>
                              </w:r>
                              <w:r>
                                <w:rPr>
                                  <w:rFonts w:ascii="Comic Sans MS" w:hAnsi="Comic Sans MS"/>
                                  <w:sz w:val="20"/>
                                </w:rPr>
                                <w:t>tribunal</w:t>
                              </w:r>
                              <w:r>
                                <w:rPr>
                                  <w:rFonts w:ascii="Comic Sans MS" w:hAnsi="Comic Sans MS"/>
                                  <w:spacing w:val="36"/>
                                  <w:sz w:val="20"/>
                                </w:rPr>
                                <w:t> </w:t>
                              </w:r>
                              <w:r>
                                <w:rPr>
                                  <w:rFonts w:ascii="Comic Sans MS" w:hAnsi="Comic Sans MS"/>
                                  <w:sz w:val="20"/>
                                </w:rPr>
                                <w:t>administratif,</w:t>
                              </w:r>
                              <w:r>
                                <w:rPr>
                                  <w:rFonts w:ascii="Comic Sans MS" w:hAnsi="Comic Sans MS"/>
                                  <w:spacing w:val="35"/>
                                  <w:sz w:val="20"/>
                                </w:rPr>
                                <w:t> </w:t>
                              </w:r>
                              <w:r>
                                <w:rPr>
                                  <w:rFonts w:ascii="Comic Sans MS" w:hAnsi="Comic Sans MS"/>
                                  <w:sz w:val="20"/>
                                </w:rPr>
                                <w:t>lequel</w:t>
                              </w:r>
                              <w:r>
                                <w:rPr>
                                  <w:rFonts w:ascii="Comic Sans MS" w:hAnsi="Comic Sans MS"/>
                                  <w:spacing w:val="35"/>
                                  <w:sz w:val="20"/>
                                </w:rPr>
                                <w:t> </w:t>
                              </w:r>
                              <w:r>
                                <w:rPr>
                                  <w:rFonts w:ascii="Comic Sans MS" w:hAnsi="Comic Sans MS"/>
                                  <w:sz w:val="20"/>
                                </w:rPr>
                                <w:t>a</w:t>
                              </w:r>
                              <w:r>
                                <w:rPr>
                                  <w:rFonts w:ascii="Comic Sans MS" w:hAnsi="Comic Sans MS"/>
                                  <w:spacing w:val="37"/>
                                  <w:sz w:val="20"/>
                                </w:rPr>
                                <w:t> </w:t>
                              </w:r>
                              <w:r>
                                <w:rPr>
                                  <w:rFonts w:ascii="Comic Sans MS" w:hAnsi="Comic Sans MS"/>
                                  <w:sz w:val="20"/>
                                </w:rPr>
                                <w:t>invalidé</w:t>
                              </w:r>
                              <w:r>
                                <w:rPr>
                                  <w:rFonts w:ascii="Comic Sans MS" w:hAnsi="Comic Sans MS"/>
                                  <w:spacing w:val="36"/>
                                  <w:sz w:val="20"/>
                                </w:rPr>
                                <w:t> </w:t>
                              </w:r>
                              <w:r>
                                <w:rPr>
                                  <w:rFonts w:ascii="Comic Sans MS" w:hAnsi="Comic Sans MS"/>
                                  <w:sz w:val="20"/>
                                </w:rPr>
                                <w:t>son</w:t>
                              </w:r>
                              <w:r>
                                <w:rPr>
                                  <w:rFonts w:ascii="Comic Sans MS" w:hAnsi="Comic Sans MS"/>
                                  <w:spacing w:val="36"/>
                                  <w:sz w:val="20"/>
                                </w:rPr>
                                <w:t> </w:t>
                              </w:r>
                              <w:r>
                                <w:rPr>
                                  <w:rFonts w:ascii="Comic Sans MS" w:hAnsi="Comic Sans MS"/>
                                  <w:sz w:val="20"/>
                                </w:rPr>
                                <w:t>arrêté....</w:t>
                              </w:r>
                              <w:r>
                                <w:rPr>
                                  <w:rFonts w:ascii="Comic Sans MS" w:hAnsi="Comic Sans MS"/>
                                  <w:spacing w:val="37"/>
                                  <w:sz w:val="20"/>
                                </w:rPr>
                                <w:t> </w:t>
                              </w:r>
                              <w:r>
                                <w:rPr>
                                  <w:rFonts w:ascii="Comic Sans MS" w:hAnsi="Comic Sans MS"/>
                                  <w:sz w:val="20"/>
                                </w:rPr>
                                <w:t>Par</w:t>
                              </w:r>
                              <w:r>
                                <w:rPr>
                                  <w:rFonts w:ascii="Comic Sans MS" w:hAnsi="Comic Sans MS"/>
                                  <w:spacing w:val="33"/>
                                  <w:sz w:val="20"/>
                                </w:rPr>
                                <w:t> </w:t>
                              </w:r>
                              <w:r>
                                <w:rPr>
                                  <w:rFonts w:ascii="Comic Sans MS" w:hAnsi="Comic Sans MS"/>
                                  <w:sz w:val="20"/>
                                </w:rPr>
                                <w:t>contre,</w:t>
                              </w:r>
                              <w:r>
                                <w:rPr>
                                  <w:rFonts w:ascii="Comic Sans MS" w:hAnsi="Comic Sans MS"/>
                                  <w:spacing w:val="48"/>
                                  <w:sz w:val="20"/>
                                </w:rPr>
                                <w:t> </w:t>
                              </w:r>
                              <w:r>
                                <w:rPr>
                                  <w:rFonts w:ascii="Comic Sans MS" w:hAnsi="Comic Sans MS"/>
                                  <w:spacing w:val="-5"/>
                                  <w:sz w:val="20"/>
                                </w:rPr>
                                <w:t>en</w:t>
                              </w:r>
                            </w:p>
                          </w:txbxContent>
                        </wps:txbx>
                        <wps:bodyPr wrap="square" lIns="0" tIns="0" rIns="0" bIns="0" rtlCol="0">
                          <a:noAutofit/>
                        </wps:bodyPr>
                      </wps:wsp>
                    </wpg:wgp>
                  </a:graphicData>
                </a:graphic>
              </wp:anchor>
            </w:drawing>
          </mc:Choice>
          <mc:Fallback>
            <w:pict>
              <v:group style="position:absolute;margin-left:50.759998pt;margin-top:560.271606pt;width:493.8pt;height:103.6pt;mso-position-horizontal-relative:page;mso-position-vertical-relative:paragraph;z-index:-15647744;mso-wrap-distance-left:0;mso-wrap-distance-right:0" id="docshapegroup379" coordorigin="1015,11205" coordsize="9876,2072">
                <v:shape style="position:absolute;left:1015;top:11205;width:9876;height:2072" id="docshape380" coordorigin="1015,11205" coordsize="9876,2072" path="m1025,12955l1015,12955,1015,13277,1025,13277,1025,12955xm1025,11993l1015,11993,1015,12314,1015,12636,1015,12955,1025,12955,1025,12636,1025,12314,1025,11993xm1025,11215l1015,11215,1015,11673,1015,11993,1025,11993,1025,11673,1025,11215xm1025,11205l1015,11205,1015,11215,1025,11215,1025,11205xm10891,12955l10881,12955,10881,13277,10891,13277,10891,12955xm10891,11993l10881,11993,10881,12314,10881,12636,10881,12955,10891,12955,10891,12636,10891,12314,10891,11993xm10891,11215l10881,11215,10881,11673,10881,11993,10891,11993,10891,11673,10891,11215xm10891,11205l10881,11205,1025,11205,1025,11215,10881,11215,10891,11215,10891,11205xe" filled="true" fillcolor="#000000" stroked="false">
                  <v:path arrowok="t"/>
                  <v:fill type="solid"/>
                </v:shape>
                <v:shape style="position:absolute;left:1024;top:11215;width:9857;height:2062" type="#_x0000_t202" id="docshape381" filled="false" stroked="false">
                  <v:textbox inset="0,0,0,0">
                    <w:txbxContent>
                      <w:p>
                        <w:pPr>
                          <w:spacing w:before="19"/>
                          <w:ind w:left="3" w:right="7" w:firstLine="0"/>
                          <w:jc w:val="center"/>
                          <w:rPr>
                            <w:rFonts w:ascii="Comic Sans MS" w:hAnsi="Comic Sans MS"/>
                            <w:b/>
                            <w:sz w:val="20"/>
                          </w:rPr>
                        </w:pPr>
                        <w:r>
                          <w:rPr>
                            <w:rFonts w:ascii="Comic Sans MS" w:hAnsi="Comic Sans MS"/>
                            <w:b/>
                            <w:sz w:val="20"/>
                          </w:rPr>
                          <w:t>"Mme</w:t>
                        </w:r>
                        <w:r>
                          <w:rPr>
                            <w:rFonts w:ascii="Comic Sans MS" w:hAnsi="Comic Sans MS"/>
                            <w:b/>
                            <w:spacing w:val="-9"/>
                            <w:sz w:val="20"/>
                          </w:rPr>
                          <w:t> </w:t>
                        </w:r>
                        <w:r>
                          <w:rPr>
                            <w:rFonts w:ascii="Comic Sans MS" w:hAnsi="Comic Sans MS"/>
                            <w:b/>
                            <w:sz w:val="20"/>
                          </w:rPr>
                          <w:t>la</w:t>
                        </w:r>
                        <w:r>
                          <w:rPr>
                            <w:rFonts w:ascii="Comic Sans MS" w:hAnsi="Comic Sans MS"/>
                            <w:b/>
                            <w:spacing w:val="-7"/>
                            <w:sz w:val="20"/>
                          </w:rPr>
                          <w:t> </w:t>
                        </w:r>
                        <w:r>
                          <w:rPr>
                            <w:rFonts w:ascii="Comic Sans MS" w:hAnsi="Comic Sans MS"/>
                            <w:b/>
                            <w:sz w:val="20"/>
                          </w:rPr>
                          <w:t>préfète,</w:t>
                        </w:r>
                        <w:r>
                          <w:rPr>
                            <w:rFonts w:ascii="Comic Sans MS" w:hAnsi="Comic Sans MS"/>
                            <w:b/>
                            <w:spacing w:val="-7"/>
                            <w:sz w:val="20"/>
                          </w:rPr>
                          <w:t> </w:t>
                        </w:r>
                        <w:r>
                          <w:rPr>
                            <w:rFonts w:ascii="Comic Sans MS" w:hAnsi="Comic Sans MS"/>
                            <w:b/>
                            <w:sz w:val="20"/>
                          </w:rPr>
                          <w:t>laissez</w:t>
                        </w:r>
                        <w:r>
                          <w:rPr>
                            <w:rFonts w:ascii="Comic Sans MS" w:hAnsi="Comic Sans MS"/>
                            <w:b/>
                            <w:spacing w:val="-5"/>
                            <w:sz w:val="20"/>
                          </w:rPr>
                          <w:t> </w:t>
                        </w:r>
                        <w:r>
                          <w:rPr>
                            <w:rFonts w:ascii="Comic Sans MS" w:hAnsi="Comic Sans MS"/>
                            <w:b/>
                            <w:sz w:val="20"/>
                          </w:rPr>
                          <w:t>nos</w:t>
                        </w:r>
                        <w:r>
                          <w:rPr>
                            <w:rFonts w:ascii="Comic Sans MS" w:hAnsi="Comic Sans MS"/>
                            <w:b/>
                            <w:spacing w:val="-8"/>
                            <w:sz w:val="20"/>
                          </w:rPr>
                          <w:t> </w:t>
                        </w:r>
                        <w:r>
                          <w:rPr>
                            <w:rFonts w:ascii="Comic Sans MS" w:hAnsi="Comic Sans MS"/>
                            <w:b/>
                            <w:sz w:val="20"/>
                          </w:rPr>
                          <w:t>maires</w:t>
                        </w:r>
                        <w:r>
                          <w:rPr>
                            <w:rFonts w:ascii="Comic Sans MS" w:hAnsi="Comic Sans MS"/>
                            <w:b/>
                            <w:spacing w:val="-6"/>
                            <w:sz w:val="20"/>
                          </w:rPr>
                          <w:t> </w:t>
                        </w:r>
                        <w:r>
                          <w:rPr>
                            <w:rFonts w:ascii="Comic Sans MS" w:hAnsi="Comic Sans MS"/>
                            <w:b/>
                            <w:sz w:val="20"/>
                          </w:rPr>
                          <w:t>nous</w:t>
                        </w:r>
                        <w:r>
                          <w:rPr>
                            <w:rFonts w:ascii="Comic Sans MS" w:hAnsi="Comic Sans MS"/>
                            <w:b/>
                            <w:spacing w:val="-6"/>
                            <w:sz w:val="20"/>
                          </w:rPr>
                          <w:t> </w:t>
                        </w:r>
                        <w:r>
                          <w:rPr>
                            <w:rFonts w:ascii="Comic Sans MS" w:hAnsi="Comic Sans MS"/>
                            <w:b/>
                            <w:spacing w:val="-2"/>
                            <w:sz w:val="20"/>
                          </w:rPr>
                          <w:t>protéger"</w:t>
                        </w:r>
                      </w:p>
                      <w:p>
                        <w:pPr>
                          <w:spacing w:line="276" w:lineRule="auto" w:before="161"/>
                          <w:ind w:left="108" w:right="105" w:firstLine="0"/>
                          <w:jc w:val="both"/>
                          <w:rPr>
                            <w:rFonts w:ascii="Comic Sans MS" w:hAnsi="Comic Sans MS"/>
                            <w:sz w:val="20"/>
                          </w:rPr>
                        </w:pPr>
                        <w:r>
                          <w:rPr>
                            <w:rFonts w:ascii="Comic Sans MS" w:hAnsi="Comic Sans MS"/>
                            <w:sz w:val="20"/>
                          </w:rPr>
                          <w:t>En mai 2019, le maire de Langouët (</w:t>
                        </w:r>
                        <w:r>
                          <w:rPr>
                            <w:rFonts w:ascii="Comic Sans MS" w:hAnsi="Comic Sans MS"/>
                            <w:i/>
                            <w:sz w:val="20"/>
                          </w:rPr>
                          <w:t>village de Bretagne - Nord-Ouest de la France</w:t>
                        </w:r>
                        <w:r>
                          <w:rPr>
                            <w:rFonts w:ascii="Comic Sans MS" w:hAnsi="Comic Sans MS"/>
                            <w:sz w:val="20"/>
                          </w:rPr>
                          <w:t>) a estimé que la législation n’était pas assez protectrice et a pris un arrêté interdisant l'usage de pesticides "à une distance inférieure à 150 mètres de toute parcelle cadastrale comprenant un bâtiment à usage d'habitation ou professionnel". L'arrêté de l’élu a ensuite été attaqué par la préfecture et cela lui a</w:t>
                        </w:r>
                        <w:r>
                          <w:rPr>
                            <w:rFonts w:ascii="Comic Sans MS" w:hAnsi="Comic Sans MS"/>
                            <w:spacing w:val="40"/>
                            <w:sz w:val="20"/>
                          </w:rPr>
                          <w:t> </w:t>
                        </w:r>
                        <w:r>
                          <w:rPr>
                            <w:rFonts w:ascii="Comic Sans MS" w:hAnsi="Comic Sans MS"/>
                            <w:sz w:val="20"/>
                          </w:rPr>
                          <w:t>valu</w:t>
                        </w:r>
                        <w:r>
                          <w:rPr>
                            <w:rFonts w:ascii="Comic Sans MS" w:hAnsi="Comic Sans MS"/>
                            <w:spacing w:val="35"/>
                            <w:sz w:val="20"/>
                          </w:rPr>
                          <w:t> </w:t>
                        </w:r>
                        <w:r>
                          <w:rPr>
                            <w:rFonts w:ascii="Comic Sans MS" w:hAnsi="Comic Sans MS"/>
                            <w:sz w:val="20"/>
                          </w:rPr>
                          <w:t>de</w:t>
                        </w:r>
                        <w:r>
                          <w:rPr>
                            <w:rFonts w:ascii="Comic Sans MS" w:hAnsi="Comic Sans MS"/>
                            <w:spacing w:val="36"/>
                            <w:sz w:val="20"/>
                          </w:rPr>
                          <w:t> </w:t>
                        </w:r>
                        <w:r>
                          <w:rPr>
                            <w:rFonts w:ascii="Comic Sans MS" w:hAnsi="Comic Sans MS"/>
                            <w:sz w:val="20"/>
                          </w:rPr>
                          <w:t>comparaître</w:t>
                        </w:r>
                        <w:r>
                          <w:rPr>
                            <w:rFonts w:ascii="Comic Sans MS" w:hAnsi="Comic Sans MS"/>
                            <w:spacing w:val="36"/>
                            <w:sz w:val="20"/>
                          </w:rPr>
                          <w:t> </w:t>
                        </w:r>
                        <w:r>
                          <w:rPr>
                            <w:rFonts w:ascii="Comic Sans MS" w:hAnsi="Comic Sans MS"/>
                            <w:sz w:val="20"/>
                          </w:rPr>
                          <w:t>devant</w:t>
                        </w:r>
                        <w:r>
                          <w:rPr>
                            <w:rFonts w:ascii="Comic Sans MS" w:hAnsi="Comic Sans MS"/>
                            <w:spacing w:val="36"/>
                            <w:sz w:val="20"/>
                          </w:rPr>
                          <w:t> </w:t>
                        </w:r>
                        <w:r>
                          <w:rPr>
                            <w:rFonts w:ascii="Comic Sans MS" w:hAnsi="Comic Sans MS"/>
                            <w:sz w:val="20"/>
                          </w:rPr>
                          <w:t>un</w:t>
                        </w:r>
                        <w:r>
                          <w:rPr>
                            <w:rFonts w:ascii="Comic Sans MS" w:hAnsi="Comic Sans MS"/>
                            <w:spacing w:val="34"/>
                            <w:sz w:val="20"/>
                          </w:rPr>
                          <w:t> </w:t>
                        </w:r>
                        <w:r>
                          <w:rPr>
                            <w:rFonts w:ascii="Comic Sans MS" w:hAnsi="Comic Sans MS"/>
                            <w:sz w:val="20"/>
                          </w:rPr>
                          <w:t>tribunal</w:t>
                        </w:r>
                        <w:r>
                          <w:rPr>
                            <w:rFonts w:ascii="Comic Sans MS" w:hAnsi="Comic Sans MS"/>
                            <w:spacing w:val="36"/>
                            <w:sz w:val="20"/>
                          </w:rPr>
                          <w:t> </w:t>
                        </w:r>
                        <w:r>
                          <w:rPr>
                            <w:rFonts w:ascii="Comic Sans MS" w:hAnsi="Comic Sans MS"/>
                            <w:sz w:val="20"/>
                          </w:rPr>
                          <w:t>administratif,</w:t>
                        </w:r>
                        <w:r>
                          <w:rPr>
                            <w:rFonts w:ascii="Comic Sans MS" w:hAnsi="Comic Sans MS"/>
                            <w:spacing w:val="35"/>
                            <w:sz w:val="20"/>
                          </w:rPr>
                          <w:t> </w:t>
                        </w:r>
                        <w:r>
                          <w:rPr>
                            <w:rFonts w:ascii="Comic Sans MS" w:hAnsi="Comic Sans MS"/>
                            <w:sz w:val="20"/>
                          </w:rPr>
                          <w:t>lequel</w:t>
                        </w:r>
                        <w:r>
                          <w:rPr>
                            <w:rFonts w:ascii="Comic Sans MS" w:hAnsi="Comic Sans MS"/>
                            <w:spacing w:val="35"/>
                            <w:sz w:val="20"/>
                          </w:rPr>
                          <w:t> </w:t>
                        </w:r>
                        <w:r>
                          <w:rPr>
                            <w:rFonts w:ascii="Comic Sans MS" w:hAnsi="Comic Sans MS"/>
                            <w:sz w:val="20"/>
                          </w:rPr>
                          <w:t>a</w:t>
                        </w:r>
                        <w:r>
                          <w:rPr>
                            <w:rFonts w:ascii="Comic Sans MS" w:hAnsi="Comic Sans MS"/>
                            <w:spacing w:val="37"/>
                            <w:sz w:val="20"/>
                          </w:rPr>
                          <w:t> </w:t>
                        </w:r>
                        <w:r>
                          <w:rPr>
                            <w:rFonts w:ascii="Comic Sans MS" w:hAnsi="Comic Sans MS"/>
                            <w:sz w:val="20"/>
                          </w:rPr>
                          <w:t>invalidé</w:t>
                        </w:r>
                        <w:r>
                          <w:rPr>
                            <w:rFonts w:ascii="Comic Sans MS" w:hAnsi="Comic Sans MS"/>
                            <w:spacing w:val="36"/>
                            <w:sz w:val="20"/>
                          </w:rPr>
                          <w:t> </w:t>
                        </w:r>
                        <w:r>
                          <w:rPr>
                            <w:rFonts w:ascii="Comic Sans MS" w:hAnsi="Comic Sans MS"/>
                            <w:sz w:val="20"/>
                          </w:rPr>
                          <w:t>son</w:t>
                        </w:r>
                        <w:r>
                          <w:rPr>
                            <w:rFonts w:ascii="Comic Sans MS" w:hAnsi="Comic Sans MS"/>
                            <w:spacing w:val="36"/>
                            <w:sz w:val="20"/>
                          </w:rPr>
                          <w:t> </w:t>
                        </w:r>
                        <w:r>
                          <w:rPr>
                            <w:rFonts w:ascii="Comic Sans MS" w:hAnsi="Comic Sans MS"/>
                            <w:sz w:val="20"/>
                          </w:rPr>
                          <w:t>arrêté....</w:t>
                        </w:r>
                        <w:r>
                          <w:rPr>
                            <w:rFonts w:ascii="Comic Sans MS" w:hAnsi="Comic Sans MS"/>
                            <w:spacing w:val="37"/>
                            <w:sz w:val="20"/>
                          </w:rPr>
                          <w:t> </w:t>
                        </w:r>
                        <w:r>
                          <w:rPr>
                            <w:rFonts w:ascii="Comic Sans MS" w:hAnsi="Comic Sans MS"/>
                            <w:sz w:val="20"/>
                          </w:rPr>
                          <w:t>Par</w:t>
                        </w:r>
                        <w:r>
                          <w:rPr>
                            <w:rFonts w:ascii="Comic Sans MS" w:hAnsi="Comic Sans MS"/>
                            <w:spacing w:val="33"/>
                            <w:sz w:val="20"/>
                          </w:rPr>
                          <w:t> </w:t>
                        </w:r>
                        <w:r>
                          <w:rPr>
                            <w:rFonts w:ascii="Comic Sans MS" w:hAnsi="Comic Sans MS"/>
                            <w:sz w:val="20"/>
                          </w:rPr>
                          <w:t>contre,</w:t>
                        </w:r>
                        <w:r>
                          <w:rPr>
                            <w:rFonts w:ascii="Comic Sans MS" w:hAnsi="Comic Sans MS"/>
                            <w:spacing w:val="48"/>
                            <w:sz w:val="20"/>
                          </w:rPr>
                          <w:t> </w:t>
                        </w:r>
                        <w:r>
                          <w:rPr>
                            <w:rFonts w:ascii="Comic Sans MS" w:hAnsi="Comic Sans MS"/>
                            <w:spacing w:val="-5"/>
                            <w:sz w:val="20"/>
                          </w:rPr>
                          <w:t>en</w:t>
                        </w:r>
                      </w:p>
                    </w:txbxContent>
                  </v:textbox>
                  <w10:wrap type="none"/>
                </v:shape>
                <w10:wrap type="topAndBottom"/>
              </v:group>
            </w:pict>
          </mc:Fallback>
        </mc:AlternateContent>
      </w:r>
      <w:r>
        <w:rPr>
          <w:b/>
          <w:sz w:val="11"/>
        </w:rPr>
        <mc:AlternateContent>
          <mc:Choice Requires="wps">
            <w:drawing>
              <wp:anchor distT="0" distB="0" distL="0" distR="0" allowOverlap="1" layoutInCell="1" locked="0" behindDoc="1" simplePos="0" relativeHeight="487669248">
                <wp:simplePos x="0" y="0"/>
                <wp:positionH relativeFrom="page">
                  <wp:posOffset>719327</wp:posOffset>
                </wp:positionH>
                <wp:positionV relativeFrom="paragraph">
                  <wp:posOffset>8576914</wp:posOffset>
                </wp:positionV>
                <wp:extent cx="1829435" cy="9525"/>
                <wp:effectExtent l="0" t="0" r="0" b="0"/>
                <wp:wrapTopAndBottom/>
                <wp:docPr id="438" name="Graphic 438"/>
                <wp:cNvGraphicFramePr>
                  <a:graphicFrameLocks/>
                </wp:cNvGraphicFramePr>
                <a:graphic>
                  <a:graphicData uri="http://schemas.microsoft.com/office/word/2010/wordprocessingShape">
                    <wps:wsp>
                      <wps:cNvPr id="438" name="Graphic 438"/>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675.347595pt;width:144.050pt;height:.71997pt;mso-position-horizontal-relative:page;mso-position-vertical-relative:paragraph;z-index:-15647232;mso-wrap-distance-left:0;mso-wrap-distance-right:0" id="docshape382" filled="true" fillcolor="#000000" stroked="false">
                <v:fill type="solid"/>
                <w10:wrap type="topAndBottom"/>
              </v:rect>
            </w:pict>
          </mc:Fallback>
        </mc:AlternateContent>
      </w:r>
    </w:p>
    <w:p>
      <w:pPr>
        <w:pStyle w:val="BodyText"/>
        <w:spacing w:before="208"/>
        <w:rPr>
          <w:b/>
          <w:sz w:val="20"/>
        </w:rPr>
      </w:pPr>
    </w:p>
    <w:p>
      <w:pPr>
        <w:pStyle w:val="BodyText"/>
        <w:spacing w:before="5"/>
        <w:rPr>
          <w:b/>
          <w:sz w:val="9"/>
        </w:rPr>
      </w:pPr>
    </w:p>
    <w:p>
      <w:pPr>
        <w:pStyle w:val="BodyText"/>
        <w:spacing w:before="11"/>
        <w:rPr>
          <w:b/>
          <w:sz w:val="16"/>
        </w:rPr>
      </w:pPr>
    </w:p>
    <w:p>
      <w:pPr>
        <w:tabs>
          <w:tab w:pos="633" w:val="left" w:leader="none"/>
          <w:tab w:pos="1055" w:val="left" w:leader="none"/>
          <w:tab w:pos="9186" w:val="left" w:leader="none"/>
          <w:tab w:pos="9565" w:val="left" w:leader="none"/>
        </w:tabs>
        <w:spacing w:before="100"/>
        <w:ind w:left="282" w:right="707" w:firstLine="0"/>
        <w:jc w:val="left"/>
        <w:rPr>
          <w:rFonts w:ascii="Calibri Light"/>
          <w:sz w:val="18"/>
        </w:rPr>
      </w:pPr>
      <w:bookmarkStart w:name="_bookmark98" w:id="129"/>
      <w:bookmarkEnd w:id="129"/>
      <w:r>
        <w:rPr/>
      </w:r>
      <w:r>
        <w:rPr>
          <w:rFonts w:ascii="Calibri Light"/>
          <w:spacing w:val="-6"/>
          <w:position w:val="5"/>
          <w:sz w:val="12"/>
        </w:rPr>
        <w:t>54</w:t>
      </w:r>
      <w:r>
        <w:rPr>
          <w:rFonts w:ascii="Calibri Light"/>
          <w:position w:val="5"/>
          <w:sz w:val="12"/>
        </w:rPr>
        <w:tab/>
      </w:r>
      <w:r>
        <w:rPr>
          <w:rFonts w:ascii="Calibri Light"/>
          <w:color w:val="3723ED"/>
          <w:spacing w:val="-4"/>
          <w:sz w:val="18"/>
        </w:rPr>
        <w:t>Cf.</w:t>
      </w:r>
      <w:r>
        <w:rPr>
          <w:rFonts w:ascii="Calibri Light"/>
          <w:color w:val="3723ED"/>
          <w:sz w:val="18"/>
        </w:rPr>
        <w:tab/>
      </w:r>
      <w:hyperlink r:id="rId240">
        <w:r>
          <w:rPr>
            <w:rFonts w:ascii="Calibri Light"/>
            <w:color w:val="0562C1"/>
            <w:spacing w:val="-2"/>
            <w:sz w:val="18"/>
            <w:u w:val="single" w:color="0562C1"/>
          </w:rPr>
          <w:t>https://www.fundeps.org/wp-content/uploads/2018/01/distancias_para_la_aplicacion_de_agroquimicos.pdf</w:t>
        </w:r>
      </w:hyperlink>
      <w:r>
        <w:rPr>
          <w:rFonts w:ascii="Calibri Light"/>
          <w:color w:val="0562C1"/>
          <w:sz w:val="18"/>
        </w:rPr>
        <w:tab/>
      </w:r>
      <w:r>
        <w:rPr>
          <w:rFonts w:ascii="Calibri Light"/>
          <w:color w:val="3723ED"/>
          <w:spacing w:val="-6"/>
          <w:sz w:val="18"/>
        </w:rPr>
        <w:t>et</w:t>
      </w:r>
      <w:r>
        <w:rPr>
          <w:rFonts w:ascii="Calibri Light"/>
          <w:color w:val="3723ED"/>
          <w:sz w:val="18"/>
        </w:rPr>
        <w:tab/>
      </w:r>
      <w:r>
        <w:rPr>
          <w:rFonts w:ascii="Calibri Light"/>
          <w:color w:val="3723ED"/>
          <w:spacing w:val="-2"/>
          <w:sz w:val="18"/>
        </w:rPr>
        <w:t>aussi</w:t>
      </w:r>
      <w:r>
        <w:rPr>
          <w:rFonts w:ascii="Calibri Light"/>
          <w:color w:val="3723ED"/>
          <w:sz w:val="18"/>
        </w:rPr>
        <w:t> </w:t>
      </w:r>
      <w:hyperlink r:id="rId241">
        <w:r>
          <w:rPr>
            <w:rFonts w:ascii="Calibri Light"/>
            <w:color w:val="0562C1"/>
            <w:spacing w:val="-2"/>
            <w:sz w:val="18"/>
            <w:u w:val="single" w:color="0562C1"/>
          </w:rPr>
          <w:t>https://aldiaargentina.microjuris.com/2020/01/15/decreto-fumigado-se-anula-el-decreto-provincial-que-habilita-fumigaciones-con-</w:t>
        </w:r>
      </w:hyperlink>
      <w:r>
        <w:rPr>
          <w:rFonts w:ascii="Calibri Light"/>
          <w:color w:val="0562C1"/>
          <w:spacing w:val="40"/>
          <w:sz w:val="18"/>
        </w:rPr>
        <w:t> </w:t>
      </w:r>
      <w:hyperlink r:id="rId241">
        <w:r>
          <w:rPr>
            <w:rFonts w:ascii="Calibri Light"/>
            <w:color w:val="0562C1"/>
            <w:spacing w:val="-2"/>
            <w:sz w:val="18"/>
            <w:u w:val="single" w:color="0562C1"/>
          </w:rPr>
          <w:t>agrotoxicos-cerca-de-escuelas-rurales-a-distancias-menores-a-1000-mts-por-tierra-y-3000-por-aire/</w:t>
        </w:r>
      </w:hyperlink>
    </w:p>
    <w:p>
      <w:pPr>
        <w:spacing w:after="0"/>
        <w:jc w:val="left"/>
        <w:rPr>
          <w:rFonts w:ascii="Calibri Light"/>
          <w:sz w:val="18"/>
        </w:rPr>
        <w:sectPr>
          <w:pgSz w:w="11910" w:h="16840"/>
          <w:pgMar w:header="0" w:footer="710" w:top="1080" w:bottom="900" w:left="850" w:right="425"/>
        </w:sectPr>
      </w:pPr>
    </w:p>
    <w:p>
      <w:pPr>
        <w:pStyle w:val="BodyText"/>
        <w:ind w:left="165"/>
        <w:rPr>
          <w:rFonts w:ascii="Calibri Light"/>
          <w:sz w:val="20"/>
        </w:rPr>
      </w:pPr>
      <w:r>
        <w:rPr>
          <w:rFonts w:ascii="Calibri Light"/>
          <w:sz w:val="20"/>
        </w:rPr>
        <mc:AlternateContent>
          <mc:Choice Requires="wps">
            <w:drawing>
              <wp:inline distT="0" distB="0" distL="0" distR="0">
                <wp:extent cx="6271260" cy="1520190"/>
                <wp:effectExtent l="0" t="0" r="0" b="3809"/>
                <wp:docPr id="439" name="Group 439"/>
                <wp:cNvGraphicFramePr>
                  <a:graphicFrameLocks/>
                </wp:cNvGraphicFramePr>
                <a:graphic>
                  <a:graphicData uri="http://schemas.microsoft.com/office/word/2010/wordprocessingGroup">
                    <wpg:wgp>
                      <wpg:cNvPr id="439" name="Group 439"/>
                      <wpg:cNvGrpSpPr/>
                      <wpg:grpSpPr>
                        <a:xfrm>
                          <a:off x="0" y="0"/>
                          <a:ext cx="6271260" cy="1520190"/>
                          <a:chExt cx="6271260" cy="1520190"/>
                        </a:xfrm>
                      </wpg:grpSpPr>
                      <wps:wsp>
                        <wps:cNvPr id="440" name="Graphic 440"/>
                        <wps:cNvSpPr/>
                        <wps:spPr>
                          <a:xfrm>
                            <a:off x="0" y="0"/>
                            <a:ext cx="6271260" cy="1520190"/>
                          </a:xfrm>
                          <a:custGeom>
                            <a:avLst/>
                            <a:gdLst/>
                            <a:ahLst/>
                            <a:cxnLst/>
                            <a:rect l="l" t="t" r="r" b="b"/>
                            <a:pathLst>
                              <a:path w="6271260" h="1520190">
                                <a:moveTo>
                                  <a:pt x="6083" y="0"/>
                                </a:moveTo>
                                <a:lnTo>
                                  <a:pt x="0" y="0"/>
                                </a:lnTo>
                                <a:lnTo>
                                  <a:pt x="0" y="204165"/>
                                </a:lnTo>
                                <a:lnTo>
                                  <a:pt x="0" y="204216"/>
                                </a:lnTo>
                                <a:lnTo>
                                  <a:pt x="0" y="1519682"/>
                                </a:lnTo>
                                <a:lnTo>
                                  <a:pt x="6083" y="1519682"/>
                                </a:lnTo>
                                <a:lnTo>
                                  <a:pt x="6083" y="204165"/>
                                </a:lnTo>
                                <a:lnTo>
                                  <a:pt x="6083" y="0"/>
                                </a:lnTo>
                                <a:close/>
                              </a:path>
                              <a:path w="6271260" h="1520190">
                                <a:moveTo>
                                  <a:pt x="6270993" y="0"/>
                                </a:moveTo>
                                <a:lnTo>
                                  <a:pt x="6264910" y="0"/>
                                </a:lnTo>
                                <a:lnTo>
                                  <a:pt x="6264910" y="204165"/>
                                </a:lnTo>
                                <a:lnTo>
                                  <a:pt x="6264910" y="204216"/>
                                </a:lnTo>
                                <a:lnTo>
                                  <a:pt x="6264910" y="1513586"/>
                                </a:lnTo>
                                <a:lnTo>
                                  <a:pt x="6096" y="1513586"/>
                                </a:lnTo>
                                <a:lnTo>
                                  <a:pt x="6096" y="1519682"/>
                                </a:lnTo>
                                <a:lnTo>
                                  <a:pt x="6264910" y="1519682"/>
                                </a:lnTo>
                                <a:lnTo>
                                  <a:pt x="6270993" y="1519682"/>
                                </a:lnTo>
                                <a:lnTo>
                                  <a:pt x="6270993" y="204165"/>
                                </a:lnTo>
                                <a:lnTo>
                                  <a:pt x="6270993" y="0"/>
                                </a:lnTo>
                                <a:close/>
                              </a:path>
                            </a:pathLst>
                          </a:custGeom>
                          <a:solidFill>
                            <a:srgbClr val="000000"/>
                          </a:solidFill>
                        </wps:spPr>
                        <wps:bodyPr wrap="square" lIns="0" tIns="0" rIns="0" bIns="0" rtlCol="0">
                          <a:prstTxWarp prst="textNoShape">
                            <a:avLst/>
                          </a:prstTxWarp>
                          <a:noAutofit/>
                        </wps:bodyPr>
                      </wps:wsp>
                      <wps:wsp>
                        <wps:cNvPr id="441" name="Textbox 441"/>
                        <wps:cNvSpPr txBox="1"/>
                        <wps:spPr>
                          <a:xfrm>
                            <a:off x="6095" y="0"/>
                            <a:ext cx="6259195" cy="1513840"/>
                          </a:xfrm>
                          <a:prstGeom prst="rect">
                            <a:avLst/>
                          </a:prstGeom>
                        </wps:spPr>
                        <wps:txbx>
                          <w:txbxContent>
                            <w:p>
                              <w:pPr>
                                <w:spacing w:line="276" w:lineRule="auto" w:before="2"/>
                                <w:ind w:left="108" w:right="107" w:firstLine="0"/>
                                <w:jc w:val="both"/>
                                <w:rPr>
                                  <w:rFonts w:ascii="Comic Sans MS" w:hAnsi="Comic Sans MS"/>
                                  <w:sz w:val="20"/>
                                </w:rPr>
                              </w:pPr>
                              <w:r>
                                <w:rPr>
                                  <w:rFonts w:ascii="Comic Sans MS" w:hAnsi="Comic Sans MS"/>
                                  <w:sz w:val="20"/>
                                </w:rPr>
                                <w:t>novembre 2019, le tribunal administratif de Cergy-Pontoise </w:t>
                              </w:r>
                              <w:r>
                                <w:rPr>
                                  <w:rFonts w:ascii="Comic Sans MS" w:hAnsi="Comic Sans MS"/>
                                  <w:i/>
                                  <w:sz w:val="20"/>
                                </w:rPr>
                                <w:t>(ville proche de Paris) </w:t>
                              </w:r>
                              <w:r>
                                <w:rPr>
                                  <w:rFonts w:ascii="Comic Sans MS" w:hAnsi="Comic Sans MS"/>
                                  <w:sz w:val="20"/>
                                </w:rPr>
                                <w:t>a rejeté la demande de suspension de deux arrêtés anti-pesticides pris par les mairies de Gennevilliers et de Sceaux, au</w:t>
                              </w:r>
                              <w:r>
                                <w:rPr>
                                  <w:rFonts w:ascii="Comic Sans MS" w:hAnsi="Comic Sans MS"/>
                                  <w:spacing w:val="40"/>
                                  <w:sz w:val="20"/>
                                </w:rPr>
                                <w:t> </w:t>
                              </w:r>
                              <w:r>
                                <w:rPr>
                                  <w:rFonts w:ascii="Comic Sans MS" w:hAnsi="Comic Sans MS"/>
                                  <w:sz w:val="20"/>
                                </w:rPr>
                                <w:t>nom du « danger grave pour les populations exposées à ces produits ».</w:t>
                              </w:r>
                            </w:p>
                            <w:p>
                              <w:pPr>
                                <w:spacing w:line="276" w:lineRule="auto" w:before="122"/>
                                <w:ind w:left="108" w:right="104" w:firstLine="0"/>
                                <w:jc w:val="both"/>
                                <w:rPr>
                                  <w:rFonts w:ascii="Comic Sans MS" w:hAnsi="Comic Sans MS"/>
                                  <w:sz w:val="20"/>
                                </w:rPr>
                              </w:pPr>
                              <w:r>
                                <w:rPr>
                                  <w:rFonts w:ascii="Comic Sans MS" w:hAnsi="Comic Sans MS"/>
                                  <w:sz w:val="20"/>
                                </w:rPr>
                                <w:t>Le gouvernement français a ignoré les craintes des maires et retenu en fin décembre 2019 des distances très réduites aux habitations </w:t>
                              </w:r>
                              <w:r>
                                <w:rPr>
                                  <w:rFonts w:ascii="Comic Sans MS" w:hAnsi="Comic Sans MS"/>
                                  <w:i/>
                                  <w:sz w:val="20"/>
                                </w:rPr>
                                <w:t>(3 à 20m selon le type de produit et le mode de pulvérisation)</w:t>
                              </w:r>
                              <w:r>
                                <w:rPr>
                                  <w:rFonts w:ascii="Comic Sans MS" w:hAnsi="Comic Sans MS"/>
                                  <w:sz w:val="20"/>
                                </w:rPr>
                                <w:t>. Une centaine de maires se sont alors constitués en association et n’ont pas l’intention de stopper leur </w:t>
                              </w:r>
                              <w:r>
                                <w:rPr>
                                  <w:rFonts w:ascii="Comic Sans MS" w:hAnsi="Comic Sans MS"/>
                                  <w:spacing w:val="-2"/>
                                  <w:sz w:val="20"/>
                                </w:rPr>
                                <w:t>combat.</w:t>
                              </w:r>
                            </w:p>
                          </w:txbxContent>
                        </wps:txbx>
                        <wps:bodyPr wrap="square" lIns="0" tIns="0" rIns="0" bIns="0" rtlCol="0">
                          <a:noAutofit/>
                        </wps:bodyPr>
                      </wps:wsp>
                    </wpg:wgp>
                  </a:graphicData>
                </a:graphic>
              </wp:inline>
            </w:drawing>
          </mc:Choice>
          <mc:Fallback>
            <w:pict>
              <v:group style="width:493.8pt;height:119.7pt;mso-position-horizontal-relative:char;mso-position-vertical-relative:line" id="docshapegroup383" coordorigin="0,0" coordsize="9876,2394">
                <v:shape style="position:absolute;left:0;top:0;width:9876;height:2394" id="docshape384" coordorigin="0,0" coordsize="9876,2394" path="m10,0l0,0,0,322,0,322,0,644,0,1083,0,1404,0,1724,0,2045,0,2384,0,2393,10,2393,10,2384,10,2045,10,1724,10,1404,10,1083,10,644,10,322,10,322,10,0xm9876,0l9866,0,9866,322,9866,322,9866,644,9866,1083,9866,1404,9866,1724,9866,2045,9866,2384,10,2384,10,2393,9866,2393,9876,2393,9876,2384,9876,2045,9876,1724,9876,1404,9876,1083,9876,644,9876,322,9876,322,9876,0xe" filled="true" fillcolor="#000000" stroked="false">
                  <v:path arrowok="t"/>
                  <v:fill type="solid"/>
                </v:shape>
                <v:shape style="position:absolute;left:9;top:0;width:9857;height:2384" type="#_x0000_t202" id="docshape385" filled="false" stroked="false">
                  <v:textbox inset="0,0,0,0">
                    <w:txbxContent>
                      <w:p>
                        <w:pPr>
                          <w:spacing w:line="276" w:lineRule="auto" w:before="2"/>
                          <w:ind w:left="108" w:right="107" w:firstLine="0"/>
                          <w:jc w:val="both"/>
                          <w:rPr>
                            <w:rFonts w:ascii="Comic Sans MS" w:hAnsi="Comic Sans MS"/>
                            <w:sz w:val="20"/>
                          </w:rPr>
                        </w:pPr>
                        <w:r>
                          <w:rPr>
                            <w:rFonts w:ascii="Comic Sans MS" w:hAnsi="Comic Sans MS"/>
                            <w:sz w:val="20"/>
                          </w:rPr>
                          <w:t>novembre 2019, le tribunal administratif de Cergy-Pontoise </w:t>
                        </w:r>
                        <w:r>
                          <w:rPr>
                            <w:rFonts w:ascii="Comic Sans MS" w:hAnsi="Comic Sans MS"/>
                            <w:i/>
                            <w:sz w:val="20"/>
                          </w:rPr>
                          <w:t>(ville proche de Paris) </w:t>
                        </w:r>
                        <w:r>
                          <w:rPr>
                            <w:rFonts w:ascii="Comic Sans MS" w:hAnsi="Comic Sans MS"/>
                            <w:sz w:val="20"/>
                          </w:rPr>
                          <w:t>a rejeté la demande de suspension de deux arrêtés anti-pesticides pris par les mairies de Gennevilliers et de Sceaux, au</w:t>
                        </w:r>
                        <w:r>
                          <w:rPr>
                            <w:rFonts w:ascii="Comic Sans MS" w:hAnsi="Comic Sans MS"/>
                            <w:spacing w:val="40"/>
                            <w:sz w:val="20"/>
                          </w:rPr>
                          <w:t> </w:t>
                        </w:r>
                        <w:r>
                          <w:rPr>
                            <w:rFonts w:ascii="Comic Sans MS" w:hAnsi="Comic Sans MS"/>
                            <w:sz w:val="20"/>
                          </w:rPr>
                          <w:t>nom du « danger grave pour les populations exposées à ces produits ».</w:t>
                        </w:r>
                      </w:p>
                      <w:p>
                        <w:pPr>
                          <w:spacing w:line="276" w:lineRule="auto" w:before="122"/>
                          <w:ind w:left="108" w:right="104" w:firstLine="0"/>
                          <w:jc w:val="both"/>
                          <w:rPr>
                            <w:rFonts w:ascii="Comic Sans MS" w:hAnsi="Comic Sans MS"/>
                            <w:sz w:val="20"/>
                          </w:rPr>
                        </w:pPr>
                        <w:r>
                          <w:rPr>
                            <w:rFonts w:ascii="Comic Sans MS" w:hAnsi="Comic Sans MS"/>
                            <w:sz w:val="20"/>
                          </w:rPr>
                          <w:t>Le gouvernement français a ignoré les craintes des maires et retenu en fin décembre 2019 des distances très réduites aux habitations </w:t>
                        </w:r>
                        <w:r>
                          <w:rPr>
                            <w:rFonts w:ascii="Comic Sans MS" w:hAnsi="Comic Sans MS"/>
                            <w:i/>
                            <w:sz w:val="20"/>
                          </w:rPr>
                          <w:t>(3 à 20m selon le type de produit et le mode de pulvérisation)</w:t>
                        </w:r>
                        <w:r>
                          <w:rPr>
                            <w:rFonts w:ascii="Comic Sans MS" w:hAnsi="Comic Sans MS"/>
                            <w:sz w:val="20"/>
                          </w:rPr>
                          <w:t>. Une centaine de maires se sont alors constitués en association et n’ont pas l’intention de stopper leur </w:t>
                        </w:r>
                        <w:r>
                          <w:rPr>
                            <w:rFonts w:ascii="Comic Sans MS" w:hAnsi="Comic Sans MS"/>
                            <w:spacing w:val="-2"/>
                            <w:sz w:val="20"/>
                          </w:rPr>
                          <w:t>combat.</w:t>
                        </w:r>
                      </w:p>
                    </w:txbxContent>
                  </v:textbox>
                  <w10:wrap type="none"/>
                </v:shape>
              </v:group>
            </w:pict>
          </mc:Fallback>
        </mc:AlternateContent>
      </w:r>
      <w:r>
        <w:rPr>
          <w:rFonts w:ascii="Calibri Light"/>
          <w:sz w:val="20"/>
        </w:rPr>
      </w:r>
    </w:p>
    <w:p>
      <w:pPr>
        <w:pStyle w:val="BodyText"/>
        <w:rPr>
          <w:rFonts w:ascii="Calibri Light"/>
          <w:sz w:val="24"/>
        </w:rPr>
      </w:pPr>
    </w:p>
    <w:p>
      <w:pPr>
        <w:pStyle w:val="BodyText"/>
        <w:spacing w:before="4"/>
        <w:rPr>
          <w:rFonts w:ascii="Calibri Light"/>
          <w:sz w:val="24"/>
        </w:rPr>
      </w:pPr>
    </w:p>
    <w:p>
      <w:pPr>
        <w:pStyle w:val="Heading2"/>
        <w:spacing w:before="1"/>
      </w:pPr>
      <w:r>
        <w:rPr/>
        <mc:AlternateContent>
          <mc:Choice Requires="wps">
            <w:drawing>
              <wp:anchor distT="0" distB="0" distL="0" distR="0" allowOverlap="1" layoutInCell="1" locked="0" behindDoc="1" simplePos="0" relativeHeight="482833920">
                <wp:simplePos x="0" y="0"/>
                <wp:positionH relativeFrom="page">
                  <wp:posOffset>670560</wp:posOffset>
                </wp:positionH>
                <wp:positionV relativeFrom="paragraph">
                  <wp:posOffset>-29551</wp:posOffset>
                </wp:positionV>
                <wp:extent cx="6219190" cy="6865620"/>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6219190" cy="6865620"/>
                        </a:xfrm>
                        <a:custGeom>
                          <a:avLst/>
                          <a:gdLst/>
                          <a:ahLst/>
                          <a:cxnLst/>
                          <a:rect l="l" t="t" r="r" b="b"/>
                          <a:pathLst>
                            <a:path w="6219190" h="6865620">
                              <a:moveTo>
                                <a:pt x="18275" y="5142700"/>
                              </a:moveTo>
                              <a:lnTo>
                                <a:pt x="0" y="5142700"/>
                              </a:lnTo>
                              <a:lnTo>
                                <a:pt x="0" y="5415788"/>
                              </a:lnTo>
                              <a:lnTo>
                                <a:pt x="0" y="5612384"/>
                              </a:lnTo>
                              <a:lnTo>
                                <a:pt x="0" y="6865061"/>
                              </a:lnTo>
                              <a:lnTo>
                                <a:pt x="18275" y="6865061"/>
                              </a:lnTo>
                              <a:lnTo>
                                <a:pt x="18275" y="5415788"/>
                              </a:lnTo>
                              <a:lnTo>
                                <a:pt x="18275" y="5142700"/>
                              </a:lnTo>
                              <a:close/>
                            </a:path>
                            <a:path w="6219190" h="6865620">
                              <a:moveTo>
                                <a:pt x="18275" y="535000"/>
                              </a:moveTo>
                              <a:lnTo>
                                <a:pt x="0" y="535000"/>
                              </a:lnTo>
                              <a:lnTo>
                                <a:pt x="0" y="731901"/>
                              </a:lnTo>
                              <a:lnTo>
                                <a:pt x="0" y="1003173"/>
                              </a:lnTo>
                              <a:lnTo>
                                <a:pt x="0" y="5142611"/>
                              </a:lnTo>
                              <a:lnTo>
                                <a:pt x="18275" y="5142611"/>
                              </a:lnTo>
                              <a:lnTo>
                                <a:pt x="18275" y="731901"/>
                              </a:lnTo>
                              <a:lnTo>
                                <a:pt x="18275" y="535000"/>
                              </a:lnTo>
                              <a:close/>
                            </a:path>
                            <a:path w="6219190" h="6865620">
                              <a:moveTo>
                                <a:pt x="18275" y="0"/>
                              </a:moveTo>
                              <a:lnTo>
                                <a:pt x="0" y="0"/>
                              </a:lnTo>
                              <a:lnTo>
                                <a:pt x="0" y="18288"/>
                              </a:lnTo>
                              <a:lnTo>
                                <a:pt x="0" y="243840"/>
                              </a:lnTo>
                              <a:lnTo>
                                <a:pt x="0" y="534924"/>
                              </a:lnTo>
                              <a:lnTo>
                                <a:pt x="18275" y="534924"/>
                              </a:lnTo>
                              <a:lnTo>
                                <a:pt x="18275" y="243840"/>
                              </a:lnTo>
                              <a:lnTo>
                                <a:pt x="18275" y="18288"/>
                              </a:lnTo>
                              <a:lnTo>
                                <a:pt x="18275" y="0"/>
                              </a:lnTo>
                              <a:close/>
                            </a:path>
                            <a:path w="6219190" h="6865620">
                              <a:moveTo>
                                <a:pt x="6219190" y="5142700"/>
                              </a:moveTo>
                              <a:lnTo>
                                <a:pt x="6200902" y="5142700"/>
                              </a:lnTo>
                              <a:lnTo>
                                <a:pt x="6200902" y="5415788"/>
                              </a:lnTo>
                              <a:lnTo>
                                <a:pt x="6200902" y="5612384"/>
                              </a:lnTo>
                              <a:lnTo>
                                <a:pt x="6200902" y="6865061"/>
                              </a:lnTo>
                              <a:lnTo>
                                <a:pt x="6219190" y="6865061"/>
                              </a:lnTo>
                              <a:lnTo>
                                <a:pt x="6219190" y="5415788"/>
                              </a:lnTo>
                              <a:lnTo>
                                <a:pt x="6219190" y="5142700"/>
                              </a:lnTo>
                              <a:close/>
                            </a:path>
                            <a:path w="6219190" h="6865620">
                              <a:moveTo>
                                <a:pt x="6219190" y="535000"/>
                              </a:moveTo>
                              <a:lnTo>
                                <a:pt x="6200902" y="535000"/>
                              </a:lnTo>
                              <a:lnTo>
                                <a:pt x="6200902" y="731901"/>
                              </a:lnTo>
                              <a:lnTo>
                                <a:pt x="6200902" y="1003173"/>
                              </a:lnTo>
                              <a:lnTo>
                                <a:pt x="6200902" y="5142611"/>
                              </a:lnTo>
                              <a:lnTo>
                                <a:pt x="6219190" y="5142611"/>
                              </a:lnTo>
                              <a:lnTo>
                                <a:pt x="6219190" y="731901"/>
                              </a:lnTo>
                              <a:lnTo>
                                <a:pt x="6219190" y="535000"/>
                              </a:lnTo>
                              <a:close/>
                            </a:path>
                            <a:path w="6219190" h="6865620">
                              <a:moveTo>
                                <a:pt x="6219190" y="0"/>
                              </a:moveTo>
                              <a:lnTo>
                                <a:pt x="6200902" y="0"/>
                              </a:lnTo>
                              <a:lnTo>
                                <a:pt x="18288" y="0"/>
                              </a:lnTo>
                              <a:lnTo>
                                <a:pt x="18288" y="18288"/>
                              </a:lnTo>
                              <a:lnTo>
                                <a:pt x="6200902" y="18288"/>
                              </a:lnTo>
                              <a:lnTo>
                                <a:pt x="6200902" y="243840"/>
                              </a:lnTo>
                              <a:lnTo>
                                <a:pt x="6200902" y="534924"/>
                              </a:lnTo>
                              <a:lnTo>
                                <a:pt x="6219190" y="534924"/>
                              </a:lnTo>
                              <a:lnTo>
                                <a:pt x="6219190" y="243840"/>
                              </a:lnTo>
                              <a:lnTo>
                                <a:pt x="6219190" y="18288"/>
                              </a:lnTo>
                              <a:lnTo>
                                <a:pt x="621919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52.800003pt;margin-top:-2.326905pt;width:489.7pt;height:540.6pt;mso-position-horizontal-relative:page;mso-position-vertical-relative:paragraph;z-index:-20482560" id="docshape386" coordorigin="1056,-47" coordsize="9794,10812" path="m1085,8052l1056,8052,1056,8482,1056,8792,1056,9101,1056,9529,1056,9838,1056,10148,1056,10455,1056,10455,1056,10765,1085,10765,1085,10455,1085,10455,1085,10148,1085,9838,1085,9529,1085,9101,1085,8792,1085,8482,1085,8052xm1085,796l1056,796,1056,1106,1056,1533,1056,2143,1056,2452,1056,2760,1056,3069,1056,3499,1056,3806,1056,4116,1056,4545,1056,4545,1056,4853,1056,5162,1056,5472,1056,5899,1056,6509,1056,6818,1056,7126,1056,7435,1056,7745,1056,8052,1085,8052,1085,7745,1085,7435,1085,7126,1085,6818,1085,6509,1085,5899,1085,5472,1085,5162,1085,4853,1085,4545,1085,4545,1085,4116,1085,3806,1085,3499,1085,3069,1085,2760,1085,2452,1085,2143,1085,1533,1085,1106,1085,796xm1085,-47l1056,-47,1056,-18,1056,337,1056,796,1085,796,1085,337,1085,-18,1085,-47xm10850,8052l10821,8052,10821,8482,10821,8792,10821,9101,10821,9529,10821,9838,10821,10148,10821,10455,10821,10455,10821,10765,10850,10765,10850,10455,10850,10455,10850,10148,10850,9838,10850,9529,10850,9101,10850,8792,10850,8482,10850,8052xm10850,796l10821,796,10821,1106,10821,1533,10821,2143,10821,2452,10821,2760,10821,3069,10821,3499,10821,3806,10821,4116,10821,4545,10821,4545,10821,4853,10821,5162,10821,5472,10821,5899,10821,6509,10821,6818,10821,7126,10821,7435,10821,7745,10821,8052,10850,8052,10850,7745,10850,7435,10850,7126,10850,6818,10850,6509,10850,5899,10850,5472,10850,5162,10850,4853,10850,4545,10850,4545,10850,4116,10850,3806,10850,3499,10850,3069,10850,2760,10850,2452,10850,2143,10850,1533,10850,1106,10850,796xm10850,-47l10821,-47,1085,-47,1085,-18,10821,-18,10821,337,10821,796,10850,796,10850,337,10850,-18,10850,-47xe" filled="true" fillcolor="#7a7a7a" stroked="false">
                <v:path arrowok="t"/>
                <v:fill type="solid"/>
                <w10:wrap type="none"/>
              </v:shape>
            </w:pict>
          </mc:Fallback>
        </mc:AlternateContent>
      </w:r>
      <w:r>
        <w:rPr/>
        <w:t>Mobilisation</w:t>
      </w:r>
      <w:r>
        <w:rPr>
          <w:spacing w:val="53"/>
        </w:rPr>
        <w:t> </w:t>
      </w:r>
      <w:r>
        <w:rPr/>
        <w:t>citoyenne</w:t>
      </w:r>
      <w:r>
        <w:rPr>
          <w:spacing w:val="51"/>
        </w:rPr>
        <w:t> </w:t>
      </w:r>
      <w:r>
        <w:rPr/>
        <w:t>et</w:t>
      </w:r>
      <w:r>
        <w:rPr>
          <w:spacing w:val="53"/>
        </w:rPr>
        <w:t> </w:t>
      </w:r>
      <w:r>
        <w:rPr/>
        <w:t>avancée</w:t>
      </w:r>
      <w:r>
        <w:rPr>
          <w:spacing w:val="52"/>
        </w:rPr>
        <w:t> </w:t>
      </w:r>
      <w:r>
        <w:rPr/>
        <w:t>des</w:t>
      </w:r>
      <w:r>
        <w:rPr>
          <w:spacing w:val="52"/>
        </w:rPr>
        <w:t> </w:t>
      </w:r>
      <w:r>
        <w:rPr/>
        <w:t>connaissances</w:t>
      </w:r>
      <w:r>
        <w:rPr>
          <w:spacing w:val="52"/>
        </w:rPr>
        <w:t> </w:t>
      </w:r>
      <w:r>
        <w:rPr/>
        <w:t>scientifiques</w:t>
      </w:r>
      <w:r>
        <w:rPr>
          <w:spacing w:val="52"/>
        </w:rPr>
        <w:t> </w:t>
      </w:r>
      <w:r>
        <w:rPr/>
        <w:t>aboutissant</w:t>
      </w:r>
      <w:r>
        <w:rPr>
          <w:spacing w:val="54"/>
        </w:rPr>
        <w:t> </w:t>
      </w:r>
      <w:r>
        <w:rPr/>
        <w:t>en</w:t>
      </w:r>
      <w:r>
        <w:rPr>
          <w:spacing w:val="50"/>
        </w:rPr>
        <w:t> </w:t>
      </w:r>
      <w:r>
        <w:rPr/>
        <w:t>Europe</w:t>
      </w:r>
      <w:r>
        <w:rPr>
          <w:spacing w:val="49"/>
        </w:rPr>
        <w:t> </w:t>
      </w:r>
      <w:r>
        <w:rPr>
          <w:spacing w:val="-10"/>
        </w:rPr>
        <w:t>à</w:t>
      </w:r>
    </w:p>
    <w:p>
      <w:pPr>
        <w:spacing w:before="43"/>
        <w:ind w:left="282" w:right="0" w:firstLine="0"/>
        <w:jc w:val="left"/>
        <w:rPr>
          <w:b/>
          <w:sz w:val="24"/>
        </w:rPr>
      </w:pPr>
      <w:r>
        <w:rPr>
          <w:b/>
          <w:sz w:val="24"/>
        </w:rPr>
        <w:t>l’interdiction</w:t>
      </w:r>
      <w:r>
        <w:rPr>
          <w:b/>
          <w:spacing w:val="-7"/>
          <w:sz w:val="24"/>
        </w:rPr>
        <w:t> </w:t>
      </w:r>
      <w:r>
        <w:rPr>
          <w:b/>
          <w:sz w:val="24"/>
        </w:rPr>
        <w:t>de</w:t>
      </w:r>
      <w:r>
        <w:rPr>
          <w:b/>
          <w:spacing w:val="-5"/>
          <w:sz w:val="24"/>
        </w:rPr>
        <w:t> </w:t>
      </w:r>
      <w:r>
        <w:rPr>
          <w:b/>
          <w:sz w:val="24"/>
        </w:rPr>
        <w:t>certains</w:t>
      </w:r>
      <w:r>
        <w:rPr>
          <w:b/>
          <w:spacing w:val="-5"/>
          <w:sz w:val="24"/>
        </w:rPr>
        <w:t> </w:t>
      </w:r>
      <w:r>
        <w:rPr>
          <w:b/>
          <w:sz w:val="24"/>
        </w:rPr>
        <w:t>insecticides</w:t>
      </w:r>
      <w:r>
        <w:rPr>
          <w:b/>
          <w:spacing w:val="-4"/>
          <w:sz w:val="24"/>
        </w:rPr>
        <w:t> </w:t>
      </w:r>
      <w:r>
        <w:rPr>
          <w:b/>
          <w:sz w:val="24"/>
        </w:rPr>
        <w:t>toxiques</w:t>
      </w:r>
      <w:r>
        <w:rPr>
          <w:b/>
          <w:spacing w:val="-4"/>
          <w:sz w:val="24"/>
        </w:rPr>
        <w:t> </w:t>
      </w:r>
      <w:r>
        <w:rPr>
          <w:b/>
          <w:sz w:val="24"/>
        </w:rPr>
        <w:t>pour</w:t>
      </w:r>
      <w:r>
        <w:rPr>
          <w:b/>
          <w:spacing w:val="-4"/>
          <w:sz w:val="24"/>
        </w:rPr>
        <w:t> </w:t>
      </w:r>
      <w:r>
        <w:rPr>
          <w:b/>
          <w:spacing w:val="-2"/>
          <w:sz w:val="24"/>
        </w:rPr>
        <w:t>l’environnement.</w:t>
      </w:r>
    </w:p>
    <w:p>
      <w:pPr>
        <w:pStyle w:val="BodyText"/>
        <w:spacing w:before="165"/>
        <w:ind w:left="282"/>
      </w:pPr>
      <w:r>
        <w:rPr/>
        <w:t>Les</w:t>
      </w:r>
      <w:r>
        <w:rPr>
          <w:spacing w:val="38"/>
        </w:rPr>
        <w:t> </w:t>
      </w:r>
      <w:r>
        <w:rPr/>
        <w:t>exemples</w:t>
      </w:r>
      <w:r>
        <w:rPr>
          <w:spacing w:val="37"/>
        </w:rPr>
        <w:t> </w:t>
      </w:r>
      <w:r>
        <w:rPr/>
        <w:t>ci-dessous</w:t>
      </w:r>
      <w:r>
        <w:rPr>
          <w:spacing w:val="37"/>
        </w:rPr>
        <w:t> </w:t>
      </w:r>
      <w:r>
        <w:rPr/>
        <w:t>concernent</w:t>
      </w:r>
      <w:r>
        <w:rPr>
          <w:spacing w:val="38"/>
        </w:rPr>
        <w:t> </w:t>
      </w:r>
      <w:r>
        <w:rPr/>
        <w:t>l’interdiction</w:t>
      </w:r>
      <w:r>
        <w:rPr>
          <w:spacing w:val="37"/>
        </w:rPr>
        <w:t> </w:t>
      </w:r>
      <w:r>
        <w:rPr/>
        <w:t>dans</w:t>
      </w:r>
      <w:r>
        <w:rPr>
          <w:spacing w:val="37"/>
        </w:rPr>
        <w:t> </w:t>
      </w:r>
      <w:r>
        <w:rPr/>
        <w:t>la</w:t>
      </w:r>
      <w:r>
        <w:rPr>
          <w:spacing w:val="38"/>
        </w:rPr>
        <w:t> </w:t>
      </w:r>
      <w:r>
        <w:rPr/>
        <w:t>majorité</w:t>
      </w:r>
      <w:r>
        <w:rPr>
          <w:spacing w:val="38"/>
        </w:rPr>
        <w:t> </w:t>
      </w:r>
      <w:r>
        <w:rPr/>
        <w:t>des</w:t>
      </w:r>
      <w:r>
        <w:rPr>
          <w:spacing w:val="38"/>
        </w:rPr>
        <w:t> </w:t>
      </w:r>
      <w:r>
        <w:rPr/>
        <w:t>pays</w:t>
      </w:r>
      <w:r>
        <w:rPr>
          <w:spacing w:val="35"/>
        </w:rPr>
        <w:t> </w:t>
      </w:r>
      <w:r>
        <w:rPr/>
        <w:t>de</w:t>
      </w:r>
      <w:r>
        <w:rPr>
          <w:spacing w:val="38"/>
        </w:rPr>
        <w:t> </w:t>
      </w:r>
      <w:r>
        <w:rPr/>
        <w:t>l’UE</w:t>
      </w:r>
      <w:r>
        <w:rPr>
          <w:spacing w:val="37"/>
        </w:rPr>
        <w:t> </w:t>
      </w:r>
      <w:r>
        <w:rPr/>
        <w:t>d’insecticides</w:t>
      </w:r>
      <w:r>
        <w:rPr>
          <w:spacing w:val="39"/>
        </w:rPr>
        <w:t> </w:t>
      </w:r>
      <w:r>
        <w:rPr>
          <w:spacing w:val="-4"/>
        </w:rPr>
        <w:t>très</w:t>
      </w:r>
    </w:p>
    <w:p>
      <w:pPr>
        <w:pStyle w:val="BodyText"/>
        <w:spacing w:before="42"/>
        <w:ind w:left="282"/>
      </w:pPr>
      <w:r>
        <w:rPr/>
        <w:t>toxiques</w:t>
      </w:r>
      <w:r>
        <w:rPr>
          <w:spacing w:val="-5"/>
        </w:rPr>
        <w:t> </w:t>
      </w:r>
      <w:r>
        <w:rPr/>
        <w:t>:</w:t>
      </w:r>
      <w:r>
        <w:rPr>
          <w:spacing w:val="-4"/>
        </w:rPr>
        <w:t> </w:t>
      </w:r>
      <w:r>
        <w:rPr/>
        <w:t>les</w:t>
      </w:r>
      <w:r>
        <w:rPr>
          <w:spacing w:val="-3"/>
        </w:rPr>
        <w:t> </w:t>
      </w:r>
      <w:r>
        <w:rPr/>
        <w:t>néonicotinoïdes</w:t>
      </w:r>
      <w:r>
        <w:rPr>
          <w:spacing w:val="-3"/>
        </w:rPr>
        <w:t> </w:t>
      </w:r>
      <w:r>
        <w:rPr/>
        <w:t>et</w:t>
      </w:r>
      <w:r>
        <w:rPr>
          <w:spacing w:val="-6"/>
        </w:rPr>
        <w:t> </w:t>
      </w:r>
      <w:r>
        <w:rPr/>
        <w:t>le</w:t>
      </w:r>
      <w:r>
        <w:rPr>
          <w:spacing w:val="-2"/>
        </w:rPr>
        <w:t> diméthoate.</w:t>
      </w:r>
    </w:p>
    <w:p>
      <w:pPr>
        <w:pStyle w:val="BodyText"/>
        <w:spacing w:before="69"/>
      </w:pPr>
    </w:p>
    <w:p>
      <w:pPr>
        <w:pStyle w:val="Heading3"/>
        <w:spacing w:before="1"/>
        <w:jc w:val="both"/>
      </w:pPr>
      <w:r>
        <w:rPr/>
        <w:t>Exemple</w:t>
      </w:r>
      <w:r>
        <w:rPr>
          <w:spacing w:val="-5"/>
        </w:rPr>
        <w:t> </w:t>
      </w:r>
      <w:r>
        <w:rPr/>
        <w:t>1</w:t>
      </w:r>
      <w:r>
        <w:rPr>
          <w:spacing w:val="-3"/>
        </w:rPr>
        <w:t> </w:t>
      </w:r>
      <w:r>
        <w:rPr/>
        <w:t>:</w:t>
      </w:r>
      <w:r>
        <w:rPr>
          <w:spacing w:val="-3"/>
        </w:rPr>
        <w:t> </w:t>
      </w:r>
      <w:r>
        <w:rPr/>
        <w:t>Interdiction</w:t>
      </w:r>
      <w:r>
        <w:rPr>
          <w:spacing w:val="-4"/>
        </w:rPr>
        <w:t> </w:t>
      </w:r>
      <w:r>
        <w:rPr/>
        <w:t>dans</w:t>
      </w:r>
      <w:r>
        <w:rPr>
          <w:spacing w:val="-3"/>
        </w:rPr>
        <w:t> </w:t>
      </w:r>
      <w:r>
        <w:rPr/>
        <w:t>l’UE</w:t>
      </w:r>
      <w:r>
        <w:rPr>
          <w:spacing w:val="-2"/>
        </w:rPr>
        <w:t> </w:t>
      </w:r>
      <w:r>
        <w:rPr/>
        <w:t>de</w:t>
      </w:r>
      <w:r>
        <w:rPr>
          <w:spacing w:val="-7"/>
        </w:rPr>
        <w:t> </w:t>
      </w:r>
      <w:r>
        <w:rPr/>
        <w:t>3</w:t>
      </w:r>
      <w:r>
        <w:rPr>
          <w:spacing w:val="-3"/>
        </w:rPr>
        <w:t> </w:t>
      </w:r>
      <w:r>
        <w:rPr/>
        <w:t>insecticides</w:t>
      </w:r>
      <w:r>
        <w:rPr>
          <w:spacing w:val="-2"/>
        </w:rPr>
        <w:t> </w:t>
      </w:r>
      <w:r>
        <w:rPr/>
        <w:t>de</w:t>
      </w:r>
      <w:r>
        <w:rPr>
          <w:spacing w:val="-7"/>
        </w:rPr>
        <w:t> </w:t>
      </w:r>
      <w:r>
        <w:rPr/>
        <w:t>la</w:t>
      </w:r>
      <w:r>
        <w:rPr>
          <w:spacing w:val="-3"/>
        </w:rPr>
        <w:t> </w:t>
      </w:r>
      <w:r>
        <w:rPr/>
        <w:t>famille</w:t>
      </w:r>
      <w:r>
        <w:rPr>
          <w:spacing w:val="-7"/>
        </w:rPr>
        <w:t> </w:t>
      </w:r>
      <w:r>
        <w:rPr/>
        <w:t>des</w:t>
      </w:r>
      <w:r>
        <w:rPr>
          <w:spacing w:val="-2"/>
        </w:rPr>
        <w:t> néonicotinoïdes</w:t>
      </w:r>
    </w:p>
    <w:p>
      <w:pPr>
        <w:spacing w:line="276" w:lineRule="auto" w:before="161"/>
        <w:ind w:left="282" w:right="704" w:firstLine="0"/>
        <w:jc w:val="both"/>
        <w:rPr>
          <w:sz w:val="22"/>
        </w:rPr>
      </w:pPr>
      <w:r>
        <w:rPr>
          <w:sz w:val="22"/>
        </w:rPr>
        <w:t>Suite à la mobilisation depuis plusieurs années d’apiculteurs, de scientifiques, d’associations de défense de l’environnement et de syndicats paysans promouvant des agroécologies paysannes </w:t>
      </w:r>
      <w:r>
        <w:rPr>
          <w:i/>
          <w:sz w:val="22"/>
        </w:rPr>
        <w:t>(dont Via Campesina Europe)</w:t>
      </w:r>
      <w:r>
        <w:rPr>
          <w:sz w:val="22"/>
        </w:rPr>
        <w:t>, la forte toxicité des insecticides de la famille des néonicotinoïdes a enfin été prise en compte </w:t>
      </w:r>
      <w:r>
        <w:rPr>
          <w:i/>
          <w:sz w:val="22"/>
        </w:rPr>
        <w:t>(appelés « tueurs d’abeilles », ils sont neurotoxiques et très persistants)</w:t>
      </w:r>
      <w:r>
        <w:rPr>
          <w:sz w:val="22"/>
        </w:rPr>
        <w:t>.</w:t>
      </w:r>
    </w:p>
    <w:p>
      <w:pPr>
        <w:pStyle w:val="BodyText"/>
        <w:spacing w:line="276" w:lineRule="auto" w:before="120"/>
        <w:ind w:left="282" w:right="712"/>
        <w:jc w:val="both"/>
      </w:pPr>
      <w:r>
        <w:rPr/>
        <w:t>Le dossier scientifique concernant leur toxicité est très étayé et l’Autorité européenne de sécurité des aliments (Efsa) a enfin admis, en février 2018, que ces néonicotinoïdes sont très toxiques pour les abeilles mellifères, les abeilles solitaires, les bourdons et autres insectes pollinisateurs.</w:t>
      </w:r>
    </w:p>
    <w:p>
      <w:pPr>
        <w:pStyle w:val="BodyText"/>
        <w:spacing w:line="276" w:lineRule="auto" w:before="121"/>
        <w:ind w:left="282" w:right="703"/>
        <w:jc w:val="both"/>
        <w:rPr>
          <w:b/>
        </w:rPr>
      </w:pPr>
      <w:r>
        <w:rPr/>
        <w:t>Suite à ces mobilisations étayées par des acquis scientifiques, les représentants des Etats membres de l’UE ont, en avril 2018, à la majorité qualifiée, décidé d’interdire sur toutes les cultures de plein air trois néonicotinoïdes. Il s’agit du clothianidine, de l’imidaclopride et du thiaméthoxame, </w:t>
      </w:r>
      <w:r>
        <w:rPr>
          <w:b/>
        </w:rPr>
        <w:t>matières actives actuellement très utilisées sur le coton en Afrique…</w:t>
      </w:r>
    </w:p>
    <w:p>
      <w:pPr>
        <w:pStyle w:val="BodyText"/>
        <w:spacing w:before="29"/>
        <w:rPr>
          <w:b/>
        </w:rPr>
      </w:pPr>
    </w:p>
    <w:p>
      <w:pPr>
        <w:pStyle w:val="Heading3"/>
        <w:spacing w:before="0"/>
        <w:jc w:val="both"/>
      </w:pPr>
      <w:r>
        <w:rPr/>
        <w:t>Exemple</w:t>
      </w:r>
      <w:r>
        <w:rPr>
          <w:spacing w:val="-6"/>
        </w:rPr>
        <w:t> </w:t>
      </w:r>
      <w:r>
        <w:rPr/>
        <w:t>2</w:t>
      </w:r>
      <w:r>
        <w:rPr>
          <w:spacing w:val="-4"/>
        </w:rPr>
        <w:t> </w:t>
      </w:r>
      <w:r>
        <w:rPr/>
        <w:t>:</w:t>
      </w:r>
      <w:r>
        <w:rPr>
          <w:spacing w:val="-4"/>
        </w:rPr>
        <w:t> </w:t>
      </w:r>
      <w:r>
        <w:rPr/>
        <w:t>Procédure</w:t>
      </w:r>
      <w:r>
        <w:rPr>
          <w:spacing w:val="-5"/>
        </w:rPr>
        <w:t> </w:t>
      </w:r>
      <w:r>
        <w:rPr/>
        <w:t>d’interdiction</w:t>
      </w:r>
      <w:r>
        <w:rPr>
          <w:spacing w:val="-4"/>
        </w:rPr>
        <w:t> </w:t>
      </w:r>
      <w:r>
        <w:rPr/>
        <w:t>du</w:t>
      </w:r>
      <w:r>
        <w:rPr>
          <w:spacing w:val="-6"/>
        </w:rPr>
        <w:t> </w:t>
      </w:r>
      <w:r>
        <w:rPr/>
        <w:t>diméthoate</w:t>
      </w:r>
      <w:r>
        <w:rPr>
          <w:spacing w:val="-4"/>
        </w:rPr>
        <w:t> </w:t>
      </w:r>
      <w:r>
        <w:rPr/>
        <w:t>en</w:t>
      </w:r>
      <w:r>
        <w:rPr>
          <w:spacing w:val="-5"/>
        </w:rPr>
        <w:t> </w:t>
      </w:r>
      <w:r>
        <w:rPr/>
        <w:t>France</w:t>
      </w:r>
      <w:r>
        <w:rPr>
          <w:spacing w:val="-5"/>
        </w:rPr>
        <w:t> </w:t>
      </w:r>
      <w:r>
        <w:rPr/>
        <w:t>et</w:t>
      </w:r>
      <w:r>
        <w:rPr>
          <w:spacing w:val="-3"/>
        </w:rPr>
        <w:t> </w:t>
      </w:r>
      <w:r>
        <w:rPr/>
        <w:t>quelques</w:t>
      </w:r>
      <w:r>
        <w:rPr>
          <w:spacing w:val="-4"/>
        </w:rPr>
        <w:t> </w:t>
      </w:r>
      <w:r>
        <w:rPr/>
        <w:t>autres</w:t>
      </w:r>
      <w:r>
        <w:rPr>
          <w:spacing w:val="-4"/>
        </w:rPr>
        <w:t> </w:t>
      </w:r>
      <w:r>
        <w:rPr/>
        <w:t>pays</w:t>
      </w:r>
      <w:r>
        <w:rPr>
          <w:spacing w:val="-3"/>
        </w:rPr>
        <w:t> </w:t>
      </w:r>
      <w:r>
        <w:rPr/>
        <w:t>de</w:t>
      </w:r>
      <w:r>
        <w:rPr>
          <w:spacing w:val="-7"/>
        </w:rPr>
        <w:t> </w:t>
      </w:r>
      <w:r>
        <w:rPr>
          <w:spacing w:val="-4"/>
        </w:rPr>
        <w:t>l’UE</w:t>
      </w:r>
    </w:p>
    <w:p>
      <w:pPr>
        <w:pStyle w:val="BodyText"/>
        <w:spacing w:line="276" w:lineRule="auto" w:before="161"/>
        <w:ind w:left="282" w:right="707"/>
        <w:jc w:val="both"/>
      </w:pPr>
      <w:r>
        <w:rPr/>
        <w:t>En Février 2016, l’ANSES</w:t>
      </w:r>
      <w:hyperlink w:history="true" w:anchor="_bookmark99">
        <w:r>
          <w:rPr>
            <w:vertAlign w:val="superscript"/>
          </w:rPr>
          <w:t>55</w:t>
        </w:r>
      </w:hyperlink>
      <w:r>
        <w:rPr>
          <w:vertAlign w:val="baseline"/>
        </w:rPr>
        <w:t> interdisait en France le diméthoate </w:t>
      </w:r>
      <w:r>
        <w:rPr>
          <w:i/>
          <w:vertAlign w:val="baseline"/>
        </w:rPr>
        <w:t>(insecticide organophosphoré), </w:t>
      </w:r>
      <w:r>
        <w:rPr>
          <w:vertAlign w:val="baseline"/>
        </w:rPr>
        <w:t>en raison de son impact sur la santé humaine. L’utilisation de ce vieil insecticide avait connu un important regain les années précédentes, en lien avec l’arrivée en France d’un nouveau ravageur des fruits d’été, dont les</w:t>
      </w:r>
      <w:r>
        <w:rPr>
          <w:spacing w:val="40"/>
          <w:vertAlign w:val="baseline"/>
        </w:rPr>
        <w:t> </w:t>
      </w:r>
      <w:r>
        <w:rPr>
          <w:vertAlign w:val="baseline"/>
        </w:rPr>
        <w:t>cerises : la Drosophila Suzukii </w:t>
      </w:r>
      <w:r>
        <w:rPr>
          <w:i/>
          <w:vertAlign w:val="baseline"/>
        </w:rPr>
        <w:t>(ou mouche japonaise). </w:t>
      </w:r>
      <w:r>
        <w:rPr>
          <w:vertAlign w:val="baseline"/>
        </w:rPr>
        <w:t>Outre la menace que faisaient peser les pesticides à base de diméthoate sur la santé des paysans, de leurs salariés et des consommateurs, cette molécule exposait la filière de production de cerises à un accident sanitaire.</w:t>
      </w:r>
    </w:p>
    <w:p>
      <w:pPr>
        <w:pStyle w:val="BodyText"/>
        <w:spacing w:line="276" w:lineRule="auto" w:before="121"/>
        <w:ind w:left="282" w:right="710"/>
        <w:jc w:val="both"/>
      </w:pPr>
      <w:r>
        <w:rPr/>
        <w:t>Malgré les oppositions de la majorité des responsables de cette filière, son interdiction était donc une mesure justifiée et d’ailleurs appuyée par les associations de consommateurs et un syndicat agricole, la Confédération Paysanne.</w:t>
      </w:r>
    </w:p>
    <w:p>
      <w:pPr>
        <w:pStyle w:val="BodyText"/>
        <w:spacing w:line="276" w:lineRule="auto" w:before="120"/>
        <w:ind w:left="282" w:right="706"/>
        <w:jc w:val="both"/>
      </w:pPr>
      <w:r>
        <w:rPr/>
        <w:t>Cependant cette décision ne devait pas entraîner une délocalisation de la production </w:t>
      </w:r>
      <w:r>
        <w:rPr>
          <w:i/>
        </w:rPr>
        <w:t>(et de la pollution associée) </w:t>
      </w:r>
      <w:r>
        <w:rPr/>
        <w:t>dans des pays concurrents. C’est ce qui se serait produit si l’Etat français avait laissé les importations de cerises se substituer à la production locale dont le coût devenait plus élevé du fait du retrait</w:t>
      </w:r>
      <w:r>
        <w:rPr>
          <w:spacing w:val="8"/>
        </w:rPr>
        <w:t> </w:t>
      </w:r>
      <w:r>
        <w:rPr/>
        <w:t>du</w:t>
      </w:r>
      <w:r>
        <w:rPr>
          <w:spacing w:val="8"/>
        </w:rPr>
        <w:t> </w:t>
      </w:r>
      <w:r>
        <w:rPr/>
        <w:t>diméthoate.</w:t>
      </w:r>
      <w:r>
        <w:rPr>
          <w:spacing w:val="8"/>
        </w:rPr>
        <w:t> </w:t>
      </w:r>
      <w:r>
        <w:rPr/>
        <w:t>C’est</w:t>
      </w:r>
      <w:r>
        <w:rPr>
          <w:spacing w:val="9"/>
        </w:rPr>
        <w:t> </w:t>
      </w:r>
      <w:r>
        <w:rPr/>
        <w:t>pourquoi,</w:t>
      </w:r>
      <w:r>
        <w:rPr>
          <w:spacing w:val="8"/>
        </w:rPr>
        <w:t> </w:t>
      </w:r>
      <w:r>
        <w:rPr/>
        <w:t>il</w:t>
      </w:r>
      <w:r>
        <w:rPr>
          <w:spacing w:val="6"/>
        </w:rPr>
        <w:t> </w:t>
      </w:r>
      <w:r>
        <w:rPr/>
        <w:t>a</w:t>
      </w:r>
      <w:r>
        <w:rPr>
          <w:spacing w:val="9"/>
        </w:rPr>
        <w:t> </w:t>
      </w:r>
      <w:r>
        <w:rPr/>
        <w:t>activé</w:t>
      </w:r>
      <w:r>
        <w:rPr>
          <w:spacing w:val="9"/>
        </w:rPr>
        <w:t> </w:t>
      </w:r>
      <w:r>
        <w:rPr/>
        <w:t>une</w:t>
      </w:r>
      <w:r>
        <w:rPr>
          <w:spacing w:val="5"/>
        </w:rPr>
        <w:t> </w:t>
      </w:r>
      <w:r>
        <w:rPr/>
        <w:t>clause</w:t>
      </w:r>
      <w:r>
        <w:rPr>
          <w:spacing w:val="10"/>
        </w:rPr>
        <w:t> </w:t>
      </w:r>
      <w:r>
        <w:rPr/>
        <w:t>de</w:t>
      </w:r>
      <w:r>
        <w:rPr>
          <w:spacing w:val="9"/>
        </w:rPr>
        <w:t> </w:t>
      </w:r>
      <w:r>
        <w:rPr/>
        <w:t>sauvegarde,</w:t>
      </w:r>
      <w:r>
        <w:rPr>
          <w:spacing w:val="9"/>
        </w:rPr>
        <w:t> </w:t>
      </w:r>
      <w:r>
        <w:rPr/>
        <w:t>c’est</w:t>
      </w:r>
      <w:r>
        <w:rPr>
          <w:spacing w:val="8"/>
        </w:rPr>
        <w:t> </w:t>
      </w:r>
      <w:r>
        <w:rPr/>
        <w:t>à</w:t>
      </w:r>
      <w:r>
        <w:rPr>
          <w:spacing w:val="9"/>
        </w:rPr>
        <w:t> </w:t>
      </w:r>
      <w:r>
        <w:rPr/>
        <w:t>dire</w:t>
      </w:r>
      <w:r>
        <w:rPr>
          <w:spacing w:val="8"/>
        </w:rPr>
        <w:t> </w:t>
      </w:r>
      <w:r>
        <w:rPr/>
        <w:t>une</w:t>
      </w:r>
      <w:r>
        <w:rPr>
          <w:spacing w:val="10"/>
        </w:rPr>
        <w:t> </w:t>
      </w:r>
      <w:r>
        <w:rPr/>
        <w:t>disposition</w:t>
      </w:r>
      <w:r>
        <w:rPr>
          <w:spacing w:val="8"/>
        </w:rPr>
        <w:t> </w:t>
      </w:r>
      <w:r>
        <w:rPr>
          <w:spacing w:val="-5"/>
        </w:rPr>
        <w:t>du</w:t>
      </w:r>
    </w:p>
    <w:p>
      <w:pPr>
        <w:pStyle w:val="BodyText"/>
        <w:spacing w:before="3"/>
        <w:rPr>
          <w:sz w:val="13"/>
        </w:rPr>
      </w:pPr>
      <w:r>
        <w:rPr>
          <w:sz w:val="13"/>
        </w:rPr>
        <mc:AlternateContent>
          <mc:Choice Requires="wps">
            <w:drawing>
              <wp:anchor distT="0" distB="0" distL="0" distR="0" allowOverlap="1" layoutInCell="1" locked="0" behindDoc="1" simplePos="0" relativeHeight="487670272">
                <wp:simplePos x="0" y="0"/>
                <wp:positionH relativeFrom="page">
                  <wp:posOffset>719327</wp:posOffset>
                </wp:positionH>
                <wp:positionV relativeFrom="paragraph">
                  <wp:posOffset>118114</wp:posOffset>
                </wp:positionV>
                <wp:extent cx="1829435" cy="9525"/>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9.300345pt;width:144.050pt;height:.72003pt;mso-position-horizontal-relative:page;mso-position-vertical-relative:paragraph;z-index:-15646208;mso-wrap-distance-left:0;mso-wrap-distance-right:0" id="docshape387" filled="true" fillcolor="#000000" stroked="false">
                <v:fill type="solid"/>
                <w10:wrap type="topAndBottom"/>
              </v:rect>
            </w:pict>
          </mc:Fallback>
        </mc:AlternateContent>
      </w:r>
    </w:p>
    <w:p>
      <w:pPr>
        <w:spacing w:before="102"/>
        <w:ind w:left="282" w:right="713" w:firstLine="0"/>
        <w:jc w:val="left"/>
        <w:rPr>
          <w:rFonts w:ascii="Calibri Light" w:hAnsi="Calibri Light"/>
          <w:sz w:val="20"/>
        </w:rPr>
      </w:pPr>
      <w:bookmarkStart w:name="_bookmark99" w:id="130"/>
      <w:bookmarkEnd w:id="130"/>
      <w:r>
        <w:rPr/>
      </w:r>
      <w:r>
        <w:rPr>
          <w:rFonts w:ascii="Calibri Light" w:hAnsi="Calibri Light"/>
          <w:sz w:val="20"/>
          <w:vertAlign w:val="superscript"/>
        </w:rPr>
        <w:t>55</w:t>
      </w:r>
      <w:r>
        <w:rPr>
          <w:rFonts w:ascii="Calibri Light" w:hAnsi="Calibri Light"/>
          <w:spacing w:val="30"/>
          <w:sz w:val="20"/>
          <w:vertAlign w:val="baseline"/>
        </w:rPr>
        <w:t> </w:t>
      </w:r>
      <w:r>
        <w:rPr>
          <w:rFonts w:ascii="Calibri Light" w:hAnsi="Calibri Light"/>
          <w:sz w:val="20"/>
          <w:vertAlign w:val="baseline"/>
        </w:rPr>
        <w:t>ANSES</w:t>
      </w:r>
      <w:r>
        <w:rPr>
          <w:rFonts w:ascii="Calibri Light" w:hAnsi="Calibri Light"/>
          <w:spacing w:val="-3"/>
          <w:sz w:val="20"/>
          <w:vertAlign w:val="baseline"/>
        </w:rPr>
        <w:t> </w:t>
      </w:r>
      <w:r>
        <w:rPr>
          <w:rFonts w:ascii="Calibri Light" w:hAnsi="Calibri Light"/>
          <w:sz w:val="20"/>
          <w:vertAlign w:val="baseline"/>
        </w:rPr>
        <w:t>:</w:t>
      </w:r>
      <w:r>
        <w:rPr>
          <w:rFonts w:ascii="Calibri Light" w:hAnsi="Calibri Light"/>
          <w:spacing w:val="31"/>
          <w:sz w:val="20"/>
          <w:vertAlign w:val="baseline"/>
        </w:rPr>
        <w:t> </w:t>
      </w:r>
      <w:r>
        <w:rPr>
          <w:rFonts w:ascii="Calibri Light" w:hAnsi="Calibri Light"/>
          <w:sz w:val="20"/>
          <w:vertAlign w:val="baseline"/>
        </w:rPr>
        <w:t>L’agence</w:t>
      </w:r>
      <w:r>
        <w:rPr>
          <w:rFonts w:ascii="Calibri Light" w:hAnsi="Calibri Light"/>
          <w:spacing w:val="30"/>
          <w:sz w:val="20"/>
          <w:vertAlign w:val="baseline"/>
        </w:rPr>
        <w:t> </w:t>
      </w:r>
      <w:r>
        <w:rPr>
          <w:rFonts w:ascii="Calibri Light" w:hAnsi="Calibri Light"/>
          <w:sz w:val="20"/>
          <w:vertAlign w:val="baseline"/>
        </w:rPr>
        <w:t>nationale</w:t>
      </w:r>
      <w:r>
        <w:rPr>
          <w:rFonts w:ascii="Calibri Light" w:hAnsi="Calibri Light"/>
          <w:spacing w:val="30"/>
          <w:sz w:val="20"/>
          <w:vertAlign w:val="baseline"/>
        </w:rPr>
        <w:t> </w:t>
      </w:r>
      <w:r>
        <w:rPr>
          <w:rFonts w:ascii="Calibri Light" w:hAnsi="Calibri Light"/>
          <w:sz w:val="20"/>
          <w:vertAlign w:val="baseline"/>
        </w:rPr>
        <w:t>de</w:t>
      </w:r>
      <w:r>
        <w:rPr>
          <w:rFonts w:ascii="Calibri Light" w:hAnsi="Calibri Light"/>
          <w:spacing w:val="30"/>
          <w:sz w:val="20"/>
          <w:vertAlign w:val="baseline"/>
        </w:rPr>
        <w:t> </w:t>
      </w:r>
      <w:r>
        <w:rPr>
          <w:rFonts w:ascii="Calibri Light" w:hAnsi="Calibri Light"/>
          <w:sz w:val="20"/>
          <w:vertAlign w:val="baseline"/>
        </w:rPr>
        <w:t>sécurité</w:t>
      </w:r>
      <w:r>
        <w:rPr>
          <w:rFonts w:ascii="Calibri Light" w:hAnsi="Calibri Light"/>
          <w:spacing w:val="30"/>
          <w:sz w:val="20"/>
          <w:vertAlign w:val="baseline"/>
        </w:rPr>
        <w:t> </w:t>
      </w:r>
      <w:r>
        <w:rPr>
          <w:rFonts w:ascii="Calibri Light" w:hAnsi="Calibri Light"/>
          <w:sz w:val="20"/>
          <w:vertAlign w:val="baseline"/>
        </w:rPr>
        <w:t>sanitaire</w:t>
      </w:r>
      <w:r>
        <w:rPr>
          <w:rFonts w:ascii="Calibri Light" w:hAnsi="Calibri Light"/>
          <w:spacing w:val="30"/>
          <w:sz w:val="20"/>
          <w:vertAlign w:val="baseline"/>
        </w:rPr>
        <w:t> </w:t>
      </w:r>
      <w:r>
        <w:rPr>
          <w:rFonts w:ascii="Calibri Light" w:hAnsi="Calibri Light"/>
          <w:sz w:val="20"/>
          <w:vertAlign w:val="baseline"/>
        </w:rPr>
        <w:t>de</w:t>
      </w:r>
      <w:r>
        <w:rPr>
          <w:rFonts w:ascii="Calibri Light" w:hAnsi="Calibri Light"/>
          <w:spacing w:val="30"/>
          <w:sz w:val="20"/>
          <w:vertAlign w:val="baseline"/>
        </w:rPr>
        <w:t> </w:t>
      </w:r>
      <w:r>
        <w:rPr>
          <w:rFonts w:ascii="Calibri Light" w:hAnsi="Calibri Light"/>
          <w:sz w:val="20"/>
          <w:vertAlign w:val="baseline"/>
        </w:rPr>
        <w:t>l'alimentation,</w:t>
      </w:r>
      <w:r>
        <w:rPr>
          <w:rFonts w:ascii="Calibri Light" w:hAnsi="Calibri Light"/>
          <w:spacing w:val="29"/>
          <w:sz w:val="20"/>
          <w:vertAlign w:val="baseline"/>
        </w:rPr>
        <w:t> </w:t>
      </w:r>
      <w:r>
        <w:rPr>
          <w:rFonts w:ascii="Calibri Light" w:hAnsi="Calibri Light"/>
          <w:sz w:val="20"/>
          <w:vertAlign w:val="baseline"/>
        </w:rPr>
        <w:t>de</w:t>
      </w:r>
      <w:r>
        <w:rPr>
          <w:rFonts w:ascii="Calibri Light" w:hAnsi="Calibri Light"/>
          <w:spacing w:val="30"/>
          <w:sz w:val="20"/>
          <w:vertAlign w:val="baseline"/>
        </w:rPr>
        <w:t> </w:t>
      </w:r>
      <w:r>
        <w:rPr>
          <w:rFonts w:ascii="Calibri Light" w:hAnsi="Calibri Light"/>
          <w:sz w:val="20"/>
          <w:vertAlign w:val="baseline"/>
        </w:rPr>
        <w:t>l'environnement</w:t>
      </w:r>
      <w:r>
        <w:rPr>
          <w:rFonts w:ascii="Calibri Light" w:hAnsi="Calibri Light"/>
          <w:spacing w:val="29"/>
          <w:sz w:val="20"/>
          <w:vertAlign w:val="baseline"/>
        </w:rPr>
        <w:t> </w:t>
      </w:r>
      <w:r>
        <w:rPr>
          <w:rFonts w:ascii="Calibri Light" w:hAnsi="Calibri Light"/>
          <w:sz w:val="20"/>
          <w:vertAlign w:val="baseline"/>
        </w:rPr>
        <w:t>et</w:t>
      </w:r>
      <w:r>
        <w:rPr>
          <w:rFonts w:ascii="Calibri Light" w:hAnsi="Calibri Light"/>
          <w:spacing w:val="29"/>
          <w:sz w:val="20"/>
          <w:vertAlign w:val="baseline"/>
        </w:rPr>
        <w:t> </w:t>
      </w:r>
      <w:r>
        <w:rPr>
          <w:rFonts w:ascii="Calibri Light" w:hAnsi="Calibri Light"/>
          <w:sz w:val="20"/>
          <w:vertAlign w:val="baseline"/>
        </w:rPr>
        <w:t>du</w:t>
      </w:r>
      <w:r>
        <w:rPr>
          <w:rFonts w:ascii="Calibri Light" w:hAnsi="Calibri Light"/>
          <w:spacing w:val="29"/>
          <w:sz w:val="20"/>
          <w:vertAlign w:val="baseline"/>
        </w:rPr>
        <w:t> </w:t>
      </w:r>
      <w:r>
        <w:rPr>
          <w:rFonts w:ascii="Calibri Light" w:hAnsi="Calibri Light"/>
          <w:sz w:val="20"/>
          <w:vertAlign w:val="baseline"/>
        </w:rPr>
        <w:t>travail</w:t>
      </w:r>
      <w:r>
        <w:rPr>
          <w:rFonts w:ascii="Calibri Light" w:hAnsi="Calibri Light"/>
          <w:spacing w:val="35"/>
          <w:sz w:val="20"/>
          <w:vertAlign w:val="baseline"/>
        </w:rPr>
        <w:t> </w:t>
      </w:r>
      <w:r>
        <w:rPr>
          <w:rFonts w:ascii="Calibri Light" w:hAnsi="Calibri Light"/>
          <w:sz w:val="20"/>
          <w:vertAlign w:val="baseline"/>
        </w:rPr>
        <w:t>dispose</w:t>
      </w:r>
      <w:r>
        <w:rPr>
          <w:rFonts w:ascii="Calibri Light" w:hAnsi="Calibri Light"/>
          <w:spacing w:val="30"/>
          <w:sz w:val="20"/>
          <w:vertAlign w:val="baseline"/>
        </w:rPr>
        <w:t> </w:t>
      </w:r>
      <w:r>
        <w:rPr>
          <w:rFonts w:ascii="Calibri Light" w:hAnsi="Calibri Light"/>
          <w:sz w:val="20"/>
          <w:vertAlign w:val="baseline"/>
        </w:rPr>
        <w:t>d'un réseau de neuf laboratoires de référence et de recherche, implantés sur tout le territoire français.</w:t>
      </w:r>
    </w:p>
    <w:p>
      <w:pPr>
        <w:spacing w:after="0"/>
        <w:jc w:val="left"/>
        <w:rPr>
          <w:rFonts w:ascii="Calibri Light" w:hAnsi="Calibri Light"/>
          <w:sz w:val="20"/>
        </w:rPr>
        <w:sectPr>
          <w:pgSz w:w="11910" w:h="16840"/>
          <w:pgMar w:header="0" w:footer="710" w:top="1120" w:bottom="900" w:left="850" w:right="425"/>
        </w:sectPr>
      </w:pPr>
    </w:p>
    <w:p>
      <w:pPr>
        <w:pStyle w:val="BodyText"/>
        <w:ind w:left="206"/>
        <w:rPr>
          <w:rFonts w:ascii="Calibri Light"/>
          <w:sz w:val="20"/>
        </w:rPr>
      </w:pPr>
      <w:r>
        <w:rPr>
          <w:rFonts w:ascii="Calibri Light"/>
          <w:sz w:val="20"/>
        </w:rPr>
        <mc:AlternateContent>
          <mc:Choice Requires="wps">
            <w:drawing>
              <wp:inline distT="0" distB="0" distL="0" distR="0">
                <wp:extent cx="6219190" cy="3435985"/>
                <wp:effectExtent l="0" t="0" r="0" b="2539"/>
                <wp:docPr id="444" name="Group 444"/>
                <wp:cNvGraphicFramePr>
                  <a:graphicFrameLocks/>
                </wp:cNvGraphicFramePr>
                <a:graphic>
                  <a:graphicData uri="http://schemas.microsoft.com/office/word/2010/wordprocessingGroup">
                    <wpg:wgp>
                      <wpg:cNvPr id="444" name="Group 444"/>
                      <wpg:cNvGrpSpPr/>
                      <wpg:grpSpPr>
                        <a:xfrm>
                          <a:off x="0" y="0"/>
                          <a:ext cx="6219190" cy="3435985"/>
                          <a:chExt cx="6219190" cy="3435985"/>
                        </a:xfrm>
                      </wpg:grpSpPr>
                      <wps:wsp>
                        <wps:cNvPr id="445" name="Graphic 445"/>
                        <wps:cNvSpPr/>
                        <wps:spPr>
                          <a:xfrm>
                            <a:off x="0" y="0"/>
                            <a:ext cx="6219190" cy="3435985"/>
                          </a:xfrm>
                          <a:custGeom>
                            <a:avLst/>
                            <a:gdLst/>
                            <a:ahLst/>
                            <a:cxnLst/>
                            <a:rect l="l" t="t" r="r" b="b"/>
                            <a:pathLst>
                              <a:path w="6219190" h="3435985">
                                <a:moveTo>
                                  <a:pt x="18275" y="2425014"/>
                                </a:moveTo>
                                <a:lnTo>
                                  <a:pt x="0" y="2425014"/>
                                </a:lnTo>
                                <a:lnTo>
                                  <a:pt x="0" y="2621915"/>
                                </a:lnTo>
                                <a:lnTo>
                                  <a:pt x="0" y="2816987"/>
                                </a:lnTo>
                                <a:lnTo>
                                  <a:pt x="0" y="3013583"/>
                                </a:lnTo>
                                <a:lnTo>
                                  <a:pt x="0" y="3210179"/>
                                </a:lnTo>
                                <a:lnTo>
                                  <a:pt x="0" y="3417443"/>
                                </a:lnTo>
                                <a:lnTo>
                                  <a:pt x="0" y="3435731"/>
                                </a:lnTo>
                                <a:lnTo>
                                  <a:pt x="18275" y="3435731"/>
                                </a:lnTo>
                                <a:lnTo>
                                  <a:pt x="18275" y="2621915"/>
                                </a:lnTo>
                                <a:lnTo>
                                  <a:pt x="18275" y="2425014"/>
                                </a:lnTo>
                                <a:close/>
                              </a:path>
                              <a:path w="6219190" h="3435985">
                                <a:moveTo>
                                  <a:pt x="18275" y="0"/>
                                </a:moveTo>
                                <a:lnTo>
                                  <a:pt x="0" y="0"/>
                                </a:lnTo>
                                <a:lnTo>
                                  <a:pt x="0" y="196545"/>
                                </a:lnTo>
                                <a:lnTo>
                                  <a:pt x="0" y="196596"/>
                                </a:lnTo>
                                <a:lnTo>
                                  <a:pt x="0" y="2424938"/>
                                </a:lnTo>
                                <a:lnTo>
                                  <a:pt x="18275" y="2424938"/>
                                </a:lnTo>
                                <a:lnTo>
                                  <a:pt x="18275" y="196545"/>
                                </a:lnTo>
                                <a:lnTo>
                                  <a:pt x="18275" y="0"/>
                                </a:lnTo>
                                <a:close/>
                              </a:path>
                              <a:path w="6219190" h="3435985">
                                <a:moveTo>
                                  <a:pt x="6219190" y="2425014"/>
                                </a:moveTo>
                                <a:lnTo>
                                  <a:pt x="6200902" y="2425014"/>
                                </a:lnTo>
                                <a:lnTo>
                                  <a:pt x="6200902" y="2621915"/>
                                </a:lnTo>
                                <a:lnTo>
                                  <a:pt x="6200902" y="2816987"/>
                                </a:lnTo>
                                <a:lnTo>
                                  <a:pt x="6200902" y="3013583"/>
                                </a:lnTo>
                                <a:lnTo>
                                  <a:pt x="6200902" y="3210179"/>
                                </a:lnTo>
                                <a:lnTo>
                                  <a:pt x="6200902" y="3417443"/>
                                </a:lnTo>
                                <a:lnTo>
                                  <a:pt x="18288" y="3417443"/>
                                </a:lnTo>
                                <a:lnTo>
                                  <a:pt x="18288" y="3435731"/>
                                </a:lnTo>
                                <a:lnTo>
                                  <a:pt x="6200902" y="3435731"/>
                                </a:lnTo>
                                <a:lnTo>
                                  <a:pt x="6219190" y="3435731"/>
                                </a:lnTo>
                                <a:lnTo>
                                  <a:pt x="6219190" y="2621915"/>
                                </a:lnTo>
                                <a:lnTo>
                                  <a:pt x="6219190" y="2425014"/>
                                </a:lnTo>
                                <a:close/>
                              </a:path>
                              <a:path w="6219190" h="3435985">
                                <a:moveTo>
                                  <a:pt x="6219190" y="0"/>
                                </a:moveTo>
                                <a:lnTo>
                                  <a:pt x="6200902" y="0"/>
                                </a:lnTo>
                                <a:lnTo>
                                  <a:pt x="6200902" y="196545"/>
                                </a:lnTo>
                                <a:lnTo>
                                  <a:pt x="6200902" y="196596"/>
                                </a:lnTo>
                                <a:lnTo>
                                  <a:pt x="6200902" y="2424938"/>
                                </a:lnTo>
                                <a:lnTo>
                                  <a:pt x="6219190" y="2424938"/>
                                </a:lnTo>
                                <a:lnTo>
                                  <a:pt x="6219190" y="196545"/>
                                </a:lnTo>
                                <a:lnTo>
                                  <a:pt x="6219190" y="0"/>
                                </a:lnTo>
                                <a:close/>
                              </a:path>
                            </a:pathLst>
                          </a:custGeom>
                          <a:solidFill>
                            <a:srgbClr val="7A7A7A"/>
                          </a:solidFill>
                        </wps:spPr>
                        <wps:bodyPr wrap="square" lIns="0" tIns="0" rIns="0" bIns="0" rtlCol="0">
                          <a:prstTxWarp prst="textNoShape">
                            <a:avLst/>
                          </a:prstTxWarp>
                          <a:noAutofit/>
                        </wps:bodyPr>
                      </wps:wsp>
                      <wps:wsp>
                        <wps:cNvPr id="446" name="Textbox 446"/>
                        <wps:cNvSpPr txBox="1"/>
                        <wps:spPr>
                          <a:xfrm>
                            <a:off x="18288" y="0"/>
                            <a:ext cx="6182995" cy="3417570"/>
                          </a:xfrm>
                          <a:prstGeom prst="rect">
                            <a:avLst/>
                          </a:prstGeom>
                        </wps:spPr>
                        <wps:txbx>
                          <w:txbxContent>
                            <w:p>
                              <w:pPr>
                                <w:spacing w:line="276" w:lineRule="auto" w:before="0"/>
                                <w:ind w:left="48" w:right="46" w:firstLine="0"/>
                                <w:jc w:val="both"/>
                                <w:rPr>
                                  <w:sz w:val="22"/>
                                </w:rPr>
                              </w:pPr>
                              <w:r>
                                <w:rPr>
                                  <w:sz w:val="22"/>
                                </w:rPr>
                                <w:t>droit européen permettant de déroger à la libre circulation des marchandises au sein du Marché Unique. Il</w:t>
                              </w:r>
                              <w:r>
                                <w:rPr>
                                  <w:spacing w:val="40"/>
                                  <w:sz w:val="22"/>
                                </w:rPr>
                                <w:t> </w:t>
                              </w:r>
                              <w:r>
                                <w:rPr>
                                  <w:sz w:val="22"/>
                                </w:rPr>
                                <w:t>a donc interdit l’importation sur le sol français de cerises en provenance de pays où le diméthoate restait autorisé. Cette mesure protectionniste n’a déclenché aucune guerre commerciale, contrairement à ce que promettaient les défenseurs de la libre circulation des marchandises. Mieux, la majorité des pays producteurs de cerises en Europe ont à leur tour interdit le diméthoate</w:t>
                              </w:r>
                              <w:r>
                                <w:rPr>
                                  <w:spacing w:val="39"/>
                                  <w:sz w:val="22"/>
                                </w:rPr>
                                <w:t> </w:t>
                              </w:r>
                              <w:r>
                                <w:rPr>
                                  <w:i/>
                                  <w:sz w:val="22"/>
                                </w:rPr>
                                <w:t>(par exemple, pour garder l’accès au marché français). </w:t>
                              </w:r>
                              <w:r>
                                <w:rPr>
                                  <w:sz w:val="22"/>
                                </w:rPr>
                                <w:t>Cependant, quelques pays exportateurs de cerises comme l'Autriche, la Croatie, la Turquie, l'Argentine ou le Chili utilisent encore cet insecticide très toxique.</w:t>
                              </w:r>
                            </w:p>
                            <w:p>
                              <w:pPr>
                                <w:spacing w:line="240" w:lineRule="auto" w:before="31"/>
                                <w:rPr>
                                  <w:sz w:val="22"/>
                                </w:rPr>
                              </w:pPr>
                            </w:p>
                            <w:p>
                              <w:pPr>
                                <w:spacing w:before="0"/>
                                <w:ind w:left="48" w:right="0" w:firstLine="0"/>
                                <w:jc w:val="both"/>
                                <w:rPr>
                                  <w:b/>
                                  <w:sz w:val="22"/>
                                </w:rPr>
                              </w:pPr>
                              <w:r>
                                <w:rPr>
                                  <w:b/>
                                  <w:sz w:val="22"/>
                                </w:rPr>
                                <w:t>Exemple</w:t>
                              </w:r>
                              <w:r>
                                <w:rPr>
                                  <w:b/>
                                  <w:spacing w:val="-5"/>
                                  <w:sz w:val="22"/>
                                </w:rPr>
                                <w:t> </w:t>
                              </w:r>
                              <w:r>
                                <w:rPr>
                                  <w:b/>
                                  <w:sz w:val="22"/>
                                </w:rPr>
                                <w:t>3</w:t>
                              </w:r>
                              <w:r>
                                <w:rPr>
                                  <w:b/>
                                  <w:spacing w:val="-2"/>
                                  <w:sz w:val="22"/>
                                </w:rPr>
                                <w:t> </w:t>
                              </w:r>
                              <w:r>
                                <w:rPr>
                                  <w:b/>
                                  <w:sz w:val="22"/>
                                </w:rPr>
                                <w:t>:</w:t>
                              </w:r>
                              <w:r>
                                <w:rPr>
                                  <w:b/>
                                  <w:spacing w:val="-4"/>
                                  <w:sz w:val="22"/>
                                </w:rPr>
                                <w:t> </w:t>
                              </w:r>
                              <w:r>
                                <w:rPr>
                                  <w:b/>
                                  <w:sz w:val="22"/>
                                </w:rPr>
                                <w:t>Interdiction</w:t>
                              </w:r>
                              <w:r>
                                <w:rPr>
                                  <w:b/>
                                  <w:spacing w:val="-3"/>
                                  <w:sz w:val="22"/>
                                </w:rPr>
                                <w:t> </w:t>
                              </w:r>
                              <w:r>
                                <w:rPr>
                                  <w:b/>
                                  <w:sz w:val="22"/>
                                </w:rPr>
                                <w:t>du</w:t>
                              </w:r>
                              <w:r>
                                <w:rPr>
                                  <w:b/>
                                  <w:spacing w:val="-3"/>
                                  <w:sz w:val="22"/>
                                </w:rPr>
                                <w:t> </w:t>
                              </w:r>
                              <w:r>
                                <w:rPr>
                                  <w:b/>
                                  <w:sz w:val="22"/>
                                </w:rPr>
                                <w:t>métam-sodium</w:t>
                              </w:r>
                              <w:r>
                                <w:rPr>
                                  <w:b/>
                                  <w:spacing w:val="-5"/>
                                  <w:sz w:val="22"/>
                                </w:rPr>
                                <w:t> </w:t>
                              </w:r>
                              <w:r>
                                <w:rPr>
                                  <w:b/>
                                  <w:sz w:val="22"/>
                                </w:rPr>
                                <w:t>sur</w:t>
                              </w:r>
                              <w:r>
                                <w:rPr>
                                  <w:b/>
                                  <w:spacing w:val="-4"/>
                                  <w:sz w:val="22"/>
                                </w:rPr>
                                <w:t> </w:t>
                              </w:r>
                              <w:r>
                                <w:rPr>
                                  <w:b/>
                                  <w:sz w:val="22"/>
                                </w:rPr>
                                <w:t>la</w:t>
                              </w:r>
                              <w:r>
                                <w:rPr>
                                  <w:b/>
                                  <w:spacing w:val="-5"/>
                                  <w:sz w:val="22"/>
                                </w:rPr>
                                <w:t> </w:t>
                              </w:r>
                              <w:r>
                                <w:rPr>
                                  <w:b/>
                                  <w:sz w:val="22"/>
                                </w:rPr>
                                <w:t>culture</w:t>
                              </w:r>
                              <w:r>
                                <w:rPr>
                                  <w:b/>
                                  <w:spacing w:val="-3"/>
                                  <w:sz w:val="22"/>
                                </w:rPr>
                                <w:t> </w:t>
                              </w:r>
                              <w:r>
                                <w:rPr>
                                  <w:b/>
                                  <w:sz w:val="22"/>
                                </w:rPr>
                                <w:t>de</w:t>
                              </w:r>
                              <w:r>
                                <w:rPr>
                                  <w:b/>
                                  <w:spacing w:val="-5"/>
                                  <w:sz w:val="22"/>
                                </w:rPr>
                                <w:t> </w:t>
                              </w:r>
                              <w:r>
                                <w:rPr>
                                  <w:b/>
                                  <w:sz w:val="22"/>
                                </w:rPr>
                                <w:t>la</w:t>
                              </w:r>
                              <w:r>
                                <w:rPr>
                                  <w:b/>
                                  <w:spacing w:val="-3"/>
                                  <w:sz w:val="22"/>
                                </w:rPr>
                                <w:t> </w:t>
                              </w:r>
                              <w:r>
                                <w:rPr>
                                  <w:b/>
                                  <w:sz w:val="22"/>
                                </w:rPr>
                                <w:t>mâche</w:t>
                              </w:r>
                              <w:r>
                                <w:rPr>
                                  <w:b/>
                                  <w:spacing w:val="-3"/>
                                  <w:sz w:val="22"/>
                                </w:rPr>
                                <w:t> </w:t>
                              </w:r>
                              <w:r>
                                <w:rPr>
                                  <w:b/>
                                  <w:sz w:val="22"/>
                                </w:rPr>
                                <w:t>en</w:t>
                              </w:r>
                              <w:r>
                                <w:rPr>
                                  <w:b/>
                                  <w:spacing w:val="-4"/>
                                  <w:sz w:val="22"/>
                                </w:rPr>
                                <w:t> </w:t>
                              </w:r>
                              <w:r>
                                <w:rPr>
                                  <w:b/>
                                  <w:sz w:val="22"/>
                                </w:rPr>
                                <w:t>France</w:t>
                              </w:r>
                              <w:r>
                                <w:rPr>
                                  <w:b/>
                                  <w:spacing w:val="-3"/>
                                  <w:sz w:val="22"/>
                                </w:rPr>
                                <w:t> </w:t>
                              </w:r>
                              <w:r>
                                <w:rPr>
                                  <w:b/>
                                  <w:sz w:val="22"/>
                                </w:rPr>
                                <w:t>en</w:t>
                              </w:r>
                              <w:r>
                                <w:rPr>
                                  <w:b/>
                                  <w:spacing w:val="-3"/>
                                  <w:sz w:val="22"/>
                                </w:rPr>
                                <w:t> </w:t>
                              </w:r>
                              <w:r>
                                <w:rPr>
                                  <w:b/>
                                  <w:spacing w:val="-4"/>
                                  <w:sz w:val="22"/>
                                </w:rPr>
                                <w:t>2019</w:t>
                              </w:r>
                            </w:p>
                            <w:p>
                              <w:pPr>
                                <w:spacing w:line="276" w:lineRule="auto" w:before="161"/>
                                <w:ind w:left="48" w:right="44" w:firstLine="0"/>
                                <w:jc w:val="both"/>
                                <w:rPr>
                                  <w:sz w:val="22"/>
                                </w:rPr>
                              </w:pPr>
                              <w:r>
                                <w:rPr>
                                  <w:sz w:val="22"/>
                                </w:rPr>
                                <w:t>Malgré plusieurs accidents sanitaires, les responsables de la </w:t>
                              </w:r>
                              <w:r>
                                <w:rPr>
                                  <w:b/>
                                  <w:sz w:val="22"/>
                                </w:rPr>
                                <w:t>filière </w:t>
                              </w:r>
                              <w:r>
                                <w:rPr>
                                  <w:sz w:val="22"/>
                                </w:rPr>
                                <w:t>de production de </w:t>
                              </w:r>
                              <w:r>
                                <w:rPr>
                                  <w:b/>
                                  <w:sz w:val="22"/>
                                </w:rPr>
                                <w:t>mâche </w:t>
                              </w:r>
                              <w:r>
                                <w:rPr>
                                  <w:sz w:val="22"/>
                                </w:rPr>
                                <w:t>française</w:t>
                              </w:r>
                              <w:r>
                                <w:rPr>
                                  <w:spacing w:val="40"/>
                                  <w:sz w:val="22"/>
                                </w:rPr>
                                <w:t> </w:t>
                              </w:r>
                              <w:r>
                                <w:rPr>
                                  <w:i/>
                                  <w:sz w:val="22"/>
                                </w:rPr>
                                <w:t>(filière surtout tournée vers l’exportation) </w:t>
                              </w:r>
                              <w:r>
                                <w:rPr>
                                  <w:sz w:val="22"/>
                                </w:rPr>
                                <w:t>souhaitait maintenir au niveau des fermes l’usage du </w:t>
                              </w:r>
                              <w:r>
                                <w:rPr>
                                  <w:i/>
                                  <w:sz w:val="22"/>
                                </w:rPr>
                                <w:t>métam- sodium, </w:t>
                              </w:r>
                              <w:r>
                                <w:rPr>
                                  <w:sz w:val="22"/>
                                </w:rPr>
                                <w:t>un biocide multi-usage volatil et très dangereux utilisé pour traiter les sols </w:t>
                              </w:r>
                              <w:r>
                                <w:rPr>
                                  <w:i/>
                                  <w:sz w:val="22"/>
                                </w:rPr>
                                <w:t>(lutte contre champignons, vers, adventices, …)</w:t>
                              </w:r>
                              <w:r>
                                <w:rPr>
                                  <w:sz w:val="22"/>
                                </w:rPr>
                                <w:t>. Les pouvoirs publics ont résisté à leurs pressions et enfin décidé de l’interdire en novembre 2018 </w:t>
                              </w:r>
                              <w:r>
                                <w:rPr>
                                  <w:i/>
                                  <w:sz w:val="22"/>
                                </w:rPr>
                                <w:t>(après cependant des dizaines de cas d’intoxications respiratoires observées chez les paysans, leurs salariés ou chez les riverains…). </w:t>
                              </w:r>
                              <w:r>
                                <w:rPr>
                                  <w:sz w:val="22"/>
                                </w:rPr>
                                <w:t>Les prix aux consommateurs de la mâche ont,</w:t>
                              </w:r>
                              <w:r>
                                <w:rPr>
                                  <w:spacing w:val="40"/>
                                  <w:sz w:val="22"/>
                                </w:rPr>
                                <w:t> </w:t>
                              </w:r>
                              <w:r>
                                <w:rPr>
                                  <w:sz w:val="22"/>
                                </w:rPr>
                                <w:t>depuis, un peu augmenté mais on note, par contre, moins d’accidents de santé au niveau des producteurs de mâche, de leurs salariés et de leur voisinage.</w:t>
                              </w:r>
                            </w:p>
                          </w:txbxContent>
                        </wps:txbx>
                        <wps:bodyPr wrap="square" lIns="0" tIns="0" rIns="0" bIns="0" rtlCol="0">
                          <a:noAutofit/>
                        </wps:bodyPr>
                      </wps:wsp>
                    </wpg:wgp>
                  </a:graphicData>
                </a:graphic>
              </wp:inline>
            </w:drawing>
          </mc:Choice>
          <mc:Fallback>
            <w:pict>
              <v:group style="width:489.7pt;height:270.55pt;mso-position-horizontal-relative:char;mso-position-vertical-relative:line" id="docshapegroup388" coordorigin="0,0" coordsize="9794,5411">
                <v:shape style="position:absolute;left:0;top:0;width:9794;height:5411" id="docshape389" coordorigin="0,0" coordsize="9794,5411" path="m29,3819l0,3819,0,4129,0,4436,0,4746,0,5055,0,5382,0,5411,29,5411,29,5382,29,5055,29,4746,29,4436,29,4129,29,3819xm29,0l0,0,0,310,0,310,0,620,0,929,0,1236,0,1546,0,1856,0,2283,0,2772,0,3202,0,3509,0,3819,29,3819,29,3509,29,3202,29,2772,29,2283,29,1856,29,1546,29,1236,29,929,29,620,29,310,29,310,29,0xm9794,3819l9765,3819,9765,4129,9765,4436,9765,4746,9765,5055,9765,5382,29,5382,29,5411,9765,5411,9794,5411,9794,5382,9794,5055,9794,4746,9794,4436,9794,4129,9794,3819xm9794,0l9765,0,9765,310,9765,310,9765,620,9765,929,9765,1236,9765,1546,9765,1856,9765,2283,9765,2772,9765,3202,9765,3509,9765,3819,9794,3819,9794,3509,9794,3202,9794,2772,9794,2283,9794,1856,9794,1546,9794,1236,9794,929,9794,620,9794,310,9794,310,9794,0xe" filled="true" fillcolor="#7a7a7a" stroked="false">
                  <v:path arrowok="t"/>
                  <v:fill type="solid"/>
                </v:shape>
                <v:shape style="position:absolute;left:28;top:0;width:9737;height:5382" type="#_x0000_t202" id="docshape390" filled="false" stroked="false">
                  <v:textbox inset="0,0,0,0">
                    <w:txbxContent>
                      <w:p>
                        <w:pPr>
                          <w:spacing w:line="276" w:lineRule="auto" w:before="0"/>
                          <w:ind w:left="48" w:right="46" w:firstLine="0"/>
                          <w:jc w:val="both"/>
                          <w:rPr>
                            <w:sz w:val="22"/>
                          </w:rPr>
                        </w:pPr>
                        <w:r>
                          <w:rPr>
                            <w:sz w:val="22"/>
                          </w:rPr>
                          <w:t>droit européen permettant de déroger à la libre circulation des marchandises au sein du Marché Unique. Il</w:t>
                        </w:r>
                        <w:r>
                          <w:rPr>
                            <w:spacing w:val="40"/>
                            <w:sz w:val="22"/>
                          </w:rPr>
                          <w:t> </w:t>
                        </w:r>
                        <w:r>
                          <w:rPr>
                            <w:sz w:val="22"/>
                          </w:rPr>
                          <w:t>a donc interdit l’importation sur le sol français de cerises en provenance de pays où le diméthoate restait autorisé. Cette mesure protectionniste n’a déclenché aucune guerre commerciale, contrairement à ce que promettaient les défenseurs de la libre circulation des marchandises. Mieux, la majorité des pays producteurs de cerises en Europe ont à leur tour interdit le diméthoate</w:t>
                        </w:r>
                        <w:r>
                          <w:rPr>
                            <w:spacing w:val="39"/>
                            <w:sz w:val="22"/>
                          </w:rPr>
                          <w:t> </w:t>
                        </w:r>
                        <w:r>
                          <w:rPr>
                            <w:i/>
                            <w:sz w:val="22"/>
                          </w:rPr>
                          <w:t>(par exemple, pour garder l’accès au marché français). </w:t>
                        </w:r>
                        <w:r>
                          <w:rPr>
                            <w:sz w:val="22"/>
                          </w:rPr>
                          <w:t>Cependant, quelques pays exportateurs de cerises comme l'Autriche, la Croatie, la Turquie, l'Argentine ou le Chili utilisent encore cet insecticide très toxique.</w:t>
                        </w:r>
                      </w:p>
                      <w:p>
                        <w:pPr>
                          <w:spacing w:line="240" w:lineRule="auto" w:before="31"/>
                          <w:rPr>
                            <w:sz w:val="22"/>
                          </w:rPr>
                        </w:pPr>
                      </w:p>
                      <w:p>
                        <w:pPr>
                          <w:spacing w:before="0"/>
                          <w:ind w:left="48" w:right="0" w:firstLine="0"/>
                          <w:jc w:val="both"/>
                          <w:rPr>
                            <w:b/>
                            <w:sz w:val="22"/>
                          </w:rPr>
                        </w:pPr>
                        <w:r>
                          <w:rPr>
                            <w:b/>
                            <w:sz w:val="22"/>
                          </w:rPr>
                          <w:t>Exemple</w:t>
                        </w:r>
                        <w:r>
                          <w:rPr>
                            <w:b/>
                            <w:spacing w:val="-5"/>
                            <w:sz w:val="22"/>
                          </w:rPr>
                          <w:t> </w:t>
                        </w:r>
                        <w:r>
                          <w:rPr>
                            <w:b/>
                            <w:sz w:val="22"/>
                          </w:rPr>
                          <w:t>3</w:t>
                        </w:r>
                        <w:r>
                          <w:rPr>
                            <w:b/>
                            <w:spacing w:val="-2"/>
                            <w:sz w:val="22"/>
                          </w:rPr>
                          <w:t> </w:t>
                        </w:r>
                        <w:r>
                          <w:rPr>
                            <w:b/>
                            <w:sz w:val="22"/>
                          </w:rPr>
                          <w:t>:</w:t>
                        </w:r>
                        <w:r>
                          <w:rPr>
                            <w:b/>
                            <w:spacing w:val="-4"/>
                            <w:sz w:val="22"/>
                          </w:rPr>
                          <w:t> </w:t>
                        </w:r>
                        <w:r>
                          <w:rPr>
                            <w:b/>
                            <w:sz w:val="22"/>
                          </w:rPr>
                          <w:t>Interdiction</w:t>
                        </w:r>
                        <w:r>
                          <w:rPr>
                            <w:b/>
                            <w:spacing w:val="-3"/>
                            <w:sz w:val="22"/>
                          </w:rPr>
                          <w:t> </w:t>
                        </w:r>
                        <w:r>
                          <w:rPr>
                            <w:b/>
                            <w:sz w:val="22"/>
                          </w:rPr>
                          <w:t>du</w:t>
                        </w:r>
                        <w:r>
                          <w:rPr>
                            <w:b/>
                            <w:spacing w:val="-3"/>
                            <w:sz w:val="22"/>
                          </w:rPr>
                          <w:t> </w:t>
                        </w:r>
                        <w:r>
                          <w:rPr>
                            <w:b/>
                            <w:sz w:val="22"/>
                          </w:rPr>
                          <w:t>métam-sodium</w:t>
                        </w:r>
                        <w:r>
                          <w:rPr>
                            <w:b/>
                            <w:spacing w:val="-5"/>
                            <w:sz w:val="22"/>
                          </w:rPr>
                          <w:t> </w:t>
                        </w:r>
                        <w:r>
                          <w:rPr>
                            <w:b/>
                            <w:sz w:val="22"/>
                          </w:rPr>
                          <w:t>sur</w:t>
                        </w:r>
                        <w:r>
                          <w:rPr>
                            <w:b/>
                            <w:spacing w:val="-4"/>
                            <w:sz w:val="22"/>
                          </w:rPr>
                          <w:t> </w:t>
                        </w:r>
                        <w:r>
                          <w:rPr>
                            <w:b/>
                            <w:sz w:val="22"/>
                          </w:rPr>
                          <w:t>la</w:t>
                        </w:r>
                        <w:r>
                          <w:rPr>
                            <w:b/>
                            <w:spacing w:val="-5"/>
                            <w:sz w:val="22"/>
                          </w:rPr>
                          <w:t> </w:t>
                        </w:r>
                        <w:r>
                          <w:rPr>
                            <w:b/>
                            <w:sz w:val="22"/>
                          </w:rPr>
                          <w:t>culture</w:t>
                        </w:r>
                        <w:r>
                          <w:rPr>
                            <w:b/>
                            <w:spacing w:val="-3"/>
                            <w:sz w:val="22"/>
                          </w:rPr>
                          <w:t> </w:t>
                        </w:r>
                        <w:r>
                          <w:rPr>
                            <w:b/>
                            <w:sz w:val="22"/>
                          </w:rPr>
                          <w:t>de</w:t>
                        </w:r>
                        <w:r>
                          <w:rPr>
                            <w:b/>
                            <w:spacing w:val="-5"/>
                            <w:sz w:val="22"/>
                          </w:rPr>
                          <w:t> </w:t>
                        </w:r>
                        <w:r>
                          <w:rPr>
                            <w:b/>
                            <w:sz w:val="22"/>
                          </w:rPr>
                          <w:t>la</w:t>
                        </w:r>
                        <w:r>
                          <w:rPr>
                            <w:b/>
                            <w:spacing w:val="-3"/>
                            <w:sz w:val="22"/>
                          </w:rPr>
                          <w:t> </w:t>
                        </w:r>
                        <w:r>
                          <w:rPr>
                            <w:b/>
                            <w:sz w:val="22"/>
                          </w:rPr>
                          <w:t>mâche</w:t>
                        </w:r>
                        <w:r>
                          <w:rPr>
                            <w:b/>
                            <w:spacing w:val="-3"/>
                            <w:sz w:val="22"/>
                          </w:rPr>
                          <w:t> </w:t>
                        </w:r>
                        <w:r>
                          <w:rPr>
                            <w:b/>
                            <w:sz w:val="22"/>
                          </w:rPr>
                          <w:t>en</w:t>
                        </w:r>
                        <w:r>
                          <w:rPr>
                            <w:b/>
                            <w:spacing w:val="-4"/>
                            <w:sz w:val="22"/>
                          </w:rPr>
                          <w:t> </w:t>
                        </w:r>
                        <w:r>
                          <w:rPr>
                            <w:b/>
                            <w:sz w:val="22"/>
                          </w:rPr>
                          <w:t>France</w:t>
                        </w:r>
                        <w:r>
                          <w:rPr>
                            <w:b/>
                            <w:spacing w:val="-3"/>
                            <w:sz w:val="22"/>
                          </w:rPr>
                          <w:t> </w:t>
                        </w:r>
                        <w:r>
                          <w:rPr>
                            <w:b/>
                            <w:sz w:val="22"/>
                          </w:rPr>
                          <w:t>en</w:t>
                        </w:r>
                        <w:r>
                          <w:rPr>
                            <w:b/>
                            <w:spacing w:val="-3"/>
                            <w:sz w:val="22"/>
                          </w:rPr>
                          <w:t> </w:t>
                        </w:r>
                        <w:r>
                          <w:rPr>
                            <w:b/>
                            <w:spacing w:val="-4"/>
                            <w:sz w:val="22"/>
                          </w:rPr>
                          <w:t>2019</w:t>
                        </w:r>
                      </w:p>
                      <w:p>
                        <w:pPr>
                          <w:spacing w:line="276" w:lineRule="auto" w:before="161"/>
                          <w:ind w:left="48" w:right="44" w:firstLine="0"/>
                          <w:jc w:val="both"/>
                          <w:rPr>
                            <w:sz w:val="22"/>
                          </w:rPr>
                        </w:pPr>
                        <w:r>
                          <w:rPr>
                            <w:sz w:val="22"/>
                          </w:rPr>
                          <w:t>Malgré plusieurs accidents sanitaires, les responsables de la </w:t>
                        </w:r>
                        <w:r>
                          <w:rPr>
                            <w:b/>
                            <w:sz w:val="22"/>
                          </w:rPr>
                          <w:t>filière </w:t>
                        </w:r>
                        <w:r>
                          <w:rPr>
                            <w:sz w:val="22"/>
                          </w:rPr>
                          <w:t>de production de </w:t>
                        </w:r>
                        <w:r>
                          <w:rPr>
                            <w:b/>
                            <w:sz w:val="22"/>
                          </w:rPr>
                          <w:t>mâche </w:t>
                        </w:r>
                        <w:r>
                          <w:rPr>
                            <w:sz w:val="22"/>
                          </w:rPr>
                          <w:t>française</w:t>
                        </w:r>
                        <w:r>
                          <w:rPr>
                            <w:spacing w:val="40"/>
                            <w:sz w:val="22"/>
                          </w:rPr>
                          <w:t> </w:t>
                        </w:r>
                        <w:r>
                          <w:rPr>
                            <w:i/>
                            <w:sz w:val="22"/>
                          </w:rPr>
                          <w:t>(filière surtout tournée vers l’exportation) </w:t>
                        </w:r>
                        <w:r>
                          <w:rPr>
                            <w:sz w:val="22"/>
                          </w:rPr>
                          <w:t>souhaitait maintenir au niveau des fermes l’usage du </w:t>
                        </w:r>
                        <w:r>
                          <w:rPr>
                            <w:i/>
                            <w:sz w:val="22"/>
                          </w:rPr>
                          <w:t>métam- sodium, </w:t>
                        </w:r>
                        <w:r>
                          <w:rPr>
                            <w:sz w:val="22"/>
                          </w:rPr>
                          <w:t>un biocide multi-usage volatil et très dangereux utilisé pour traiter les sols </w:t>
                        </w:r>
                        <w:r>
                          <w:rPr>
                            <w:i/>
                            <w:sz w:val="22"/>
                          </w:rPr>
                          <w:t>(lutte contre champignons, vers, adventices, …)</w:t>
                        </w:r>
                        <w:r>
                          <w:rPr>
                            <w:sz w:val="22"/>
                          </w:rPr>
                          <w:t>. Les pouvoirs publics ont résisté à leurs pressions et enfin décidé de l’interdire en novembre 2018 </w:t>
                        </w:r>
                        <w:r>
                          <w:rPr>
                            <w:i/>
                            <w:sz w:val="22"/>
                          </w:rPr>
                          <w:t>(après cependant des dizaines de cas d’intoxications respiratoires observées chez les paysans, leurs salariés ou chez les riverains…). </w:t>
                        </w:r>
                        <w:r>
                          <w:rPr>
                            <w:sz w:val="22"/>
                          </w:rPr>
                          <w:t>Les prix aux consommateurs de la mâche ont,</w:t>
                        </w:r>
                        <w:r>
                          <w:rPr>
                            <w:spacing w:val="40"/>
                            <w:sz w:val="22"/>
                          </w:rPr>
                          <w:t> </w:t>
                        </w:r>
                        <w:r>
                          <w:rPr>
                            <w:sz w:val="22"/>
                          </w:rPr>
                          <w:t>depuis, un peu augmenté mais on note, par contre, moins d’accidents de santé au niveau des producteurs de mâche, de leurs salariés et de leur voisinage.</w:t>
                        </w:r>
                      </w:p>
                    </w:txbxContent>
                  </v:textbox>
                  <w10:wrap type="none"/>
                </v:shape>
              </v:group>
            </w:pict>
          </mc:Fallback>
        </mc:AlternateContent>
      </w:r>
      <w:r>
        <w:rPr>
          <w:rFonts w:ascii="Calibri Light"/>
          <w:sz w:val="20"/>
        </w:rPr>
      </w:r>
    </w:p>
    <w:p>
      <w:pPr>
        <w:pStyle w:val="BodyText"/>
        <w:spacing w:before="153"/>
        <w:rPr>
          <w:rFonts w:ascii="Calibri Light"/>
          <w:sz w:val="24"/>
        </w:rPr>
      </w:pPr>
    </w:p>
    <w:p>
      <w:pPr>
        <w:pStyle w:val="Heading2"/>
        <w:spacing w:before="1"/>
        <w:ind w:left="1070"/>
      </w:pPr>
      <w:r>
        <w:rPr/>
        <mc:AlternateContent>
          <mc:Choice Requires="wps">
            <w:drawing>
              <wp:anchor distT="0" distB="0" distL="0" distR="0" allowOverlap="1" layoutInCell="1" locked="0" behindDoc="1" simplePos="0" relativeHeight="482834944">
                <wp:simplePos x="0" y="0"/>
                <wp:positionH relativeFrom="page">
                  <wp:posOffset>632460</wp:posOffset>
                </wp:positionH>
                <wp:positionV relativeFrom="paragraph">
                  <wp:posOffset>-29571</wp:posOffset>
                </wp:positionV>
                <wp:extent cx="6295390" cy="5281295"/>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6295390" cy="5281295"/>
                        </a:xfrm>
                        <a:custGeom>
                          <a:avLst/>
                          <a:gdLst/>
                          <a:ahLst/>
                          <a:cxnLst/>
                          <a:rect l="l" t="t" r="r" b="b"/>
                          <a:pathLst>
                            <a:path w="6295390" h="5281295">
                              <a:moveTo>
                                <a:pt x="18275" y="3258642"/>
                              </a:moveTo>
                              <a:lnTo>
                                <a:pt x="0" y="3258642"/>
                              </a:lnTo>
                              <a:lnTo>
                                <a:pt x="0" y="3479927"/>
                              </a:lnTo>
                              <a:lnTo>
                                <a:pt x="0" y="3662807"/>
                              </a:lnTo>
                              <a:lnTo>
                                <a:pt x="0" y="5281244"/>
                              </a:lnTo>
                              <a:lnTo>
                                <a:pt x="18275" y="5281244"/>
                              </a:lnTo>
                              <a:lnTo>
                                <a:pt x="18275" y="3479927"/>
                              </a:lnTo>
                              <a:lnTo>
                                <a:pt x="18275" y="3258642"/>
                              </a:lnTo>
                              <a:close/>
                            </a:path>
                            <a:path w="6295390" h="5281295">
                              <a:moveTo>
                                <a:pt x="18275" y="0"/>
                              </a:moveTo>
                              <a:lnTo>
                                <a:pt x="0" y="0"/>
                              </a:lnTo>
                              <a:lnTo>
                                <a:pt x="0" y="18288"/>
                              </a:lnTo>
                              <a:lnTo>
                                <a:pt x="0" y="320040"/>
                              </a:lnTo>
                              <a:lnTo>
                                <a:pt x="0" y="3258566"/>
                              </a:lnTo>
                              <a:lnTo>
                                <a:pt x="18275" y="3258566"/>
                              </a:lnTo>
                              <a:lnTo>
                                <a:pt x="18275" y="18288"/>
                              </a:lnTo>
                              <a:lnTo>
                                <a:pt x="18275" y="0"/>
                              </a:lnTo>
                              <a:close/>
                            </a:path>
                            <a:path w="6295390" h="5281295">
                              <a:moveTo>
                                <a:pt x="6295390" y="3258642"/>
                              </a:moveTo>
                              <a:lnTo>
                                <a:pt x="6277102" y="3258642"/>
                              </a:lnTo>
                              <a:lnTo>
                                <a:pt x="6277102" y="3479927"/>
                              </a:lnTo>
                              <a:lnTo>
                                <a:pt x="6277102" y="3662807"/>
                              </a:lnTo>
                              <a:lnTo>
                                <a:pt x="6277102" y="5281244"/>
                              </a:lnTo>
                              <a:lnTo>
                                <a:pt x="6295390" y="5281244"/>
                              </a:lnTo>
                              <a:lnTo>
                                <a:pt x="6295390" y="3479927"/>
                              </a:lnTo>
                              <a:lnTo>
                                <a:pt x="6295390" y="3258642"/>
                              </a:lnTo>
                              <a:close/>
                            </a:path>
                            <a:path w="6295390" h="5281295">
                              <a:moveTo>
                                <a:pt x="6295390" y="0"/>
                              </a:moveTo>
                              <a:lnTo>
                                <a:pt x="6277102" y="0"/>
                              </a:lnTo>
                              <a:lnTo>
                                <a:pt x="18288" y="0"/>
                              </a:lnTo>
                              <a:lnTo>
                                <a:pt x="18288" y="18288"/>
                              </a:lnTo>
                              <a:lnTo>
                                <a:pt x="6277102" y="18288"/>
                              </a:lnTo>
                              <a:lnTo>
                                <a:pt x="6277102" y="320040"/>
                              </a:lnTo>
                              <a:lnTo>
                                <a:pt x="6277102" y="516636"/>
                              </a:lnTo>
                              <a:lnTo>
                                <a:pt x="6277102" y="3258566"/>
                              </a:lnTo>
                              <a:lnTo>
                                <a:pt x="6295390" y="3258566"/>
                              </a:lnTo>
                              <a:lnTo>
                                <a:pt x="6295390" y="18288"/>
                              </a:lnTo>
                              <a:lnTo>
                                <a:pt x="629539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49.800003pt;margin-top:-2.328461pt;width:495.7pt;height:415.85pt;mso-position-horizontal-relative:page;mso-position-vertical-relative:paragraph;z-index:-20481536" id="docshape391" coordorigin="996,-47" coordsize="9914,8317" path="m1025,5085l996,5085,996,5434,996,5722,996,6010,996,6300,996,6648,996,6936,996,7284,996,7572,996,7572,996,7922,996,8270,1025,8270,1025,7922,1025,7572,1025,7572,1025,7284,1025,6936,1025,6648,1025,6300,1025,6010,1025,5722,1025,5434,1025,5085xm1025,-47l996,-47,996,-18,996,457,996,767,996,1077,996,1384,996,1693,996,1693,996,2066,996,2375,996,2685,996,2992,996,3302,996,3731,996,4039,996,4507,996,4797,996,5085,1025,5085,1025,4797,1025,4507,1025,4039,1025,3731,1025,3302,1025,2992,1025,2685,1025,2375,1025,2066,1025,1693,1025,1693,1025,1384,1025,1077,1025,767,1025,457,1025,-18,1025,-47xm10910,5085l10881,5085,10881,5434,10881,5722,10881,6010,10881,6300,10881,6648,10881,6936,10881,7284,10881,7572,10881,7572,10881,7922,10881,8270,10910,8270,10910,7922,10910,7572,10910,7572,10910,7284,10910,6936,10910,6648,10910,6300,10910,6010,10910,5722,10910,5434,10910,5085xm10910,-47l10881,-47,1025,-47,1025,-18,10881,-18,10881,457,10881,767,10881,1077,10881,1384,10881,1693,10881,1693,10881,2066,10881,2375,10881,2685,10881,2992,10881,3302,10881,3731,10881,4039,10881,4507,10881,4797,10881,5085,10910,5085,10910,4797,10910,4507,10910,4039,10910,3731,10910,3302,10910,2992,10910,2685,10910,2375,10910,2066,10910,1693,10910,1693,10910,1384,10910,1077,10910,767,10910,457,10910,-18,10910,-47xe" filled="true" fillcolor="#7a7a7a" stroked="false">
                <v:path arrowok="t"/>
                <v:fill type="solid"/>
                <w10:wrap type="none"/>
              </v:shape>
            </w:pict>
          </mc:Fallback>
        </mc:AlternateContent>
      </w:r>
      <w:r>
        <w:rPr/>
        <w:t>Mobilisation</w:t>
      </w:r>
      <w:r>
        <w:rPr>
          <w:spacing w:val="-4"/>
        </w:rPr>
        <w:t> </w:t>
      </w:r>
      <w:r>
        <w:rPr/>
        <w:t>en</w:t>
      </w:r>
      <w:r>
        <w:rPr>
          <w:spacing w:val="-3"/>
        </w:rPr>
        <w:t> </w:t>
      </w:r>
      <w:r>
        <w:rPr/>
        <w:t>2019</w:t>
      </w:r>
      <w:r>
        <w:rPr>
          <w:spacing w:val="-2"/>
        </w:rPr>
        <w:t> </w:t>
      </w:r>
      <w:r>
        <w:rPr/>
        <w:t>de</w:t>
      </w:r>
      <w:r>
        <w:rPr>
          <w:spacing w:val="-5"/>
        </w:rPr>
        <w:t> </w:t>
      </w:r>
      <w:r>
        <w:rPr/>
        <w:t>chercheurs</w:t>
      </w:r>
      <w:r>
        <w:rPr>
          <w:spacing w:val="-2"/>
        </w:rPr>
        <w:t> </w:t>
      </w:r>
      <w:r>
        <w:rPr/>
        <w:t>africains</w:t>
      </w:r>
      <w:r>
        <w:rPr>
          <w:spacing w:val="-2"/>
        </w:rPr>
        <w:t> </w:t>
      </w:r>
      <w:r>
        <w:rPr/>
        <w:t>et</w:t>
      </w:r>
      <w:r>
        <w:rPr>
          <w:spacing w:val="-4"/>
        </w:rPr>
        <w:t> </w:t>
      </w:r>
      <w:r>
        <w:rPr/>
        <w:t>internationaux</w:t>
      </w:r>
      <w:r>
        <w:rPr>
          <w:spacing w:val="-2"/>
        </w:rPr>
        <w:t> </w:t>
      </w:r>
      <w:r>
        <w:rPr/>
        <w:t>et</w:t>
      </w:r>
      <w:r>
        <w:rPr>
          <w:spacing w:val="-3"/>
        </w:rPr>
        <w:t> </w:t>
      </w:r>
      <w:r>
        <w:rPr/>
        <w:t>appel</w:t>
      </w:r>
      <w:r>
        <w:rPr>
          <w:spacing w:val="-5"/>
        </w:rPr>
        <w:t> </w:t>
      </w:r>
      <w:r>
        <w:rPr>
          <w:spacing w:val="-2"/>
        </w:rPr>
        <w:t>d’Arusha</w:t>
      </w:r>
    </w:p>
    <w:p>
      <w:pPr>
        <w:spacing w:line="276" w:lineRule="auto" w:before="162"/>
        <w:ind w:left="282" w:right="704" w:firstLine="0"/>
        <w:jc w:val="both"/>
        <w:rPr>
          <w:sz w:val="18"/>
        </w:rPr>
      </w:pPr>
      <w:r>
        <w:rPr>
          <w:sz w:val="22"/>
        </w:rPr>
        <w:t>A l’initiative d’universitaires et de chercheurs, une conférence interdisciplinaire intitulée “Pesticides et Politique(s) en Afrique” a été organisée en Tanzanie du 28 – 31 mai 2019. Elle s’est déroulée à Arusha à l’Institut de recherche sur les pesticides en zone tropicale (TPRI) et l’appel à communication était très en phase avec les orientations d’AVSF et celles de ce guide de formation </w:t>
      </w:r>
      <w:r>
        <w:rPr>
          <w:sz w:val="18"/>
        </w:rPr>
        <w:t>(cf. </w:t>
      </w:r>
      <w:hyperlink r:id="rId242">
        <w:r>
          <w:rPr>
            <w:i/>
            <w:color w:val="0562C1"/>
            <w:spacing w:val="-2"/>
            <w:sz w:val="18"/>
            <w:u w:val="single" w:color="0562C1"/>
          </w:rPr>
          <w:t>https://www.ehess.fr/sites/default/files/evenements/fichiers/cfp_conference_pesticide_politics_vf_final_lowres.pdf</w:t>
        </w:r>
      </w:hyperlink>
      <w:r>
        <w:rPr>
          <w:i/>
          <w:spacing w:val="-2"/>
          <w:sz w:val="18"/>
        </w:rPr>
        <w:t>)</w:t>
      </w:r>
      <w:r>
        <w:rPr>
          <w:spacing w:val="-2"/>
          <w:sz w:val="18"/>
        </w:rPr>
        <w:t>.</w:t>
      </w:r>
    </w:p>
    <w:p>
      <w:pPr>
        <w:pStyle w:val="BodyText"/>
        <w:spacing w:line="276" w:lineRule="auto" w:before="121"/>
        <w:ind w:left="282" w:right="705"/>
        <w:jc w:val="both"/>
        <w:rPr>
          <w:i/>
        </w:rPr>
      </w:pPr>
      <w:r>
        <w:rPr/>
        <w:t>La France a été très impliquée dans l’organisation de ce séminaire en partenariat avec les autorités tanzaniennes et avec l’appui de l’Ambassade de France. Parmi les 80 personnes présentes, une dominance de chercheurs en sciences humaines avec également quelques spécialistes de la santé (pour la France, des chercheurs</w:t>
      </w:r>
      <w:r>
        <w:rPr>
          <w:spacing w:val="-2"/>
        </w:rPr>
        <w:t> </w:t>
      </w:r>
      <w:r>
        <w:rPr/>
        <w:t>CNRS,</w:t>
      </w:r>
      <w:r>
        <w:rPr>
          <w:spacing w:val="-1"/>
        </w:rPr>
        <w:t> </w:t>
      </w:r>
      <w:r>
        <w:rPr/>
        <w:t>IRIS,</w:t>
      </w:r>
      <w:r>
        <w:rPr>
          <w:spacing w:val="-1"/>
        </w:rPr>
        <w:t> </w:t>
      </w:r>
      <w:r>
        <w:rPr/>
        <w:t>INRA). La</w:t>
      </w:r>
      <w:r>
        <w:rPr>
          <w:spacing w:val="-1"/>
        </w:rPr>
        <w:t> </w:t>
      </w:r>
      <w:r>
        <w:rPr/>
        <w:t>moitié</w:t>
      </w:r>
      <w:r>
        <w:rPr>
          <w:spacing w:val="-1"/>
        </w:rPr>
        <w:t> </w:t>
      </w:r>
      <w:r>
        <w:rPr/>
        <w:t>des</w:t>
      </w:r>
      <w:r>
        <w:rPr>
          <w:spacing w:val="-1"/>
        </w:rPr>
        <w:t> </w:t>
      </w:r>
      <w:r>
        <w:rPr/>
        <w:t>participants étaient</w:t>
      </w:r>
      <w:r>
        <w:rPr>
          <w:spacing w:val="-3"/>
        </w:rPr>
        <w:t> </w:t>
      </w:r>
      <w:r>
        <w:rPr/>
        <w:t>Tanzaniens</w:t>
      </w:r>
      <w:r>
        <w:rPr>
          <w:spacing w:val="-1"/>
        </w:rPr>
        <w:t> </w:t>
      </w:r>
      <w:r>
        <w:rPr/>
        <w:t>et</w:t>
      </w:r>
      <w:r>
        <w:rPr>
          <w:spacing w:val="-1"/>
        </w:rPr>
        <w:t> </w:t>
      </w:r>
      <w:r>
        <w:rPr/>
        <w:t>Kenyans.</w:t>
      </w:r>
      <w:r>
        <w:rPr>
          <w:spacing w:val="-1"/>
        </w:rPr>
        <w:t> </w:t>
      </w:r>
      <w:r>
        <w:rPr/>
        <w:t>6</w:t>
      </w:r>
      <w:r>
        <w:rPr>
          <w:spacing w:val="-1"/>
        </w:rPr>
        <w:t> </w:t>
      </w:r>
      <w:r>
        <w:rPr/>
        <w:t>personnes</w:t>
      </w:r>
      <w:r>
        <w:rPr>
          <w:spacing w:val="-1"/>
        </w:rPr>
        <w:t> </w:t>
      </w:r>
      <w:r>
        <w:rPr/>
        <w:t>étaient originaires de pays d’Afrique de l’Ouest </w:t>
      </w:r>
      <w:r>
        <w:rPr>
          <w:i/>
        </w:rPr>
        <w:t>(4 personnes du Burkina, 1 de Côte d’Ivoire, 1 du Bénin).</w:t>
      </w:r>
    </w:p>
    <w:p>
      <w:pPr>
        <w:pStyle w:val="BodyText"/>
        <w:spacing w:before="121"/>
        <w:ind w:left="282"/>
        <w:jc w:val="both"/>
      </w:pPr>
      <w:r>
        <w:rPr/>
        <w:t>A</w:t>
      </w:r>
      <w:r>
        <w:rPr>
          <w:spacing w:val="-5"/>
        </w:rPr>
        <w:t> </w:t>
      </w:r>
      <w:r>
        <w:rPr/>
        <w:t>l’issue</w:t>
      </w:r>
      <w:r>
        <w:rPr>
          <w:spacing w:val="-2"/>
        </w:rPr>
        <w:t> </w:t>
      </w:r>
      <w:r>
        <w:rPr/>
        <w:t>de</w:t>
      </w:r>
      <w:r>
        <w:rPr>
          <w:spacing w:val="-4"/>
        </w:rPr>
        <w:t> </w:t>
      </w:r>
      <w:r>
        <w:rPr/>
        <w:t>cette</w:t>
      </w:r>
      <w:r>
        <w:rPr>
          <w:spacing w:val="-5"/>
        </w:rPr>
        <w:t> </w:t>
      </w:r>
      <w:r>
        <w:rPr/>
        <w:t>conférence,</w:t>
      </w:r>
      <w:r>
        <w:rPr>
          <w:spacing w:val="-1"/>
        </w:rPr>
        <w:t> </w:t>
      </w:r>
      <w:r>
        <w:rPr/>
        <w:t>l’appel</w:t>
      </w:r>
      <w:r>
        <w:rPr>
          <w:spacing w:val="-5"/>
        </w:rPr>
        <w:t> </w:t>
      </w:r>
      <w:r>
        <w:rPr/>
        <w:t>ci-dessous</w:t>
      </w:r>
      <w:r>
        <w:rPr>
          <w:spacing w:val="-2"/>
        </w:rPr>
        <w:t> </w:t>
      </w:r>
      <w:r>
        <w:rPr/>
        <w:t>a</w:t>
      </w:r>
      <w:r>
        <w:rPr>
          <w:spacing w:val="-5"/>
        </w:rPr>
        <w:t> </w:t>
      </w:r>
      <w:r>
        <w:rPr/>
        <w:t>été</w:t>
      </w:r>
      <w:r>
        <w:rPr>
          <w:spacing w:val="-6"/>
        </w:rPr>
        <w:t> </w:t>
      </w:r>
      <w:r>
        <w:rPr/>
        <w:t>lancé</w:t>
      </w:r>
      <w:r>
        <w:rPr>
          <w:spacing w:val="-2"/>
        </w:rPr>
        <w:t> </w:t>
      </w:r>
      <w:r>
        <w:rPr/>
        <w:t>et</w:t>
      </w:r>
      <w:r>
        <w:rPr>
          <w:spacing w:val="-4"/>
        </w:rPr>
        <w:t> </w:t>
      </w:r>
      <w:r>
        <w:rPr/>
        <w:t>a</w:t>
      </w:r>
      <w:r>
        <w:rPr>
          <w:spacing w:val="-3"/>
        </w:rPr>
        <w:t> </w:t>
      </w:r>
      <w:r>
        <w:rPr/>
        <w:t>été</w:t>
      </w:r>
      <w:r>
        <w:rPr>
          <w:spacing w:val="-4"/>
        </w:rPr>
        <w:t> </w:t>
      </w:r>
      <w:r>
        <w:rPr/>
        <w:t>signé</w:t>
      </w:r>
      <w:r>
        <w:rPr>
          <w:spacing w:val="-2"/>
        </w:rPr>
        <w:t> </w:t>
      </w:r>
      <w:r>
        <w:rPr/>
        <w:t>par</w:t>
      </w:r>
      <w:r>
        <w:rPr>
          <w:spacing w:val="-3"/>
        </w:rPr>
        <w:t> </w:t>
      </w:r>
      <w:r>
        <w:rPr/>
        <w:t>les</w:t>
      </w:r>
      <w:r>
        <w:rPr>
          <w:spacing w:val="-4"/>
        </w:rPr>
        <w:t> </w:t>
      </w:r>
      <w:r>
        <w:rPr>
          <w:spacing w:val="-2"/>
        </w:rPr>
        <w:t>participants.</w:t>
      </w:r>
    </w:p>
    <w:p>
      <w:pPr>
        <w:spacing w:before="160"/>
        <w:ind w:left="3111" w:right="0" w:firstLine="0"/>
        <w:jc w:val="both"/>
        <w:rPr>
          <w:rFonts w:ascii="Comic Sans MS" w:hAnsi="Comic Sans MS"/>
          <w:b/>
          <w:sz w:val="18"/>
        </w:rPr>
      </w:pPr>
      <w:r>
        <w:rPr>
          <w:rFonts w:ascii="Comic Sans MS" w:hAnsi="Comic Sans MS"/>
          <w:b/>
          <w:sz w:val="18"/>
        </w:rPr>
        <w:t>L'appel d'Arusha</w:t>
      </w:r>
      <w:r>
        <w:rPr>
          <w:rFonts w:ascii="Comic Sans MS" w:hAnsi="Comic Sans MS"/>
          <w:b/>
          <w:spacing w:val="-3"/>
          <w:sz w:val="18"/>
        </w:rPr>
        <w:t> </w:t>
      </w:r>
      <w:r>
        <w:rPr>
          <w:rFonts w:ascii="Comic Sans MS" w:hAnsi="Comic Sans MS"/>
          <w:b/>
          <w:sz w:val="18"/>
        </w:rPr>
        <w:t>à</w:t>
      </w:r>
      <w:r>
        <w:rPr>
          <w:rFonts w:ascii="Comic Sans MS" w:hAnsi="Comic Sans MS"/>
          <w:b/>
          <w:spacing w:val="-3"/>
          <w:sz w:val="18"/>
        </w:rPr>
        <w:t> </w:t>
      </w:r>
      <w:r>
        <w:rPr>
          <w:rFonts w:ascii="Comic Sans MS" w:hAnsi="Comic Sans MS"/>
          <w:b/>
          <w:sz w:val="18"/>
        </w:rPr>
        <w:t>l'action</w:t>
      </w:r>
      <w:r>
        <w:rPr>
          <w:rFonts w:ascii="Comic Sans MS" w:hAnsi="Comic Sans MS"/>
          <w:b/>
          <w:spacing w:val="-2"/>
          <w:sz w:val="18"/>
        </w:rPr>
        <w:t> </w:t>
      </w:r>
      <w:r>
        <w:rPr>
          <w:rFonts w:ascii="Comic Sans MS" w:hAnsi="Comic Sans MS"/>
          <w:b/>
          <w:sz w:val="18"/>
        </w:rPr>
        <w:t>sur</w:t>
      </w:r>
      <w:r>
        <w:rPr>
          <w:rFonts w:ascii="Comic Sans MS" w:hAnsi="Comic Sans MS"/>
          <w:b/>
          <w:spacing w:val="-4"/>
          <w:sz w:val="18"/>
        </w:rPr>
        <w:t> </w:t>
      </w:r>
      <w:r>
        <w:rPr>
          <w:rFonts w:ascii="Comic Sans MS" w:hAnsi="Comic Sans MS"/>
          <w:b/>
          <w:sz w:val="18"/>
        </w:rPr>
        <w:t>les</w:t>
      </w:r>
      <w:r>
        <w:rPr>
          <w:rFonts w:ascii="Comic Sans MS" w:hAnsi="Comic Sans MS"/>
          <w:b/>
          <w:spacing w:val="-2"/>
          <w:sz w:val="18"/>
        </w:rPr>
        <w:t> pesticides</w:t>
      </w:r>
    </w:p>
    <w:p>
      <w:pPr>
        <w:spacing w:line="276" w:lineRule="auto" w:before="98"/>
        <w:ind w:left="282" w:right="715" w:firstLine="0"/>
        <w:jc w:val="both"/>
        <w:rPr>
          <w:rFonts w:ascii="Comic Sans MS" w:hAnsi="Comic Sans MS"/>
          <w:sz w:val="18"/>
        </w:rPr>
      </w:pPr>
      <w:r>
        <w:rPr>
          <w:rFonts w:ascii="Comic Sans MS" w:hAnsi="Comic Sans MS"/>
          <w:sz w:val="18"/>
        </w:rPr>
        <w:t>Reconnaissant que la protection offerte par les équipements de protection individuelle (EPI) dans des conditions réelles d'utilisation est insuffisante pour que les pesticides puissent être utilisés en toute sécurité, et ce même par des utilisateurs responsables et formés ;</w:t>
      </w:r>
    </w:p>
    <w:p>
      <w:pPr>
        <w:spacing w:line="276" w:lineRule="auto" w:before="61"/>
        <w:ind w:left="282" w:right="710" w:firstLine="0"/>
        <w:jc w:val="both"/>
        <w:rPr>
          <w:rFonts w:ascii="Comic Sans MS" w:hAnsi="Comic Sans MS"/>
          <w:sz w:val="18"/>
        </w:rPr>
      </w:pPr>
      <w:r>
        <w:rPr>
          <w:rFonts w:ascii="Comic Sans MS" w:hAnsi="Comic Sans MS"/>
          <w:sz w:val="18"/>
        </w:rPr>
        <w:t>Vivement préoccupés par l’essor en Afrique des maladies non-transmissibles connues pour être liées à une exposition chronique aux pesticides (comme par exemple les cancers, les maladies neurologiques, les troubles cognitifs et neuro-développementaux, les troubles de la reproduction, les maladies cardiovasculaires, le diabète,</w:t>
      </w:r>
      <w:r>
        <w:rPr>
          <w:rFonts w:ascii="Comic Sans MS" w:hAnsi="Comic Sans MS"/>
          <w:spacing w:val="40"/>
          <w:sz w:val="18"/>
        </w:rPr>
        <w:t> </w:t>
      </w:r>
      <w:r>
        <w:rPr>
          <w:rFonts w:ascii="Comic Sans MS" w:hAnsi="Comic Sans MS"/>
          <w:sz w:val="18"/>
        </w:rPr>
        <w:t>les troubles de l'attention chez les enfants) ;</w:t>
      </w:r>
    </w:p>
    <w:p>
      <w:pPr>
        <w:spacing w:line="276" w:lineRule="auto" w:before="61"/>
        <w:ind w:left="282" w:right="711" w:firstLine="0"/>
        <w:jc w:val="both"/>
        <w:rPr>
          <w:rFonts w:ascii="Comic Sans MS" w:hAnsi="Comic Sans MS"/>
          <w:sz w:val="18"/>
        </w:rPr>
      </w:pPr>
      <w:r>
        <w:rPr>
          <w:rFonts w:ascii="Comic Sans MS" w:hAnsi="Comic Sans MS"/>
          <w:sz w:val="18"/>
        </w:rPr>
        <w:t>Conscients du lourd fardeau lié aux intoxications aiguës aux pesticides – y compris par ingestion volontaire suite à des intentions de suicide ;</w:t>
      </w:r>
    </w:p>
    <w:p>
      <w:pPr>
        <w:spacing w:line="276" w:lineRule="auto" w:before="59"/>
        <w:ind w:left="282" w:right="717" w:firstLine="0"/>
        <w:jc w:val="both"/>
        <w:rPr>
          <w:rFonts w:ascii="Comic Sans MS" w:hAnsi="Comic Sans MS"/>
          <w:sz w:val="18"/>
        </w:rPr>
      </w:pPr>
      <w:r>
        <w:rPr>
          <w:rFonts w:ascii="Comic Sans MS" w:hAnsi="Comic Sans MS"/>
          <w:sz w:val="18"/>
        </w:rPr>
        <w:t>Sérieusement préoccupés par la contamination persistante des sols, de l'eau, de l'air et des produits alimentaires, ainsi que par les dommages collatéraux subis par les organismes non cibles ;</w:t>
      </w:r>
    </w:p>
    <w:p>
      <w:pPr>
        <w:spacing w:before="61"/>
        <w:ind w:left="282" w:right="0" w:firstLine="0"/>
        <w:jc w:val="both"/>
        <w:rPr>
          <w:rFonts w:ascii="Comic Sans MS"/>
          <w:sz w:val="18"/>
        </w:rPr>
      </w:pPr>
      <w:r>
        <w:rPr>
          <w:rFonts w:ascii="Comic Sans MS"/>
          <w:sz w:val="18"/>
        </w:rPr>
        <w:t>Prenant</w:t>
      </w:r>
      <w:r>
        <w:rPr>
          <w:rFonts w:ascii="Comic Sans MS"/>
          <w:spacing w:val="-3"/>
          <w:sz w:val="18"/>
        </w:rPr>
        <w:t> </w:t>
      </w:r>
      <w:r>
        <w:rPr>
          <w:rFonts w:ascii="Comic Sans MS"/>
          <w:sz w:val="18"/>
        </w:rPr>
        <w:t>acte</w:t>
      </w:r>
      <w:r>
        <w:rPr>
          <w:rFonts w:ascii="Comic Sans MS"/>
          <w:spacing w:val="-2"/>
          <w:sz w:val="18"/>
        </w:rPr>
        <w:t> </w:t>
      </w:r>
      <w:r>
        <w:rPr>
          <w:rFonts w:ascii="Comic Sans MS"/>
          <w:sz w:val="18"/>
        </w:rPr>
        <w:t>de</w:t>
      </w:r>
      <w:r>
        <w:rPr>
          <w:rFonts w:ascii="Comic Sans MS"/>
          <w:spacing w:val="-5"/>
          <w:sz w:val="18"/>
        </w:rPr>
        <w:t> </w:t>
      </w:r>
      <w:r>
        <w:rPr>
          <w:rFonts w:ascii="Comic Sans MS"/>
          <w:sz w:val="18"/>
        </w:rPr>
        <w:t>la</w:t>
      </w:r>
      <w:r>
        <w:rPr>
          <w:rFonts w:ascii="Comic Sans MS"/>
          <w:spacing w:val="-2"/>
          <w:sz w:val="18"/>
        </w:rPr>
        <w:t> </w:t>
      </w:r>
      <w:r>
        <w:rPr>
          <w:rFonts w:ascii="Comic Sans MS"/>
          <w:sz w:val="18"/>
        </w:rPr>
        <w:t>demande</w:t>
      </w:r>
      <w:r>
        <w:rPr>
          <w:rFonts w:ascii="Comic Sans MS"/>
          <w:spacing w:val="-3"/>
          <w:sz w:val="18"/>
        </w:rPr>
        <w:t> </w:t>
      </w:r>
      <w:r>
        <w:rPr>
          <w:rFonts w:ascii="Comic Sans MS"/>
          <w:sz w:val="18"/>
        </w:rPr>
        <w:t>des</w:t>
      </w:r>
      <w:r>
        <w:rPr>
          <w:rFonts w:ascii="Comic Sans MS"/>
          <w:spacing w:val="-3"/>
          <w:sz w:val="18"/>
        </w:rPr>
        <w:t> </w:t>
      </w:r>
      <w:r>
        <w:rPr>
          <w:rFonts w:ascii="Comic Sans MS"/>
          <w:sz w:val="18"/>
        </w:rPr>
        <w:t>consommateurs</w:t>
      </w:r>
      <w:r>
        <w:rPr>
          <w:rFonts w:ascii="Comic Sans MS"/>
          <w:spacing w:val="-3"/>
          <w:sz w:val="18"/>
        </w:rPr>
        <w:t> </w:t>
      </w:r>
      <w:r>
        <w:rPr>
          <w:rFonts w:ascii="Comic Sans MS"/>
          <w:sz w:val="18"/>
        </w:rPr>
        <w:t>pour</w:t>
      </w:r>
      <w:r>
        <w:rPr>
          <w:rFonts w:ascii="Comic Sans MS"/>
          <w:spacing w:val="-2"/>
          <w:sz w:val="18"/>
        </w:rPr>
        <w:t> </w:t>
      </w:r>
      <w:r>
        <w:rPr>
          <w:rFonts w:ascii="Comic Sans MS"/>
          <w:sz w:val="18"/>
        </w:rPr>
        <w:t>une</w:t>
      </w:r>
      <w:r>
        <w:rPr>
          <w:rFonts w:ascii="Comic Sans MS"/>
          <w:spacing w:val="-2"/>
          <w:sz w:val="18"/>
        </w:rPr>
        <w:t> </w:t>
      </w:r>
      <w:r>
        <w:rPr>
          <w:rFonts w:ascii="Comic Sans MS"/>
          <w:sz w:val="18"/>
        </w:rPr>
        <w:t>alimentation</w:t>
      </w:r>
      <w:r>
        <w:rPr>
          <w:rFonts w:ascii="Comic Sans MS"/>
          <w:spacing w:val="-3"/>
          <w:sz w:val="18"/>
        </w:rPr>
        <w:t> </w:t>
      </w:r>
      <w:r>
        <w:rPr>
          <w:rFonts w:ascii="Comic Sans MS"/>
          <w:sz w:val="18"/>
        </w:rPr>
        <w:t>saine</w:t>
      </w:r>
      <w:r>
        <w:rPr>
          <w:rFonts w:ascii="Comic Sans MS"/>
          <w:spacing w:val="-2"/>
          <w:sz w:val="18"/>
        </w:rPr>
        <w:t> </w:t>
      </w:r>
      <w:r>
        <w:rPr>
          <w:rFonts w:ascii="Comic Sans MS"/>
          <w:sz w:val="18"/>
        </w:rPr>
        <w:t>et</w:t>
      </w:r>
      <w:r>
        <w:rPr>
          <w:rFonts w:ascii="Comic Sans MS"/>
          <w:spacing w:val="-6"/>
          <w:sz w:val="18"/>
        </w:rPr>
        <w:t> </w:t>
      </w:r>
      <w:r>
        <w:rPr>
          <w:rFonts w:ascii="Comic Sans MS"/>
          <w:sz w:val="18"/>
        </w:rPr>
        <w:t>sans</w:t>
      </w:r>
      <w:r>
        <w:rPr>
          <w:rFonts w:ascii="Comic Sans MS"/>
          <w:spacing w:val="-3"/>
          <w:sz w:val="18"/>
        </w:rPr>
        <w:t> </w:t>
      </w:r>
      <w:r>
        <w:rPr>
          <w:rFonts w:ascii="Comic Sans MS"/>
          <w:sz w:val="18"/>
        </w:rPr>
        <w:t>danger</w:t>
      </w:r>
      <w:r>
        <w:rPr>
          <w:rFonts w:ascii="Comic Sans MS"/>
          <w:spacing w:val="-3"/>
          <w:sz w:val="18"/>
        </w:rPr>
        <w:t> </w:t>
      </w:r>
      <w:r>
        <w:rPr>
          <w:rFonts w:ascii="Comic Sans MS"/>
          <w:spacing w:val="-10"/>
          <w:sz w:val="18"/>
        </w:rPr>
        <w:t>;</w:t>
      </w:r>
    </w:p>
    <w:p>
      <w:pPr>
        <w:spacing w:after="0"/>
        <w:jc w:val="both"/>
        <w:rPr>
          <w:rFonts w:ascii="Comic Sans MS"/>
          <w:sz w:val="18"/>
        </w:rPr>
        <w:sectPr>
          <w:pgSz w:w="11910" w:h="16840"/>
          <w:pgMar w:header="0" w:footer="710" w:top="1120" w:bottom="900" w:left="850" w:right="425"/>
        </w:sectPr>
      </w:pPr>
    </w:p>
    <w:p>
      <w:pPr>
        <w:spacing w:line="278" w:lineRule="auto" w:before="75"/>
        <w:ind w:left="282" w:right="709" w:firstLine="0"/>
        <w:jc w:val="both"/>
        <w:rPr>
          <w:rFonts w:ascii="Comic Sans MS" w:hAnsi="Comic Sans MS"/>
          <w:sz w:val="18"/>
        </w:rPr>
      </w:pPr>
      <w:r>
        <w:rPr>
          <w:rFonts w:ascii="Comic Sans MS" w:hAnsi="Comic Sans MS"/>
          <w:sz w:val="18"/>
        </w:rPr>
        <mc:AlternateContent>
          <mc:Choice Requires="wps">
            <w:drawing>
              <wp:anchor distT="0" distB="0" distL="0" distR="0" allowOverlap="1" layoutInCell="1" locked="0" behindDoc="1" simplePos="0" relativeHeight="482835456">
                <wp:simplePos x="0" y="0"/>
                <wp:positionH relativeFrom="page">
                  <wp:posOffset>632459</wp:posOffset>
                </wp:positionH>
                <wp:positionV relativeFrom="page">
                  <wp:posOffset>719327</wp:posOffset>
                </wp:positionV>
                <wp:extent cx="6295390" cy="896239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6295390" cy="8962390"/>
                          <a:chExt cx="6295390" cy="8962390"/>
                        </a:xfrm>
                      </wpg:grpSpPr>
                      <wps:wsp>
                        <wps:cNvPr id="449" name="Graphic 449"/>
                        <wps:cNvSpPr/>
                        <wps:spPr>
                          <a:xfrm>
                            <a:off x="0" y="0"/>
                            <a:ext cx="6295390" cy="7131050"/>
                          </a:xfrm>
                          <a:custGeom>
                            <a:avLst/>
                            <a:gdLst/>
                            <a:ahLst/>
                            <a:cxnLst/>
                            <a:rect l="l" t="t" r="r" b="b"/>
                            <a:pathLst>
                              <a:path w="6295390" h="7131050">
                                <a:moveTo>
                                  <a:pt x="18275" y="6945833"/>
                                </a:moveTo>
                                <a:lnTo>
                                  <a:pt x="0" y="6945833"/>
                                </a:lnTo>
                                <a:lnTo>
                                  <a:pt x="0" y="7130542"/>
                                </a:lnTo>
                                <a:lnTo>
                                  <a:pt x="18275" y="7130542"/>
                                </a:lnTo>
                                <a:lnTo>
                                  <a:pt x="18275" y="6945833"/>
                                </a:lnTo>
                                <a:close/>
                              </a:path>
                              <a:path w="6295390" h="7131050">
                                <a:moveTo>
                                  <a:pt x="18275" y="6138049"/>
                                </a:moveTo>
                                <a:lnTo>
                                  <a:pt x="0" y="6138049"/>
                                </a:lnTo>
                                <a:lnTo>
                                  <a:pt x="0" y="6320917"/>
                                </a:lnTo>
                                <a:lnTo>
                                  <a:pt x="0" y="6541897"/>
                                </a:lnTo>
                                <a:lnTo>
                                  <a:pt x="0" y="6724777"/>
                                </a:lnTo>
                                <a:lnTo>
                                  <a:pt x="0" y="6945757"/>
                                </a:lnTo>
                                <a:lnTo>
                                  <a:pt x="18275" y="6945757"/>
                                </a:lnTo>
                                <a:lnTo>
                                  <a:pt x="18275" y="6724777"/>
                                </a:lnTo>
                                <a:lnTo>
                                  <a:pt x="18275" y="6541897"/>
                                </a:lnTo>
                                <a:lnTo>
                                  <a:pt x="18275" y="6320917"/>
                                </a:lnTo>
                                <a:lnTo>
                                  <a:pt x="18275" y="6138049"/>
                                </a:lnTo>
                                <a:close/>
                              </a:path>
                              <a:path w="6295390" h="7131050">
                                <a:moveTo>
                                  <a:pt x="18275" y="5511685"/>
                                </a:moveTo>
                                <a:lnTo>
                                  <a:pt x="0" y="5511685"/>
                                </a:lnTo>
                                <a:lnTo>
                                  <a:pt x="0" y="5732653"/>
                                </a:lnTo>
                                <a:lnTo>
                                  <a:pt x="0" y="5953633"/>
                                </a:lnTo>
                                <a:lnTo>
                                  <a:pt x="0" y="6138037"/>
                                </a:lnTo>
                                <a:lnTo>
                                  <a:pt x="18275" y="6138037"/>
                                </a:lnTo>
                                <a:lnTo>
                                  <a:pt x="18275" y="5953633"/>
                                </a:lnTo>
                                <a:lnTo>
                                  <a:pt x="18275" y="5732653"/>
                                </a:lnTo>
                                <a:lnTo>
                                  <a:pt x="18275" y="5511685"/>
                                </a:lnTo>
                                <a:close/>
                              </a:path>
                              <a:path w="6295390" h="7131050">
                                <a:moveTo>
                                  <a:pt x="18275" y="4923421"/>
                                </a:moveTo>
                                <a:lnTo>
                                  <a:pt x="0" y="4923421"/>
                                </a:lnTo>
                                <a:lnTo>
                                  <a:pt x="0" y="5107813"/>
                                </a:lnTo>
                                <a:lnTo>
                                  <a:pt x="0" y="5290693"/>
                                </a:lnTo>
                                <a:lnTo>
                                  <a:pt x="0" y="5511673"/>
                                </a:lnTo>
                                <a:lnTo>
                                  <a:pt x="18275" y="5511673"/>
                                </a:lnTo>
                                <a:lnTo>
                                  <a:pt x="18275" y="5290693"/>
                                </a:lnTo>
                                <a:lnTo>
                                  <a:pt x="18275" y="5107813"/>
                                </a:lnTo>
                                <a:lnTo>
                                  <a:pt x="18275" y="4923421"/>
                                </a:lnTo>
                                <a:close/>
                              </a:path>
                              <a:path w="6295390" h="7131050">
                                <a:moveTo>
                                  <a:pt x="18275" y="4519307"/>
                                </a:moveTo>
                                <a:lnTo>
                                  <a:pt x="0" y="4519307"/>
                                </a:lnTo>
                                <a:lnTo>
                                  <a:pt x="0" y="4702124"/>
                                </a:lnTo>
                                <a:lnTo>
                                  <a:pt x="0" y="4923409"/>
                                </a:lnTo>
                                <a:lnTo>
                                  <a:pt x="18275" y="4923409"/>
                                </a:lnTo>
                                <a:lnTo>
                                  <a:pt x="18275" y="4702175"/>
                                </a:lnTo>
                                <a:lnTo>
                                  <a:pt x="18275" y="4519307"/>
                                </a:lnTo>
                                <a:close/>
                              </a:path>
                              <a:path w="6295390" h="7131050">
                                <a:moveTo>
                                  <a:pt x="18275" y="4115447"/>
                                </a:moveTo>
                                <a:lnTo>
                                  <a:pt x="0" y="4115447"/>
                                </a:lnTo>
                                <a:lnTo>
                                  <a:pt x="0" y="4336415"/>
                                </a:lnTo>
                                <a:lnTo>
                                  <a:pt x="0" y="4519295"/>
                                </a:lnTo>
                                <a:lnTo>
                                  <a:pt x="18275" y="4519295"/>
                                </a:lnTo>
                                <a:lnTo>
                                  <a:pt x="18275" y="4336415"/>
                                </a:lnTo>
                                <a:lnTo>
                                  <a:pt x="18275" y="4115447"/>
                                </a:lnTo>
                                <a:close/>
                              </a:path>
                              <a:path w="6295390" h="7131050">
                                <a:moveTo>
                                  <a:pt x="18275" y="3527183"/>
                                </a:moveTo>
                                <a:lnTo>
                                  <a:pt x="0" y="3527183"/>
                                </a:lnTo>
                                <a:lnTo>
                                  <a:pt x="0" y="3748151"/>
                                </a:lnTo>
                                <a:lnTo>
                                  <a:pt x="0" y="3931031"/>
                                </a:lnTo>
                                <a:lnTo>
                                  <a:pt x="0" y="4115435"/>
                                </a:lnTo>
                                <a:lnTo>
                                  <a:pt x="18275" y="4115435"/>
                                </a:lnTo>
                                <a:lnTo>
                                  <a:pt x="18275" y="3931031"/>
                                </a:lnTo>
                                <a:lnTo>
                                  <a:pt x="18275" y="3748151"/>
                                </a:lnTo>
                                <a:lnTo>
                                  <a:pt x="18275" y="3527183"/>
                                </a:lnTo>
                                <a:close/>
                              </a:path>
                              <a:path w="6295390" h="7131050">
                                <a:moveTo>
                                  <a:pt x="18275" y="2572842"/>
                                </a:moveTo>
                                <a:lnTo>
                                  <a:pt x="0" y="2572842"/>
                                </a:lnTo>
                                <a:lnTo>
                                  <a:pt x="0" y="2794127"/>
                                </a:lnTo>
                                <a:lnTo>
                                  <a:pt x="0" y="2977007"/>
                                </a:lnTo>
                                <a:lnTo>
                                  <a:pt x="0" y="3161411"/>
                                </a:lnTo>
                                <a:lnTo>
                                  <a:pt x="0" y="3344291"/>
                                </a:lnTo>
                                <a:lnTo>
                                  <a:pt x="0" y="3527171"/>
                                </a:lnTo>
                                <a:lnTo>
                                  <a:pt x="18275" y="3527171"/>
                                </a:lnTo>
                                <a:lnTo>
                                  <a:pt x="18275" y="3344291"/>
                                </a:lnTo>
                                <a:lnTo>
                                  <a:pt x="18275" y="3161411"/>
                                </a:lnTo>
                                <a:lnTo>
                                  <a:pt x="18275" y="2977007"/>
                                </a:lnTo>
                                <a:lnTo>
                                  <a:pt x="18275" y="2794127"/>
                                </a:lnTo>
                                <a:lnTo>
                                  <a:pt x="18275" y="2572842"/>
                                </a:lnTo>
                                <a:close/>
                              </a:path>
                              <a:path w="6295390" h="7131050">
                                <a:moveTo>
                                  <a:pt x="18275" y="1580654"/>
                                </a:moveTo>
                                <a:lnTo>
                                  <a:pt x="0" y="1580654"/>
                                </a:lnTo>
                                <a:lnTo>
                                  <a:pt x="0" y="1801622"/>
                                </a:lnTo>
                                <a:lnTo>
                                  <a:pt x="0" y="1984502"/>
                                </a:lnTo>
                                <a:lnTo>
                                  <a:pt x="0" y="2168906"/>
                                </a:lnTo>
                                <a:lnTo>
                                  <a:pt x="0" y="2389886"/>
                                </a:lnTo>
                                <a:lnTo>
                                  <a:pt x="0" y="2572766"/>
                                </a:lnTo>
                                <a:lnTo>
                                  <a:pt x="18275" y="2572766"/>
                                </a:lnTo>
                                <a:lnTo>
                                  <a:pt x="18275" y="2389886"/>
                                </a:lnTo>
                                <a:lnTo>
                                  <a:pt x="18275" y="2168906"/>
                                </a:lnTo>
                                <a:lnTo>
                                  <a:pt x="18275" y="1984502"/>
                                </a:lnTo>
                                <a:lnTo>
                                  <a:pt x="18275" y="1801622"/>
                                </a:lnTo>
                                <a:lnTo>
                                  <a:pt x="18275" y="1580654"/>
                                </a:lnTo>
                                <a:close/>
                              </a:path>
                              <a:path w="6295390" h="7131050">
                                <a:moveTo>
                                  <a:pt x="18275" y="588530"/>
                                </a:moveTo>
                                <a:lnTo>
                                  <a:pt x="0" y="588530"/>
                                </a:lnTo>
                                <a:lnTo>
                                  <a:pt x="0" y="809498"/>
                                </a:lnTo>
                                <a:lnTo>
                                  <a:pt x="0" y="992378"/>
                                </a:lnTo>
                                <a:lnTo>
                                  <a:pt x="0" y="1214882"/>
                                </a:lnTo>
                                <a:lnTo>
                                  <a:pt x="0" y="1397762"/>
                                </a:lnTo>
                                <a:lnTo>
                                  <a:pt x="0" y="1580642"/>
                                </a:lnTo>
                                <a:lnTo>
                                  <a:pt x="18275" y="1580642"/>
                                </a:lnTo>
                                <a:lnTo>
                                  <a:pt x="18275" y="1397762"/>
                                </a:lnTo>
                                <a:lnTo>
                                  <a:pt x="18275" y="1214882"/>
                                </a:lnTo>
                                <a:lnTo>
                                  <a:pt x="18275" y="992378"/>
                                </a:lnTo>
                                <a:lnTo>
                                  <a:pt x="18275" y="809498"/>
                                </a:lnTo>
                                <a:lnTo>
                                  <a:pt x="18275" y="588530"/>
                                </a:lnTo>
                                <a:close/>
                              </a:path>
                              <a:path w="6295390" h="7131050">
                                <a:moveTo>
                                  <a:pt x="18275" y="0"/>
                                </a:moveTo>
                                <a:lnTo>
                                  <a:pt x="0" y="0"/>
                                </a:lnTo>
                                <a:lnTo>
                                  <a:pt x="0" y="184353"/>
                                </a:lnTo>
                                <a:lnTo>
                                  <a:pt x="0" y="405638"/>
                                </a:lnTo>
                                <a:lnTo>
                                  <a:pt x="0" y="588518"/>
                                </a:lnTo>
                                <a:lnTo>
                                  <a:pt x="18275" y="588518"/>
                                </a:lnTo>
                                <a:lnTo>
                                  <a:pt x="18275" y="405638"/>
                                </a:lnTo>
                                <a:lnTo>
                                  <a:pt x="18275" y="184404"/>
                                </a:lnTo>
                                <a:lnTo>
                                  <a:pt x="18275" y="0"/>
                                </a:lnTo>
                                <a:close/>
                              </a:path>
                              <a:path w="6295390" h="7131050">
                                <a:moveTo>
                                  <a:pt x="6295390" y="6138049"/>
                                </a:moveTo>
                                <a:lnTo>
                                  <a:pt x="6277102" y="6138049"/>
                                </a:lnTo>
                                <a:lnTo>
                                  <a:pt x="6277102" y="6320917"/>
                                </a:lnTo>
                                <a:lnTo>
                                  <a:pt x="6277102" y="6541897"/>
                                </a:lnTo>
                                <a:lnTo>
                                  <a:pt x="6277102" y="6724777"/>
                                </a:lnTo>
                                <a:lnTo>
                                  <a:pt x="6277102" y="6945757"/>
                                </a:lnTo>
                                <a:lnTo>
                                  <a:pt x="6295390" y="6945757"/>
                                </a:lnTo>
                                <a:lnTo>
                                  <a:pt x="6295390" y="6724777"/>
                                </a:lnTo>
                                <a:lnTo>
                                  <a:pt x="6295390" y="6541897"/>
                                </a:lnTo>
                                <a:lnTo>
                                  <a:pt x="6295390" y="6320917"/>
                                </a:lnTo>
                                <a:lnTo>
                                  <a:pt x="6295390" y="6138049"/>
                                </a:lnTo>
                                <a:close/>
                              </a:path>
                              <a:path w="6295390" h="7131050">
                                <a:moveTo>
                                  <a:pt x="6295390" y="5511685"/>
                                </a:moveTo>
                                <a:lnTo>
                                  <a:pt x="6277102" y="5511685"/>
                                </a:lnTo>
                                <a:lnTo>
                                  <a:pt x="6277102" y="5732653"/>
                                </a:lnTo>
                                <a:lnTo>
                                  <a:pt x="6277102" y="5953633"/>
                                </a:lnTo>
                                <a:lnTo>
                                  <a:pt x="6277102" y="6138037"/>
                                </a:lnTo>
                                <a:lnTo>
                                  <a:pt x="6295390" y="6138037"/>
                                </a:lnTo>
                                <a:lnTo>
                                  <a:pt x="6295390" y="5953633"/>
                                </a:lnTo>
                                <a:lnTo>
                                  <a:pt x="6295390" y="5732653"/>
                                </a:lnTo>
                                <a:lnTo>
                                  <a:pt x="6295390" y="5511685"/>
                                </a:lnTo>
                                <a:close/>
                              </a:path>
                              <a:path w="6295390" h="7131050">
                                <a:moveTo>
                                  <a:pt x="6295390" y="4923421"/>
                                </a:moveTo>
                                <a:lnTo>
                                  <a:pt x="6277102" y="4923421"/>
                                </a:lnTo>
                                <a:lnTo>
                                  <a:pt x="6277102" y="5107813"/>
                                </a:lnTo>
                                <a:lnTo>
                                  <a:pt x="6277102" y="5290693"/>
                                </a:lnTo>
                                <a:lnTo>
                                  <a:pt x="6277102" y="5511673"/>
                                </a:lnTo>
                                <a:lnTo>
                                  <a:pt x="6295390" y="5511673"/>
                                </a:lnTo>
                                <a:lnTo>
                                  <a:pt x="6295390" y="5290693"/>
                                </a:lnTo>
                                <a:lnTo>
                                  <a:pt x="6295390" y="5107813"/>
                                </a:lnTo>
                                <a:lnTo>
                                  <a:pt x="6295390" y="4923421"/>
                                </a:lnTo>
                                <a:close/>
                              </a:path>
                              <a:path w="6295390" h="7131050">
                                <a:moveTo>
                                  <a:pt x="6295390" y="4519307"/>
                                </a:moveTo>
                                <a:lnTo>
                                  <a:pt x="6277102" y="4519307"/>
                                </a:lnTo>
                                <a:lnTo>
                                  <a:pt x="6277102" y="4702124"/>
                                </a:lnTo>
                                <a:lnTo>
                                  <a:pt x="6277102" y="4923409"/>
                                </a:lnTo>
                                <a:lnTo>
                                  <a:pt x="6295390" y="4923409"/>
                                </a:lnTo>
                                <a:lnTo>
                                  <a:pt x="6295390" y="4702175"/>
                                </a:lnTo>
                                <a:lnTo>
                                  <a:pt x="6295390" y="4519307"/>
                                </a:lnTo>
                                <a:close/>
                              </a:path>
                              <a:path w="6295390" h="7131050">
                                <a:moveTo>
                                  <a:pt x="6295390" y="4115447"/>
                                </a:moveTo>
                                <a:lnTo>
                                  <a:pt x="6277102" y="4115447"/>
                                </a:lnTo>
                                <a:lnTo>
                                  <a:pt x="6277102" y="4336415"/>
                                </a:lnTo>
                                <a:lnTo>
                                  <a:pt x="6277102" y="4519295"/>
                                </a:lnTo>
                                <a:lnTo>
                                  <a:pt x="6295390" y="4519295"/>
                                </a:lnTo>
                                <a:lnTo>
                                  <a:pt x="6295390" y="4336415"/>
                                </a:lnTo>
                                <a:lnTo>
                                  <a:pt x="6295390" y="4115447"/>
                                </a:lnTo>
                                <a:close/>
                              </a:path>
                              <a:path w="6295390" h="7131050">
                                <a:moveTo>
                                  <a:pt x="6295390" y="3527183"/>
                                </a:moveTo>
                                <a:lnTo>
                                  <a:pt x="6277102" y="3527183"/>
                                </a:lnTo>
                                <a:lnTo>
                                  <a:pt x="6277102" y="3748151"/>
                                </a:lnTo>
                                <a:lnTo>
                                  <a:pt x="6277102" y="3931031"/>
                                </a:lnTo>
                                <a:lnTo>
                                  <a:pt x="6277102" y="4115435"/>
                                </a:lnTo>
                                <a:lnTo>
                                  <a:pt x="6295390" y="4115435"/>
                                </a:lnTo>
                                <a:lnTo>
                                  <a:pt x="6295390" y="3931031"/>
                                </a:lnTo>
                                <a:lnTo>
                                  <a:pt x="6295390" y="3748151"/>
                                </a:lnTo>
                                <a:lnTo>
                                  <a:pt x="6295390" y="3527183"/>
                                </a:lnTo>
                                <a:close/>
                              </a:path>
                              <a:path w="6295390" h="7131050">
                                <a:moveTo>
                                  <a:pt x="6295390" y="2572842"/>
                                </a:moveTo>
                                <a:lnTo>
                                  <a:pt x="6277102" y="2572842"/>
                                </a:lnTo>
                                <a:lnTo>
                                  <a:pt x="6277102" y="2794127"/>
                                </a:lnTo>
                                <a:lnTo>
                                  <a:pt x="6277102" y="2977007"/>
                                </a:lnTo>
                                <a:lnTo>
                                  <a:pt x="6277102" y="3161411"/>
                                </a:lnTo>
                                <a:lnTo>
                                  <a:pt x="6277102" y="3344291"/>
                                </a:lnTo>
                                <a:lnTo>
                                  <a:pt x="6277102" y="3527171"/>
                                </a:lnTo>
                                <a:lnTo>
                                  <a:pt x="6295390" y="3527171"/>
                                </a:lnTo>
                                <a:lnTo>
                                  <a:pt x="6295390" y="3344291"/>
                                </a:lnTo>
                                <a:lnTo>
                                  <a:pt x="6295390" y="3161411"/>
                                </a:lnTo>
                                <a:lnTo>
                                  <a:pt x="6295390" y="2977007"/>
                                </a:lnTo>
                                <a:lnTo>
                                  <a:pt x="6295390" y="2794127"/>
                                </a:lnTo>
                                <a:lnTo>
                                  <a:pt x="6295390" y="2572842"/>
                                </a:lnTo>
                                <a:close/>
                              </a:path>
                              <a:path w="6295390" h="7131050">
                                <a:moveTo>
                                  <a:pt x="6295390" y="1580654"/>
                                </a:moveTo>
                                <a:lnTo>
                                  <a:pt x="6277102" y="1580654"/>
                                </a:lnTo>
                                <a:lnTo>
                                  <a:pt x="6277102" y="1801622"/>
                                </a:lnTo>
                                <a:lnTo>
                                  <a:pt x="6277102" y="1984502"/>
                                </a:lnTo>
                                <a:lnTo>
                                  <a:pt x="6277102" y="2168906"/>
                                </a:lnTo>
                                <a:lnTo>
                                  <a:pt x="6277102" y="2389886"/>
                                </a:lnTo>
                                <a:lnTo>
                                  <a:pt x="6277102" y="2572766"/>
                                </a:lnTo>
                                <a:lnTo>
                                  <a:pt x="6295390" y="2572766"/>
                                </a:lnTo>
                                <a:lnTo>
                                  <a:pt x="6295390" y="2389886"/>
                                </a:lnTo>
                                <a:lnTo>
                                  <a:pt x="6295390" y="2168906"/>
                                </a:lnTo>
                                <a:lnTo>
                                  <a:pt x="6295390" y="1984502"/>
                                </a:lnTo>
                                <a:lnTo>
                                  <a:pt x="6295390" y="1801622"/>
                                </a:lnTo>
                                <a:lnTo>
                                  <a:pt x="6295390" y="1580654"/>
                                </a:lnTo>
                                <a:close/>
                              </a:path>
                              <a:path w="6295390" h="7131050">
                                <a:moveTo>
                                  <a:pt x="6295390" y="588530"/>
                                </a:moveTo>
                                <a:lnTo>
                                  <a:pt x="6277102" y="588530"/>
                                </a:lnTo>
                                <a:lnTo>
                                  <a:pt x="6277102" y="809498"/>
                                </a:lnTo>
                                <a:lnTo>
                                  <a:pt x="6277102" y="992378"/>
                                </a:lnTo>
                                <a:lnTo>
                                  <a:pt x="6277102" y="1214882"/>
                                </a:lnTo>
                                <a:lnTo>
                                  <a:pt x="6277102" y="1397762"/>
                                </a:lnTo>
                                <a:lnTo>
                                  <a:pt x="6277102" y="1580642"/>
                                </a:lnTo>
                                <a:lnTo>
                                  <a:pt x="6295390" y="1580642"/>
                                </a:lnTo>
                                <a:lnTo>
                                  <a:pt x="6295390" y="1397762"/>
                                </a:lnTo>
                                <a:lnTo>
                                  <a:pt x="6295390" y="1214882"/>
                                </a:lnTo>
                                <a:lnTo>
                                  <a:pt x="6295390" y="992378"/>
                                </a:lnTo>
                                <a:lnTo>
                                  <a:pt x="6295390" y="809498"/>
                                </a:lnTo>
                                <a:lnTo>
                                  <a:pt x="6295390" y="588530"/>
                                </a:lnTo>
                                <a:close/>
                              </a:path>
                              <a:path w="6295390" h="7131050">
                                <a:moveTo>
                                  <a:pt x="6295390" y="0"/>
                                </a:moveTo>
                                <a:lnTo>
                                  <a:pt x="6277102" y="0"/>
                                </a:lnTo>
                                <a:lnTo>
                                  <a:pt x="6277102" y="184353"/>
                                </a:lnTo>
                                <a:lnTo>
                                  <a:pt x="6277102" y="405638"/>
                                </a:lnTo>
                                <a:lnTo>
                                  <a:pt x="6277102" y="588518"/>
                                </a:lnTo>
                                <a:lnTo>
                                  <a:pt x="6295390" y="588518"/>
                                </a:lnTo>
                                <a:lnTo>
                                  <a:pt x="6295390" y="405638"/>
                                </a:lnTo>
                                <a:lnTo>
                                  <a:pt x="6295390" y="184404"/>
                                </a:lnTo>
                                <a:lnTo>
                                  <a:pt x="6295390" y="0"/>
                                </a:lnTo>
                                <a:close/>
                              </a:path>
                            </a:pathLst>
                          </a:custGeom>
                          <a:solidFill>
                            <a:srgbClr val="7A7A7A"/>
                          </a:solidFill>
                        </wps:spPr>
                        <wps:bodyPr wrap="square" lIns="0" tIns="0" rIns="0" bIns="0" rtlCol="0">
                          <a:prstTxWarp prst="textNoShape">
                            <a:avLst/>
                          </a:prstTxWarp>
                          <a:noAutofit/>
                        </wps:bodyPr>
                      </wps:wsp>
                      <wps:wsp>
                        <wps:cNvPr id="450" name="Graphic 450"/>
                        <wps:cNvSpPr/>
                        <wps:spPr>
                          <a:xfrm>
                            <a:off x="0" y="6945833"/>
                            <a:ext cx="6295390" cy="2016760"/>
                          </a:xfrm>
                          <a:custGeom>
                            <a:avLst/>
                            <a:gdLst/>
                            <a:ahLst/>
                            <a:cxnLst/>
                            <a:rect l="l" t="t" r="r" b="b"/>
                            <a:pathLst>
                              <a:path w="6295390" h="2016760">
                                <a:moveTo>
                                  <a:pt x="18275" y="0"/>
                                </a:moveTo>
                                <a:lnTo>
                                  <a:pt x="0" y="0"/>
                                </a:lnTo>
                                <a:lnTo>
                                  <a:pt x="0" y="184708"/>
                                </a:lnTo>
                                <a:lnTo>
                                  <a:pt x="0" y="367588"/>
                                </a:lnTo>
                                <a:lnTo>
                                  <a:pt x="0" y="2016506"/>
                                </a:lnTo>
                                <a:lnTo>
                                  <a:pt x="18275" y="2016506"/>
                                </a:lnTo>
                                <a:lnTo>
                                  <a:pt x="18275" y="184708"/>
                                </a:lnTo>
                                <a:lnTo>
                                  <a:pt x="18275" y="0"/>
                                </a:lnTo>
                                <a:close/>
                              </a:path>
                              <a:path w="6295390" h="2016760">
                                <a:moveTo>
                                  <a:pt x="6295390" y="0"/>
                                </a:moveTo>
                                <a:lnTo>
                                  <a:pt x="6277102" y="0"/>
                                </a:lnTo>
                                <a:lnTo>
                                  <a:pt x="6277102" y="184708"/>
                                </a:lnTo>
                                <a:lnTo>
                                  <a:pt x="6277102" y="367588"/>
                                </a:lnTo>
                                <a:lnTo>
                                  <a:pt x="6277102" y="1998218"/>
                                </a:lnTo>
                                <a:lnTo>
                                  <a:pt x="18288" y="1998218"/>
                                </a:lnTo>
                                <a:lnTo>
                                  <a:pt x="18288" y="2016506"/>
                                </a:lnTo>
                                <a:lnTo>
                                  <a:pt x="6277102" y="2016506"/>
                                </a:lnTo>
                                <a:lnTo>
                                  <a:pt x="6295390" y="2016506"/>
                                </a:lnTo>
                                <a:lnTo>
                                  <a:pt x="6295390" y="184708"/>
                                </a:lnTo>
                                <a:lnTo>
                                  <a:pt x="6295390" y="0"/>
                                </a:lnTo>
                                <a:close/>
                              </a:path>
                            </a:pathLst>
                          </a:custGeom>
                          <a:solidFill>
                            <a:srgbClr val="7A7A7A"/>
                          </a:solidFill>
                        </wps:spPr>
                        <wps:bodyPr wrap="square" lIns="0" tIns="0" rIns="0" bIns="0" rtlCol="0">
                          <a:prstTxWarp prst="textNoShape">
                            <a:avLst/>
                          </a:prstTxWarp>
                          <a:noAutofit/>
                        </wps:bodyPr>
                      </wps:wsp>
                    </wpg:wgp>
                  </a:graphicData>
                </a:graphic>
              </wp:anchor>
            </w:drawing>
          </mc:Choice>
          <mc:Fallback>
            <w:pict>
              <v:group style="position:absolute;margin-left:49.799999pt;margin-top:56.639984pt;width:495.7pt;height:705.7pt;mso-position-horizontal-relative:page;mso-position-vertical-relative:page;z-index:-20481024" id="docshapegroup392" coordorigin="996,1133" coordsize="9914,14114">
                <v:shape style="position:absolute;left:996;top:1132;width:9914;height:11230" id="docshape393" coordorigin="996,1133" coordsize="9914,11230" path="m1025,12071l996,12071,996,12362,1025,12362,1025,12071xm1025,10799l996,10799,996,11087,996,11435,996,11723,996,12071,1025,12071,1025,11723,1025,11435,1025,11087,1025,10799xm1025,9813l996,9813,996,10161,996,10509,996,10799,1025,10799,1025,10509,1025,10161,1025,9813xm1025,8886l996,8886,996,9177,996,9465,996,9813,1025,9813,1025,9465,1025,9177,1025,8886xm1025,8250l996,8250,996,8538,996,8538,996,8886,1025,8886,1025,8538,1025,8538,1025,8250xm1025,7614l996,7614,996,7962,996,8250,1025,8250,1025,7962,1025,7614xm1025,6687l996,6687,996,7035,996,7323,996,7614,1025,7614,1025,7323,1025,7035,1025,6687xm1025,5185l996,5185,996,5533,996,5821,996,6111,996,6399,996,6687,1025,6687,1025,6399,1025,6111,1025,5821,1025,5533,1025,5185xm1025,3622l996,3622,996,3970,996,4258,996,4548,996,4896,996,5184,1025,5184,1025,4896,1025,4548,1025,4258,1025,3970,1025,3622xm1025,2060l996,2060,996,2408,996,2696,996,3046,996,3334,996,3622,1025,3622,1025,3334,1025,3046,1025,2696,1025,2408,1025,2060xm1025,1133l996,1133,996,1423,996,1423,996,1772,996,2060,1025,2060,1025,1772,1025,1423,1025,1423,1025,1133xm10910,10799l10881,10799,10881,11087,10881,11435,10881,11723,10881,12071,10910,12071,10910,11723,10910,11435,10910,11087,10910,10799xm10910,9813l10881,9813,10881,10161,10881,10509,10881,10799,10910,10799,10910,10509,10910,10161,10910,9813xm10910,8886l10881,8886,10881,9177,10881,9465,10881,9813,10910,9813,10910,9465,10910,9177,10910,8886xm10910,8250l10881,8250,10881,8538,10881,8538,10881,8886,10910,8886,10910,8538,10910,8538,10910,8250xm10910,7614l10881,7614,10881,7962,10881,8250,10910,8250,10910,7962,10910,7614xm10910,6687l10881,6687,10881,7035,10881,7323,10881,7614,10910,7614,10910,7323,10910,7035,10910,6687xm10910,5185l10881,5185,10881,5533,10881,5821,10881,6111,10881,6399,10881,6687,10910,6687,10910,6399,10910,6111,10910,5821,10910,5533,10910,5185xm10910,3622l10881,3622,10881,3970,10881,4258,10881,4548,10881,4896,10881,5184,10910,5184,10910,4896,10910,4548,10910,4258,10910,3970,10910,3622xm10910,2060l10881,2060,10881,2408,10881,2696,10881,3046,10881,3334,10881,3622,10910,3622,10910,3334,10910,3046,10910,2696,10910,2408,10910,2060xm10910,1133l10881,1133,10881,1423,10881,1423,10881,1772,10881,2060,10910,2060,10910,1772,10910,1423,10910,1423,10910,1133xe" filled="true" fillcolor="#7a7a7a" stroked="false">
                  <v:path arrowok="t"/>
                  <v:fill type="solid"/>
                </v:shape>
                <v:shape style="position:absolute;left:996;top:12071;width:9914;height:3176" id="docshape394" coordorigin="996,12071" coordsize="9914,3176" path="m1025,12071l996,12071,996,12362,996,12650,996,12998,996,13346,996,13634,996,13922,996,14272,996,14620,996,14620,996,14908,996,15218,996,15247,1025,15247,1025,15218,1025,14908,1025,14620,1025,14620,1025,14272,1025,13922,1025,13634,1025,13346,1025,12998,1025,12650,1025,12362,1025,12071xm10910,12071l10881,12071,10881,12362,10881,12650,10881,12998,10881,13346,10881,13634,10881,13922,10881,14272,10881,14620,10881,14620,10881,14908,10881,15218,1025,15218,1025,15247,10881,15247,10910,15247,10910,15218,10910,14908,10910,14620,10910,14620,10910,14272,10910,13922,10910,13634,10910,13346,10910,12998,10910,12650,10910,12362,10910,12071xe" filled="true" fillcolor="#7a7a7a" stroked="false">
                  <v:path arrowok="t"/>
                  <v:fill type="solid"/>
                </v:shape>
                <w10:wrap type="none"/>
              </v:group>
            </w:pict>
          </mc:Fallback>
        </mc:AlternateContent>
      </w:r>
      <w:r>
        <w:rPr>
          <w:rFonts w:ascii="Comic Sans MS" w:hAnsi="Comic Sans MS"/>
          <w:sz w:val="18"/>
        </w:rPr>
        <w:t>Reconnaissant l'inadéquation des réglementations, l’échec quasi-généralisé de leur application, le coût élevé des contrôles et la difficulté de gérer les flux de produits aux frontières ;</w:t>
      </w:r>
    </w:p>
    <w:p>
      <w:pPr>
        <w:spacing w:line="276" w:lineRule="auto" w:before="57"/>
        <w:ind w:left="282" w:right="714" w:firstLine="0"/>
        <w:jc w:val="both"/>
        <w:rPr>
          <w:rFonts w:ascii="Comic Sans MS" w:hAnsi="Comic Sans MS"/>
          <w:sz w:val="18"/>
        </w:rPr>
      </w:pPr>
      <w:r>
        <w:rPr>
          <w:rFonts w:ascii="Comic Sans MS" w:hAnsi="Comic Sans MS"/>
          <w:sz w:val="18"/>
        </w:rPr>
        <w:t>Reconnaissant les coûts économiques énormes des dégâts collatéraux</w:t>
      </w:r>
      <w:r>
        <w:rPr>
          <w:rFonts w:ascii="Comic Sans MS" w:hAnsi="Comic Sans MS"/>
          <w:spacing w:val="-2"/>
          <w:sz w:val="18"/>
        </w:rPr>
        <w:t> </w:t>
      </w:r>
      <w:r>
        <w:rPr>
          <w:rFonts w:ascii="Comic Sans MS" w:hAnsi="Comic Sans MS"/>
          <w:sz w:val="18"/>
        </w:rPr>
        <w:t>que fait peser l'utilisation des pesticides sur la santé publique et sur l'environnement ;</w:t>
      </w:r>
    </w:p>
    <w:p>
      <w:pPr>
        <w:spacing w:before="59"/>
        <w:ind w:left="282" w:right="0" w:firstLine="0"/>
        <w:jc w:val="both"/>
        <w:rPr>
          <w:rFonts w:ascii="Comic Sans MS" w:hAnsi="Comic Sans MS"/>
          <w:sz w:val="18"/>
        </w:rPr>
      </w:pPr>
      <w:r>
        <w:rPr>
          <w:rFonts w:ascii="Comic Sans MS" w:hAnsi="Comic Sans MS"/>
          <w:sz w:val="18"/>
        </w:rPr>
        <w:t>Nous,</w:t>
      </w:r>
      <w:r>
        <w:rPr>
          <w:rFonts w:ascii="Comic Sans MS" w:hAnsi="Comic Sans MS"/>
          <w:spacing w:val="-3"/>
          <w:sz w:val="18"/>
        </w:rPr>
        <w:t> </w:t>
      </w:r>
      <w:r>
        <w:rPr>
          <w:rFonts w:ascii="Comic Sans MS" w:hAnsi="Comic Sans MS"/>
          <w:sz w:val="18"/>
        </w:rPr>
        <w:t>participants</w:t>
      </w:r>
      <w:r>
        <w:rPr>
          <w:rFonts w:ascii="Comic Sans MS" w:hAnsi="Comic Sans MS"/>
          <w:spacing w:val="-1"/>
          <w:sz w:val="18"/>
        </w:rPr>
        <w:t> </w:t>
      </w:r>
      <w:r>
        <w:rPr>
          <w:rFonts w:ascii="Comic Sans MS" w:hAnsi="Comic Sans MS"/>
          <w:sz w:val="18"/>
        </w:rPr>
        <w:t>à</w:t>
      </w:r>
      <w:r>
        <w:rPr>
          <w:rFonts w:ascii="Comic Sans MS" w:hAnsi="Comic Sans MS"/>
          <w:spacing w:val="-3"/>
          <w:sz w:val="18"/>
        </w:rPr>
        <w:t> </w:t>
      </w:r>
      <w:r>
        <w:rPr>
          <w:rFonts w:ascii="Comic Sans MS" w:hAnsi="Comic Sans MS"/>
          <w:sz w:val="18"/>
        </w:rPr>
        <w:t>la</w:t>
      </w:r>
      <w:r>
        <w:rPr>
          <w:rFonts w:ascii="Comic Sans MS" w:hAnsi="Comic Sans MS"/>
          <w:spacing w:val="-3"/>
          <w:sz w:val="18"/>
        </w:rPr>
        <w:t> </w:t>
      </w:r>
      <w:r>
        <w:rPr>
          <w:rFonts w:ascii="Comic Sans MS" w:hAnsi="Comic Sans MS"/>
          <w:sz w:val="18"/>
        </w:rPr>
        <w:t>conférence</w:t>
      </w:r>
      <w:r>
        <w:rPr>
          <w:rFonts w:ascii="Comic Sans MS" w:hAnsi="Comic Sans MS"/>
          <w:spacing w:val="-3"/>
          <w:sz w:val="18"/>
        </w:rPr>
        <w:t> </w:t>
      </w:r>
      <w:r>
        <w:rPr>
          <w:rFonts w:ascii="Comic Sans MS" w:hAnsi="Comic Sans MS"/>
          <w:sz w:val="18"/>
        </w:rPr>
        <w:t>“Pesticides</w:t>
      </w:r>
      <w:r>
        <w:rPr>
          <w:rFonts w:ascii="Comic Sans MS" w:hAnsi="Comic Sans MS"/>
          <w:spacing w:val="-1"/>
          <w:sz w:val="18"/>
        </w:rPr>
        <w:t> </w:t>
      </w:r>
      <w:r>
        <w:rPr>
          <w:rFonts w:ascii="Comic Sans MS" w:hAnsi="Comic Sans MS"/>
          <w:sz w:val="18"/>
        </w:rPr>
        <w:t>et</w:t>
      </w:r>
      <w:r>
        <w:rPr>
          <w:rFonts w:ascii="Comic Sans MS" w:hAnsi="Comic Sans MS"/>
          <w:spacing w:val="-3"/>
          <w:sz w:val="18"/>
        </w:rPr>
        <w:t> </w:t>
      </w:r>
      <w:r>
        <w:rPr>
          <w:rFonts w:ascii="Comic Sans MS" w:hAnsi="Comic Sans MS"/>
          <w:sz w:val="18"/>
        </w:rPr>
        <w:t>Politique(s)</w:t>
      </w:r>
      <w:r>
        <w:rPr>
          <w:rFonts w:ascii="Comic Sans MS" w:hAnsi="Comic Sans MS"/>
          <w:spacing w:val="-1"/>
          <w:sz w:val="18"/>
        </w:rPr>
        <w:t> </w:t>
      </w:r>
      <w:r>
        <w:rPr>
          <w:rFonts w:ascii="Comic Sans MS" w:hAnsi="Comic Sans MS"/>
          <w:sz w:val="18"/>
        </w:rPr>
        <w:t>en</w:t>
      </w:r>
      <w:r>
        <w:rPr>
          <w:rFonts w:ascii="Comic Sans MS" w:hAnsi="Comic Sans MS"/>
          <w:spacing w:val="-4"/>
          <w:sz w:val="18"/>
        </w:rPr>
        <w:t> </w:t>
      </w:r>
      <w:r>
        <w:rPr>
          <w:rFonts w:ascii="Comic Sans MS" w:hAnsi="Comic Sans MS"/>
          <w:sz w:val="18"/>
        </w:rPr>
        <w:t>Afrique”,</w:t>
      </w:r>
      <w:r>
        <w:rPr>
          <w:rFonts w:ascii="Comic Sans MS" w:hAnsi="Comic Sans MS"/>
          <w:spacing w:val="-2"/>
          <w:sz w:val="18"/>
        </w:rPr>
        <w:t> </w:t>
      </w:r>
      <w:r>
        <w:rPr>
          <w:rFonts w:ascii="Comic Sans MS" w:hAnsi="Comic Sans MS"/>
          <w:sz w:val="18"/>
        </w:rPr>
        <w:t>concluons</w:t>
      </w:r>
      <w:r>
        <w:rPr>
          <w:rFonts w:ascii="Comic Sans MS" w:hAnsi="Comic Sans MS"/>
          <w:spacing w:val="-1"/>
          <w:sz w:val="18"/>
        </w:rPr>
        <w:t> </w:t>
      </w:r>
      <w:r>
        <w:rPr>
          <w:rFonts w:ascii="Comic Sans MS" w:hAnsi="Comic Sans MS"/>
          <w:sz w:val="18"/>
        </w:rPr>
        <w:t>que,</w:t>
      </w:r>
      <w:r>
        <w:rPr>
          <w:rFonts w:ascii="Comic Sans MS" w:hAnsi="Comic Sans MS"/>
          <w:spacing w:val="-2"/>
          <w:sz w:val="18"/>
        </w:rPr>
        <w:t> </w:t>
      </w:r>
      <w:r>
        <w:rPr>
          <w:rFonts w:ascii="Comic Sans MS" w:hAnsi="Comic Sans MS"/>
          <w:sz w:val="18"/>
        </w:rPr>
        <w:t>dans</w:t>
      </w:r>
      <w:r>
        <w:rPr>
          <w:rFonts w:ascii="Comic Sans MS" w:hAnsi="Comic Sans MS"/>
          <w:spacing w:val="-1"/>
          <w:sz w:val="18"/>
        </w:rPr>
        <w:t> </w:t>
      </w:r>
      <w:r>
        <w:rPr>
          <w:rFonts w:ascii="Comic Sans MS" w:hAnsi="Comic Sans MS"/>
          <w:sz w:val="18"/>
        </w:rPr>
        <w:t>les</w:t>
      </w:r>
      <w:r>
        <w:rPr>
          <w:rFonts w:ascii="Comic Sans MS" w:hAnsi="Comic Sans MS"/>
          <w:spacing w:val="-1"/>
          <w:sz w:val="18"/>
        </w:rPr>
        <w:t> </w:t>
      </w:r>
      <w:r>
        <w:rPr>
          <w:rFonts w:ascii="Comic Sans MS" w:hAnsi="Comic Sans MS"/>
          <w:sz w:val="18"/>
        </w:rPr>
        <w:t>conditions</w:t>
      </w:r>
      <w:r>
        <w:rPr>
          <w:rFonts w:ascii="Comic Sans MS" w:hAnsi="Comic Sans MS"/>
          <w:spacing w:val="-1"/>
          <w:sz w:val="18"/>
        </w:rPr>
        <w:t> </w:t>
      </w:r>
      <w:r>
        <w:rPr>
          <w:rFonts w:ascii="Comic Sans MS" w:hAnsi="Comic Sans MS"/>
          <w:spacing w:val="-2"/>
          <w:sz w:val="18"/>
        </w:rPr>
        <w:t>réelles</w:t>
      </w:r>
    </w:p>
    <w:p>
      <w:pPr>
        <w:spacing w:before="37"/>
        <w:ind w:left="282" w:right="0" w:firstLine="0"/>
        <w:jc w:val="both"/>
        <w:rPr>
          <w:rFonts w:ascii="Comic Sans MS" w:hAnsi="Comic Sans MS"/>
          <w:sz w:val="18"/>
        </w:rPr>
      </w:pPr>
      <w:r>
        <w:rPr>
          <w:rFonts w:ascii="Comic Sans MS" w:hAnsi="Comic Sans MS"/>
          <w:sz w:val="18"/>
        </w:rPr>
        <w:t>d'utilisation,</w:t>
      </w:r>
      <w:r>
        <w:rPr>
          <w:rFonts w:ascii="Comic Sans MS" w:hAnsi="Comic Sans MS"/>
          <w:spacing w:val="-3"/>
          <w:sz w:val="18"/>
        </w:rPr>
        <w:t> </w:t>
      </w:r>
      <w:r>
        <w:rPr>
          <w:rFonts w:ascii="Comic Sans MS" w:hAnsi="Comic Sans MS"/>
          <w:sz w:val="18"/>
        </w:rPr>
        <w:t>les</w:t>
      </w:r>
      <w:r>
        <w:rPr>
          <w:rFonts w:ascii="Comic Sans MS" w:hAnsi="Comic Sans MS"/>
          <w:spacing w:val="-3"/>
          <w:sz w:val="18"/>
        </w:rPr>
        <w:t> </w:t>
      </w:r>
      <w:r>
        <w:rPr>
          <w:rFonts w:ascii="Comic Sans MS" w:hAnsi="Comic Sans MS"/>
          <w:sz w:val="18"/>
        </w:rPr>
        <w:t>pesticides</w:t>
      </w:r>
      <w:r>
        <w:rPr>
          <w:rFonts w:ascii="Comic Sans MS" w:hAnsi="Comic Sans MS"/>
          <w:spacing w:val="-3"/>
          <w:sz w:val="18"/>
        </w:rPr>
        <w:t> </w:t>
      </w:r>
      <w:r>
        <w:rPr>
          <w:rFonts w:ascii="Comic Sans MS" w:hAnsi="Comic Sans MS"/>
          <w:sz w:val="18"/>
        </w:rPr>
        <w:t>ne</w:t>
      </w:r>
      <w:r>
        <w:rPr>
          <w:rFonts w:ascii="Comic Sans MS" w:hAnsi="Comic Sans MS"/>
          <w:spacing w:val="-3"/>
          <w:sz w:val="18"/>
        </w:rPr>
        <w:t> </w:t>
      </w:r>
      <w:r>
        <w:rPr>
          <w:rFonts w:ascii="Comic Sans MS" w:hAnsi="Comic Sans MS"/>
          <w:sz w:val="18"/>
        </w:rPr>
        <w:t>peuvent</w:t>
      </w:r>
      <w:r>
        <w:rPr>
          <w:rFonts w:ascii="Comic Sans MS" w:hAnsi="Comic Sans MS"/>
          <w:spacing w:val="-4"/>
          <w:sz w:val="18"/>
        </w:rPr>
        <w:t> </w:t>
      </w:r>
      <w:r>
        <w:rPr>
          <w:rFonts w:ascii="Comic Sans MS" w:hAnsi="Comic Sans MS"/>
          <w:sz w:val="18"/>
        </w:rPr>
        <w:t>être</w:t>
      </w:r>
      <w:r>
        <w:rPr>
          <w:rFonts w:ascii="Comic Sans MS" w:hAnsi="Comic Sans MS"/>
          <w:spacing w:val="-4"/>
          <w:sz w:val="18"/>
        </w:rPr>
        <w:t> </w:t>
      </w:r>
      <w:r>
        <w:rPr>
          <w:rFonts w:ascii="Comic Sans MS" w:hAnsi="Comic Sans MS"/>
          <w:sz w:val="18"/>
        </w:rPr>
        <w:t>employés</w:t>
      </w:r>
      <w:r>
        <w:rPr>
          <w:rFonts w:ascii="Comic Sans MS" w:hAnsi="Comic Sans MS"/>
          <w:spacing w:val="-3"/>
          <w:sz w:val="18"/>
        </w:rPr>
        <w:t> </w:t>
      </w:r>
      <w:r>
        <w:rPr>
          <w:rFonts w:ascii="Comic Sans MS" w:hAnsi="Comic Sans MS"/>
          <w:sz w:val="18"/>
        </w:rPr>
        <w:t>de</w:t>
      </w:r>
      <w:r>
        <w:rPr>
          <w:rFonts w:ascii="Comic Sans MS" w:hAnsi="Comic Sans MS"/>
          <w:spacing w:val="-2"/>
          <w:sz w:val="18"/>
        </w:rPr>
        <w:t> </w:t>
      </w:r>
      <w:r>
        <w:rPr>
          <w:rFonts w:ascii="Comic Sans MS" w:hAnsi="Comic Sans MS"/>
          <w:sz w:val="18"/>
        </w:rPr>
        <w:t>manière</w:t>
      </w:r>
      <w:r>
        <w:rPr>
          <w:rFonts w:ascii="Comic Sans MS" w:hAnsi="Comic Sans MS"/>
          <w:spacing w:val="-2"/>
          <w:sz w:val="18"/>
        </w:rPr>
        <w:t> sécurisée.</w:t>
      </w:r>
    </w:p>
    <w:p>
      <w:pPr>
        <w:spacing w:line="276" w:lineRule="auto" w:before="100"/>
        <w:ind w:left="282" w:right="716" w:firstLine="0"/>
        <w:jc w:val="both"/>
        <w:rPr>
          <w:rFonts w:ascii="Comic Sans MS" w:hAnsi="Comic Sans MS"/>
          <w:sz w:val="18"/>
        </w:rPr>
      </w:pPr>
      <w:r>
        <w:rPr>
          <w:rFonts w:ascii="Comic Sans MS" w:hAnsi="Comic Sans MS"/>
          <w:sz w:val="18"/>
        </w:rPr>
        <w:t>Reconnaissant le rôle joué par les organisations paysannes, les organisations non gouvernementales et les organisations de la société civile dans la lutte contre les dangers liés à l'utilisation des pesticides et dans la recherche d'alternatives aux pesticides de synthèse ;</w:t>
      </w:r>
    </w:p>
    <w:p>
      <w:pPr>
        <w:spacing w:line="276" w:lineRule="auto" w:before="58"/>
        <w:ind w:left="282" w:right="713" w:firstLine="0"/>
        <w:jc w:val="both"/>
        <w:rPr>
          <w:rFonts w:ascii="Comic Sans MS" w:hAnsi="Comic Sans MS"/>
          <w:sz w:val="18"/>
        </w:rPr>
      </w:pPr>
      <w:r>
        <w:rPr>
          <w:rFonts w:ascii="Comic Sans MS" w:hAnsi="Comic Sans MS"/>
          <w:sz w:val="18"/>
        </w:rPr>
        <w:t>Conscients que l'utilisation des pesticides entraîne de graves violations des droits de l'homme, qui affectent particulièrement les communautés vulnérables, telles que les petits exploitants, les femmes, les enfants et les personnes âgées ;</w:t>
      </w:r>
    </w:p>
    <w:p>
      <w:pPr>
        <w:spacing w:before="61"/>
        <w:ind w:left="282" w:right="0" w:firstLine="0"/>
        <w:jc w:val="both"/>
        <w:rPr>
          <w:rFonts w:ascii="Comic Sans MS" w:hAnsi="Comic Sans MS"/>
          <w:sz w:val="18"/>
        </w:rPr>
      </w:pPr>
      <w:r>
        <w:rPr>
          <w:rFonts w:ascii="Comic Sans MS" w:hAnsi="Comic Sans MS"/>
          <w:sz w:val="18"/>
        </w:rPr>
        <w:t>Réalisant</w:t>
      </w:r>
      <w:r>
        <w:rPr>
          <w:rFonts w:ascii="Comic Sans MS" w:hAnsi="Comic Sans MS"/>
          <w:spacing w:val="7"/>
          <w:sz w:val="18"/>
        </w:rPr>
        <w:t> </w:t>
      </w:r>
      <w:r>
        <w:rPr>
          <w:rFonts w:ascii="Comic Sans MS" w:hAnsi="Comic Sans MS"/>
          <w:sz w:val="18"/>
        </w:rPr>
        <w:t>le</w:t>
      </w:r>
      <w:r>
        <w:rPr>
          <w:rFonts w:ascii="Comic Sans MS" w:hAnsi="Comic Sans MS"/>
          <w:spacing w:val="10"/>
          <w:sz w:val="18"/>
        </w:rPr>
        <w:t> </w:t>
      </w:r>
      <w:r>
        <w:rPr>
          <w:rFonts w:ascii="Comic Sans MS" w:hAnsi="Comic Sans MS"/>
          <w:sz w:val="18"/>
        </w:rPr>
        <w:t>potentiel</w:t>
      </w:r>
      <w:r>
        <w:rPr>
          <w:rFonts w:ascii="Comic Sans MS" w:hAnsi="Comic Sans MS"/>
          <w:spacing w:val="11"/>
          <w:sz w:val="18"/>
        </w:rPr>
        <w:t> </w:t>
      </w:r>
      <w:r>
        <w:rPr>
          <w:rFonts w:ascii="Comic Sans MS" w:hAnsi="Comic Sans MS"/>
          <w:sz w:val="18"/>
        </w:rPr>
        <w:t>de</w:t>
      </w:r>
      <w:r>
        <w:rPr>
          <w:rFonts w:ascii="Comic Sans MS" w:hAnsi="Comic Sans MS"/>
          <w:spacing w:val="9"/>
          <w:sz w:val="18"/>
        </w:rPr>
        <w:t> </w:t>
      </w:r>
      <w:r>
        <w:rPr>
          <w:rFonts w:ascii="Comic Sans MS" w:hAnsi="Comic Sans MS"/>
          <w:sz w:val="18"/>
        </w:rPr>
        <w:t>l’agroécologie</w:t>
      </w:r>
      <w:r>
        <w:rPr>
          <w:rFonts w:ascii="Comic Sans MS" w:hAnsi="Comic Sans MS"/>
          <w:spacing w:val="9"/>
          <w:sz w:val="18"/>
        </w:rPr>
        <w:t> </w:t>
      </w:r>
      <w:r>
        <w:rPr>
          <w:rFonts w:ascii="Comic Sans MS" w:hAnsi="Comic Sans MS"/>
          <w:sz w:val="18"/>
        </w:rPr>
        <w:t>pour</w:t>
      </w:r>
      <w:r>
        <w:rPr>
          <w:rFonts w:ascii="Comic Sans MS" w:hAnsi="Comic Sans MS"/>
          <w:spacing w:val="11"/>
          <w:sz w:val="18"/>
        </w:rPr>
        <w:t> </w:t>
      </w:r>
      <w:r>
        <w:rPr>
          <w:rFonts w:ascii="Comic Sans MS" w:hAnsi="Comic Sans MS"/>
          <w:sz w:val="18"/>
        </w:rPr>
        <w:t>promouvoir</w:t>
      </w:r>
      <w:r>
        <w:rPr>
          <w:rFonts w:ascii="Comic Sans MS" w:hAnsi="Comic Sans MS"/>
          <w:spacing w:val="7"/>
          <w:sz w:val="18"/>
        </w:rPr>
        <w:t> </w:t>
      </w:r>
      <w:r>
        <w:rPr>
          <w:rFonts w:ascii="Comic Sans MS" w:hAnsi="Comic Sans MS"/>
          <w:sz w:val="18"/>
        </w:rPr>
        <w:t>la</w:t>
      </w:r>
      <w:r>
        <w:rPr>
          <w:rFonts w:ascii="Comic Sans MS" w:hAnsi="Comic Sans MS"/>
          <w:spacing w:val="7"/>
          <w:sz w:val="18"/>
        </w:rPr>
        <w:t> </w:t>
      </w:r>
      <w:r>
        <w:rPr>
          <w:rFonts w:ascii="Comic Sans MS" w:hAnsi="Comic Sans MS"/>
          <w:sz w:val="18"/>
        </w:rPr>
        <w:t>justice</w:t>
      </w:r>
      <w:r>
        <w:rPr>
          <w:rFonts w:ascii="Comic Sans MS" w:hAnsi="Comic Sans MS"/>
          <w:spacing w:val="10"/>
          <w:sz w:val="18"/>
        </w:rPr>
        <w:t> </w:t>
      </w:r>
      <w:r>
        <w:rPr>
          <w:rFonts w:ascii="Comic Sans MS" w:hAnsi="Comic Sans MS"/>
          <w:sz w:val="18"/>
        </w:rPr>
        <w:t>environnementale</w:t>
      </w:r>
      <w:r>
        <w:rPr>
          <w:rFonts w:ascii="Comic Sans MS" w:hAnsi="Comic Sans MS"/>
          <w:spacing w:val="8"/>
          <w:sz w:val="18"/>
        </w:rPr>
        <w:t> </w:t>
      </w:r>
      <w:r>
        <w:rPr>
          <w:rFonts w:ascii="Comic Sans MS" w:hAnsi="Comic Sans MS"/>
          <w:sz w:val="18"/>
        </w:rPr>
        <w:t>et</w:t>
      </w:r>
      <w:r>
        <w:rPr>
          <w:rFonts w:ascii="Comic Sans MS" w:hAnsi="Comic Sans MS"/>
          <w:spacing w:val="7"/>
          <w:sz w:val="18"/>
        </w:rPr>
        <w:t> </w:t>
      </w:r>
      <w:r>
        <w:rPr>
          <w:rFonts w:ascii="Comic Sans MS" w:hAnsi="Comic Sans MS"/>
          <w:sz w:val="18"/>
        </w:rPr>
        <w:t>sociale,</w:t>
      </w:r>
      <w:r>
        <w:rPr>
          <w:rFonts w:ascii="Comic Sans MS" w:hAnsi="Comic Sans MS"/>
          <w:spacing w:val="9"/>
          <w:sz w:val="18"/>
        </w:rPr>
        <w:t> </w:t>
      </w:r>
      <w:r>
        <w:rPr>
          <w:rFonts w:ascii="Comic Sans MS" w:hAnsi="Comic Sans MS"/>
          <w:sz w:val="18"/>
        </w:rPr>
        <w:t>la</w:t>
      </w:r>
      <w:r>
        <w:rPr>
          <w:rFonts w:ascii="Comic Sans MS" w:hAnsi="Comic Sans MS"/>
          <w:spacing w:val="10"/>
          <w:sz w:val="18"/>
        </w:rPr>
        <w:t> </w:t>
      </w:r>
      <w:r>
        <w:rPr>
          <w:rFonts w:ascii="Comic Sans MS" w:hAnsi="Comic Sans MS"/>
          <w:sz w:val="18"/>
        </w:rPr>
        <w:t>dignité</w:t>
      </w:r>
      <w:r>
        <w:rPr>
          <w:rFonts w:ascii="Comic Sans MS" w:hAnsi="Comic Sans MS"/>
          <w:spacing w:val="10"/>
          <w:sz w:val="18"/>
        </w:rPr>
        <w:t> </w:t>
      </w:r>
      <w:r>
        <w:rPr>
          <w:rFonts w:ascii="Comic Sans MS" w:hAnsi="Comic Sans MS"/>
          <w:spacing w:val="-2"/>
          <w:sz w:val="18"/>
        </w:rPr>
        <w:t>humaine,</w:t>
      </w:r>
    </w:p>
    <w:p>
      <w:pPr>
        <w:spacing w:before="38"/>
        <w:ind w:left="282" w:right="0" w:firstLine="0"/>
        <w:jc w:val="both"/>
        <w:rPr>
          <w:rFonts w:ascii="Comic Sans MS" w:hAnsi="Comic Sans MS"/>
          <w:sz w:val="18"/>
        </w:rPr>
      </w:pPr>
      <w:r>
        <w:rPr>
          <w:rFonts w:ascii="Comic Sans MS" w:hAnsi="Comic Sans MS"/>
          <w:sz w:val="18"/>
        </w:rPr>
        <w:t>la</w:t>
      </w:r>
      <w:r>
        <w:rPr>
          <w:rFonts w:ascii="Comic Sans MS" w:hAnsi="Comic Sans MS"/>
          <w:spacing w:val="-4"/>
          <w:sz w:val="18"/>
        </w:rPr>
        <w:t> </w:t>
      </w:r>
      <w:r>
        <w:rPr>
          <w:rFonts w:ascii="Comic Sans MS" w:hAnsi="Comic Sans MS"/>
          <w:sz w:val="18"/>
        </w:rPr>
        <w:t>résilience</w:t>
      </w:r>
      <w:r>
        <w:rPr>
          <w:rFonts w:ascii="Comic Sans MS" w:hAnsi="Comic Sans MS"/>
          <w:spacing w:val="-4"/>
          <w:sz w:val="18"/>
        </w:rPr>
        <w:t> </w:t>
      </w:r>
      <w:r>
        <w:rPr>
          <w:rFonts w:ascii="Comic Sans MS" w:hAnsi="Comic Sans MS"/>
          <w:sz w:val="18"/>
        </w:rPr>
        <w:t>et</w:t>
      </w:r>
      <w:r>
        <w:rPr>
          <w:rFonts w:ascii="Comic Sans MS" w:hAnsi="Comic Sans MS"/>
          <w:spacing w:val="-4"/>
          <w:sz w:val="18"/>
        </w:rPr>
        <w:t> </w:t>
      </w:r>
      <w:r>
        <w:rPr>
          <w:rFonts w:ascii="Comic Sans MS" w:hAnsi="Comic Sans MS"/>
          <w:sz w:val="18"/>
        </w:rPr>
        <w:t>la</w:t>
      </w:r>
      <w:r>
        <w:rPr>
          <w:rFonts w:ascii="Comic Sans MS" w:hAnsi="Comic Sans MS"/>
          <w:spacing w:val="-4"/>
          <w:sz w:val="18"/>
        </w:rPr>
        <w:t> </w:t>
      </w:r>
      <w:r>
        <w:rPr>
          <w:rFonts w:ascii="Comic Sans MS" w:hAnsi="Comic Sans MS"/>
          <w:sz w:val="18"/>
        </w:rPr>
        <w:t>lutte</w:t>
      </w:r>
      <w:r>
        <w:rPr>
          <w:rFonts w:ascii="Comic Sans MS" w:hAnsi="Comic Sans MS"/>
          <w:spacing w:val="-2"/>
          <w:sz w:val="18"/>
        </w:rPr>
        <w:t> </w:t>
      </w:r>
      <w:r>
        <w:rPr>
          <w:rFonts w:ascii="Comic Sans MS" w:hAnsi="Comic Sans MS"/>
          <w:sz w:val="18"/>
        </w:rPr>
        <w:t>contre</w:t>
      </w:r>
      <w:r>
        <w:rPr>
          <w:rFonts w:ascii="Comic Sans MS" w:hAnsi="Comic Sans MS"/>
          <w:spacing w:val="-3"/>
          <w:sz w:val="18"/>
        </w:rPr>
        <w:t> </w:t>
      </w:r>
      <w:r>
        <w:rPr>
          <w:rFonts w:ascii="Comic Sans MS" w:hAnsi="Comic Sans MS"/>
          <w:sz w:val="18"/>
        </w:rPr>
        <w:t>la</w:t>
      </w:r>
      <w:r>
        <w:rPr>
          <w:rFonts w:ascii="Comic Sans MS" w:hAnsi="Comic Sans MS"/>
          <w:spacing w:val="-4"/>
          <w:sz w:val="18"/>
        </w:rPr>
        <w:t> </w:t>
      </w:r>
      <w:r>
        <w:rPr>
          <w:rFonts w:ascii="Comic Sans MS" w:hAnsi="Comic Sans MS"/>
          <w:sz w:val="18"/>
        </w:rPr>
        <w:t>pauvreté</w:t>
      </w:r>
      <w:r>
        <w:rPr>
          <w:rFonts w:ascii="Comic Sans MS" w:hAnsi="Comic Sans MS"/>
          <w:spacing w:val="-1"/>
          <w:sz w:val="18"/>
        </w:rPr>
        <w:t> </w:t>
      </w:r>
      <w:r>
        <w:rPr>
          <w:rFonts w:ascii="Comic Sans MS" w:hAnsi="Comic Sans MS"/>
          <w:spacing w:val="-10"/>
          <w:sz w:val="18"/>
        </w:rPr>
        <w:t>;</w:t>
      </w:r>
    </w:p>
    <w:p>
      <w:pPr>
        <w:spacing w:line="276" w:lineRule="auto" w:before="97"/>
        <w:ind w:left="282" w:right="711" w:firstLine="0"/>
        <w:jc w:val="both"/>
        <w:rPr>
          <w:rFonts w:ascii="Comic Sans MS" w:hAnsi="Comic Sans MS"/>
          <w:sz w:val="18"/>
        </w:rPr>
      </w:pPr>
      <w:r>
        <w:rPr>
          <w:rFonts w:ascii="Comic Sans MS" w:hAnsi="Comic Sans MS"/>
          <w:sz w:val="18"/>
        </w:rPr>
        <w:t>Nous appelons la Commission de l'Union africaine, la Conférence des chefs d'État de l'Union africaine, les Conférences des ministres de l'Agriculture et de la Santé de l'Union africaine, les organisations internationales (organisations des Nations unies, Banque mondiale, FMI) et les fabricants de pesticides à agir pour protéger l'environnement et la santé humaine des effets délétères des pesticides de synthèse. Cela implique notamment</w:t>
      </w:r>
      <w:r>
        <w:rPr>
          <w:rFonts w:ascii="Comic Sans MS" w:hAnsi="Comic Sans MS"/>
          <w:spacing w:val="40"/>
          <w:sz w:val="18"/>
        </w:rPr>
        <w:t> </w:t>
      </w:r>
      <w:r>
        <w:rPr>
          <w:rFonts w:ascii="Comic Sans MS" w:hAnsi="Comic Sans MS"/>
          <w:sz w:val="18"/>
        </w:rPr>
        <w:t>qu’il faut :</w:t>
      </w:r>
    </w:p>
    <w:p>
      <w:pPr>
        <w:pStyle w:val="ListParagraph"/>
        <w:numPr>
          <w:ilvl w:val="0"/>
          <w:numId w:val="56"/>
        </w:numPr>
        <w:tabs>
          <w:tab w:pos="641" w:val="left" w:leader="none"/>
          <w:tab w:pos="643" w:val="left" w:leader="none"/>
        </w:tabs>
        <w:spacing w:line="276" w:lineRule="auto" w:before="60" w:after="0"/>
        <w:ind w:left="643" w:right="712" w:hanging="361"/>
        <w:jc w:val="both"/>
        <w:rPr>
          <w:rFonts w:ascii="Comic Sans MS" w:hAnsi="Comic Sans MS"/>
          <w:sz w:val="18"/>
        </w:rPr>
      </w:pPr>
      <w:r>
        <w:rPr>
          <w:rFonts w:ascii="Comic Sans MS" w:hAnsi="Comic Sans MS"/>
          <w:sz w:val="18"/>
        </w:rPr>
        <w:t>interdire immédiatement les pesticides extrêmement dangereux (en application des 8 critères édictés par la réunion FAO/OMS sur la gestion conjointe des pesticides) pour lesquels il a été prouvé qu’ils contribuent aux maladies non-transmissibles et aux troubles de la reproduction ;</w:t>
      </w:r>
    </w:p>
    <w:p>
      <w:pPr>
        <w:pStyle w:val="ListParagraph"/>
        <w:numPr>
          <w:ilvl w:val="0"/>
          <w:numId w:val="56"/>
        </w:numPr>
        <w:tabs>
          <w:tab w:pos="641" w:val="left" w:leader="none"/>
          <w:tab w:pos="643" w:val="left" w:leader="none"/>
        </w:tabs>
        <w:spacing w:line="276" w:lineRule="auto" w:before="61" w:after="0"/>
        <w:ind w:left="643" w:right="715" w:hanging="361"/>
        <w:jc w:val="both"/>
        <w:rPr>
          <w:rFonts w:ascii="Comic Sans MS" w:hAnsi="Comic Sans MS"/>
          <w:sz w:val="18"/>
        </w:rPr>
      </w:pPr>
      <w:r>
        <w:rPr>
          <w:rFonts w:ascii="Comic Sans MS" w:hAnsi="Comic Sans MS"/>
          <w:sz w:val="18"/>
        </w:rPr>
        <w:t>rendre publiquement accessibles toutes les informations sur la toxicité des pesticides pour la santé humaine</w:t>
      </w:r>
      <w:r>
        <w:rPr>
          <w:rFonts w:ascii="Comic Sans MS" w:hAnsi="Comic Sans MS"/>
          <w:spacing w:val="40"/>
          <w:sz w:val="18"/>
        </w:rPr>
        <w:t> </w:t>
      </w:r>
      <w:r>
        <w:rPr>
          <w:rFonts w:ascii="Comic Sans MS" w:hAnsi="Comic Sans MS"/>
          <w:sz w:val="18"/>
        </w:rPr>
        <w:t>et les écosystèmes, ainsi que les données sur les résidus de pesticides dans les produits alimentaires et dans l'environnement ;</w:t>
      </w:r>
    </w:p>
    <w:p>
      <w:pPr>
        <w:pStyle w:val="ListParagraph"/>
        <w:numPr>
          <w:ilvl w:val="0"/>
          <w:numId w:val="56"/>
        </w:numPr>
        <w:tabs>
          <w:tab w:pos="641" w:val="left" w:leader="none"/>
          <w:tab w:pos="643" w:val="left" w:leader="none"/>
        </w:tabs>
        <w:spacing w:line="276" w:lineRule="auto" w:before="59" w:after="0"/>
        <w:ind w:left="643" w:right="716" w:hanging="361"/>
        <w:jc w:val="both"/>
        <w:rPr>
          <w:rFonts w:ascii="Comic Sans MS" w:hAnsi="Comic Sans MS"/>
          <w:sz w:val="18"/>
        </w:rPr>
      </w:pPr>
      <w:r>
        <w:rPr>
          <w:rFonts w:ascii="Comic Sans MS" w:hAnsi="Comic Sans MS"/>
          <w:sz w:val="18"/>
        </w:rPr>
        <w:t>mettre en place des systèmes opérationnels de surveillance des intoxications aiguës et chroniques aux pesticides, ainsi qu’un suivi de la contamination environnementale et des résidus de pesticides dans les aliments, y compris à travers la création de laboratoires certifiés ;</w:t>
      </w:r>
    </w:p>
    <w:p>
      <w:pPr>
        <w:pStyle w:val="ListParagraph"/>
        <w:numPr>
          <w:ilvl w:val="0"/>
          <w:numId w:val="56"/>
        </w:numPr>
        <w:tabs>
          <w:tab w:pos="641" w:val="left" w:leader="none"/>
        </w:tabs>
        <w:spacing w:line="240" w:lineRule="auto" w:before="61" w:after="0"/>
        <w:ind w:left="641" w:right="0" w:hanging="359"/>
        <w:jc w:val="both"/>
        <w:rPr>
          <w:rFonts w:ascii="Comic Sans MS" w:hAnsi="Comic Sans MS"/>
          <w:sz w:val="18"/>
        </w:rPr>
      </w:pPr>
      <w:r>
        <w:rPr>
          <w:rFonts w:ascii="Comic Sans MS" w:hAnsi="Comic Sans MS"/>
          <w:sz w:val="18"/>
        </w:rPr>
        <w:t>former</w:t>
      </w:r>
      <w:r>
        <w:rPr>
          <w:rFonts w:ascii="Comic Sans MS" w:hAnsi="Comic Sans MS"/>
          <w:spacing w:val="-4"/>
          <w:sz w:val="18"/>
        </w:rPr>
        <w:t> </w:t>
      </w:r>
      <w:r>
        <w:rPr>
          <w:rFonts w:ascii="Comic Sans MS" w:hAnsi="Comic Sans MS"/>
          <w:sz w:val="18"/>
        </w:rPr>
        <w:t>les</w:t>
      </w:r>
      <w:r>
        <w:rPr>
          <w:rFonts w:ascii="Comic Sans MS" w:hAnsi="Comic Sans MS"/>
          <w:spacing w:val="-2"/>
          <w:sz w:val="18"/>
        </w:rPr>
        <w:t> </w:t>
      </w:r>
      <w:r>
        <w:rPr>
          <w:rFonts w:ascii="Comic Sans MS" w:hAnsi="Comic Sans MS"/>
          <w:sz w:val="18"/>
        </w:rPr>
        <w:t>prestataires</w:t>
      </w:r>
      <w:r>
        <w:rPr>
          <w:rFonts w:ascii="Comic Sans MS" w:hAnsi="Comic Sans MS"/>
          <w:spacing w:val="-2"/>
          <w:sz w:val="18"/>
        </w:rPr>
        <w:t> </w:t>
      </w:r>
      <w:r>
        <w:rPr>
          <w:rFonts w:ascii="Comic Sans MS" w:hAnsi="Comic Sans MS"/>
          <w:sz w:val="18"/>
        </w:rPr>
        <w:t>de</w:t>
      </w:r>
      <w:r>
        <w:rPr>
          <w:rFonts w:ascii="Comic Sans MS" w:hAnsi="Comic Sans MS"/>
          <w:spacing w:val="-1"/>
          <w:sz w:val="18"/>
        </w:rPr>
        <w:t> </w:t>
      </w:r>
      <w:r>
        <w:rPr>
          <w:rFonts w:ascii="Comic Sans MS" w:hAnsi="Comic Sans MS"/>
          <w:sz w:val="18"/>
        </w:rPr>
        <w:t>soins</w:t>
      </w:r>
      <w:r>
        <w:rPr>
          <w:rFonts w:ascii="Comic Sans MS" w:hAnsi="Comic Sans MS"/>
          <w:spacing w:val="-2"/>
          <w:sz w:val="18"/>
        </w:rPr>
        <w:t> </w:t>
      </w:r>
      <w:r>
        <w:rPr>
          <w:rFonts w:ascii="Comic Sans MS" w:hAnsi="Comic Sans MS"/>
          <w:sz w:val="18"/>
        </w:rPr>
        <w:t>de</w:t>
      </w:r>
      <w:r>
        <w:rPr>
          <w:rFonts w:ascii="Comic Sans MS" w:hAnsi="Comic Sans MS"/>
          <w:spacing w:val="-3"/>
          <w:sz w:val="18"/>
        </w:rPr>
        <w:t> </w:t>
      </w:r>
      <w:r>
        <w:rPr>
          <w:rFonts w:ascii="Comic Sans MS" w:hAnsi="Comic Sans MS"/>
          <w:sz w:val="18"/>
        </w:rPr>
        <w:t>santé</w:t>
      </w:r>
      <w:r>
        <w:rPr>
          <w:rFonts w:ascii="Comic Sans MS" w:hAnsi="Comic Sans MS"/>
          <w:spacing w:val="-1"/>
          <w:sz w:val="18"/>
        </w:rPr>
        <w:t> </w:t>
      </w:r>
      <w:r>
        <w:rPr>
          <w:rFonts w:ascii="Comic Sans MS" w:hAnsi="Comic Sans MS"/>
          <w:sz w:val="18"/>
        </w:rPr>
        <w:t>à</w:t>
      </w:r>
      <w:r>
        <w:rPr>
          <w:rFonts w:ascii="Comic Sans MS" w:hAnsi="Comic Sans MS"/>
          <w:spacing w:val="-3"/>
          <w:sz w:val="18"/>
        </w:rPr>
        <w:t> </w:t>
      </w:r>
      <w:r>
        <w:rPr>
          <w:rFonts w:ascii="Comic Sans MS" w:hAnsi="Comic Sans MS"/>
          <w:sz w:val="18"/>
        </w:rPr>
        <w:t>la</w:t>
      </w:r>
      <w:r>
        <w:rPr>
          <w:rFonts w:ascii="Comic Sans MS" w:hAnsi="Comic Sans MS"/>
          <w:spacing w:val="-3"/>
          <w:sz w:val="18"/>
        </w:rPr>
        <w:t> </w:t>
      </w:r>
      <w:r>
        <w:rPr>
          <w:rFonts w:ascii="Comic Sans MS" w:hAnsi="Comic Sans MS"/>
          <w:sz w:val="18"/>
        </w:rPr>
        <w:t>prise</w:t>
      </w:r>
      <w:r>
        <w:rPr>
          <w:rFonts w:ascii="Comic Sans MS" w:hAnsi="Comic Sans MS"/>
          <w:spacing w:val="-3"/>
          <w:sz w:val="18"/>
        </w:rPr>
        <w:t> </w:t>
      </w:r>
      <w:r>
        <w:rPr>
          <w:rFonts w:ascii="Comic Sans MS" w:hAnsi="Comic Sans MS"/>
          <w:sz w:val="18"/>
        </w:rPr>
        <w:t>en</w:t>
      </w:r>
      <w:r>
        <w:rPr>
          <w:rFonts w:ascii="Comic Sans MS" w:hAnsi="Comic Sans MS"/>
          <w:spacing w:val="-3"/>
          <w:sz w:val="18"/>
        </w:rPr>
        <w:t> </w:t>
      </w:r>
      <w:r>
        <w:rPr>
          <w:rFonts w:ascii="Comic Sans MS" w:hAnsi="Comic Sans MS"/>
          <w:sz w:val="18"/>
        </w:rPr>
        <w:t>charge</w:t>
      </w:r>
      <w:r>
        <w:rPr>
          <w:rFonts w:ascii="Comic Sans MS" w:hAnsi="Comic Sans MS"/>
          <w:spacing w:val="-2"/>
          <w:sz w:val="18"/>
        </w:rPr>
        <w:t> </w:t>
      </w:r>
      <w:r>
        <w:rPr>
          <w:rFonts w:ascii="Comic Sans MS" w:hAnsi="Comic Sans MS"/>
          <w:sz w:val="18"/>
        </w:rPr>
        <w:t>des</w:t>
      </w:r>
      <w:r>
        <w:rPr>
          <w:rFonts w:ascii="Comic Sans MS" w:hAnsi="Comic Sans MS"/>
          <w:spacing w:val="-2"/>
          <w:sz w:val="18"/>
        </w:rPr>
        <w:t> </w:t>
      </w:r>
      <w:r>
        <w:rPr>
          <w:rFonts w:ascii="Comic Sans MS" w:hAnsi="Comic Sans MS"/>
          <w:sz w:val="18"/>
        </w:rPr>
        <w:t>intoxications</w:t>
      </w:r>
      <w:r>
        <w:rPr>
          <w:rFonts w:ascii="Comic Sans MS" w:hAnsi="Comic Sans MS"/>
          <w:spacing w:val="-2"/>
          <w:sz w:val="18"/>
        </w:rPr>
        <w:t> </w:t>
      </w:r>
      <w:r>
        <w:rPr>
          <w:rFonts w:ascii="Comic Sans MS" w:hAnsi="Comic Sans MS"/>
          <w:sz w:val="18"/>
        </w:rPr>
        <w:t>aux</w:t>
      </w:r>
      <w:r>
        <w:rPr>
          <w:rFonts w:ascii="Comic Sans MS" w:hAnsi="Comic Sans MS"/>
          <w:spacing w:val="-3"/>
          <w:sz w:val="18"/>
        </w:rPr>
        <w:t> </w:t>
      </w:r>
      <w:r>
        <w:rPr>
          <w:rFonts w:ascii="Comic Sans MS" w:hAnsi="Comic Sans MS"/>
          <w:sz w:val="18"/>
        </w:rPr>
        <w:t>pesticides</w:t>
      </w:r>
      <w:r>
        <w:rPr>
          <w:rFonts w:ascii="Comic Sans MS" w:hAnsi="Comic Sans MS"/>
          <w:spacing w:val="-2"/>
          <w:sz w:val="18"/>
        </w:rPr>
        <w:t> </w:t>
      </w:r>
      <w:r>
        <w:rPr>
          <w:rFonts w:ascii="Comic Sans MS" w:hAnsi="Comic Sans MS"/>
          <w:spacing w:val="-10"/>
          <w:sz w:val="18"/>
        </w:rPr>
        <w:t>;</w:t>
      </w:r>
    </w:p>
    <w:p>
      <w:pPr>
        <w:pStyle w:val="ListParagraph"/>
        <w:numPr>
          <w:ilvl w:val="0"/>
          <w:numId w:val="56"/>
        </w:numPr>
        <w:tabs>
          <w:tab w:pos="641" w:val="left" w:leader="none"/>
        </w:tabs>
        <w:spacing w:line="240" w:lineRule="auto" w:before="97" w:after="0"/>
        <w:ind w:left="641" w:right="0" w:hanging="359"/>
        <w:jc w:val="both"/>
        <w:rPr>
          <w:rFonts w:ascii="Comic Sans MS" w:hAnsi="Comic Sans MS"/>
          <w:sz w:val="18"/>
        </w:rPr>
      </w:pPr>
      <w:r>
        <w:rPr>
          <w:rFonts w:ascii="Comic Sans MS" w:hAnsi="Comic Sans MS"/>
          <w:sz w:val="18"/>
        </w:rPr>
        <w:t>assurer</w:t>
      </w:r>
      <w:r>
        <w:rPr>
          <w:rFonts w:ascii="Comic Sans MS" w:hAnsi="Comic Sans MS"/>
          <w:spacing w:val="-7"/>
          <w:sz w:val="18"/>
        </w:rPr>
        <w:t> </w:t>
      </w:r>
      <w:r>
        <w:rPr>
          <w:rFonts w:ascii="Comic Sans MS" w:hAnsi="Comic Sans MS"/>
          <w:sz w:val="18"/>
        </w:rPr>
        <w:t>une</w:t>
      </w:r>
      <w:r>
        <w:rPr>
          <w:rFonts w:ascii="Comic Sans MS" w:hAnsi="Comic Sans MS"/>
          <w:spacing w:val="-5"/>
          <w:sz w:val="18"/>
        </w:rPr>
        <w:t> </w:t>
      </w:r>
      <w:r>
        <w:rPr>
          <w:rFonts w:ascii="Comic Sans MS" w:hAnsi="Comic Sans MS"/>
          <w:sz w:val="18"/>
        </w:rPr>
        <w:t>coopération</w:t>
      </w:r>
      <w:r>
        <w:rPr>
          <w:rFonts w:ascii="Comic Sans MS" w:hAnsi="Comic Sans MS"/>
          <w:spacing w:val="-5"/>
          <w:sz w:val="18"/>
        </w:rPr>
        <w:t> </w:t>
      </w:r>
      <w:r>
        <w:rPr>
          <w:rFonts w:ascii="Comic Sans MS" w:hAnsi="Comic Sans MS"/>
          <w:sz w:val="18"/>
        </w:rPr>
        <w:t>interministérielle</w:t>
      </w:r>
      <w:r>
        <w:rPr>
          <w:rFonts w:ascii="Comic Sans MS" w:hAnsi="Comic Sans MS"/>
          <w:spacing w:val="-4"/>
          <w:sz w:val="18"/>
        </w:rPr>
        <w:t> </w:t>
      </w:r>
      <w:r>
        <w:rPr>
          <w:rFonts w:ascii="Comic Sans MS" w:hAnsi="Comic Sans MS"/>
          <w:sz w:val="18"/>
        </w:rPr>
        <w:t>effective</w:t>
      </w:r>
      <w:r>
        <w:rPr>
          <w:rFonts w:ascii="Comic Sans MS" w:hAnsi="Comic Sans MS"/>
          <w:spacing w:val="-5"/>
          <w:sz w:val="18"/>
        </w:rPr>
        <w:t> </w:t>
      </w:r>
      <w:r>
        <w:rPr>
          <w:rFonts w:ascii="Comic Sans MS" w:hAnsi="Comic Sans MS"/>
          <w:sz w:val="18"/>
        </w:rPr>
        <w:t>visant</w:t>
      </w:r>
      <w:r>
        <w:rPr>
          <w:rFonts w:ascii="Comic Sans MS" w:hAnsi="Comic Sans MS"/>
          <w:spacing w:val="-5"/>
          <w:sz w:val="18"/>
        </w:rPr>
        <w:t> </w:t>
      </w:r>
      <w:r>
        <w:rPr>
          <w:rFonts w:ascii="Comic Sans MS" w:hAnsi="Comic Sans MS"/>
          <w:sz w:val="18"/>
        </w:rPr>
        <w:t>à</w:t>
      </w:r>
      <w:r>
        <w:rPr>
          <w:rFonts w:ascii="Comic Sans MS" w:hAnsi="Comic Sans MS"/>
          <w:spacing w:val="-3"/>
          <w:sz w:val="18"/>
        </w:rPr>
        <w:t> </w:t>
      </w:r>
      <w:r>
        <w:rPr>
          <w:rFonts w:ascii="Comic Sans MS" w:hAnsi="Comic Sans MS"/>
          <w:sz w:val="18"/>
        </w:rPr>
        <w:t>prévenir</w:t>
      </w:r>
      <w:r>
        <w:rPr>
          <w:rFonts w:ascii="Comic Sans MS" w:hAnsi="Comic Sans MS"/>
          <w:spacing w:val="-4"/>
          <w:sz w:val="18"/>
        </w:rPr>
        <w:t> </w:t>
      </w:r>
      <w:r>
        <w:rPr>
          <w:rFonts w:ascii="Comic Sans MS" w:hAnsi="Comic Sans MS"/>
          <w:sz w:val="18"/>
        </w:rPr>
        <w:t>les</w:t>
      </w:r>
      <w:r>
        <w:rPr>
          <w:rFonts w:ascii="Comic Sans MS" w:hAnsi="Comic Sans MS"/>
          <w:spacing w:val="-4"/>
          <w:sz w:val="18"/>
        </w:rPr>
        <w:t> </w:t>
      </w:r>
      <w:r>
        <w:rPr>
          <w:rFonts w:ascii="Comic Sans MS" w:hAnsi="Comic Sans MS"/>
          <w:sz w:val="18"/>
        </w:rPr>
        <w:t>intoxications</w:t>
      </w:r>
      <w:r>
        <w:rPr>
          <w:rFonts w:ascii="Comic Sans MS" w:hAnsi="Comic Sans MS"/>
          <w:spacing w:val="-1"/>
          <w:sz w:val="18"/>
        </w:rPr>
        <w:t> </w:t>
      </w:r>
      <w:r>
        <w:rPr>
          <w:rFonts w:ascii="Comic Sans MS" w:hAnsi="Comic Sans MS"/>
          <w:sz w:val="18"/>
        </w:rPr>
        <w:t>aux</w:t>
      </w:r>
      <w:r>
        <w:rPr>
          <w:rFonts w:ascii="Comic Sans MS" w:hAnsi="Comic Sans MS"/>
          <w:spacing w:val="-3"/>
          <w:sz w:val="18"/>
        </w:rPr>
        <w:t> </w:t>
      </w:r>
      <w:r>
        <w:rPr>
          <w:rFonts w:ascii="Comic Sans MS" w:hAnsi="Comic Sans MS"/>
          <w:sz w:val="18"/>
        </w:rPr>
        <w:t>pesticides</w:t>
      </w:r>
      <w:r>
        <w:rPr>
          <w:rFonts w:ascii="Comic Sans MS" w:hAnsi="Comic Sans MS"/>
          <w:spacing w:val="-3"/>
          <w:sz w:val="18"/>
        </w:rPr>
        <w:t> </w:t>
      </w:r>
      <w:r>
        <w:rPr>
          <w:rFonts w:ascii="Comic Sans MS" w:hAnsi="Comic Sans MS"/>
          <w:spacing w:val="-10"/>
          <w:sz w:val="18"/>
        </w:rPr>
        <w:t>;</w:t>
      </w:r>
    </w:p>
    <w:p>
      <w:pPr>
        <w:pStyle w:val="ListParagraph"/>
        <w:numPr>
          <w:ilvl w:val="0"/>
          <w:numId w:val="56"/>
        </w:numPr>
        <w:tabs>
          <w:tab w:pos="641" w:val="left" w:leader="none"/>
          <w:tab w:pos="643" w:val="left" w:leader="none"/>
        </w:tabs>
        <w:spacing w:line="276" w:lineRule="auto" w:before="97" w:after="0"/>
        <w:ind w:left="643" w:right="715" w:hanging="361"/>
        <w:jc w:val="both"/>
        <w:rPr>
          <w:rFonts w:ascii="Comic Sans MS" w:hAnsi="Comic Sans MS"/>
          <w:sz w:val="18"/>
        </w:rPr>
      </w:pPr>
      <w:r>
        <w:rPr>
          <w:rFonts w:ascii="Comic Sans MS" w:hAnsi="Comic Sans MS"/>
          <w:sz w:val="18"/>
        </w:rPr>
        <w:t>harmoniser les systèmes réglementaires en Afrique et assurer la mise en œuvre effective des conventions, accords et protocoles internationaux relatifs aux pesticides dont les destinataires de cet Appel sont signataires ;</w:t>
      </w:r>
    </w:p>
    <w:p>
      <w:pPr>
        <w:pStyle w:val="ListParagraph"/>
        <w:numPr>
          <w:ilvl w:val="0"/>
          <w:numId w:val="56"/>
        </w:numPr>
        <w:tabs>
          <w:tab w:pos="641" w:val="left" w:leader="none"/>
        </w:tabs>
        <w:spacing w:line="240" w:lineRule="auto" w:before="61" w:after="0"/>
        <w:ind w:left="641" w:right="0" w:hanging="359"/>
        <w:jc w:val="both"/>
        <w:rPr>
          <w:rFonts w:ascii="Comic Sans MS" w:hAnsi="Comic Sans MS"/>
          <w:sz w:val="18"/>
        </w:rPr>
      </w:pPr>
      <w:r>
        <w:rPr>
          <w:rFonts w:ascii="Comic Sans MS" w:hAnsi="Comic Sans MS"/>
          <w:sz w:val="18"/>
        </w:rPr>
        <w:t>assurer</w:t>
      </w:r>
      <w:r>
        <w:rPr>
          <w:rFonts w:ascii="Comic Sans MS" w:hAnsi="Comic Sans MS"/>
          <w:spacing w:val="39"/>
          <w:sz w:val="18"/>
        </w:rPr>
        <w:t> </w:t>
      </w:r>
      <w:r>
        <w:rPr>
          <w:rFonts w:ascii="Comic Sans MS" w:hAnsi="Comic Sans MS"/>
          <w:sz w:val="18"/>
        </w:rPr>
        <w:t>la</w:t>
      </w:r>
      <w:r>
        <w:rPr>
          <w:rFonts w:ascii="Comic Sans MS" w:hAnsi="Comic Sans MS"/>
          <w:spacing w:val="40"/>
          <w:sz w:val="18"/>
        </w:rPr>
        <w:t> </w:t>
      </w:r>
      <w:r>
        <w:rPr>
          <w:rFonts w:ascii="Comic Sans MS" w:hAnsi="Comic Sans MS"/>
          <w:sz w:val="18"/>
        </w:rPr>
        <w:t>mise</w:t>
      </w:r>
      <w:r>
        <w:rPr>
          <w:rFonts w:ascii="Comic Sans MS" w:hAnsi="Comic Sans MS"/>
          <w:spacing w:val="41"/>
          <w:sz w:val="18"/>
        </w:rPr>
        <w:t> </w:t>
      </w:r>
      <w:r>
        <w:rPr>
          <w:rFonts w:ascii="Comic Sans MS" w:hAnsi="Comic Sans MS"/>
          <w:sz w:val="18"/>
        </w:rPr>
        <w:t>en</w:t>
      </w:r>
      <w:r>
        <w:rPr>
          <w:rFonts w:ascii="Comic Sans MS" w:hAnsi="Comic Sans MS"/>
          <w:spacing w:val="41"/>
          <w:sz w:val="18"/>
        </w:rPr>
        <w:t> </w:t>
      </w:r>
      <w:r>
        <w:rPr>
          <w:rFonts w:ascii="Comic Sans MS" w:hAnsi="Comic Sans MS"/>
          <w:sz w:val="18"/>
        </w:rPr>
        <w:t>œuvre</w:t>
      </w:r>
      <w:r>
        <w:rPr>
          <w:rFonts w:ascii="Comic Sans MS" w:hAnsi="Comic Sans MS"/>
          <w:spacing w:val="41"/>
          <w:sz w:val="18"/>
        </w:rPr>
        <w:t> </w:t>
      </w:r>
      <w:r>
        <w:rPr>
          <w:rFonts w:ascii="Comic Sans MS" w:hAnsi="Comic Sans MS"/>
          <w:sz w:val="18"/>
        </w:rPr>
        <w:t>et</w:t>
      </w:r>
      <w:r>
        <w:rPr>
          <w:rFonts w:ascii="Comic Sans MS" w:hAnsi="Comic Sans MS"/>
          <w:spacing w:val="40"/>
          <w:sz w:val="18"/>
        </w:rPr>
        <w:t> </w:t>
      </w:r>
      <w:r>
        <w:rPr>
          <w:rFonts w:ascii="Comic Sans MS" w:hAnsi="Comic Sans MS"/>
          <w:sz w:val="18"/>
        </w:rPr>
        <w:t>l’application</w:t>
      </w:r>
      <w:r>
        <w:rPr>
          <w:rFonts w:ascii="Comic Sans MS" w:hAnsi="Comic Sans MS"/>
          <w:spacing w:val="42"/>
          <w:sz w:val="18"/>
        </w:rPr>
        <w:t> </w:t>
      </w:r>
      <w:r>
        <w:rPr>
          <w:rFonts w:ascii="Comic Sans MS" w:hAnsi="Comic Sans MS"/>
          <w:sz w:val="18"/>
        </w:rPr>
        <w:t>stricte</w:t>
      </w:r>
      <w:r>
        <w:rPr>
          <w:rFonts w:ascii="Comic Sans MS" w:hAnsi="Comic Sans MS"/>
          <w:spacing w:val="41"/>
          <w:sz w:val="18"/>
        </w:rPr>
        <w:t> </w:t>
      </w:r>
      <w:r>
        <w:rPr>
          <w:rFonts w:ascii="Comic Sans MS" w:hAnsi="Comic Sans MS"/>
          <w:sz w:val="18"/>
        </w:rPr>
        <w:t>de</w:t>
      </w:r>
      <w:r>
        <w:rPr>
          <w:rFonts w:ascii="Comic Sans MS" w:hAnsi="Comic Sans MS"/>
          <w:spacing w:val="41"/>
          <w:sz w:val="18"/>
        </w:rPr>
        <w:t> </w:t>
      </w:r>
      <w:r>
        <w:rPr>
          <w:rFonts w:ascii="Comic Sans MS" w:hAnsi="Comic Sans MS"/>
          <w:sz w:val="18"/>
        </w:rPr>
        <w:t>la</w:t>
      </w:r>
      <w:r>
        <w:rPr>
          <w:rFonts w:ascii="Comic Sans MS" w:hAnsi="Comic Sans MS"/>
          <w:spacing w:val="41"/>
          <w:sz w:val="18"/>
        </w:rPr>
        <w:t> </w:t>
      </w:r>
      <w:r>
        <w:rPr>
          <w:rFonts w:ascii="Comic Sans MS" w:hAnsi="Comic Sans MS"/>
          <w:sz w:val="18"/>
        </w:rPr>
        <w:t>réglementation</w:t>
      </w:r>
      <w:r>
        <w:rPr>
          <w:rFonts w:ascii="Comic Sans MS" w:hAnsi="Comic Sans MS"/>
          <w:spacing w:val="43"/>
          <w:sz w:val="18"/>
        </w:rPr>
        <w:t> </w:t>
      </w:r>
      <w:r>
        <w:rPr>
          <w:rFonts w:ascii="Comic Sans MS" w:hAnsi="Comic Sans MS"/>
          <w:sz w:val="18"/>
        </w:rPr>
        <w:t>existante</w:t>
      </w:r>
      <w:r>
        <w:rPr>
          <w:rFonts w:ascii="Comic Sans MS" w:hAnsi="Comic Sans MS"/>
          <w:spacing w:val="43"/>
          <w:sz w:val="18"/>
        </w:rPr>
        <w:t> </w:t>
      </w:r>
      <w:r>
        <w:rPr>
          <w:rFonts w:ascii="Comic Sans MS" w:hAnsi="Comic Sans MS"/>
          <w:sz w:val="18"/>
        </w:rPr>
        <w:t>sur</w:t>
      </w:r>
      <w:r>
        <w:rPr>
          <w:rFonts w:ascii="Comic Sans MS" w:hAnsi="Comic Sans MS"/>
          <w:spacing w:val="42"/>
          <w:sz w:val="18"/>
        </w:rPr>
        <w:t> </w:t>
      </w:r>
      <w:r>
        <w:rPr>
          <w:rFonts w:ascii="Comic Sans MS" w:hAnsi="Comic Sans MS"/>
          <w:sz w:val="18"/>
        </w:rPr>
        <w:t>les</w:t>
      </w:r>
      <w:r>
        <w:rPr>
          <w:rFonts w:ascii="Comic Sans MS" w:hAnsi="Comic Sans MS"/>
          <w:spacing w:val="42"/>
          <w:sz w:val="18"/>
        </w:rPr>
        <w:t> </w:t>
      </w:r>
      <w:r>
        <w:rPr>
          <w:rFonts w:ascii="Comic Sans MS" w:hAnsi="Comic Sans MS"/>
          <w:sz w:val="18"/>
        </w:rPr>
        <w:t>pesticides</w:t>
      </w:r>
      <w:r>
        <w:rPr>
          <w:rFonts w:ascii="Comic Sans MS" w:hAnsi="Comic Sans MS"/>
          <w:spacing w:val="42"/>
          <w:sz w:val="18"/>
        </w:rPr>
        <w:t> </w:t>
      </w:r>
      <w:r>
        <w:rPr>
          <w:rFonts w:ascii="Comic Sans MS" w:hAnsi="Comic Sans MS"/>
          <w:sz w:val="18"/>
        </w:rPr>
        <w:t>et</w:t>
      </w:r>
      <w:r>
        <w:rPr>
          <w:rFonts w:ascii="Comic Sans MS" w:hAnsi="Comic Sans MS"/>
          <w:spacing w:val="41"/>
          <w:sz w:val="18"/>
        </w:rPr>
        <w:t> </w:t>
      </w:r>
      <w:r>
        <w:rPr>
          <w:rFonts w:ascii="Comic Sans MS" w:hAnsi="Comic Sans MS"/>
          <w:spacing w:val="-5"/>
          <w:sz w:val="18"/>
        </w:rPr>
        <w:t>la</w:t>
      </w:r>
    </w:p>
    <w:p>
      <w:pPr>
        <w:spacing w:before="38"/>
        <w:ind w:left="643" w:right="0" w:firstLine="0"/>
        <w:jc w:val="both"/>
        <w:rPr>
          <w:rFonts w:ascii="Comic Sans MS"/>
          <w:sz w:val="18"/>
        </w:rPr>
      </w:pPr>
      <w:r>
        <w:rPr>
          <w:rFonts w:ascii="Comic Sans MS"/>
          <w:sz w:val="18"/>
        </w:rPr>
        <w:t>surveillance</w:t>
      </w:r>
      <w:r>
        <w:rPr>
          <w:rFonts w:ascii="Comic Sans MS"/>
          <w:spacing w:val="-5"/>
          <w:sz w:val="18"/>
        </w:rPr>
        <w:t> </w:t>
      </w:r>
      <w:r>
        <w:rPr>
          <w:rFonts w:ascii="Comic Sans MS"/>
          <w:sz w:val="18"/>
        </w:rPr>
        <w:t>de</w:t>
      </w:r>
      <w:r>
        <w:rPr>
          <w:rFonts w:ascii="Comic Sans MS"/>
          <w:spacing w:val="-5"/>
          <w:sz w:val="18"/>
        </w:rPr>
        <w:t> </w:t>
      </w:r>
      <w:r>
        <w:rPr>
          <w:rFonts w:ascii="Comic Sans MS"/>
          <w:sz w:val="18"/>
        </w:rPr>
        <w:t>ses</w:t>
      </w:r>
      <w:r>
        <w:rPr>
          <w:rFonts w:ascii="Comic Sans MS"/>
          <w:spacing w:val="-4"/>
          <w:sz w:val="18"/>
        </w:rPr>
        <w:t> </w:t>
      </w:r>
      <w:r>
        <w:rPr>
          <w:rFonts w:ascii="Comic Sans MS"/>
          <w:sz w:val="18"/>
        </w:rPr>
        <w:t>effets</w:t>
      </w:r>
      <w:r>
        <w:rPr>
          <w:rFonts w:ascii="Comic Sans MS"/>
          <w:spacing w:val="-3"/>
          <w:sz w:val="18"/>
        </w:rPr>
        <w:t> </w:t>
      </w:r>
      <w:r>
        <w:rPr>
          <w:rFonts w:ascii="Comic Sans MS"/>
          <w:spacing w:val="-10"/>
          <w:sz w:val="18"/>
        </w:rPr>
        <w:t>;</w:t>
      </w:r>
    </w:p>
    <w:p>
      <w:pPr>
        <w:pStyle w:val="ListParagraph"/>
        <w:numPr>
          <w:ilvl w:val="0"/>
          <w:numId w:val="56"/>
        </w:numPr>
        <w:tabs>
          <w:tab w:pos="641" w:val="left" w:leader="none"/>
          <w:tab w:pos="643" w:val="left" w:leader="none"/>
        </w:tabs>
        <w:spacing w:line="276" w:lineRule="auto" w:before="97" w:after="0"/>
        <w:ind w:left="643" w:right="713" w:hanging="361"/>
        <w:jc w:val="both"/>
        <w:rPr>
          <w:rFonts w:ascii="Comic Sans MS" w:hAnsi="Comic Sans MS"/>
          <w:sz w:val="18"/>
        </w:rPr>
      </w:pPr>
      <w:r>
        <w:rPr>
          <w:rFonts w:ascii="Comic Sans MS" w:hAnsi="Comic Sans MS"/>
          <w:sz w:val="18"/>
        </w:rPr>
        <w:t>rendre les producteurs, importateurs et promoteurs de pesticides responsables des effets de leurs produits sur la santé humaine et sur l'environnement, et les obliger à mettre en place un système de collecte des contenants vides de pesticides, grâce à des mécanismes incitatifs ;</w:t>
      </w:r>
    </w:p>
    <w:p>
      <w:pPr>
        <w:pStyle w:val="ListParagraph"/>
        <w:numPr>
          <w:ilvl w:val="0"/>
          <w:numId w:val="56"/>
        </w:numPr>
        <w:tabs>
          <w:tab w:pos="641" w:val="left" w:leader="none"/>
        </w:tabs>
        <w:spacing w:line="240" w:lineRule="auto" w:before="61" w:after="0"/>
        <w:ind w:left="641" w:right="0" w:hanging="359"/>
        <w:jc w:val="both"/>
        <w:rPr>
          <w:rFonts w:ascii="Comic Sans MS" w:hAnsi="Comic Sans MS"/>
          <w:sz w:val="18"/>
        </w:rPr>
      </w:pPr>
      <w:r>
        <w:rPr>
          <w:rFonts w:ascii="Comic Sans MS" w:hAnsi="Comic Sans MS"/>
          <w:sz w:val="18"/>
        </w:rPr>
        <w:t>supprimer</w:t>
      </w:r>
      <w:r>
        <w:rPr>
          <w:rFonts w:ascii="Comic Sans MS" w:hAnsi="Comic Sans MS"/>
          <w:spacing w:val="-6"/>
          <w:sz w:val="18"/>
        </w:rPr>
        <w:t> </w:t>
      </w:r>
      <w:r>
        <w:rPr>
          <w:rFonts w:ascii="Comic Sans MS" w:hAnsi="Comic Sans MS"/>
          <w:sz w:val="18"/>
        </w:rPr>
        <w:t>progressivement</w:t>
      </w:r>
      <w:r>
        <w:rPr>
          <w:rFonts w:ascii="Comic Sans MS" w:hAnsi="Comic Sans MS"/>
          <w:spacing w:val="-4"/>
          <w:sz w:val="18"/>
        </w:rPr>
        <w:t> </w:t>
      </w:r>
      <w:r>
        <w:rPr>
          <w:rFonts w:ascii="Comic Sans MS" w:hAnsi="Comic Sans MS"/>
          <w:sz w:val="18"/>
        </w:rPr>
        <w:t>les</w:t>
      </w:r>
      <w:r>
        <w:rPr>
          <w:rFonts w:ascii="Comic Sans MS" w:hAnsi="Comic Sans MS"/>
          <w:spacing w:val="-3"/>
          <w:sz w:val="18"/>
        </w:rPr>
        <w:t> </w:t>
      </w:r>
      <w:r>
        <w:rPr>
          <w:rFonts w:ascii="Comic Sans MS" w:hAnsi="Comic Sans MS"/>
          <w:sz w:val="18"/>
        </w:rPr>
        <w:t>subventions</w:t>
      </w:r>
      <w:r>
        <w:rPr>
          <w:rFonts w:ascii="Comic Sans MS" w:hAnsi="Comic Sans MS"/>
          <w:spacing w:val="-3"/>
          <w:sz w:val="18"/>
        </w:rPr>
        <w:t> </w:t>
      </w:r>
      <w:r>
        <w:rPr>
          <w:rFonts w:ascii="Comic Sans MS" w:hAnsi="Comic Sans MS"/>
          <w:sz w:val="18"/>
        </w:rPr>
        <w:t>et</w:t>
      </w:r>
      <w:r>
        <w:rPr>
          <w:rFonts w:ascii="Comic Sans MS" w:hAnsi="Comic Sans MS"/>
          <w:spacing w:val="-4"/>
          <w:sz w:val="18"/>
        </w:rPr>
        <w:t> </w:t>
      </w:r>
      <w:r>
        <w:rPr>
          <w:rFonts w:ascii="Comic Sans MS" w:hAnsi="Comic Sans MS"/>
          <w:sz w:val="18"/>
        </w:rPr>
        <w:t>régimes</w:t>
      </w:r>
      <w:r>
        <w:rPr>
          <w:rFonts w:ascii="Comic Sans MS" w:hAnsi="Comic Sans MS"/>
          <w:spacing w:val="-3"/>
          <w:sz w:val="18"/>
        </w:rPr>
        <w:t> </w:t>
      </w:r>
      <w:r>
        <w:rPr>
          <w:rFonts w:ascii="Comic Sans MS" w:hAnsi="Comic Sans MS"/>
          <w:sz w:val="18"/>
        </w:rPr>
        <w:t>fiscaux</w:t>
      </w:r>
      <w:r>
        <w:rPr>
          <w:rFonts w:ascii="Comic Sans MS" w:hAnsi="Comic Sans MS"/>
          <w:spacing w:val="-4"/>
          <w:sz w:val="18"/>
        </w:rPr>
        <w:t> </w:t>
      </w:r>
      <w:r>
        <w:rPr>
          <w:rFonts w:ascii="Comic Sans MS" w:hAnsi="Comic Sans MS"/>
          <w:sz w:val="18"/>
        </w:rPr>
        <w:t>favorisant</w:t>
      </w:r>
      <w:r>
        <w:rPr>
          <w:rFonts w:ascii="Comic Sans MS" w:hAnsi="Comic Sans MS"/>
          <w:spacing w:val="-4"/>
          <w:sz w:val="18"/>
        </w:rPr>
        <w:t> </w:t>
      </w:r>
      <w:r>
        <w:rPr>
          <w:rFonts w:ascii="Comic Sans MS" w:hAnsi="Comic Sans MS"/>
          <w:sz w:val="18"/>
        </w:rPr>
        <w:t>l'utilisation</w:t>
      </w:r>
      <w:r>
        <w:rPr>
          <w:rFonts w:ascii="Comic Sans MS" w:hAnsi="Comic Sans MS"/>
          <w:spacing w:val="-2"/>
          <w:sz w:val="18"/>
        </w:rPr>
        <w:t> </w:t>
      </w:r>
      <w:r>
        <w:rPr>
          <w:rFonts w:ascii="Comic Sans MS" w:hAnsi="Comic Sans MS"/>
          <w:sz w:val="18"/>
        </w:rPr>
        <w:t>des</w:t>
      </w:r>
      <w:r>
        <w:rPr>
          <w:rFonts w:ascii="Comic Sans MS" w:hAnsi="Comic Sans MS"/>
          <w:spacing w:val="-2"/>
          <w:sz w:val="18"/>
        </w:rPr>
        <w:t> pesticides;</w:t>
      </w:r>
    </w:p>
    <w:p>
      <w:pPr>
        <w:pStyle w:val="ListParagraph"/>
        <w:numPr>
          <w:ilvl w:val="0"/>
          <w:numId w:val="56"/>
        </w:numPr>
        <w:tabs>
          <w:tab w:pos="640" w:val="left" w:leader="none"/>
          <w:tab w:pos="643" w:val="left" w:leader="none"/>
        </w:tabs>
        <w:spacing w:line="276" w:lineRule="auto" w:before="98" w:after="0"/>
        <w:ind w:left="643" w:right="715" w:hanging="361"/>
        <w:jc w:val="both"/>
        <w:rPr>
          <w:rFonts w:ascii="Comic Sans MS" w:hAnsi="Comic Sans MS"/>
          <w:sz w:val="18"/>
        </w:rPr>
      </w:pPr>
      <w:r>
        <w:rPr>
          <w:rFonts w:ascii="Comic Sans MS" w:hAnsi="Comic Sans MS"/>
          <w:sz w:val="18"/>
        </w:rPr>
        <w:t>promouvoir la production agroécologique, y compris par la formation et la vulgarisation, ainsi que la recherche d'alternatives aux pesticides de synthèse dans la lutte contre les nuisibles, avec l'appui de laboratoires accrédités et un soutien direct apporté aux agriculteurs à l’utilisation d'alternatives mécaniques.</w:t>
      </w:r>
    </w:p>
    <w:p>
      <w:pPr>
        <w:pStyle w:val="BodyText"/>
        <w:spacing w:before="158"/>
        <w:rPr>
          <w:rFonts w:ascii="Comic Sans MS"/>
          <w:sz w:val="18"/>
        </w:rPr>
      </w:pPr>
    </w:p>
    <w:p>
      <w:pPr>
        <w:spacing w:line="276" w:lineRule="auto" w:before="0"/>
        <w:ind w:left="282" w:right="713" w:firstLine="0"/>
        <w:jc w:val="left"/>
        <w:rPr>
          <w:rFonts w:ascii="Comic Sans MS" w:hAnsi="Comic Sans MS"/>
          <w:sz w:val="18"/>
        </w:rPr>
      </w:pPr>
      <w:r>
        <w:rPr>
          <w:rFonts w:ascii="Comic Sans MS" w:hAnsi="Comic Sans MS"/>
          <w:sz w:val="18"/>
        </w:rPr>
        <w:t>Toutes</w:t>
      </w:r>
      <w:r>
        <w:rPr>
          <w:rFonts w:ascii="Comic Sans MS" w:hAnsi="Comic Sans MS"/>
          <w:spacing w:val="29"/>
          <w:sz w:val="18"/>
        </w:rPr>
        <w:t> </w:t>
      </w:r>
      <w:r>
        <w:rPr>
          <w:rFonts w:ascii="Comic Sans MS" w:hAnsi="Comic Sans MS"/>
          <w:sz w:val="18"/>
        </w:rPr>
        <w:t>ces</w:t>
      </w:r>
      <w:r>
        <w:rPr>
          <w:rFonts w:ascii="Comic Sans MS" w:hAnsi="Comic Sans MS"/>
          <w:spacing w:val="29"/>
          <w:sz w:val="18"/>
        </w:rPr>
        <w:t> </w:t>
      </w:r>
      <w:r>
        <w:rPr>
          <w:rFonts w:ascii="Comic Sans MS" w:hAnsi="Comic Sans MS"/>
          <w:sz w:val="18"/>
        </w:rPr>
        <w:t>mesures</w:t>
      </w:r>
      <w:r>
        <w:rPr>
          <w:rFonts w:ascii="Comic Sans MS" w:hAnsi="Comic Sans MS"/>
          <w:spacing w:val="29"/>
          <w:sz w:val="18"/>
        </w:rPr>
        <w:t> </w:t>
      </w:r>
      <w:r>
        <w:rPr>
          <w:rFonts w:ascii="Comic Sans MS" w:hAnsi="Comic Sans MS"/>
          <w:sz w:val="18"/>
        </w:rPr>
        <w:t>contribueront</w:t>
      </w:r>
      <w:r>
        <w:rPr>
          <w:rFonts w:ascii="Comic Sans MS" w:hAnsi="Comic Sans MS"/>
          <w:spacing w:val="29"/>
          <w:sz w:val="18"/>
        </w:rPr>
        <w:t> </w:t>
      </w:r>
      <w:r>
        <w:rPr>
          <w:rFonts w:ascii="Comic Sans MS" w:hAnsi="Comic Sans MS"/>
          <w:sz w:val="18"/>
        </w:rPr>
        <w:t>à</w:t>
      </w:r>
      <w:r>
        <w:rPr>
          <w:rFonts w:ascii="Comic Sans MS" w:hAnsi="Comic Sans MS"/>
          <w:spacing w:val="29"/>
          <w:sz w:val="18"/>
        </w:rPr>
        <w:t> </w:t>
      </w:r>
      <w:r>
        <w:rPr>
          <w:rFonts w:ascii="Comic Sans MS" w:hAnsi="Comic Sans MS"/>
          <w:sz w:val="18"/>
        </w:rPr>
        <w:t>la</w:t>
      </w:r>
      <w:r>
        <w:rPr>
          <w:rFonts w:ascii="Comic Sans MS" w:hAnsi="Comic Sans MS"/>
          <w:spacing w:val="27"/>
          <w:sz w:val="18"/>
        </w:rPr>
        <w:t> </w:t>
      </w:r>
      <w:r>
        <w:rPr>
          <w:rFonts w:ascii="Comic Sans MS" w:hAnsi="Comic Sans MS"/>
          <w:sz w:val="18"/>
        </w:rPr>
        <w:t>protection</w:t>
      </w:r>
      <w:r>
        <w:rPr>
          <w:rFonts w:ascii="Comic Sans MS" w:hAnsi="Comic Sans MS"/>
          <w:spacing w:val="30"/>
          <w:sz w:val="18"/>
        </w:rPr>
        <w:t> </w:t>
      </w:r>
      <w:r>
        <w:rPr>
          <w:rFonts w:ascii="Comic Sans MS" w:hAnsi="Comic Sans MS"/>
          <w:sz w:val="18"/>
        </w:rPr>
        <w:t>du</w:t>
      </w:r>
      <w:r>
        <w:rPr>
          <w:rFonts w:ascii="Comic Sans MS" w:hAnsi="Comic Sans MS"/>
          <w:spacing w:val="28"/>
          <w:sz w:val="18"/>
        </w:rPr>
        <w:t> </w:t>
      </w:r>
      <w:r>
        <w:rPr>
          <w:rFonts w:ascii="Comic Sans MS" w:hAnsi="Comic Sans MS"/>
          <w:sz w:val="18"/>
        </w:rPr>
        <w:t>droit</w:t>
      </w:r>
      <w:r>
        <w:rPr>
          <w:rFonts w:ascii="Comic Sans MS" w:hAnsi="Comic Sans MS"/>
          <w:spacing w:val="27"/>
          <w:sz w:val="18"/>
        </w:rPr>
        <w:t> </w:t>
      </w:r>
      <w:r>
        <w:rPr>
          <w:rFonts w:ascii="Comic Sans MS" w:hAnsi="Comic Sans MS"/>
          <w:sz w:val="18"/>
        </w:rPr>
        <w:t>des</w:t>
      </w:r>
      <w:r>
        <w:rPr>
          <w:rFonts w:ascii="Comic Sans MS" w:hAnsi="Comic Sans MS"/>
          <w:spacing w:val="29"/>
          <w:sz w:val="18"/>
        </w:rPr>
        <w:t> </w:t>
      </w:r>
      <w:r>
        <w:rPr>
          <w:rFonts w:ascii="Comic Sans MS" w:hAnsi="Comic Sans MS"/>
          <w:sz w:val="18"/>
        </w:rPr>
        <w:t>populations</w:t>
      </w:r>
      <w:r>
        <w:rPr>
          <w:rFonts w:ascii="Comic Sans MS" w:hAnsi="Comic Sans MS"/>
          <w:spacing w:val="31"/>
          <w:sz w:val="18"/>
        </w:rPr>
        <w:t> </w:t>
      </w:r>
      <w:r>
        <w:rPr>
          <w:rFonts w:ascii="Comic Sans MS" w:hAnsi="Comic Sans MS"/>
          <w:sz w:val="18"/>
        </w:rPr>
        <w:t>africaines</w:t>
      </w:r>
      <w:r>
        <w:rPr>
          <w:rFonts w:ascii="Comic Sans MS" w:hAnsi="Comic Sans MS"/>
          <w:spacing w:val="29"/>
          <w:sz w:val="18"/>
        </w:rPr>
        <w:t> </w:t>
      </w:r>
      <w:r>
        <w:rPr>
          <w:rFonts w:ascii="Comic Sans MS" w:hAnsi="Comic Sans MS"/>
          <w:sz w:val="18"/>
        </w:rPr>
        <w:t>à</w:t>
      </w:r>
      <w:r>
        <w:rPr>
          <w:rFonts w:ascii="Comic Sans MS" w:hAnsi="Comic Sans MS"/>
          <w:spacing w:val="27"/>
          <w:sz w:val="18"/>
        </w:rPr>
        <w:t> </w:t>
      </w:r>
      <w:r>
        <w:rPr>
          <w:rFonts w:ascii="Comic Sans MS" w:hAnsi="Comic Sans MS"/>
          <w:sz w:val="18"/>
        </w:rPr>
        <w:t>la</w:t>
      </w:r>
      <w:r>
        <w:rPr>
          <w:rFonts w:ascii="Comic Sans MS" w:hAnsi="Comic Sans MS"/>
          <w:spacing w:val="29"/>
          <w:sz w:val="18"/>
        </w:rPr>
        <w:t> </w:t>
      </w:r>
      <w:r>
        <w:rPr>
          <w:rFonts w:ascii="Comic Sans MS" w:hAnsi="Comic Sans MS"/>
          <w:sz w:val="18"/>
        </w:rPr>
        <w:t>dignité,</w:t>
      </w:r>
      <w:r>
        <w:rPr>
          <w:rFonts w:ascii="Comic Sans MS" w:hAnsi="Comic Sans MS"/>
          <w:spacing w:val="30"/>
          <w:sz w:val="18"/>
        </w:rPr>
        <w:t> </w:t>
      </w:r>
      <w:r>
        <w:rPr>
          <w:rFonts w:ascii="Comic Sans MS" w:hAnsi="Comic Sans MS"/>
          <w:sz w:val="18"/>
        </w:rPr>
        <w:t>à</w:t>
      </w:r>
      <w:r>
        <w:rPr>
          <w:rFonts w:ascii="Comic Sans MS" w:hAnsi="Comic Sans MS"/>
          <w:spacing w:val="29"/>
          <w:sz w:val="18"/>
        </w:rPr>
        <w:t> </w:t>
      </w:r>
      <w:r>
        <w:rPr>
          <w:rFonts w:ascii="Comic Sans MS" w:hAnsi="Comic Sans MS"/>
          <w:sz w:val="18"/>
        </w:rPr>
        <w:t>la</w:t>
      </w:r>
      <w:r>
        <w:rPr>
          <w:rFonts w:ascii="Comic Sans MS" w:hAnsi="Comic Sans MS"/>
          <w:spacing w:val="27"/>
          <w:sz w:val="18"/>
        </w:rPr>
        <w:t> </w:t>
      </w:r>
      <w:r>
        <w:rPr>
          <w:rFonts w:ascii="Comic Sans MS" w:hAnsi="Comic Sans MS"/>
          <w:sz w:val="18"/>
        </w:rPr>
        <w:t>justice sociale et environnementale et conforteront leur droit de vivre dans un environnement sûr.</w:t>
      </w:r>
    </w:p>
    <w:p>
      <w:pPr>
        <w:spacing w:after="0" w:line="276" w:lineRule="auto"/>
        <w:jc w:val="left"/>
        <w:rPr>
          <w:rFonts w:ascii="Comic Sans MS" w:hAnsi="Comic Sans MS"/>
          <w:sz w:val="18"/>
        </w:rPr>
        <w:sectPr>
          <w:pgSz w:w="11910" w:h="16840"/>
          <w:pgMar w:header="0" w:footer="710" w:top="1040" w:bottom="900" w:left="850" w:right="425"/>
        </w:sectPr>
      </w:pPr>
    </w:p>
    <w:p>
      <w:pPr>
        <w:pStyle w:val="Heading2"/>
        <w:spacing w:before="44"/>
        <w:ind w:left="312" w:right="739"/>
        <w:jc w:val="center"/>
      </w:pPr>
      <w:r>
        <w:rPr/>
        <mc:AlternateContent>
          <mc:Choice Requires="wps">
            <w:drawing>
              <wp:anchor distT="0" distB="0" distL="0" distR="0" allowOverlap="1" layoutInCell="1" locked="0" behindDoc="1" simplePos="0" relativeHeight="482835968">
                <wp:simplePos x="0" y="0"/>
                <wp:positionH relativeFrom="page">
                  <wp:posOffset>632459</wp:posOffset>
                </wp:positionH>
                <wp:positionV relativeFrom="page">
                  <wp:posOffset>720851</wp:posOffset>
                </wp:positionV>
                <wp:extent cx="6295390" cy="9288780"/>
                <wp:effectExtent l="0" t="0" r="0" b="0"/>
                <wp:wrapNone/>
                <wp:docPr id="451" name="Group 451"/>
                <wp:cNvGraphicFramePr>
                  <a:graphicFrameLocks/>
                </wp:cNvGraphicFramePr>
                <a:graphic>
                  <a:graphicData uri="http://schemas.microsoft.com/office/word/2010/wordprocessingGroup">
                    <wpg:wgp>
                      <wpg:cNvPr id="451" name="Group 451"/>
                      <wpg:cNvGrpSpPr/>
                      <wpg:grpSpPr>
                        <a:xfrm>
                          <a:off x="0" y="0"/>
                          <a:ext cx="6295390" cy="9288780"/>
                          <a:chExt cx="6295390" cy="9288780"/>
                        </a:xfrm>
                      </wpg:grpSpPr>
                      <wps:wsp>
                        <wps:cNvPr id="452" name="Graphic 452"/>
                        <wps:cNvSpPr/>
                        <wps:spPr>
                          <a:xfrm>
                            <a:off x="0" y="0"/>
                            <a:ext cx="6295390" cy="6979284"/>
                          </a:xfrm>
                          <a:custGeom>
                            <a:avLst/>
                            <a:gdLst/>
                            <a:ahLst/>
                            <a:cxnLst/>
                            <a:rect l="l" t="t" r="r" b="b"/>
                            <a:pathLst>
                              <a:path w="6295390" h="6979284">
                                <a:moveTo>
                                  <a:pt x="18275" y="3415931"/>
                                </a:moveTo>
                                <a:lnTo>
                                  <a:pt x="0" y="3415931"/>
                                </a:lnTo>
                                <a:lnTo>
                                  <a:pt x="0" y="3612515"/>
                                </a:lnTo>
                                <a:lnTo>
                                  <a:pt x="0" y="3883787"/>
                                </a:lnTo>
                                <a:lnTo>
                                  <a:pt x="0" y="6979285"/>
                                </a:lnTo>
                                <a:lnTo>
                                  <a:pt x="18275" y="6979285"/>
                                </a:lnTo>
                                <a:lnTo>
                                  <a:pt x="18275" y="3612515"/>
                                </a:lnTo>
                                <a:lnTo>
                                  <a:pt x="18275" y="3415931"/>
                                </a:lnTo>
                                <a:close/>
                              </a:path>
                              <a:path w="6295390" h="6979284">
                                <a:moveTo>
                                  <a:pt x="18275" y="2435682"/>
                                </a:moveTo>
                                <a:lnTo>
                                  <a:pt x="0" y="2435682"/>
                                </a:lnTo>
                                <a:lnTo>
                                  <a:pt x="0" y="2631059"/>
                                </a:lnTo>
                                <a:lnTo>
                                  <a:pt x="0" y="2827655"/>
                                </a:lnTo>
                                <a:lnTo>
                                  <a:pt x="0" y="3024251"/>
                                </a:lnTo>
                                <a:lnTo>
                                  <a:pt x="0" y="3219323"/>
                                </a:lnTo>
                                <a:lnTo>
                                  <a:pt x="0" y="3415919"/>
                                </a:lnTo>
                                <a:lnTo>
                                  <a:pt x="18275" y="3415919"/>
                                </a:lnTo>
                                <a:lnTo>
                                  <a:pt x="18275" y="3219323"/>
                                </a:lnTo>
                                <a:lnTo>
                                  <a:pt x="18275" y="3024251"/>
                                </a:lnTo>
                                <a:lnTo>
                                  <a:pt x="18275" y="2827655"/>
                                </a:lnTo>
                                <a:lnTo>
                                  <a:pt x="18275" y="2631059"/>
                                </a:lnTo>
                                <a:lnTo>
                                  <a:pt x="18275" y="2435682"/>
                                </a:lnTo>
                                <a:close/>
                              </a:path>
                              <a:path w="6295390" h="6979284">
                                <a:moveTo>
                                  <a:pt x="18275" y="0"/>
                                </a:moveTo>
                                <a:lnTo>
                                  <a:pt x="0" y="0"/>
                                </a:lnTo>
                                <a:lnTo>
                                  <a:pt x="0" y="18288"/>
                                </a:lnTo>
                                <a:lnTo>
                                  <a:pt x="0" y="321513"/>
                                </a:lnTo>
                                <a:lnTo>
                                  <a:pt x="0" y="2435606"/>
                                </a:lnTo>
                                <a:lnTo>
                                  <a:pt x="18275" y="2435606"/>
                                </a:lnTo>
                                <a:lnTo>
                                  <a:pt x="18275" y="18288"/>
                                </a:lnTo>
                                <a:lnTo>
                                  <a:pt x="18275" y="0"/>
                                </a:lnTo>
                                <a:close/>
                              </a:path>
                              <a:path w="6295390" h="6979284">
                                <a:moveTo>
                                  <a:pt x="6295390" y="3415931"/>
                                </a:moveTo>
                                <a:lnTo>
                                  <a:pt x="6277102" y="3415931"/>
                                </a:lnTo>
                                <a:lnTo>
                                  <a:pt x="6277102" y="3612515"/>
                                </a:lnTo>
                                <a:lnTo>
                                  <a:pt x="6277102" y="3883787"/>
                                </a:lnTo>
                                <a:lnTo>
                                  <a:pt x="6277102" y="6979285"/>
                                </a:lnTo>
                                <a:lnTo>
                                  <a:pt x="6295390" y="6979285"/>
                                </a:lnTo>
                                <a:lnTo>
                                  <a:pt x="6295390" y="3612515"/>
                                </a:lnTo>
                                <a:lnTo>
                                  <a:pt x="6295390" y="3415931"/>
                                </a:lnTo>
                                <a:close/>
                              </a:path>
                              <a:path w="6295390" h="6979284">
                                <a:moveTo>
                                  <a:pt x="6295390" y="2435682"/>
                                </a:moveTo>
                                <a:lnTo>
                                  <a:pt x="6277102" y="2435682"/>
                                </a:lnTo>
                                <a:lnTo>
                                  <a:pt x="6277102" y="2631059"/>
                                </a:lnTo>
                                <a:lnTo>
                                  <a:pt x="6277102" y="2827655"/>
                                </a:lnTo>
                                <a:lnTo>
                                  <a:pt x="6277102" y="3024251"/>
                                </a:lnTo>
                                <a:lnTo>
                                  <a:pt x="6277102" y="3219323"/>
                                </a:lnTo>
                                <a:lnTo>
                                  <a:pt x="6277102" y="3415919"/>
                                </a:lnTo>
                                <a:lnTo>
                                  <a:pt x="6295390" y="3415919"/>
                                </a:lnTo>
                                <a:lnTo>
                                  <a:pt x="6295390" y="3219323"/>
                                </a:lnTo>
                                <a:lnTo>
                                  <a:pt x="6295390" y="3024251"/>
                                </a:lnTo>
                                <a:lnTo>
                                  <a:pt x="6295390" y="2827655"/>
                                </a:lnTo>
                                <a:lnTo>
                                  <a:pt x="6295390" y="2631059"/>
                                </a:lnTo>
                                <a:lnTo>
                                  <a:pt x="6295390" y="2435682"/>
                                </a:lnTo>
                                <a:close/>
                              </a:path>
                              <a:path w="6295390" h="6979284">
                                <a:moveTo>
                                  <a:pt x="6295390" y="0"/>
                                </a:moveTo>
                                <a:lnTo>
                                  <a:pt x="6277102" y="0"/>
                                </a:lnTo>
                                <a:lnTo>
                                  <a:pt x="18288" y="0"/>
                                </a:lnTo>
                                <a:lnTo>
                                  <a:pt x="18288" y="18288"/>
                                </a:lnTo>
                                <a:lnTo>
                                  <a:pt x="6277102" y="18288"/>
                                </a:lnTo>
                                <a:lnTo>
                                  <a:pt x="6277102" y="321513"/>
                                </a:lnTo>
                                <a:lnTo>
                                  <a:pt x="6277102" y="321564"/>
                                </a:lnTo>
                                <a:lnTo>
                                  <a:pt x="6277102" y="2435606"/>
                                </a:lnTo>
                                <a:lnTo>
                                  <a:pt x="6295390" y="2435606"/>
                                </a:lnTo>
                                <a:lnTo>
                                  <a:pt x="6295390" y="18288"/>
                                </a:lnTo>
                                <a:lnTo>
                                  <a:pt x="6295390" y="0"/>
                                </a:lnTo>
                                <a:close/>
                              </a:path>
                            </a:pathLst>
                          </a:custGeom>
                          <a:solidFill>
                            <a:srgbClr val="7A7A7A"/>
                          </a:solidFill>
                        </wps:spPr>
                        <wps:bodyPr wrap="square" lIns="0" tIns="0" rIns="0" bIns="0" rtlCol="0">
                          <a:prstTxWarp prst="textNoShape">
                            <a:avLst/>
                          </a:prstTxWarp>
                          <a:noAutofit/>
                        </wps:bodyPr>
                      </wps:wsp>
                      <wps:wsp>
                        <wps:cNvPr id="453" name="Graphic 453"/>
                        <wps:cNvSpPr/>
                        <wps:spPr>
                          <a:xfrm>
                            <a:off x="0" y="6782689"/>
                            <a:ext cx="6295390" cy="2506345"/>
                          </a:xfrm>
                          <a:custGeom>
                            <a:avLst/>
                            <a:gdLst/>
                            <a:ahLst/>
                            <a:cxnLst/>
                            <a:rect l="l" t="t" r="r" b="b"/>
                            <a:pathLst>
                              <a:path w="6295390" h="2506345">
                                <a:moveTo>
                                  <a:pt x="18275" y="980325"/>
                                </a:moveTo>
                                <a:lnTo>
                                  <a:pt x="0" y="980325"/>
                                </a:lnTo>
                                <a:lnTo>
                                  <a:pt x="0" y="1176909"/>
                                </a:lnTo>
                                <a:lnTo>
                                  <a:pt x="0" y="1373505"/>
                                </a:lnTo>
                                <a:lnTo>
                                  <a:pt x="0" y="2505786"/>
                                </a:lnTo>
                                <a:lnTo>
                                  <a:pt x="18275" y="2505786"/>
                                </a:lnTo>
                                <a:lnTo>
                                  <a:pt x="18275" y="1176909"/>
                                </a:lnTo>
                                <a:lnTo>
                                  <a:pt x="18275" y="980325"/>
                                </a:lnTo>
                                <a:close/>
                              </a:path>
                              <a:path w="6295390" h="2506345">
                                <a:moveTo>
                                  <a:pt x="18275" y="588657"/>
                                </a:moveTo>
                                <a:lnTo>
                                  <a:pt x="0" y="588657"/>
                                </a:lnTo>
                                <a:lnTo>
                                  <a:pt x="0" y="785241"/>
                                </a:lnTo>
                                <a:lnTo>
                                  <a:pt x="0" y="980313"/>
                                </a:lnTo>
                                <a:lnTo>
                                  <a:pt x="18275" y="980313"/>
                                </a:lnTo>
                                <a:lnTo>
                                  <a:pt x="18275" y="785241"/>
                                </a:lnTo>
                                <a:lnTo>
                                  <a:pt x="18275" y="588657"/>
                                </a:lnTo>
                                <a:close/>
                              </a:path>
                              <a:path w="6295390" h="2506345">
                                <a:moveTo>
                                  <a:pt x="18275" y="196684"/>
                                </a:moveTo>
                                <a:lnTo>
                                  <a:pt x="0" y="196684"/>
                                </a:lnTo>
                                <a:lnTo>
                                  <a:pt x="0" y="392049"/>
                                </a:lnTo>
                                <a:lnTo>
                                  <a:pt x="0" y="588645"/>
                                </a:lnTo>
                                <a:lnTo>
                                  <a:pt x="18275" y="588645"/>
                                </a:lnTo>
                                <a:lnTo>
                                  <a:pt x="18275" y="392049"/>
                                </a:lnTo>
                                <a:lnTo>
                                  <a:pt x="18275" y="196684"/>
                                </a:lnTo>
                                <a:close/>
                              </a:path>
                              <a:path w="6295390" h="2506345">
                                <a:moveTo>
                                  <a:pt x="6295390" y="980325"/>
                                </a:moveTo>
                                <a:lnTo>
                                  <a:pt x="6277102" y="980325"/>
                                </a:lnTo>
                                <a:lnTo>
                                  <a:pt x="6277102" y="1176909"/>
                                </a:lnTo>
                                <a:lnTo>
                                  <a:pt x="6277102" y="1373505"/>
                                </a:lnTo>
                                <a:lnTo>
                                  <a:pt x="6277102" y="2505786"/>
                                </a:lnTo>
                                <a:lnTo>
                                  <a:pt x="6295390" y="2505786"/>
                                </a:lnTo>
                                <a:lnTo>
                                  <a:pt x="6295390" y="1176909"/>
                                </a:lnTo>
                                <a:lnTo>
                                  <a:pt x="6295390" y="980325"/>
                                </a:lnTo>
                                <a:close/>
                              </a:path>
                              <a:path w="6295390" h="2506345">
                                <a:moveTo>
                                  <a:pt x="6295390" y="588657"/>
                                </a:moveTo>
                                <a:lnTo>
                                  <a:pt x="6277102" y="588657"/>
                                </a:lnTo>
                                <a:lnTo>
                                  <a:pt x="6277102" y="785241"/>
                                </a:lnTo>
                                <a:lnTo>
                                  <a:pt x="6277102" y="980313"/>
                                </a:lnTo>
                                <a:lnTo>
                                  <a:pt x="6295390" y="980313"/>
                                </a:lnTo>
                                <a:lnTo>
                                  <a:pt x="6295390" y="785241"/>
                                </a:lnTo>
                                <a:lnTo>
                                  <a:pt x="6295390" y="588657"/>
                                </a:lnTo>
                                <a:close/>
                              </a:path>
                              <a:path w="6295390" h="2506345">
                                <a:moveTo>
                                  <a:pt x="6295390" y="196684"/>
                                </a:moveTo>
                                <a:lnTo>
                                  <a:pt x="6277102" y="196684"/>
                                </a:lnTo>
                                <a:lnTo>
                                  <a:pt x="6277102" y="392049"/>
                                </a:lnTo>
                                <a:lnTo>
                                  <a:pt x="6277102" y="588645"/>
                                </a:lnTo>
                                <a:lnTo>
                                  <a:pt x="6295390" y="588645"/>
                                </a:lnTo>
                                <a:lnTo>
                                  <a:pt x="6295390" y="392049"/>
                                </a:lnTo>
                                <a:lnTo>
                                  <a:pt x="6295390" y="196684"/>
                                </a:lnTo>
                                <a:close/>
                              </a:path>
                              <a:path w="6295390" h="2506345">
                                <a:moveTo>
                                  <a:pt x="6295390" y="0"/>
                                </a:moveTo>
                                <a:lnTo>
                                  <a:pt x="6277102" y="0"/>
                                </a:lnTo>
                                <a:lnTo>
                                  <a:pt x="6277102" y="196596"/>
                                </a:lnTo>
                                <a:lnTo>
                                  <a:pt x="6295390" y="196596"/>
                                </a:lnTo>
                                <a:lnTo>
                                  <a:pt x="6295390" y="0"/>
                                </a:lnTo>
                                <a:close/>
                              </a:path>
                            </a:pathLst>
                          </a:custGeom>
                          <a:solidFill>
                            <a:srgbClr val="7A7A7A"/>
                          </a:solidFill>
                        </wps:spPr>
                        <wps:bodyPr wrap="square" lIns="0" tIns="0" rIns="0" bIns="0" rtlCol="0">
                          <a:prstTxWarp prst="textNoShape">
                            <a:avLst/>
                          </a:prstTxWarp>
                          <a:noAutofit/>
                        </wps:bodyPr>
                      </wps:wsp>
                    </wpg:wgp>
                  </a:graphicData>
                </a:graphic>
              </wp:anchor>
            </w:drawing>
          </mc:Choice>
          <mc:Fallback>
            <w:pict>
              <v:group style="position:absolute;margin-left:49.799999pt;margin-top:56.759983pt;width:495.7pt;height:731.4pt;mso-position-horizontal-relative:page;mso-position-vertical-relative:page;z-index:-20480512" id="docshapegroup395" coordorigin="996,1135" coordsize="9914,14628">
                <v:shape style="position:absolute;left:996;top:1135;width:9914;height:10991" id="docshape396" coordorigin="996,1135" coordsize="9914,10991" path="m1025,6515l996,6515,996,6824,996,7251,996,7561,996,7871,996,8178,996,8607,996,8607,996,8917,996,9225,996,9534,996,9844,996,10151,996,10581,996,10890,996,11200,996,11507,996,11817,996,12126,1025,12126,1025,11817,1025,11507,1025,11200,1025,10890,1025,10581,1025,10151,1025,9844,1025,9534,1025,9225,1025,8917,1025,8607,1025,8607,1025,8178,1025,7871,1025,7561,1025,7251,1025,6824,1025,6515xm1025,4971l996,4971,996,5279,996,5588,996,5898,996,6205,996,6515,1025,6515,1025,6205,1025,5898,1025,5588,1025,5279,1025,4971xm1025,1135l996,1135,996,1164,996,1642,996,1642,996,1949,996,2259,996,2688,996,2996,996,3305,996,3615,996,3922,996,4232,996,4541,996,4971,1025,4971,1025,4541,1025,4232,1025,3922,1025,3615,1025,3305,1025,2996,1025,2688,1025,2259,1025,1949,1025,1642,1025,1642,1025,1164,1025,1135xm10910,6515l10881,6515,10881,6824,10881,7251,10881,7561,10881,7871,10881,8178,10881,8607,10881,8607,10881,8917,10881,9225,10881,9534,10881,9844,10881,10151,10881,10581,10881,10890,10881,11200,10881,11507,10881,11817,10881,12126,10910,12126,10910,11817,10910,11507,10910,11200,10910,10890,10910,10581,10910,10151,10910,9844,10910,9534,10910,9225,10910,8917,10910,8607,10910,8607,10910,8178,10910,7871,10910,7561,10910,7251,10910,6824,10910,6515xm10910,4971l10881,4971,10881,5279,10881,5588,10881,5898,10881,6205,10881,6515,10910,6515,10910,6205,10910,5898,10910,5588,10910,5279,10910,4971xm10910,1135l10881,1135,1025,1135,1025,1164,10881,1164,10881,1642,10881,1642,10881,1949,10881,2259,10881,2688,10881,2996,10881,3305,10881,3615,10881,3922,10881,4232,10881,4541,10881,4971,10910,4971,10910,4541,10910,4232,10910,3922,10910,3615,10910,3305,10910,2996,10910,2688,10910,2259,10910,1949,10910,1642,10910,1642,10910,1164,10910,1135xe" filled="true" fillcolor="#7a7a7a" stroked="false">
                  <v:path arrowok="t"/>
                  <v:fill type="solid"/>
                </v:shape>
                <v:shape style="position:absolute;left:996;top:11816;width:9914;height:3947" id="docshape397" coordorigin="996,11817" coordsize="9914,3947" path="m1025,13360l996,13360,996,13670,996,13980,996,14407,996,14716,996,14716,996,15026,996,15333,996,15763,1025,15763,1025,15333,1025,15026,1025,14716,1025,14716,1025,14407,1025,13980,1025,13670,1025,13360xm1025,12744l996,12744,996,13053,996,13360,1025,13360,1025,13053,1025,12744xm1025,12126l996,12126,996,12434,996,12744,1025,12744,1025,12434,1025,12126xm10910,13360l10881,13360,10881,13670,10881,13980,10881,14407,10881,14716,10881,14716,10881,15026,10881,15333,10881,15763,10910,15763,10910,15333,10910,15026,10910,14716,10910,14716,10910,14407,10910,13980,10910,13670,10910,13360xm10910,12744l10881,12744,10881,13053,10881,13360,10910,13360,10910,13053,10910,12744xm10910,12126l10881,12126,10881,12434,10881,12744,10910,12744,10910,12434,10910,12126xm10910,11817l10881,11817,10881,12126,10910,12126,10910,11817xe" filled="true" fillcolor="#7a7a7a" stroked="false">
                  <v:path arrowok="t"/>
                  <v:fill type="solid"/>
                </v:shape>
                <w10:wrap type="none"/>
              </v:group>
            </w:pict>
          </mc:Fallback>
        </mc:AlternateContent>
      </w:r>
      <w:r>
        <w:rPr/>
        <w:t>Mobilisation</w:t>
      </w:r>
      <w:r>
        <w:rPr>
          <w:spacing w:val="-5"/>
        </w:rPr>
        <w:t> </w:t>
      </w:r>
      <w:r>
        <w:rPr/>
        <w:t>contre</w:t>
      </w:r>
      <w:r>
        <w:rPr>
          <w:spacing w:val="-6"/>
        </w:rPr>
        <w:t> </w:t>
      </w:r>
      <w:r>
        <w:rPr/>
        <w:t>l’utilisation</w:t>
      </w:r>
      <w:r>
        <w:rPr>
          <w:spacing w:val="-5"/>
        </w:rPr>
        <w:t> </w:t>
      </w:r>
      <w:r>
        <w:rPr/>
        <w:t>du</w:t>
      </w:r>
      <w:r>
        <w:rPr>
          <w:spacing w:val="-2"/>
        </w:rPr>
        <w:t> </w:t>
      </w:r>
      <w:r>
        <w:rPr/>
        <w:t>glyphosate</w:t>
      </w:r>
      <w:r>
        <w:rPr>
          <w:spacing w:val="-4"/>
        </w:rPr>
        <w:t> </w:t>
      </w:r>
      <w:r>
        <w:rPr/>
        <w:t>en</w:t>
      </w:r>
      <w:r>
        <w:rPr>
          <w:spacing w:val="-2"/>
        </w:rPr>
        <w:t> Afrique</w:t>
      </w:r>
    </w:p>
    <w:p>
      <w:pPr>
        <w:spacing w:line="276" w:lineRule="auto" w:before="166"/>
        <w:ind w:left="282" w:right="704" w:firstLine="0"/>
        <w:jc w:val="both"/>
        <w:rPr>
          <w:i/>
          <w:sz w:val="22"/>
        </w:rPr>
      </w:pPr>
      <w:r>
        <w:rPr>
          <w:b/>
          <w:sz w:val="22"/>
        </w:rPr>
        <w:t>« L’Afrique doit immédiatement interdire l’utilisation du glyphosate !</w:t>
      </w:r>
      <w:r>
        <w:rPr>
          <w:b/>
          <w:spacing w:val="-3"/>
          <w:sz w:val="22"/>
        </w:rPr>
        <w:t> </w:t>
      </w:r>
      <w:r>
        <w:rPr>
          <w:b/>
          <w:sz w:val="22"/>
        </w:rPr>
        <w:t>» - </w:t>
      </w:r>
      <w:r>
        <w:rPr>
          <w:sz w:val="22"/>
        </w:rPr>
        <w:t>African Centre for Biosafety </w:t>
      </w:r>
      <w:r>
        <w:rPr>
          <w:b/>
          <w:sz w:val="22"/>
        </w:rPr>
        <w:t>– Article publié en Août 2019 par Sasha Mentz Lagrange </w:t>
      </w:r>
      <w:r>
        <w:rPr>
          <w:i/>
          <w:sz w:val="22"/>
        </w:rPr>
        <w:t>(consultante indépendante en développement durable vivant en Afrique du Sud).</w:t>
      </w:r>
    </w:p>
    <w:p>
      <w:pPr>
        <w:spacing w:line="276" w:lineRule="auto" w:before="120"/>
        <w:ind w:left="282" w:right="705" w:firstLine="0"/>
        <w:jc w:val="both"/>
        <w:rPr>
          <w:sz w:val="22"/>
        </w:rPr>
      </w:pPr>
      <w:r>
        <w:rPr>
          <w:b/>
          <w:sz w:val="22"/>
        </w:rPr>
        <w:t>Résumé de cet article : </w:t>
      </w:r>
      <w:r>
        <w:rPr>
          <w:sz w:val="22"/>
        </w:rPr>
        <w:t>«</w:t>
      </w:r>
      <w:r>
        <w:rPr>
          <w:spacing w:val="-5"/>
          <w:sz w:val="22"/>
        </w:rPr>
        <w:t> </w:t>
      </w:r>
      <w:r>
        <w:rPr>
          <w:sz w:val="22"/>
        </w:rPr>
        <w:t>Le glyphosate et les additifs</w:t>
      </w:r>
      <w:r>
        <w:rPr>
          <w:spacing w:val="-3"/>
          <w:sz w:val="22"/>
        </w:rPr>
        <w:t> </w:t>
      </w:r>
      <w:r>
        <w:rPr>
          <w:sz w:val="22"/>
        </w:rPr>
        <w:t>utilisés dans les formulations contenant cet herbicide ont pénétré toutes les</w:t>
      </w:r>
      <w:r>
        <w:rPr>
          <w:spacing w:val="-1"/>
          <w:sz w:val="22"/>
        </w:rPr>
        <w:t> </w:t>
      </w:r>
      <w:r>
        <w:rPr>
          <w:sz w:val="22"/>
        </w:rPr>
        <w:t>sphères</w:t>
      </w:r>
      <w:r>
        <w:rPr>
          <w:spacing w:val="-1"/>
          <w:sz w:val="22"/>
        </w:rPr>
        <w:t> </w:t>
      </w:r>
      <w:r>
        <w:rPr>
          <w:sz w:val="22"/>
        </w:rPr>
        <w:t>de notre</w:t>
      </w:r>
      <w:r>
        <w:rPr>
          <w:spacing w:val="-2"/>
          <w:sz w:val="22"/>
        </w:rPr>
        <w:t> </w:t>
      </w:r>
      <w:r>
        <w:rPr>
          <w:sz w:val="22"/>
        </w:rPr>
        <w:t>environnement et</w:t>
      </w:r>
      <w:r>
        <w:rPr>
          <w:spacing w:val="-1"/>
          <w:sz w:val="22"/>
        </w:rPr>
        <w:t> </w:t>
      </w:r>
      <w:r>
        <w:rPr>
          <w:sz w:val="22"/>
        </w:rPr>
        <w:t>toute</w:t>
      </w:r>
      <w:r>
        <w:rPr>
          <w:spacing w:val="-1"/>
          <w:sz w:val="22"/>
        </w:rPr>
        <w:t> </w:t>
      </w:r>
      <w:r>
        <w:rPr>
          <w:sz w:val="22"/>
        </w:rPr>
        <w:t>notre</w:t>
      </w:r>
      <w:r>
        <w:rPr>
          <w:spacing w:val="-1"/>
          <w:sz w:val="22"/>
        </w:rPr>
        <w:t> </w:t>
      </w:r>
      <w:r>
        <w:rPr>
          <w:sz w:val="22"/>
        </w:rPr>
        <w:t>chaîne</w:t>
      </w:r>
      <w:r>
        <w:rPr>
          <w:spacing w:val="-2"/>
          <w:sz w:val="22"/>
        </w:rPr>
        <w:t> </w:t>
      </w:r>
      <w:r>
        <w:rPr>
          <w:sz w:val="22"/>
        </w:rPr>
        <w:t>alimentaire.</w:t>
      </w:r>
      <w:r>
        <w:rPr>
          <w:spacing w:val="-2"/>
          <w:sz w:val="22"/>
        </w:rPr>
        <w:t> </w:t>
      </w:r>
      <w:r>
        <w:rPr>
          <w:sz w:val="22"/>
        </w:rPr>
        <w:t>La persistance</w:t>
      </w:r>
      <w:r>
        <w:rPr>
          <w:spacing w:val="-2"/>
          <w:sz w:val="22"/>
        </w:rPr>
        <w:t> </w:t>
      </w:r>
      <w:r>
        <w:rPr>
          <w:sz w:val="22"/>
        </w:rPr>
        <w:t>et l’omniprésence de ces produits chimiques nous placent face à l’une des plus grandes crises sanitaires à laquelle l’humanité ne s’est jamais trouvée confrontée. Cette crise se manifeste déjà comme en témoigne l’augmentation des problèmes de santé et maladies chroniques dans le monde </w:t>
      </w:r>
      <w:r>
        <w:rPr>
          <w:i/>
          <w:sz w:val="22"/>
        </w:rPr>
        <w:t>(en particulier en Amérique latine où des intoxications généralisées ont été rapportées suite à des pulvérisations aériennes) </w:t>
      </w:r>
      <w:r>
        <w:rPr>
          <w:sz w:val="22"/>
        </w:rPr>
        <w:t>et ces problèmes de santé sont légalement reconnus par trois procédures judiciaires récentes aux USA.</w:t>
      </w:r>
    </w:p>
    <w:p>
      <w:pPr>
        <w:spacing w:line="276" w:lineRule="auto" w:before="120"/>
        <w:ind w:left="282" w:right="703" w:firstLine="0"/>
        <w:jc w:val="both"/>
        <w:rPr>
          <w:i/>
          <w:sz w:val="22"/>
        </w:rPr>
      </w:pPr>
      <w:r>
        <w:rPr>
          <w:sz w:val="22"/>
        </w:rPr>
        <w:t>Entre 2015 et 2019, le nombre de pays ayant mis en place des interdictions totales ou partielles du glyphosate</w:t>
      </w:r>
      <w:r>
        <w:rPr>
          <w:spacing w:val="-2"/>
          <w:sz w:val="22"/>
        </w:rPr>
        <w:t> </w:t>
      </w:r>
      <w:r>
        <w:rPr>
          <w:sz w:val="22"/>
        </w:rPr>
        <w:t>et</w:t>
      </w:r>
      <w:r>
        <w:rPr>
          <w:spacing w:val="-1"/>
          <w:sz w:val="22"/>
        </w:rPr>
        <w:t> </w:t>
      </w:r>
      <w:r>
        <w:rPr>
          <w:sz w:val="22"/>
        </w:rPr>
        <w:t>des</w:t>
      </w:r>
      <w:r>
        <w:rPr>
          <w:spacing w:val="-2"/>
          <w:sz w:val="22"/>
        </w:rPr>
        <w:t> </w:t>
      </w:r>
      <w:r>
        <w:rPr>
          <w:sz w:val="22"/>
        </w:rPr>
        <w:t>Herbicides à</w:t>
      </w:r>
      <w:r>
        <w:rPr>
          <w:spacing w:val="-2"/>
          <w:sz w:val="22"/>
        </w:rPr>
        <w:t> </w:t>
      </w:r>
      <w:r>
        <w:rPr>
          <w:sz w:val="22"/>
        </w:rPr>
        <w:t>Base de</w:t>
      </w:r>
      <w:r>
        <w:rPr>
          <w:spacing w:val="-2"/>
          <w:sz w:val="22"/>
        </w:rPr>
        <w:t> </w:t>
      </w:r>
      <w:r>
        <w:rPr>
          <w:sz w:val="22"/>
        </w:rPr>
        <w:t>Glyphosate</w:t>
      </w:r>
      <w:r>
        <w:rPr>
          <w:spacing w:val="-1"/>
          <w:sz w:val="22"/>
        </w:rPr>
        <w:t> </w:t>
      </w:r>
      <w:r>
        <w:rPr>
          <w:sz w:val="22"/>
        </w:rPr>
        <w:t>(HBG) a</w:t>
      </w:r>
      <w:r>
        <w:rPr>
          <w:spacing w:val="-2"/>
          <w:sz w:val="22"/>
        </w:rPr>
        <w:t> </w:t>
      </w:r>
      <w:r>
        <w:rPr>
          <w:sz w:val="22"/>
        </w:rPr>
        <w:t>augmenté.</w:t>
      </w:r>
      <w:r>
        <w:rPr>
          <w:spacing w:val="-5"/>
          <w:sz w:val="22"/>
        </w:rPr>
        <w:t> </w:t>
      </w:r>
      <w:r>
        <w:rPr>
          <w:sz w:val="22"/>
        </w:rPr>
        <w:t>Mais de nombreux</w:t>
      </w:r>
      <w:r>
        <w:rPr>
          <w:spacing w:val="-2"/>
          <w:sz w:val="22"/>
        </w:rPr>
        <w:t> </w:t>
      </w:r>
      <w:r>
        <w:rPr>
          <w:sz w:val="22"/>
        </w:rPr>
        <w:t>pays,</w:t>
      </w:r>
      <w:r>
        <w:rPr>
          <w:spacing w:val="-2"/>
          <w:sz w:val="22"/>
        </w:rPr>
        <w:t> </w:t>
      </w:r>
      <w:r>
        <w:rPr>
          <w:sz w:val="22"/>
        </w:rPr>
        <w:t>notamment dans l’hémisphère Sud, avaient déjà pris cette décision. Des interdictions nationales sont ainsi en vigueur à Oman, en Arabie saoudite, au Koweït, aux Émirats arabes unis, à Bahreïn, au Qatar, au Sri Lanka </w:t>
      </w:r>
      <w:r>
        <w:rPr>
          <w:i/>
          <w:sz w:val="22"/>
        </w:rPr>
        <w:t>(avec une levée partielle pour des cultures spécifiques)</w:t>
      </w:r>
      <w:r>
        <w:rPr>
          <w:sz w:val="22"/>
        </w:rPr>
        <w:t>, au Vietnam, à Saint Vincent et les Grenadines. Des interdictions</w:t>
      </w:r>
      <w:r>
        <w:rPr>
          <w:spacing w:val="-1"/>
          <w:sz w:val="22"/>
        </w:rPr>
        <w:t> </w:t>
      </w:r>
      <w:r>
        <w:rPr>
          <w:sz w:val="22"/>
        </w:rPr>
        <w:t>sont</w:t>
      </w:r>
      <w:r>
        <w:rPr>
          <w:spacing w:val="-1"/>
          <w:sz w:val="22"/>
        </w:rPr>
        <w:t> </w:t>
      </w:r>
      <w:r>
        <w:rPr>
          <w:sz w:val="22"/>
        </w:rPr>
        <w:t>également</w:t>
      </w:r>
      <w:r>
        <w:rPr>
          <w:spacing w:val="-1"/>
          <w:sz w:val="22"/>
        </w:rPr>
        <w:t> </w:t>
      </w:r>
      <w:r>
        <w:rPr>
          <w:sz w:val="22"/>
        </w:rPr>
        <w:t>en</w:t>
      </w:r>
      <w:r>
        <w:rPr>
          <w:spacing w:val="-1"/>
          <w:sz w:val="22"/>
        </w:rPr>
        <w:t> </w:t>
      </w:r>
      <w:r>
        <w:rPr>
          <w:sz w:val="22"/>
        </w:rPr>
        <w:t>vigueur</w:t>
      </w:r>
      <w:r>
        <w:rPr>
          <w:spacing w:val="-1"/>
          <w:sz w:val="22"/>
        </w:rPr>
        <w:t> </w:t>
      </w:r>
      <w:r>
        <w:rPr>
          <w:sz w:val="22"/>
        </w:rPr>
        <w:t>dans</w:t>
      </w:r>
      <w:r>
        <w:rPr>
          <w:spacing w:val="-1"/>
          <w:sz w:val="22"/>
        </w:rPr>
        <w:t> </w:t>
      </w:r>
      <w:r>
        <w:rPr>
          <w:sz w:val="22"/>
        </w:rPr>
        <w:t>des</w:t>
      </w:r>
      <w:r>
        <w:rPr>
          <w:spacing w:val="-1"/>
          <w:sz w:val="22"/>
        </w:rPr>
        <w:t> </w:t>
      </w:r>
      <w:r>
        <w:rPr>
          <w:sz w:val="22"/>
        </w:rPr>
        <w:t>États</w:t>
      </w:r>
      <w:r>
        <w:rPr>
          <w:spacing w:val="-1"/>
          <w:sz w:val="22"/>
        </w:rPr>
        <w:t> </w:t>
      </w:r>
      <w:r>
        <w:rPr>
          <w:sz w:val="22"/>
        </w:rPr>
        <w:t>fédéraux </w:t>
      </w:r>
      <w:r>
        <w:rPr>
          <w:i/>
          <w:sz w:val="22"/>
        </w:rPr>
        <w:t>(le</w:t>
      </w:r>
      <w:r>
        <w:rPr>
          <w:i/>
          <w:spacing w:val="-3"/>
          <w:sz w:val="22"/>
        </w:rPr>
        <w:t> </w:t>
      </w:r>
      <w:r>
        <w:rPr>
          <w:i/>
          <w:sz w:val="22"/>
        </w:rPr>
        <w:t>Punjab</w:t>
      </w:r>
      <w:r>
        <w:rPr>
          <w:i/>
          <w:spacing w:val="-2"/>
          <w:sz w:val="22"/>
        </w:rPr>
        <w:t> </w:t>
      </w:r>
      <w:r>
        <w:rPr>
          <w:i/>
          <w:sz w:val="22"/>
        </w:rPr>
        <w:t>et</w:t>
      </w:r>
      <w:r>
        <w:rPr>
          <w:i/>
          <w:spacing w:val="-1"/>
          <w:sz w:val="22"/>
        </w:rPr>
        <w:t> </w:t>
      </w:r>
      <w:r>
        <w:rPr>
          <w:i/>
          <w:sz w:val="22"/>
        </w:rPr>
        <w:t>le</w:t>
      </w:r>
      <w:r>
        <w:rPr>
          <w:i/>
          <w:spacing w:val="-1"/>
          <w:sz w:val="22"/>
        </w:rPr>
        <w:t> </w:t>
      </w:r>
      <w:r>
        <w:rPr>
          <w:i/>
          <w:sz w:val="22"/>
        </w:rPr>
        <w:t>Kerala</w:t>
      </w:r>
      <w:r>
        <w:rPr>
          <w:i/>
          <w:spacing w:val="-2"/>
          <w:sz w:val="22"/>
        </w:rPr>
        <w:t> </w:t>
      </w:r>
      <w:r>
        <w:rPr>
          <w:i/>
          <w:sz w:val="22"/>
        </w:rPr>
        <w:t>en</w:t>
      </w:r>
      <w:r>
        <w:rPr>
          <w:i/>
          <w:spacing w:val="-1"/>
          <w:sz w:val="22"/>
        </w:rPr>
        <w:t> </w:t>
      </w:r>
      <w:r>
        <w:rPr>
          <w:i/>
          <w:sz w:val="22"/>
        </w:rPr>
        <w:t>Inde) </w:t>
      </w:r>
      <w:r>
        <w:rPr>
          <w:sz w:val="22"/>
        </w:rPr>
        <w:t>ou</w:t>
      </w:r>
      <w:r>
        <w:rPr>
          <w:spacing w:val="-2"/>
          <w:sz w:val="22"/>
        </w:rPr>
        <w:t> </w:t>
      </w:r>
      <w:r>
        <w:rPr>
          <w:sz w:val="22"/>
        </w:rPr>
        <w:t>dans</w:t>
      </w:r>
      <w:r>
        <w:rPr>
          <w:spacing w:val="-1"/>
          <w:sz w:val="22"/>
        </w:rPr>
        <w:t> </w:t>
      </w:r>
      <w:r>
        <w:rPr>
          <w:sz w:val="22"/>
        </w:rPr>
        <w:t>des municipalités </w:t>
      </w:r>
      <w:r>
        <w:rPr>
          <w:i/>
          <w:sz w:val="22"/>
        </w:rPr>
        <w:t>(Bruxelles et de nombreuses villes anglaises, espagnoles et françaises).</w:t>
      </w:r>
    </w:p>
    <w:p>
      <w:pPr>
        <w:pStyle w:val="BodyText"/>
        <w:spacing w:line="276" w:lineRule="auto" w:before="119"/>
        <w:ind w:left="282" w:right="705"/>
        <w:jc w:val="both"/>
      </w:pPr>
      <w:r>
        <w:rPr/>
        <w:t>L’utilisation du glyphosate par des particuliers a été interdite aux Pays-Bas (2015), en Suède (2017), en Belgique (octobre 2018) et en France (2019), et une utilisation restreinte est également en vigueur dans de nombreux pays </w:t>
      </w:r>
      <w:r>
        <w:rPr>
          <w:i/>
        </w:rPr>
        <w:t>(République tchèque, Danemark, Pays Bas, Italie). </w:t>
      </w:r>
      <w:r>
        <w:rPr/>
        <w:t>En Afrique, un seul pays, le Malawi, a interdit l’importation de glyphosate en avril 2019.</w:t>
      </w:r>
    </w:p>
    <w:p>
      <w:pPr>
        <w:pStyle w:val="BodyText"/>
        <w:spacing w:line="276" w:lineRule="auto" w:before="121"/>
        <w:ind w:left="282" w:right="704"/>
        <w:jc w:val="both"/>
      </w:pPr>
      <w:r>
        <w:rPr/>
        <w:t>La tendance est inverse dans la majorité des pays africains car les herbicides totaux à base de glyphosate sont de plus en plus largement utilisés dans l’agriculture ainsi qu’en zones urbaines </w:t>
      </w:r>
      <w:r>
        <w:rPr>
          <w:i/>
        </w:rPr>
        <w:t>(L’Afrique du Sud serait le plus grand consommateur de glyphosate sur le continent). </w:t>
      </w:r>
      <w:r>
        <w:rPr/>
        <w:t>Par contre, un lien avec l’extension des maladies et décès liés aux pesticides est difficile à établir car les données d’intoxication aiguë et chronique ne sont pas collectées au niveau de chaque collectivité territoriale et pays. De nombreux praticiens de</w:t>
      </w:r>
      <w:r>
        <w:rPr>
          <w:spacing w:val="80"/>
        </w:rPr>
        <w:t> </w:t>
      </w:r>
      <w:r>
        <w:rPr/>
        <w:t>santé africains constatent cependant une forte augmentation de ces cas dans leurs zones de travail.</w:t>
      </w:r>
    </w:p>
    <w:p>
      <w:pPr>
        <w:pStyle w:val="BodyText"/>
        <w:spacing w:line="276" w:lineRule="auto" w:before="120"/>
        <w:ind w:left="282" w:right="704"/>
        <w:jc w:val="both"/>
      </w:pPr>
      <w:r>
        <w:rPr/>
        <w:t>Les homologations actuelles des herbicides à base de glyphosate reposent sur des données malheureusement</w:t>
      </w:r>
      <w:r>
        <w:rPr>
          <w:spacing w:val="-4"/>
        </w:rPr>
        <w:t> </w:t>
      </w:r>
      <w:r>
        <w:rPr/>
        <w:t>obsolètes</w:t>
      </w:r>
      <w:r>
        <w:rPr>
          <w:spacing w:val="-1"/>
        </w:rPr>
        <w:t> </w:t>
      </w:r>
      <w:r>
        <w:rPr/>
        <w:t>qui</w:t>
      </w:r>
      <w:r>
        <w:rPr>
          <w:spacing w:val="-2"/>
        </w:rPr>
        <w:t> </w:t>
      </w:r>
      <w:r>
        <w:rPr/>
        <w:t>résultent</w:t>
      </w:r>
      <w:r>
        <w:rPr>
          <w:spacing w:val="-2"/>
        </w:rPr>
        <w:t> </w:t>
      </w:r>
      <w:r>
        <w:rPr/>
        <w:t>souvent</w:t>
      </w:r>
      <w:r>
        <w:rPr>
          <w:spacing w:val="-2"/>
        </w:rPr>
        <w:t> </w:t>
      </w:r>
      <w:r>
        <w:rPr/>
        <w:t>des</w:t>
      </w:r>
      <w:r>
        <w:rPr>
          <w:spacing w:val="-2"/>
        </w:rPr>
        <w:t> </w:t>
      </w:r>
      <w:r>
        <w:rPr/>
        <w:t>pressions</w:t>
      </w:r>
      <w:r>
        <w:rPr>
          <w:spacing w:val="-2"/>
        </w:rPr>
        <w:t> </w:t>
      </w:r>
      <w:r>
        <w:rPr/>
        <w:t>des</w:t>
      </w:r>
      <w:r>
        <w:rPr>
          <w:spacing w:val="-1"/>
        </w:rPr>
        <w:t> </w:t>
      </w:r>
      <w:r>
        <w:rPr/>
        <w:t>industriels</w:t>
      </w:r>
      <w:r>
        <w:rPr>
          <w:spacing w:val="-4"/>
        </w:rPr>
        <w:t> </w:t>
      </w:r>
      <w:r>
        <w:rPr/>
        <w:t>des</w:t>
      </w:r>
      <w:r>
        <w:rPr>
          <w:spacing w:val="-1"/>
        </w:rPr>
        <w:t> </w:t>
      </w:r>
      <w:r>
        <w:rPr/>
        <w:t>produits</w:t>
      </w:r>
      <w:r>
        <w:rPr>
          <w:spacing w:val="-2"/>
        </w:rPr>
        <w:t> </w:t>
      </w:r>
      <w:r>
        <w:rPr/>
        <w:t>agrochimiques dont Monsanto/Bayer. Cependant, le glyphosate figure actuellement sur la liste des substances dangereuses. En 2015, le Centre international de recherche sur le cancer (CIRC) de l’Organisation mondiale de la Santé (OMS) a annoncé que le glyphosate était « probablement cancérogène pour l’homme ». Cette classification étant constamment contestée par d’autres agences et par l’industrie, le CIRC a dû confirmer</w:t>
      </w:r>
      <w:r>
        <w:rPr>
          <w:spacing w:val="-1"/>
        </w:rPr>
        <w:t> </w:t>
      </w:r>
      <w:r>
        <w:rPr/>
        <w:t>à plusieurs reprises « avoir trouvé des preuves « robustes » de sa carcinogénicité, tant pour le glyphosate « pur » que pour les formulations à base de glyphosate ». D’autres études indépendantes ont clairement établi la carcinogénicité du glyphosate et des HBG et fait le lien entre le glyphosate et plusieurs maladies chroniques. Un</w:t>
      </w:r>
      <w:r>
        <w:rPr>
          <w:spacing w:val="-3"/>
        </w:rPr>
        <w:t> </w:t>
      </w:r>
      <w:r>
        <w:rPr/>
        <w:t>fait</w:t>
      </w:r>
      <w:r>
        <w:rPr>
          <w:spacing w:val="-2"/>
        </w:rPr>
        <w:t> </w:t>
      </w:r>
      <w:r>
        <w:rPr/>
        <w:t>largement</w:t>
      </w:r>
      <w:r>
        <w:rPr>
          <w:spacing w:val="-2"/>
        </w:rPr>
        <w:t> </w:t>
      </w:r>
      <w:r>
        <w:rPr/>
        <w:t>méconnu du</w:t>
      </w:r>
      <w:r>
        <w:rPr>
          <w:spacing w:val="-3"/>
        </w:rPr>
        <w:t> </w:t>
      </w:r>
      <w:r>
        <w:rPr/>
        <w:t>public, et</w:t>
      </w:r>
      <w:r>
        <w:rPr>
          <w:spacing w:val="-2"/>
        </w:rPr>
        <w:t> </w:t>
      </w:r>
      <w:r>
        <w:rPr/>
        <w:t>des décideurs</w:t>
      </w:r>
      <w:r>
        <w:rPr>
          <w:spacing w:val="-2"/>
        </w:rPr>
        <w:t> </w:t>
      </w:r>
      <w:r>
        <w:rPr/>
        <w:t>en particulier, est que</w:t>
      </w:r>
      <w:r>
        <w:rPr>
          <w:spacing w:val="-2"/>
        </w:rPr>
        <w:t> </w:t>
      </w:r>
      <w:r>
        <w:rPr/>
        <w:t>les</w:t>
      </w:r>
      <w:r>
        <w:rPr>
          <w:spacing w:val="-2"/>
        </w:rPr>
        <w:t> </w:t>
      </w:r>
      <w:r>
        <w:rPr/>
        <w:t>co-formulants ou les adjuvants « inertes » utilisés dans la formulation de produits à base de glyphosate peuvent le rendre plus toxique que le glyphosate seul.</w:t>
      </w:r>
    </w:p>
    <w:p>
      <w:pPr>
        <w:pStyle w:val="BodyText"/>
        <w:spacing w:line="276" w:lineRule="auto" w:before="120"/>
        <w:ind w:left="282" w:right="710"/>
        <w:jc w:val="both"/>
      </w:pPr>
      <w:r>
        <w:rPr/>
        <w:t>Il a été par ailleurs établi que le glyphosate fait l’objet d’une bioaccumulation, ce qui a pour conséquence une concentration dans l’organisme supérieure à celle que le corps humain peut excréter. Cela a été établi</w:t>
      </w:r>
      <w:r>
        <w:rPr>
          <w:spacing w:val="40"/>
        </w:rPr>
        <w:t> </w:t>
      </w:r>
      <w:r>
        <w:rPr/>
        <w:t>à partir d’échantillons de lait et d’urine maternels. Nous ne savons toujours pas quelles sont les conséquences à long terme de ces résidus logés dans notre corps.</w:t>
      </w:r>
    </w:p>
    <w:p>
      <w:pPr>
        <w:pStyle w:val="BodyText"/>
        <w:spacing w:after="0" w:line="276" w:lineRule="auto"/>
        <w:jc w:val="both"/>
        <w:sectPr>
          <w:pgSz w:w="11910" w:h="16840"/>
          <w:pgMar w:header="0" w:footer="710" w:top="1120" w:bottom="900" w:left="850" w:right="425"/>
        </w:sectPr>
      </w:pPr>
    </w:p>
    <w:p>
      <w:pPr>
        <w:pStyle w:val="BodyText"/>
        <w:spacing w:line="276" w:lineRule="auto" w:before="33"/>
        <w:ind w:left="282" w:right="712"/>
        <w:jc w:val="both"/>
      </w:pPr>
      <w:r>
        <w:rPr/>
        <mc:AlternateContent>
          <mc:Choice Requires="wps">
            <w:drawing>
              <wp:anchor distT="0" distB="0" distL="0" distR="0" allowOverlap="1" layoutInCell="1" locked="0" behindDoc="1" simplePos="0" relativeHeight="482837504">
                <wp:simplePos x="0" y="0"/>
                <wp:positionH relativeFrom="page">
                  <wp:posOffset>632460</wp:posOffset>
                </wp:positionH>
                <wp:positionV relativeFrom="paragraph">
                  <wp:posOffset>21843</wp:posOffset>
                </wp:positionV>
                <wp:extent cx="6295390" cy="4153535"/>
                <wp:effectExtent l="0" t="0" r="0" b="0"/>
                <wp:wrapNone/>
                <wp:docPr id="454" name="Graphic 454"/>
                <wp:cNvGraphicFramePr>
                  <a:graphicFrameLocks/>
                </wp:cNvGraphicFramePr>
                <a:graphic>
                  <a:graphicData uri="http://schemas.microsoft.com/office/word/2010/wordprocessingShape">
                    <wps:wsp>
                      <wps:cNvPr id="454" name="Graphic 454"/>
                      <wps:cNvSpPr/>
                      <wps:spPr>
                        <a:xfrm>
                          <a:off x="0" y="0"/>
                          <a:ext cx="6295390" cy="4153535"/>
                        </a:xfrm>
                        <a:custGeom>
                          <a:avLst/>
                          <a:gdLst/>
                          <a:ahLst/>
                          <a:cxnLst/>
                          <a:rect l="l" t="t" r="r" b="b"/>
                          <a:pathLst>
                            <a:path w="6295390" h="4153535">
                              <a:moveTo>
                                <a:pt x="18275" y="2591130"/>
                              </a:moveTo>
                              <a:lnTo>
                                <a:pt x="0" y="2591130"/>
                              </a:lnTo>
                              <a:lnTo>
                                <a:pt x="0" y="2862707"/>
                              </a:lnTo>
                              <a:lnTo>
                                <a:pt x="0" y="3066923"/>
                              </a:lnTo>
                              <a:lnTo>
                                <a:pt x="0" y="4153535"/>
                              </a:lnTo>
                              <a:lnTo>
                                <a:pt x="18275" y="4153535"/>
                              </a:lnTo>
                              <a:lnTo>
                                <a:pt x="18275" y="2862707"/>
                              </a:lnTo>
                              <a:lnTo>
                                <a:pt x="18275" y="2591130"/>
                              </a:lnTo>
                              <a:close/>
                            </a:path>
                            <a:path w="6295390" h="4153535">
                              <a:moveTo>
                                <a:pt x="18275" y="0"/>
                              </a:moveTo>
                              <a:lnTo>
                                <a:pt x="0" y="0"/>
                              </a:lnTo>
                              <a:lnTo>
                                <a:pt x="0" y="196545"/>
                              </a:lnTo>
                              <a:lnTo>
                                <a:pt x="0" y="196596"/>
                              </a:lnTo>
                              <a:lnTo>
                                <a:pt x="0" y="2591054"/>
                              </a:lnTo>
                              <a:lnTo>
                                <a:pt x="18275" y="2591054"/>
                              </a:lnTo>
                              <a:lnTo>
                                <a:pt x="18275" y="196545"/>
                              </a:lnTo>
                              <a:lnTo>
                                <a:pt x="18275" y="0"/>
                              </a:lnTo>
                              <a:close/>
                            </a:path>
                            <a:path w="6295390" h="4153535">
                              <a:moveTo>
                                <a:pt x="6295390" y="2591130"/>
                              </a:moveTo>
                              <a:lnTo>
                                <a:pt x="6277102" y="2591130"/>
                              </a:lnTo>
                              <a:lnTo>
                                <a:pt x="6277102" y="2862707"/>
                              </a:lnTo>
                              <a:lnTo>
                                <a:pt x="6277102" y="3066923"/>
                              </a:lnTo>
                              <a:lnTo>
                                <a:pt x="6277102" y="4135247"/>
                              </a:lnTo>
                              <a:lnTo>
                                <a:pt x="18288" y="4135247"/>
                              </a:lnTo>
                              <a:lnTo>
                                <a:pt x="18288" y="4153535"/>
                              </a:lnTo>
                              <a:lnTo>
                                <a:pt x="6277102" y="4153535"/>
                              </a:lnTo>
                              <a:lnTo>
                                <a:pt x="6295390" y="4153535"/>
                              </a:lnTo>
                              <a:lnTo>
                                <a:pt x="6295390" y="2862707"/>
                              </a:lnTo>
                              <a:lnTo>
                                <a:pt x="6295390" y="2591130"/>
                              </a:lnTo>
                              <a:close/>
                            </a:path>
                            <a:path w="6295390" h="4153535">
                              <a:moveTo>
                                <a:pt x="6295390" y="0"/>
                              </a:moveTo>
                              <a:lnTo>
                                <a:pt x="6277102" y="0"/>
                              </a:lnTo>
                              <a:lnTo>
                                <a:pt x="6277102" y="196545"/>
                              </a:lnTo>
                              <a:lnTo>
                                <a:pt x="6277102" y="196596"/>
                              </a:lnTo>
                              <a:lnTo>
                                <a:pt x="6277102" y="2591054"/>
                              </a:lnTo>
                              <a:lnTo>
                                <a:pt x="6295390" y="2591054"/>
                              </a:lnTo>
                              <a:lnTo>
                                <a:pt x="6295390" y="196545"/>
                              </a:lnTo>
                              <a:lnTo>
                                <a:pt x="629539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49.800003pt;margin-top:1.719963pt;width:495.7pt;height:327.05pt;mso-position-horizontal-relative:page;mso-position-vertical-relative:paragraph;z-index:-20478976" id="docshape398" coordorigin="996,34" coordsize="9914,6541" path="m1025,4115l996,4115,996,4543,996,4864,996,5171,996,5481,996,5911,996,6220,996,6547,996,6575,1025,6575,1025,6547,1025,6220,1025,5911,1025,5481,1025,5171,1025,4864,1025,4543,1025,4115xm1025,34l996,34,996,344,996,344,996,654,996,964,996,1391,996,1700,996,2130,996,2557,996,2879,996,3188,996,3496,996,3805,996,4115,1025,4115,1025,3805,1025,3496,1025,3188,1025,2879,1025,2557,1025,2130,1025,1700,1025,1391,1025,964,1025,654,1025,344,1025,344,1025,34xm10910,4115l10881,4115,10881,4543,10881,4864,10881,5171,10881,5481,10881,5911,10881,6220,10881,6547,1025,6547,1025,6575,10881,6575,10910,6575,10910,6547,10910,6220,10910,5911,10910,5481,10910,5171,10910,4864,10910,4543,10910,4115xm10910,34l10881,34,10881,344,10881,344,10881,654,10881,964,10881,1391,10881,1700,10881,2130,10881,2557,10881,2879,10881,3188,10881,3496,10881,3805,10881,4115,10910,4115,10910,3805,10910,3496,10910,3188,10910,2879,10910,2557,10910,2130,10910,1700,10910,1391,10910,964,10910,654,10910,344,10910,344,10910,34xe" filled="true" fillcolor="#7a7a7a" stroked="false">
                <v:path arrowok="t"/>
                <v:fill type="solid"/>
                <w10:wrap type="none"/>
              </v:shape>
            </w:pict>
          </mc:Fallback>
        </mc:AlternateContent>
      </w:r>
      <w:r>
        <w:rPr/>
        <w:t>En Afrique, ce sont les travailleurs agricoles qui sont les plus exposés. On sait que l’équipement de protection individuelle qu’ils utilisent est inexistant ou insuffisant et que les pulvérisations sont souvent effectuées par des jeunes gens. Sachant que 90 % des pesticides pénètrent dans le corps par voie cutanée, un signal d’alarme est émis en ce qui concerne les risques sanitaires pour cette population.</w:t>
      </w:r>
    </w:p>
    <w:p>
      <w:pPr>
        <w:pStyle w:val="Heading3"/>
        <w:spacing w:line="276" w:lineRule="auto" w:before="121"/>
        <w:ind w:right="715"/>
        <w:jc w:val="both"/>
      </w:pPr>
      <w:r>
        <w:rPr/>
        <w:t>Les preuves accumulées à ce jour de la toxicité des herbicides à base de glyphosate pour l’homme et les animaux appellent à l’arrêt immédiat de leur utilisation.</w:t>
      </w:r>
    </w:p>
    <w:p>
      <w:pPr>
        <w:pStyle w:val="BodyText"/>
        <w:spacing w:before="122"/>
        <w:ind w:left="282"/>
        <w:jc w:val="both"/>
      </w:pPr>
      <w:r>
        <w:rPr/>
        <w:t>Deux</w:t>
      </w:r>
      <w:r>
        <w:rPr>
          <w:spacing w:val="-8"/>
        </w:rPr>
        <w:t> </w:t>
      </w:r>
      <w:r>
        <w:rPr/>
        <w:t>évolutions</w:t>
      </w:r>
      <w:r>
        <w:rPr>
          <w:spacing w:val="-4"/>
        </w:rPr>
        <w:t> </w:t>
      </w:r>
      <w:r>
        <w:rPr/>
        <w:t>doivent</w:t>
      </w:r>
      <w:r>
        <w:rPr>
          <w:spacing w:val="-3"/>
        </w:rPr>
        <w:t> </w:t>
      </w:r>
      <w:r>
        <w:rPr/>
        <w:t>par</w:t>
      </w:r>
      <w:r>
        <w:rPr>
          <w:spacing w:val="-4"/>
        </w:rPr>
        <w:t> </w:t>
      </w:r>
      <w:r>
        <w:rPr/>
        <w:t>ailleurs</w:t>
      </w:r>
      <w:r>
        <w:rPr>
          <w:spacing w:val="-3"/>
        </w:rPr>
        <w:t> </w:t>
      </w:r>
      <w:r>
        <w:rPr/>
        <w:t>nous</w:t>
      </w:r>
      <w:r>
        <w:rPr>
          <w:spacing w:val="-7"/>
        </w:rPr>
        <w:t> </w:t>
      </w:r>
      <w:r>
        <w:rPr/>
        <w:t>inciter</w:t>
      </w:r>
      <w:r>
        <w:rPr>
          <w:spacing w:val="-6"/>
        </w:rPr>
        <w:t> </w:t>
      </w:r>
      <w:r>
        <w:rPr/>
        <w:t>à</w:t>
      </w:r>
      <w:r>
        <w:rPr>
          <w:spacing w:val="-4"/>
        </w:rPr>
        <w:t> </w:t>
      </w:r>
      <w:r>
        <w:rPr/>
        <w:t>rester</w:t>
      </w:r>
      <w:r>
        <w:rPr>
          <w:spacing w:val="-3"/>
        </w:rPr>
        <w:t> </w:t>
      </w:r>
      <w:r>
        <w:rPr/>
        <w:t>très</w:t>
      </w:r>
      <w:r>
        <w:rPr>
          <w:spacing w:val="-4"/>
        </w:rPr>
        <w:t> </w:t>
      </w:r>
      <w:r>
        <w:rPr/>
        <w:t>vigilant</w:t>
      </w:r>
      <w:r>
        <w:rPr>
          <w:spacing w:val="-1"/>
        </w:rPr>
        <w:t> </w:t>
      </w:r>
      <w:r>
        <w:rPr>
          <w:spacing w:val="-10"/>
        </w:rPr>
        <w:t>:</w:t>
      </w:r>
    </w:p>
    <w:p>
      <w:pPr>
        <w:pStyle w:val="ListParagraph"/>
        <w:numPr>
          <w:ilvl w:val="0"/>
          <w:numId w:val="57"/>
        </w:numPr>
        <w:tabs>
          <w:tab w:pos="566" w:val="left" w:leader="none"/>
        </w:tabs>
        <w:spacing w:line="276" w:lineRule="auto" w:before="159" w:after="0"/>
        <w:ind w:left="566" w:right="705" w:hanging="284"/>
        <w:jc w:val="both"/>
        <w:rPr>
          <w:rFonts w:ascii="Symbol" w:hAnsi="Symbol"/>
          <w:sz w:val="22"/>
        </w:rPr>
      </w:pPr>
      <w:r>
        <w:rPr>
          <w:sz w:val="22"/>
        </w:rPr>
        <w:t>Alors que les pays industrialisés commencent à interdire les herbicides à base de glyphosate, les fabricants de ces herbicides continuent à les vendre dans des pays du Sud où leur utilisation est encore autorisée avec des </w:t>
      </w:r>
      <w:r>
        <w:rPr>
          <w:b/>
          <w:sz w:val="22"/>
        </w:rPr>
        <w:t>co-formulants très inquiétants</w:t>
      </w:r>
      <w:r>
        <w:rPr>
          <w:sz w:val="22"/>
        </w:rPr>
        <w:t>. Ainsi, le polyoxyéthylène amine </w:t>
      </w:r>
      <w:r>
        <w:rPr>
          <w:i/>
          <w:sz w:val="22"/>
        </w:rPr>
        <w:t>(POET, un des co- formulants présent dans les produits à base de glyphosate) </w:t>
      </w:r>
      <w:r>
        <w:rPr>
          <w:sz w:val="22"/>
        </w:rPr>
        <w:t>est interdit dans l’UE depuis 2016 mais cette substance continue à être produite en Chine et en Inde, pays d’où viennent une grande partie des formulations à base de glyphosate utilisées en Afrique.</w:t>
      </w:r>
    </w:p>
    <w:p>
      <w:pPr>
        <w:pStyle w:val="ListParagraph"/>
        <w:numPr>
          <w:ilvl w:val="0"/>
          <w:numId w:val="57"/>
        </w:numPr>
        <w:tabs>
          <w:tab w:pos="566" w:val="left" w:leader="none"/>
        </w:tabs>
        <w:spacing w:line="276" w:lineRule="auto" w:before="120" w:after="0"/>
        <w:ind w:left="566" w:right="701" w:hanging="284"/>
        <w:jc w:val="both"/>
        <w:rPr>
          <w:rFonts w:ascii="Symbol" w:hAnsi="Symbol"/>
          <w:sz w:val="22"/>
        </w:rPr>
      </w:pPr>
      <w:r>
        <w:rPr>
          <w:sz w:val="22"/>
        </w:rPr>
        <w:t>Par ailleurs, à la suite d’une possible interdiction des produits à base de glyphosate, d’autres herbicides particulièrement préoccupants continueront à inonder les marchés et, parmi eux, l’acide 2,4- dichlorophénoxyacétique </w:t>
      </w:r>
      <w:r>
        <w:rPr>
          <w:i/>
          <w:sz w:val="22"/>
        </w:rPr>
        <w:t>(sel d’amine</w:t>
      </w:r>
      <w:r>
        <w:rPr>
          <w:i/>
          <w:spacing w:val="-3"/>
          <w:sz w:val="22"/>
        </w:rPr>
        <w:t> </w:t>
      </w:r>
      <w:r>
        <w:rPr>
          <w:i/>
          <w:sz w:val="22"/>
        </w:rPr>
        <w:t>2,4-D), </w:t>
      </w:r>
      <w:r>
        <w:rPr>
          <w:sz w:val="22"/>
        </w:rPr>
        <w:t>le dicamba</w:t>
      </w:r>
      <w:r>
        <w:rPr>
          <w:spacing w:val="-1"/>
          <w:sz w:val="22"/>
        </w:rPr>
        <w:t> </w:t>
      </w:r>
      <w:r>
        <w:rPr>
          <w:sz w:val="22"/>
        </w:rPr>
        <w:t>et le</w:t>
      </w:r>
      <w:r>
        <w:rPr>
          <w:spacing w:val="-1"/>
          <w:sz w:val="22"/>
        </w:rPr>
        <w:t> </w:t>
      </w:r>
      <w:r>
        <w:rPr>
          <w:sz w:val="22"/>
        </w:rPr>
        <w:t>paraquat, herbicide extrêmement</w:t>
      </w:r>
      <w:r>
        <w:rPr>
          <w:spacing w:val="-3"/>
          <w:sz w:val="22"/>
        </w:rPr>
        <w:t> </w:t>
      </w:r>
      <w:r>
        <w:rPr>
          <w:sz w:val="22"/>
        </w:rPr>
        <w:t>toxique pour les humains. </w:t>
      </w:r>
      <w:r>
        <w:rPr>
          <w:b/>
          <w:sz w:val="22"/>
        </w:rPr>
        <w:t>Ces herbicides devraient également être interdits en Afrique.</w:t>
      </w:r>
    </w:p>
    <w:p>
      <w:pPr>
        <w:spacing w:before="121"/>
        <w:ind w:left="282" w:right="0" w:firstLine="0"/>
        <w:jc w:val="both"/>
        <w:rPr>
          <w:b/>
          <w:sz w:val="22"/>
        </w:rPr>
      </w:pPr>
      <w:r>
        <w:rPr>
          <w:b/>
          <w:sz w:val="22"/>
        </w:rPr>
        <w:t>Le</w:t>
      </w:r>
      <w:r>
        <w:rPr>
          <w:b/>
          <w:spacing w:val="-5"/>
          <w:sz w:val="22"/>
        </w:rPr>
        <w:t> </w:t>
      </w:r>
      <w:r>
        <w:rPr>
          <w:b/>
          <w:sz w:val="22"/>
        </w:rPr>
        <w:t>seul</w:t>
      </w:r>
      <w:r>
        <w:rPr>
          <w:b/>
          <w:spacing w:val="-3"/>
          <w:sz w:val="22"/>
        </w:rPr>
        <w:t> </w:t>
      </w:r>
      <w:r>
        <w:rPr>
          <w:b/>
          <w:sz w:val="22"/>
        </w:rPr>
        <w:t>moyen</w:t>
      </w:r>
      <w:r>
        <w:rPr>
          <w:b/>
          <w:spacing w:val="-3"/>
          <w:sz w:val="22"/>
        </w:rPr>
        <w:t> </w:t>
      </w:r>
      <w:r>
        <w:rPr>
          <w:b/>
          <w:sz w:val="22"/>
        </w:rPr>
        <w:t>pour</w:t>
      </w:r>
      <w:r>
        <w:rPr>
          <w:b/>
          <w:spacing w:val="-3"/>
          <w:sz w:val="22"/>
        </w:rPr>
        <w:t> </w:t>
      </w:r>
      <w:r>
        <w:rPr>
          <w:b/>
          <w:sz w:val="22"/>
        </w:rPr>
        <w:t>les</w:t>
      </w:r>
      <w:r>
        <w:rPr>
          <w:b/>
          <w:spacing w:val="-3"/>
          <w:sz w:val="22"/>
        </w:rPr>
        <w:t> </w:t>
      </w:r>
      <w:r>
        <w:rPr>
          <w:b/>
          <w:sz w:val="22"/>
        </w:rPr>
        <w:t>pays</w:t>
      </w:r>
      <w:r>
        <w:rPr>
          <w:b/>
          <w:spacing w:val="-2"/>
          <w:sz w:val="22"/>
        </w:rPr>
        <w:t> </w:t>
      </w:r>
      <w:r>
        <w:rPr>
          <w:b/>
          <w:sz w:val="22"/>
        </w:rPr>
        <w:t>africains</w:t>
      </w:r>
      <w:r>
        <w:rPr>
          <w:b/>
          <w:spacing w:val="-3"/>
          <w:sz w:val="22"/>
        </w:rPr>
        <w:t> </w:t>
      </w:r>
      <w:r>
        <w:rPr>
          <w:b/>
          <w:sz w:val="22"/>
        </w:rPr>
        <w:t>de</w:t>
      </w:r>
      <w:r>
        <w:rPr>
          <w:b/>
          <w:spacing w:val="-2"/>
          <w:sz w:val="22"/>
        </w:rPr>
        <w:t> </w:t>
      </w:r>
      <w:r>
        <w:rPr>
          <w:b/>
          <w:sz w:val="22"/>
        </w:rPr>
        <w:t>réduire</w:t>
      </w:r>
      <w:r>
        <w:rPr>
          <w:b/>
          <w:spacing w:val="-4"/>
          <w:sz w:val="22"/>
        </w:rPr>
        <w:t> </w:t>
      </w:r>
      <w:r>
        <w:rPr>
          <w:b/>
          <w:sz w:val="22"/>
        </w:rPr>
        <w:t>l’utilisation</w:t>
      </w:r>
      <w:r>
        <w:rPr>
          <w:b/>
          <w:spacing w:val="-2"/>
          <w:sz w:val="22"/>
        </w:rPr>
        <w:t> </w:t>
      </w:r>
      <w:r>
        <w:rPr>
          <w:b/>
          <w:sz w:val="22"/>
        </w:rPr>
        <w:t>du</w:t>
      </w:r>
      <w:r>
        <w:rPr>
          <w:b/>
          <w:spacing w:val="-2"/>
          <w:sz w:val="22"/>
        </w:rPr>
        <w:t> </w:t>
      </w:r>
      <w:r>
        <w:rPr>
          <w:b/>
          <w:sz w:val="22"/>
        </w:rPr>
        <w:t>glyphosate</w:t>
      </w:r>
      <w:r>
        <w:rPr>
          <w:b/>
          <w:spacing w:val="-3"/>
          <w:sz w:val="22"/>
        </w:rPr>
        <w:t> </w:t>
      </w:r>
      <w:r>
        <w:rPr>
          <w:b/>
          <w:sz w:val="22"/>
        </w:rPr>
        <w:t>est</w:t>
      </w:r>
      <w:r>
        <w:rPr>
          <w:b/>
          <w:spacing w:val="-3"/>
          <w:sz w:val="22"/>
        </w:rPr>
        <w:t> </w:t>
      </w:r>
      <w:r>
        <w:rPr>
          <w:b/>
          <w:sz w:val="22"/>
        </w:rPr>
        <w:t>de</w:t>
      </w:r>
      <w:r>
        <w:rPr>
          <w:b/>
          <w:spacing w:val="-3"/>
          <w:sz w:val="22"/>
        </w:rPr>
        <w:t> </w:t>
      </w:r>
      <w:r>
        <w:rPr>
          <w:b/>
          <w:sz w:val="22"/>
        </w:rPr>
        <w:t>promouvoir</w:t>
      </w:r>
      <w:r>
        <w:rPr>
          <w:b/>
          <w:spacing w:val="-2"/>
          <w:sz w:val="22"/>
        </w:rPr>
        <w:t> activement</w:t>
      </w:r>
    </w:p>
    <w:p>
      <w:pPr>
        <w:spacing w:before="41"/>
        <w:ind w:left="282" w:right="0" w:firstLine="0"/>
        <w:jc w:val="both"/>
        <w:rPr>
          <w:b/>
          <w:sz w:val="22"/>
        </w:rPr>
      </w:pPr>
      <w:r>
        <w:rPr>
          <w:b/>
          <w:sz w:val="22"/>
        </w:rPr>
        <w:t>des</w:t>
      </w:r>
      <w:r>
        <w:rPr>
          <w:b/>
          <w:spacing w:val="-7"/>
          <w:sz w:val="22"/>
        </w:rPr>
        <w:t> </w:t>
      </w:r>
      <w:r>
        <w:rPr>
          <w:b/>
          <w:sz w:val="22"/>
        </w:rPr>
        <w:t>alternatives</w:t>
      </w:r>
      <w:r>
        <w:rPr>
          <w:b/>
          <w:spacing w:val="-9"/>
          <w:sz w:val="22"/>
        </w:rPr>
        <w:t> </w:t>
      </w:r>
      <w:r>
        <w:rPr>
          <w:b/>
          <w:sz w:val="22"/>
        </w:rPr>
        <w:t>agroécologiques</w:t>
      </w:r>
      <w:r>
        <w:rPr>
          <w:b/>
          <w:spacing w:val="-7"/>
          <w:sz w:val="22"/>
        </w:rPr>
        <w:t> </w:t>
      </w:r>
      <w:r>
        <w:rPr>
          <w:b/>
          <w:sz w:val="22"/>
        </w:rPr>
        <w:t>dont</w:t>
      </w:r>
      <w:r>
        <w:rPr>
          <w:b/>
          <w:spacing w:val="-6"/>
          <w:sz w:val="22"/>
        </w:rPr>
        <w:t> </w:t>
      </w:r>
      <w:r>
        <w:rPr>
          <w:b/>
          <w:sz w:val="22"/>
        </w:rPr>
        <w:t>les</w:t>
      </w:r>
      <w:r>
        <w:rPr>
          <w:b/>
          <w:spacing w:val="-7"/>
          <w:sz w:val="22"/>
        </w:rPr>
        <w:t> </w:t>
      </w:r>
      <w:r>
        <w:rPr>
          <w:b/>
          <w:sz w:val="22"/>
        </w:rPr>
        <w:t>alternatives</w:t>
      </w:r>
      <w:r>
        <w:rPr>
          <w:b/>
          <w:spacing w:val="-7"/>
          <w:sz w:val="22"/>
        </w:rPr>
        <w:t> </w:t>
      </w:r>
      <w:r>
        <w:rPr>
          <w:b/>
          <w:sz w:val="22"/>
        </w:rPr>
        <w:t>mécaniques</w:t>
      </w:r>
      <w:r>
        <w:rPr>
          <w:b/>
          <w:spacing w:val="-1"/>
          <w:sz w:val="22"/>
        </w:rPr>
        <w:t> </w:t>
      </w:r>
      <w:r>
        <w:rPr>
          <w:b/>
          <w:spacing w:val="-5"/>
          <w:sz w:val="22"/>
        </w:rPr>
        <w:t>».</w:t>
      </w:r>
    </w:p>
    <w:p>
      <w:pPr>
        <w:pStyle w:val="BodyText"/>
        <w:rPr>
          <w:b/>
          <w:sz w:val="20"/>
        </w:rPr>
      </w:pPr>
    </w:p>
    <w:p>
      <w:pPr>
        <w:pStyle w:val="BodyText"/>
        <w:spacing w:before="9"/>
        <w:rPr>
          <w:b/>
          <w:sz w:val="20"/>
        </w:rPr>
      </w:pPr>
      <w:r>
        <w:rPr>
          <w:b/>
          <w:sz w:val="20"/>
        </w:rPr>
        <mc:AlternateContent>
          <mc:Choice Requires="wps">
            <w:drawing>
              <wp:anchor distT="0" distB="0" distL="0" distR="0" allowOverlap="1" layoutInCell="1" locked="0" behindDoc="1" simplePos="0" relativeHeight="487673344">
                <wp:simplePos x="0" y="0"/>
                <wp:positionH relativeFrom="page">
                  <wp:posOffset>641604</wp:posOffset>
                </wp:positionH>
                <wp:positionV relativeFrom="paragraph">
                  <wp:posOffset>185598</wp:posOffset>
                </wp:positionV>
                <wp:extent cx="6277610" cy="3818254"/>
                <wp:effectExtent l="0" t="0" r="0" b="0"/>
                <wp:wrapTopAndBottom/>
                <wp:docPr id="455" name="Textbox 455"/>
                <wp:cNvGraphicFramePr>
                  <a:graphicFrameLocks/>
                </wp:cNvGraphicFramePr>
                <a:graphic>
                  <a:graphicData uri="http://schemas.microsoft.com/office/word/2010/wordprocessingShape">
                    <wps:wsp>
                      <wps:cNvPr id="455" name="Textbox 455"/>
                      <wps:cNvSpPr txBox="1"/>
                      <wps:spPr>
                        <a:xfrm>
                          <a:off x="0" y="0"/>
                          <a:ext cx="6277610" cy="3818254"/>
                        </a:xfrm>
                        <a:prstGeom prst="rect">
                          <a:avLst/>
                        </a:prstGeom>
                        <a:ln w="18288">
                          <a:solidFill>
                            <a:srgbClr val="7A7A7A"/>
                          </a:solidFill>
                          <a:prstDash val="solid"/>
                        </a:ln>
                      </wps:spPr>
                      <wps:txbx>
                        <w:txbxContent>
                          <w:p>
                            <w:pPr>
                              <w:spacing w:before="18"/>
                              <w:ind w:left="4" w:right="4" w:firstLine="0"/>
                              <w:jc w:val="center"/>
                              <w:rPr>
                                <w:b/>
                                <w:sz w:val="24"/>
                              </w:rPr>
                            </w:pPr>
                            <w:r>
                              <w:rPr>
                                <w:b/>
                                <w:sz w:val="24"/>
                              </w:rPr>
                              <w:t>Mobilisation</w:t>
                            </w:r>
                            <w:r>
                              <w:rPr>
                                <w:b/>
                                <w:spacing w:val="-3"/>
                                <w:sz w:val="24"/>
                              </w:rPr>
                              <w:t> </w:t>
                            </w:r>
                            <w:r>
                              <w:rPr>
                                <w:b/>
                                <w:sz w:val="24"/>
                              </w:rPr>
                              <w:t>contre</w:t>
                            </w:r>
                            <w:r>
                              <w:rPr>
                                <w:b/>
                                <w:spacing w:val="-4"/>
                                <w:sz w:val="24"/>
                              </w:rPr>
                              <w:t> </w:t>
                            </w:r>
                            <w:r>
                              <w:rPr>
                                <w:b/>
                                <w:sz w:val="24"/>
                              </w:rPr>
                              <w:t>le</w:t>
                            </w:r>
                            <w:r>
                              <w:rPr>
                                <w:b/>
                                <w:spacing w:val="-2"/>
                                <w:sz w:val="24"/>
                              </w:rPr>
                              <w:t> </w:t>
                            </w:r>
                            <w:r>
                              <w:rPr>
                                <w:b/>
                                <w:sz w:val="24"/>
                              </w:rPr>
                              <w:t>groupe</w:t>
                            </w:r>
                            <w:r>
                              <w:rPr>
                                <w:b/>
                                <w:spacing w:val="-2"/>
                                <w:sz w:val="24"/>
                              </w:rPr>
                              <w:t> </w:t>
                            </w:r>
                            <w:r>
                              <w:rPr>
                                <w:b/>
                                <w:sz w:val="24"/>
                              </w:rPr>
                              <w:t>Bayer-Monsanto</w:t>
                            </w:r>
                            <w:r>
                              <w:rPr>
                                <w:b/>
                                <w:spacing w:val="-2"/>
                                <w:sz w:val="24"/>
                              </w:rPr>
                              <w:t> </w:t>
                            </w:r>
                            <w:r>
                              <w:rPr>
                                <w:b/>
                                <w:sz w:val="24"/>
                              </w:rPr>
                              <w:t>aux</w:t>
                            </w:r>
                            <w:r>
                              <w:rPr>
                                <w:b/>
                                <w:spacing w:val="-2"/>
                                <w:sz w:val="24"/>
                              </w:rPr>
                              <w:t> </w:t>
                            </w:r>
                            <w:r>
                              <w:rPr>
                                <w:b/>
                                <w:sz w:val="24"/>
                              </w:rPr>
                              <w:t>Etats</w:t>
                            </w:r>
                            <w:r>
                              <w:rPr>
                                <w:b/>
                                <w:spacing w:val="-2"/>
                                <w:sz w:val="24"/>
                              </w:rPr>
                              <w:t> </w:t>
                            </w:r>
                            <w:r>
                              <w:rPr>
                                <w:b/>
                                <w:sz w:val="24"/>
                              </w:rPr>
                              <w:t>Unis</w:t>
                            </w:r>
                            <w:r>
                              <w:rPr>
                                <w:b/>
                                <w:spacing w:val="-3"/>
                                <w:sz w:val="24"/>
                              </w:rPr>
                              <w:t> </w:t>
                            </w:r>
                            <w:r>
                              <w:rPr>
                                <w:b/>
                                <w:sz w:val="24"/>
                              </w:rPr>
                              <w:t>et en</w:t>
                            </w:r>
                            <w:r>
                              <w:rPr>
                                <w:b/>
                                <w:spacing w:val="-2"/>
                                <w:sz w:val="24"/>
                              </w:rPr>
                              <w:t> Europe</w:t>
                            </w:r>
                          </w:p>
                          <w:p>
                            <w:pPr>
                              <w:pStyle w:val="BodyText"/>
                              <w:spacing w:line="276" w:lineRule="auto" w:before="164"/>
                              <w:ind w:left="107" w:right="111"/>
                              <w:jc w:val="both"/>
                            </w:pPr>
                            <w:r>
                              <w:rPr/>
                              <w:t>En 2018, Bayer a racheté Monsanto pour 63 milliards de dollars, misant sur le recours croissant à la chimie pour nourrir une planète toujours plus peuplée et perturbée par le réchauffement climatique. Mais le groupe doit depuis composer avec la réputation controversée de son acquisition américaine, à la fois dans le commerce de semences OGM et dans celui des pesticides, activités visées par différentes procédures judiciaires et enjeux de débats politiques dans de nombreux pays.</w:t>
                            </w:r>
                          </w:p>
                          <w:p>
                            <w:pPr>
                              <w:pStyle w:val="BodyText"/>
                              <w:spacing w:line="276" w:lineRule="auto" w:before="119"/>
                              <w:ind w:left="107" w:right="101"/>
                              <w:jc w:val="both"/>
                            </w:pPr>
                            <w:r>
                              <w:rPr/>
                              <w:t>Fin juillet 2019, le groupe chimique et pharmaceutique allemand Bayer doit désormais affronter 18.400 procédures déposées aux États-Unis contre l’herbicide au glyphosate de sa filiale Monsanto. A trois</w:t>
                            </w:r>
                            <w:r>
                              <w:rPr>
                                <w:spacing w:val="40"/>
                              </w:rPr>
                              <w:t> </w:t>
                            </w:r>
                            <w:r>
                              <w:rPr/>
                              <w:t>reprises, Bayer a été condamnés à indemniser des requérants californiens atteints d’un cancer. Les montants dus par le groupe dans ces trois affaires ont néanmoins été réduits par un second jugement, passant respectivement de 289 à 78 millions de dollars, de 80 à 25 millions de dollars et de plus de 2 milliards à 69,3 millions de dollars. De plus, Bayer compte faire appel et conteste le principe même de sa responsabilité, avançant qu'aucun organisme dans le monde n'a conclu à la dangerosité du glyphosate depuis sa mise sur le marché au milieu des années 1970.</w:t>
                            </w:r>
                          </w:p>
                          <w:p>
                            <w:pPr>
                              <w:pStyle w:val="BodyText"/>
                              <w:spacing w:line="276" w:lineRule="auto" w:before="122"/>
                              <w:ind w:left="107" w:right="103"/>
                              <w:jc w:val="both"/>
                            </w:pPr>
                            <w:r>
                              <w:rPr/>
                              <w:t>Cependant, en juin 2020, Bayer a annoncé mobiliser 10 milliards de dollars pour mettre fin aux actions en justice et indemniser plus de 100.000 citoyens étatsuniens. Ces condamnations judiciaires et l’interdiction du glyphosate dans plusieurs pays ont eu une forte incidence sur le niveau de l’action Bayer. Fin 2020, elle avait diminué de plus de moitié par rapport à son niveau de fin 2017-début 2018.</w:t>
                            </w:r>
                          </w:p>
                        </w:txbxContent>
                      </wps:txbx>
                      <wps:bodyPr wrap="square" lIns="0" tIns="0" rIns="0" bIns="0" rtlCol="0">
                        <a:noAutofit/>
                      </wps:bodyPr>
                    </wps:wsp>
                  </a:graphicData>
                </a:graphic>
              </wp:anchor>
            </w:drawing>
          </mc:Choice>
          <mc:Fallback>
            <w:pict>
              <v:shape style="position:absolute;margin-left:50.52pt;margin-top:14.614053pt;width:494.3pt;height:300.650pt;mso-position-horizontal-relative:page;mso-position-vertical-relative:paragraph;z-index:-15643136;mso-wrap-distance-left:0;mso-wrap-distance-right:0" type="#_x0000_t202" id="docshape399" filled="false" stroked="true" strokeweight="1.44pt" strokecolor="#7a7a7a">
                <v:textbox inset="0,0,0,0">
                  <w:txbxContent>
                    <w:p>
                      <w:pPr>
                        <w:spacing w:before="18"/>
                        <w:ind w:left="4" w:right="4" w:firstLine="0"/>
                        <w:jc w:val="center"/>
                        <w:rPr>
                          <w:b/>
                          <w:sz w:val="24"/>
                        </w:rPr>
                      </w:pPr>
                      <w:r>
                        <w:rPr>
                          <w:b/>
                          <w:sz w:val="24"/>
                        </w:rPr>
                        <w:t>Mobilisation</w:t>
                      </w:r>
                      <w:r>
                        <w:rPr>
                          <w:b/>
                          <w:spacing w:val="-3"/>
                          <w:sz w:val="24"/>
                        </w:rPr>
                        <w:t> </w:t>
                      </w:r>
                      <w:r>
                        <w:rPr>
                          <w:b/>
                          <w:sz w:val="24"/>
                        </w:rPr>
                        <w:t>contre</w:t>
                      </w:r>
                      <w:r>
                        <w:rPr>
                          <w:b/>
                          <w:spacing w:val="-4"/>
                          <w:sz w:val="24"/>
                        </w:rPr>
                        <w:t> </w:t>
                      </w:r>
                      <w:r>
                        <w:rPr>
                          <w:b/>
                          <w:sz w:val="24"/>
                        </w:rPr>
                        <w:t>le</w:t>
                      </w:r>
                      <w:r>
                        <w:rPr>
                          <w:b/>
                          <w:spacing w:val="-2"/>
                          <w:sz w:val="24"/>
                        </w:rPr>
                        <w:t> </w:t>
                      </w:r>
                      <w:r>
                        <w:rPr>
                          <w:b/>
                          <w:sz w:val="24"/>
                        </w:rPr>
                        <w:t>groupe</w:t>
                      </w:r>
                      <w:r>
                        <w:rPr>
                          <w:b/>
                          <w:spacing w:val="-2"/>
                          <w:sz w:val="24"/>
                        </w:rPr>
                        <w:t> </w:t>
                      </w:r>
                      <w:r>
                        <w:rPr>
                          <w:b/>
                          <w:sz w:val="24"/>
                        </w:rPr>
                        <w:t>Bayer-Monsanto</w:t>
                      </w:r>
                      <w:r>
                        <w:rPr>
                          <w:b/>
                          <w:spacing w:val="-2"/>
                          <w:sz w:val="24"/>
                        </w:rPr>
                        <w:t> </w:t>
                      </w:r>
                      <w:r>
                        <w:rPr>
                          <w:b/>
                          <w:sz w:val="24"/>
                        </w:rPr>
                        <w:t>aux</w:t>
                      </w:r>
                      <w:r>
                        <w:rPr>
                          <w:b/>
                          <w:spacing w:val="-2"/>
                          <w:sz w:val="24"/>
                        </w:rPr>
                        <w:t> </w:t>
                      </w:r>
                      <w:r>
                        <w:rPr>
                          <w:b/>
                          <w:sz w:val="24"/>
                        </w:rPr>
                        <w:t>Etats</w:t>
                      </w:r>
                      <w:r>
                        <w:rPr>
                          <w:b/>
                          <w:spacing w:val="-2"/>
                          <w:sz w:val="24"/>
                        </w:rPr>
                        <w:t> </w:t>
                      </w:r>
                      <w:r>
                        <w:rPr>
                          <w:b/>
                          <w:sz w:val="24"/>
                        </w:rPr>
                        <w:t>Unis</w:t>
                      </w:r>
                      <w:r>
                        <w:rPr>
                          <w:b/>
                          <w:spacing w:val="-3"/>
                          <w:sz w:val="24"/>
                        </w:rPr>
                        <w:t> </w:t>
                      </w:r>
                      <w:r>
                        <w:rPr>
                          <w:b/>
                          <w:sz w:val="24"/>
                        </w:rPr>
                        <w:t>et en</w:t>
                      </w:r>
                      <w:r>
                        <w:rPr>
                          <w:b/>
                          <w:spacing w:val="-2"/>
                          <w:sz w:val="24"/>
                        </w:rPr>
                        <w:t> Europe</w:t>
                      </w:r>
                    </w:p>
                    <w:p>
                      <w:pPr>
                        <w:pStyle w:val="BodyText"/>
                        <w:spacing w:line="276" w:lineRule="auto" w:before="164"/>
                        <w:ind w:left="107" w:right="111"/>
                        <w:jc w:val="both"/>
                      </w:pPr>
                      <w:r>
                        <w:rPr/>
                        <w:t>En 2018, Bayer a racheté Monsanto pour 63 milliards de dollars, misant sur le recours croissant à la chimie pour nourrir une planète toujours plus peuplée et perturbée par le réchauffement climatique. Mais le groupe doit depuis composer avec la réputation controversée de son acquisition américaine, à la fois dans le commerce de semences OGM et dans celui des pesticides, activités visées par différentes procédures judiciaires et enjeux de débats politiques dans de nombreux pays.</w:t>
                      </w:r>
                    </w:p>
                    <w:p>
                      <w:pPr>
                        <w:pStyle w:val="BodyText"/>
                        <w:spacing w:line="276" w:lineRule="auto" w:before="119"/>
                        <w:ind w:left="107" w:right="101"/>
                        <w:jc w:val="both"/>
                      </w:pPr>
                      <w:r>
                        <w:rPr/>
                        <w:t>Fin juillet 2019, le groupe chimique et pharmaceutique allemand Bayer doit désormais affronter 18.400 procédures déposées aux États-Unis contre l’herbicide au glyphosate de sa filiale Monsanto. A trois</w:t>
                      </w:r>
                      <w:r>
                        <w:rPr>
                          <w:spacing w:val="40"/>
                        </w:rPr>
                        <w:t> </w:t>
                      </w:r>
                      <w:r>
                        <w:rPr/>
                        <w:t>reprises, Bayer a été condamnés à indemniser des requérants californiens atteints d’un cancer. Les montants dus par le groupe dans ces trois affaires ont néanmoins été réduits par un second jugement, passant respectivement de 289 à 78 millions de dollars, de 80 à 25 millions de dollars et de plus de 2 milliards à 69,3 millions de dollars. De plus, Bayer compte faire appel et conteste le principe même de sa responsabilité, avançant qu'aucun organisme dans le monde n'a conclu à la dangerosité du glyphosate depuis sa mise sur le marché au milieu des années 1970.</w:t>
                      </w:r>
                    </w:p>
                    <w:p>
                      <w:pPr>
                        <w:pStyle w:val="BodyText"/>
                        <w:spacing w:line="276" w:lineRule="auto" w:before="122"/>
                        <w:ind w:left="107" w:right="103"/>
                        <w:jc w:val="both"/>
                      </w:pPr>
                      <w:r>
                        <w:rPr/>
                        <w:t>Cependant, en juin 2020, Bayer a annoncé mobiliser 10 milliards de dollars pour mettre fin aux actions en justice et indemniser plus de 100.000 citoyens étatsuniens. Ces condamnations judiciaires et l’interdiction du glyphosate dans plusieurs pays ont eu une forte incidence sur le niveau de l’action Bayer. Fin 2020, elle avait diminué de plus de moitié par rapport à son niveau de fin 2017-début 2018.</w:t>
                      </w:r>
                    </w:p>
                  </w:txbxContent>
                </v:textbox>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673856">
                <wp:simplePos x="0" y="0"/>
                <wp:positionH relativeFrom="page">
                  <wp:posOffset>647700</wp:posOffset>
                </wp:positionH>
                <wp:positionV relativeFrom="paragraph">
                  <wp:posOffset>4291597</wp:posOffset>
                </wp:positionV>
                <wp:extent cx="6264910" cy="637540"/>
                <wp:effectExtent l="0" t="0" r="0" b="0"/>
                <wp:wrapTopAndBottom/>
                <wp:docPr id="456" name="Textbox 456"/>
                <wp:cNvGraphicFramePr>
                  <a:graphicFrameLocks/>
                </wp:cNvGraphicFramePr>
                <a:graphic>
                  <a:graphicData uri="http://schemas.microsoft.com/office/word/2010/wordprocessingShape">
                    <wps:wsp>
                      <wps:cNvPr id="456" name="Textbox 456"/>
                      <wps:cNvSpPr txBox="1"/>
                      <wps:spPr>
                        <a:xfrm>
                          <a:off x="0" y="0"/>
                          <a:ext cx="6264910" cy="637540"/>
                        </a:xfrm>
                        <a:prstGeom prst="rect">
                          <a:avLst/>
                        </a:prstGeom>
                        <a:ln w="6095">
                          <a:solidFill>
                            <a:srgbClr val="000000"/>
                          </a:solidFill>
                          <a:prstDash val="solid"/>
                        </a:ln>
                      </wps:spPr>
                      <wps:txbx>
                        <w:txbxContent>
                          <w:p>
                            <w:pPr>
                              <w:spacing w:line="276" w:lineRule="auto" w:before="18"/>
                              <w:ind w:left="108" w:right="104" w:firstLine="0"/>
                              <w:jc w:val="both"/>
                              <w:rPr>
                                <w:b/>
                                <w:sz w:val="22"/>
                              </w:rPr>
                            </w:pPr>
                            <w:r>
                              <w:rPr>
                                <w:b/>
                                <w:sz w:val="24"/>
                              </w:rPr>
                              <w:t>Mobilisation contre le glyphosate en Argentine, cf. vidéo accessible via le lien suivant : </w:t>
                            </w:r>
                            <w:r>
                              <w:rPr>
                                <w:b/>
                                <w:spacing w:val="-2"/>
                                <w:sz w:val="22"/>
                              </w:rPr>
                              <w:t>https://</w:t>
                            </w:r>
                            <w:hyperlink r:id="rId243">
                              <w:r>
                                <w:rPr>
                                  <w:b/>
                                  <w:spacing w:val="-2"/>
                                  <w:sz w:val="22"/>
                                </w:rPr>
                                <w:t>www.francetvinfo.fr/monde/environnement/pesticides/glyphosate/argentine-les-pesticides-au-</w:t>
                              </w:r>
                            </w:hyperlink>
                            <w:r>
                              <w:rPr>
                                <w:b/>
                                <w:spacing w:val="-2"/>
                                <w:sz w:val="22"/>
                              </w:rPr>
                              <w:t> coeur-du-debat_3841273.html</w:t>
                            </w:r>
                          </w:p>
                        </w:txbxContent>
                      </wps:txbx>
                      <wps:bodyPr wrap="square" lIns="0" tIns="0" rIns="0" bIns="0" rtlCol="0">
                        <a:noAutofit/>
                      </wps:bodyPr>
                    </wps:wsp>
                  </a:graphicData>
                </a:graphic>
              </wp:anchor>
            </w:drawing>
          </mc:Choice>
          <mc:Fallback>
            <w:pict>
              <v:shape style="position:absolute;margin-left:51pt;margin-top:337.921082pt;width:493.3pt;height:50.2pt;mso-position-horizontal-relative:page;mso-position-vertical-relative:paragraph;z-index:-15642624;mso-wrap-distance-left:0;mso-wrap-distance-right:0" type="#_x0000_t202" id="docshape400" filled="false" stroked="true" strokeweight=".47998pt" strokecolor="#000000">
                <v:textbox inset="0,0,0,0">
                  <w:txbxContent>
                    <w:p>
                      <w:pPr>
                        <w:spacing w:line="276" w:lineRule="auto" w:before="18"/>
                        <w:ind w:left="108" w:right="104" w:firstLine="0"/>
                        <w:jc w:val="both"/>
                        <w:rPr>
                          <w:b/>
                          <w:sz w:val="22"/>
                        </w:rPr>
                      </w:pPr>
                      <w:r>
                        <w:rPr>
                          <w:b/>
                          <w:sz w:val="24"/>
                        </w:rPr>
                        <w:t>Mobilisation contre le glyphosate en Argentine, cf. vidéo accessible via le lien suivant : </w:t>
                      </w:r>
                      <w:r>
                        <w:rPr>
                          <w:b/>
                          <w:spacing w:val="-2"/>
                          <w:sz w:val="22"/>
                        </w:rPr>
                        <w:t>https://</w:t>
                      </w:r>
                      <w:hyperlink r:id="rId243">
                        <w:r>
                          <w:rPr>
                            <w:b/>
                            <w:spacing w:val="-2"/>
                            <w:sz w:val="22"/>
                          </w:rPr>
                          <w:t>www.francetvinfo.fr/monde/environnement/pesticides/glyphosate/argentine-les-pesticides-au-</w:t>
                        </w:r>
                      </w:hyperlink>
                      <w:r>
                        <w:rPr>
                          <w:b/>
                          <w:spacing w:val="-2"/>
                          <w:sz w:val="22"/>
                        </w:rPr>
                        <w:t> coeur-du-debat_3841273.html</w:t>
                      </w:r>
                    </w:p>
                  </w:txbxContent>
                </v:textbox>
                <v:stroke dashstyle="solid"/>
                <w10:wrap type="topAndBottom"/>
              </v:shape>
            </w:pict>
          </mc:Fallback>
        </mc:AlternateContent>
      </w:r>
    </w:p>
    <w:p>
      <w:pPr>
        <w:pStyle w:val="BodyText"/>
        <w:spacing w:before="180"/>
        <w:rPr>
          <w:b/>
          <w:sz w:val="20"/>
        </w:rPr>
      </w:pPr>
    </w:p>
    <w:p>
      <w:pPr>
        <w:pStyle w:val="BodyText"/>
        <w:spacing w:after="0"/>
        <w:rPr>
          <w:b/>
          <w:sz w:val="20"/>
        </w:rPr>
        <w:sectPr>
          <w:pgSz w:w="11910" w:h="16840"/>
          <w:pgMar w:header="0" w:footer="710" w:top="1080" w:bottom="900" w:left="850" w:right="425"/>
        </w:sectPr>
      </w:pPr>
    </w:p>
    <w:p>
      <w:pPr>
        <w:pStyle w:val="Heading2"/>
        <w:spacing w:line="276" w:lineRule="auto" w:before="54"/>
        <w:ind w:right="712"/>
        <w:jc w:val="both"/>
      </w:pPr>
      <w:r>
        <w:rPr/>
        <mc:AlternateContent>
          <mc:Choice Requires="wps">
            <w:drawing>
              <wp:anchor distT="0" distB="0" distL="0" distR="0" allowOverlap="1" layoutInCell="1" locked="0" behindDoc="1" simplePos="0" relativeHeight="482839040">
                <wp:simplePos x="0" y="0"/>
                <wp:positionH relativeFrom="page">
                  <wp:posOffset>670560</wp:posOffset>
                </wp:positionH>
                <wp:positionV relativeFrom="paragraph">
                  <wp:posOffset>4063</wp:posOffset>
                </wp:positionV>
                <wp:extent cx="6219190" cy="4193540"/>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6219190" cy="4193540"/>
                        </a:xfrm>
                        <a:custGeom>
                          <a:avLst/>
                          <a:gdLst/>
                          <a:ahLst/>
                          <a:cxnLst/>
                          <a:rect l="l" t="t" r="r" b="b"/>
                          <a:pathLst>
                            <a:path w="6219190" h="4193540">
                              <a:moveTo>
                                <a:pt x="18275" y="3182759"/>
                              </a:moveTo>
                              <a:lnTo>
                                <a:pt x="0" y="3182759"/>
                              </a:lnTo>
                              <a:lnTo>
                                <a:pt x="0" y="3379343"/>
                              </a:lnTo>
                              <a:lnTo>
                                <a:pt x="0" y="3574415"/>
                              </a:lnTo>
                              <a:lnTo>
                                <a:pt x="0" y="3771011"/>
                              </a:lnTo>
                              <a:lnTo>
                                <a:pt x="0" y="3967607"/>
                              </a:lnTo>
                              <a:lnTo>
                                <a:pt x="0" y="4174871"/>
                              </a:lnTo>
                              <a:lnTo>
                                <a:pt x="0" y="4193159"/>
                              </a:lnTo>
                              <a:lnTo>
                                <a:pt x="18275" y="4193159"/>
                              </a:lnTo>
                              <a:lnTo>
                                <a:pt x="18275" y="3379343"/>
                              </a:lnTo>
                              <a:lnTo>
                                <a:pt x="18275" y="3182759"/>
                              </a:lnTo>
                              <a:close/>
                            </a:path>
                            <a:path w="6219190" h="4193540">
                              <a:moveTo>
                                <a:pt x="18275" y="2321382"/>
                              </a:moveTo>
                              <a:lnTo>
                                <a:pt x="0" y="2321382"/>
                              </a:lnTo>
                              <a:lnTo>
                                <a:pt x="0" y="2518283"/>
                              </a:lnTo>
                              <a:lnTo>
                                <a:pt x="0" y="2714879"/>
                              </a:lnTo>
                              <a:lnTo>
                                <a:pt x="0" y="2986151"/>
                              </a:lnTo>
                              <a:lnTo>
                                <a:pt x="0" y="3182747"/>
                              </a:lnTo>
                              <a:lnTo>
                                <a:pt x="18275" y="3182747"/>
                              </a:lnTo>
                              <a:lnTo>
                                <a:pt x="18275" y="2986151"/>
                              </a:lnTo>
                              <a:lnTo>
                                <a:pt x="18275" y="2714879"/>
                              </a:lnTo>
                              <a:lnTo>
                                <a:pt x="18275" y="2518283"/>
                              </a:lnTo>
                              <a:lnTo>
                                <a:pt x="18275" y="2321382"/>
                              </a:lnTo>
                              <a:close/>
                            </a:path>
                            <a:path w="6219190" h="4193540">
                              <a:moveTo>
                                <a:pt x="18275" y="1428254"/>
                              </a:moveTo>
                              <a:lnTo>
                                <a:pt x="0" y="1428254"/>
                              </a:lnTo>
                              <a:lnTo>
                                <a:pt x="0" y="1682750"/>
                              </a:lnTo>
                              <a:lnTo>
                                <a:pt x="0" y="1879346"/>
                              </a:lnTo>
                              <a:lnTo>
                                <a:pt x="0" y="2126234"/>
                              </a:lnTo>
                              <a:lnTo>
                                <a:pt x="0" y="2321306"/>
                              </a:lnTo>
                              <a:lnTo>
                                <a:pt x="18275" y="2321306"/>
                              </a:lnTo>
                              <a:lnTo>
                                <a:pt x="18275" y="2126234"/>
                              </a:lnTo>
                              <a:lnTo>
                                <a:pt x="18275" y="1879346"/>
                              </a:lnTo>
                              <a:lnTo>
                                <a:pt x="18275" y="1682750"/>
                              </a:lnTo>
                              <a:lnTo>
                                <a:pt x="18275" y="1428254"/>
                              </a:lnTo>
                              <a:close/>
                            </a:path>
                            <a:path w="6219190" h="4193540">
                              <a:moveTo>
                                <a:pt x="18275" y="244106"/>
                              </a:moveTo>
                              <a:lnTo>
                                <a:pt x="0" y="244106"/>
                              </a:lnTo>
                              <a:lnTo>
                                <a:pt x="0" y="535178"/>
                              </a:lnTo>
                              <a:lnTo>
                                <a:pt x="0" y="730250"/>
                              </a:lnTo>
                              <a:lnTo>
                                <a:pt x="0" y="926846"/>
                              </a:lnTo>
                              <a:lnTo>
                                <a:pt x="0" y="1173734"/>
                              </a:lnTo>
                              <a:lnTo>
                                <a:pt x="0" y="1428242"/>
                              </a:lnTo>
                              <a:lnTo>
                                <a:pt x="18275" y="1428242"/>
                              </a:lnTo>
                              <a:lnTo>
                                <a:pt x="18275" y="1173734"/>
                              </a:lnTo>
                              <a:lnTo>
                                <a:pt x="18275" y="926846"/>
                              </a:lnTo>
                              <a:lnTo>
                                <a:pt x="18275" y="730250"/>
                              </a:lnTo>
                              <a:lnTo>
                                <a:pt x="18275" y="535178"/>
                              </a:lnTo>
                              <a:lnTo>
                                <a:pt x="18275" y="244106"/>
                              </a:lnTo>
                              <a:close/>
                            </a:path>
                            <a:path w="6219190" h="4193540">
                              <a:moveTo>
                                <a:pt x="18275" y="0"/>
                              </a:moveTo>
                              <a:lnTo>
                                <a:pt x="0" y="0"/>
                              </a:lnTo>
                              <a:lnTo>
                                <a:pt x="0" y="18237"/>
                              </a:lnTo>
                              <a:lnTo>
                                <a:pt x="0" y="244094"/>
                              </a:lnTo>
                              <a:lnTo>
                                <a:pt x="18275" y="244094"/>
                              </a:lnTo>
                              <a:lnTo>
                                <a:pt x="18275" y="18288"/>
                              </a:lnTo>
                              <a:lnTo>
                                <a:pt x="18275" y="0"/>
                              </a:lnTo>
                              <a:close/>
                            </a:path>
                            <a:path w="6219190" h="4193540">
                              <a:moveTo>
                                <a:pt x="6219190" y="3182759"/>
                              </a:moveTo>
                              <a:lnTo>
                                <a:pt x="6200902" y="3182759"/>
                              </a:lnTo>
                              <a:lnTo>
                                <a:pt x="6200902" y="3379343"/>
                              </a:lnTo>
                              <a:lnTo>
                                <a:pt x="6200902" y="3574415"/>
                              </a:lnTo>
                              <a:lnTo>
                                <a:pt x="6200902" y="3771011"/>
                              </a:lnTo>
                              <a:lnTo>
                                <a:pt x="6200902" y="3967607"/>
                              </a:lnTo>
                              <a:lnTo>
                                <a:pt x="6200902" y="4174871"/>
                              </a:lnTo>
                              <a:lnTo>
                                <a:pt x="18288" y="4174871"/>
                              </a:lnTo>
                              <a:lnTo>
                                <a:pt x="18288" y="4193159"/>
                              </a:lnTo>
                              <a:lnTo>
                                <a:pt x="6200902" y="4193159"/>
                              </a:lnTo>
                              <a:lnTo>
                                <a:pt x="6219190" y="4193159"/>
                              </a:lnTo>
                              <a:lnTo>
                                <a:pt x="6219190" y="3379343"/>
                              </a:lnTo>
                              <a:lnTo>
                                <a:pt x="6219190" y="3182759"/>
                              </a:lnTo>
                              <a:close/>
                            </a:path>
                            <a:path w="6219190" h="4193540">
                              <a:moveTo>
                                <a:pt x="6219190" y="2321382"/>
                              </a:moveTo>
                              <a:lnTo>
                                <a:pt x="6200902" y="2321382"/>
                              </a:lnTo>
                              <a:lnTo>
                                <a:pt x="6200902" y="2518283"/>
                              </a:lnTo>
                              <a:lnTo>
                                <a:pt x="6200902" y="2714879"/>
                              </a:lnTo>
                              <a:lnTo>
                                <a:pt x="6200902" y="2986151"/>
                              </a:lnTo>
                              <a:lnTo>
                                <a:pt x="6200902" y="3182747"/>
                              </a:lnTo>
                              <a:lnTo>
                                <a:pt x="6219190" y="3182747"/>
                              </a:lnTo>
                              <a:lnTo>
                                <a:pt x="6219190" y="2986151"/>
                              </a:lnTo>
                              <a:lnTo>
                                <a:pt x="6219190" y="2714879"/>
                              </a:lnTo>
                              <a:lnTo>
                                <a:pt x="6219190" y="2518283"/>
                              </a:lnTo>
                              <a:lnTo>
                                <a:pt x="6219190" y="2321382"/>
                              </a:lnTo>
                              <a:close/>
                            </a:path>
                            <a:path w="6219190" h="4193540">
                              <a:moveTo>
                                <a:pt x="6219190" y="1428254"/>
                              </a:moveTo>
                              <a:lnTo>
                                <a:pt x="6200902" y="1428254"/>
                              </a:lnTo>
                              <a:lnTo>
                                <a:pt x="6200902" y="1682750"/>
                              </a:lnTo>
                              <a:lnTo>
                                <a:pt x="6200902" y="1879346"/>
                              </a:lnTo>
                              <a:lnTo>
                                <a:pt x="6200902" y="2126234"/>
                              </a:lnTo>
                              <a:lnTo>
                                <a:pt x="6200902" y="2321306"/>
                              </a:lnTo>
                              <a:lnTo>
                                <a:pt x="6219190" y="2321306"/>
                              </a:lnTo>
                              <a:lnTo>
                                <a:pt x="6219190" y="2126234"/>
                              </a:lnTo>
                              <a:lnTo>
                                <a:pt x="6219190" y="1879346"/>
                              </a:lnTo>
                              <a:lnTo>
                                <a:pt x="6219190" y="1682750"/>
                              </a:lnTo>
                              <a:lnTo>
                                <a:pt x="6219190" y="1428254"/>
                              </a:lnTo>
                              <a:close/>
                            </a:path>
                            <a:path w="6219190" h="4193540">
                              <a:moveTo>
                                <a:pt x="6219190" y="244106"/>
                              </a:moveTo>
                              <a:lnTo>
                                <a:pt x="6200902" y="244106"/>
                              </a:lnTo>
                              <a:lnTo>
                                <a:pt x="6200902" y="535178"/>
                              </a:lnTo>
                              <a:lnTo>
                                <a:pt x="6200902" y="730250"/>
                              </a:lnTo>
                              <a:lnTo>
                                <a:pt x="6200902" y="926846"/>
                              </a:lnTo>
                              <a:lnTo>
                                <a:pt x="6200902" y="1173734"/>
                              </a:lnTo>
                              <a:lnTo>
                                <a:pt x="6200902" y="1428242"/>
                              </a:lnTo>
                              <a:lnTo>
                                <a:pt x="6219190" y="1428242"/>
                              </a:lnTo>
                              <a:lnTo>
                                <a:pt x="6219190" y="1173734"/>
                              </a:lnTo>
                              <a:lnTo>
                                <a:pt x="6219190" y="926846"/>
                              </a:lnTo>
                              <a:lnTo>
                                <a:pt x="6219190" y="730250"/>
                              </a:lnTo>
                              <a:lnTo>
                                <a:pt x="6219190" y="535178"/>
                              </a:lnTo>
                              <a:lnTo>
                                <a:pt x="6219190" y="244106"/>
                              </a:lnTo>
                              <a:close/>
                            </a:path>
                            <a:path w="6219190" h="4193540">
                              <a:moveTo>
                                <a:pt x="6219190" y="0"/>
                              </a:moveTo>
                              <a:lnTo>
                                <a:pt x="6200902" y="0"/>
                              </a:lnTo>
                              <a:lnTo>
                                <a:pt x="18288" y="0"/>
                              </a:lnTo>
                              <a:lnTo>
                                <a:pt x="18288" y="18288"/>
                              </a:lnTo>
                              <a:lnTo>
                                <a:pt x="6200902" y="18288"/>
                              </a:lnTo>
                              <a:lnTo>
                                <a:pt x="6200902" y="244094"/>
                              </a:lnTo>
                              <a:lnTo>
                                <a:pt x="6219190" y="244094"/>
                              </a:lnTo>
                              <a:lnTo>
                                <a:pt x="6219190" y="18288"/>
                              </a:lnTo>
                              <a:lnTo>
                                <a:pt x="621919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52.800003pt;margin-top:.319964pt;width:489.7pt;height:330.2pt;mso-position-horizontal-relative:page;mso-position-vertical-relative:paragraph;z-index:-20477440" id="docshape401" coordorigin="1056,6" coordsize="9794,6604" path="m1085,5019l1056,5019,1056,5328,1056,5635,1056,5945,1056,6255,1056,6581,1056,6610,1085,6610,1085,6581,1085,6255,1085,5945,1085,5635,1085,5328,1085,5019xm1085,3662l1056,3662,1056,3972,1056,4282,1056,4709,1056,5019,1085,5019,1085,4709,1085,4282,1085,3972,1085,3662xm1085,2256l1056,2256,1056,2656,1056,2966,1056,3355,1056,3662,1085,3662,1085,3355,1085,2966,1085,2656,1085,2256xm1085,391l1056,391,1056,849,1056,1156,1056,1466,1056,1855,1056,2256,1085,2256,1085,1855,1085,1466,1085,1156,1085,849,1085,391xm1085,6l1056,6,1056,35,1056,35,1056,391,1085,391,1085,35,1085,35,1085,6xm10850,5019l10821,5019,10821,5328,10821,5635,10821,5945,10821,6255,10821,6581,1085,6581,1085,6610,10821,6610,10850,6610,10850,6581,10850,6255,10850,5945,10850,5635,10850,5328,10850,5019xm10850,3662l10821,3662,10821,3972,10821,4282,10821,4709,10821,5019,10850,5019,10850,4709,10850,4282,10850,3972,10850,3662xm10850,2256l10821,2256,10821,2656,10821,2966,10821,3355,10821,3662,10850,3662,10850,3355,10850,2966,10850,2656,10850,2256xm10850,391l10821,391,10821,849,10821,1156,10821,1466,10821,1855,10821,2256,10850,2256,10850,1855,10850,1466,10850,1156,10850,849,10850,391xm10850,6l10821,6,1085,6,1085,35,10821,35,10821,391,10850,391,10850,35,10850,35,10850,6xe" filled="true" fillcolor="#7a7a7a" stroked="false">
                <v:path arrowok="t"/>
                <v:fill type="solid"/>
                <w10:wrap type="none"/>
              </v:shape>
            </w:pict>
          </mc:Fallback>
        </mc:AlternateContent>
      </w:r>
      <w:r>
        <w:rPr/>
        <w:t>Mobilisation en France en 2018-2020 de citoyens qui ont du glyphosate dans leurs urines et porteront plainte contre Bayer-Monsanto</w:t>
      </w:r>
    </w:p>
    <w:p>
      <w:pPr>
        <w:spacing w:line="276" w:lineRule="auto" w:before="120"/>
        <w:ind w:left="282" w:right="707" w:firstLine="0"/>
        <w:jc w:val="both"/>
        <w:rPr>
          <w:sz w:val="22"/>
        </w:rPr>
      </w:pPr>
      <w:r>
        <w:rPr>
          <w:b/>
          <w:sz w:val="22"/>
        </w:rPr>
        <w:t>L'Association Campagne Glyphosate </w:t>
      </w:r>
      <w:r>
        <w:rPr>
          <w:i/>
          <w:sz w:val="22"/>
        </w:rPr>
        <w:t>(</w:t>
      </w:r>
      <w:hyperlink r:id="rId244">
        <w:r>
          <w:rPr>
            <w:i/>
            <w:color w:val="0562C1"/>
            <w:sz w:val="22"/>
            <w:u w:val="single" w:color="0562C1"/>
          </w:rPr>
          <w:t>https://www.campagneglyphosate.com/</w:t>
        </w:r>
      </w:hyperlink>
      <w:r>
        <w:rPr>
          <w:i/>
          <w:sz w:val="22"/>
        </w:rPr>
        <w:t>) </w:t>
      </w:r>
      <w:r>
        <w:rPr>
          <w:sz w:val="22"/>
        </w:rPr>
        <w:t>a lancé en avril 2018 un appel</w:t>
      </w:r>
      <w:r>
        <w:rPr>
          <w:spacing w:val="-2"/>
          <w:sz w:val="22"/>
        </w:rPr>
        <w:t> </w:t>
      </w:r>
      <w:r>
        <w:rPr>
          <w:sz w:val="22"/>
        </w:rPr>
        <w:t>national</w:t>
      </w:r>
      <w:r>
        <w:rPr>
          <w:spacing w:val="-2"/>
          <w:sz w:val="22"/>
        </w:rPr>
        <w:t> </w:t>
      </w:r>
      <w:r>
        <w:rPr>
          <w:sz w:val="22"/>
        </w:rPr>
        <w:t>pour</w:t>
      </w:r>
      <w:r>
        <w:rPr>
          <w:spacing w:val="-2"/>
          <w:sz w:val="22"/>
        </w:rPr>
        <w:t> </w:t>
      </w:r>
      <w:r>
        <w:rPr>
          <w:sz w:val="22"/>
        </w:rPr>
        <w:t>inviter</w:t>
      </w:r>
      <w:r>
        <w:rPr>
          <w:spacing w:val="-4"/>
          <w:sz w:val="22"/>
        </w:rPr>
        <w:t> </w:t>
      </w:r>
      <w:r>
        <w:rPr>
          <w:sz w:val="22"/>
        </w:rPr>
        <w:t>les</w:t>
      </w:r>
      <w:r>
        <w:rPr>
          <w:spacing w:val="-2"/>
          <w:sz w:val="22"/>
        </w:rPr>
        <w:t> </w:t>
      </w:r>
      <w:r>
        <w:rPr>
          <w:sz w:val="22"/>
        </w:rPr>
        <w:t>citoyens</w:t>
      </w:r>
      <w:r>
        <w:rPr>
          <w:spacing w:val="-2"/>
          <w:sz w:val="22"/>
        </w:rPr>
        <w:t> </w:t>
      </w:r>
      <w:r>
        <w:rPr>
          <w:sz w:val="22"/>
        </w:rPr>
        <w:t>à</w:t>
      </w:r>
      <w:r>
        <w:rPr>
          <w:spacing w:val="-2"/>
          <w:sz w:val="22"/>
        </w:rPr>
        <w:t> </w:t>
      </w:r>
      <w:r>
        <w:rPr>
          <w:sz w:val="22"/>
        </w:rPr>
        <w:t>participer</w:t>
      </w:r>
      <w:r>
        <w:rPr>
          <w:spacing w:val="-4"/>
          <w:sz w:val="22"/>
        </w:rPr>
        <w:t> </w:t>
      </w:r>
      <w:r>
        <w:rPr>
          <w:sz w:val="22"/>
        </w:rPr>
        <w:t>à</w:t>
      </w:r>
      <w:r>
        <w:rPr>
          <w:spacing w:val="-2"/>
          <w:sz w:val="22"/>
        </w:rPr>
        <w:t> </w:t>
      </w:r>
      <w:r>
        <w:rPr>
          <w:sz w:val="22"/>
        </w:rPr>
        <w:t>une </w:t>
      </w:r>
      <w:r>
        <w:rPr>
          <w:b/>
          <w:sz w:val="22"/>
        </w:rPr>
        <w:t>campagne</w:t>
      </w:r>
      <w:r>
        <w:rPr>
          <w:b/>
          <w:spacing w:val="-3"/>
          <w:sz w:val="22"/>
        </w:rPr>
        <w:t> </w:t>
      </w:r>
      <w:r>
        <w:rPr>
          <w:b/>
          <w:sz w:val="22"/>
        </w:rPr>
        <w:t>d’analyses</w:t>
      </w:r>
      <w:r>
        <w:rPr>
          <w:b/>
          <w:spacing w:val="-2"/>
          <w:sz w:val="22"/>
        </w:rPr>
        <w:t> </w:t>
      </w:r>
      <w:r>
        <w:rPr>
          <w:b/>
          <w:sz w:val="22"/>
        </w:rPr>
        <w:t>d’urines</w:t>
      </w:r>
      <w:r>
        <w:rPr>
          <w:b/>
          <w:spacing w:val="-2"/>
          <w:sz w:val="22"/>
        </w:rPr>
        <w:t> </w:t>
      </w:r>
      <w:r>
        <w:rPr>
          <w:b/>
          <w:sz w:val="22"/>
        </w:rPr>
        <w:t>afin</w:t>
      </w:r>
      <w:r>
        <w:rPr>
          <w:b/>
          <w:spacing w:val="-3"/>
          <w:sz w:val="22"/>
        </w:rPr>
        <w:t> </w:t>
      </w:r>
      <w:r>
        <w:rPr>
          <w:b/>
          <w:sz w:val="22"/>
        </w:rPr>
        <w:t>d'y</w:t>
      </w:r>
      <w:r>
        <w:rPr>
          <w:b/>
          <w:spacing w:val="-2"/>
          <w:sz w:val="22"/>
        </w:rPr>
        <w:t> </w:t>
      </w:r>
      <w:r>
        <w:rPr>
          <w:b/>
          <w:sz w:val="22"/>
        </w:rPr>
        <w:t>rechercher des traces de glyphosate</w:t>
      </w:r>
      <w:r>
        <w:rPr>
          <w:sz w:val="22"/>
        </w:rPr>
        <w:t>. Cette campagne a pour but de :</w:t>
      </w:r>
    </w:p>
    <w:p>
      <w:pPr>
        <w:pStyle w:val="ListParagraph"/>
        <w:numPr>
          <w:ilvl w:val="0"/>
          <w:numId w:val="57"/>
        </w:numPr>
        <w:tabs>
          <w:tab w:pos="565" w:val="left" w:leader="none"/>
        </w:tabs>
        <w:spacing w:line="240" w:lineRule="auto" w:before="80" w:after="0"/>
        <w:ind w:left="565" w:right="0" w:hanging="283"/>
        <w:jc w:val="left"/>
        <w:rPr>
          <w:rFonts w:ascii="Symbol" w:hAnsi="Symbol"/>
          <w:sz w:val="22"/>
        </w:rPr>
      </w:pPr>
      <w:r>
        <w:rPr>
          <w:sz w:val="22"/>
        </w:rPr>
        <w:t>Montrer</w:t>
      </w:r>
      <w:r>
        <w:rPr>
          <w:spacing w:val="-5"/>
          <w:sz w:val="22"/>
        </w:rPr>
        <w:t> </w:t>
      </w:r>
      <w:r>
        <w:rPr>
          <w:sz w:val="22"/>
        </w:rPr>
        <w:t>que</w:t>
      </w:r>
      <w:r>
        <w:rPr>
          <w:spacing w:val="-5"/>
          <w:sz w:val="22"/>
        </w:rPr>
        <w:t> </w:t>
      </w:r>
      <w:r>
        <w:rPr>
          <w:sz w:val="22"/>
        </w:rPr>
        <w:t>chacun</w:t>
      </w:r>
      <w:r>
        <w:rPr>
          <w:spacing w:val="-5"/>
          <w:sz w:val="22"/>
        </w:rPr>
        <w:t> </w:t>
      </w:r>
      <w:r>
        <w:rPr>
          <w:sz w:val="22"/>
        </w:rPr>
        <w:t>a</w:t>
      </w:r>
      <w:r>
        <w:rPr>
          <w:spacing w:val="-3"/>
          <w:sz w:val="22"/>
        </w:rPr>
        <w:t> </w:t>
      </w:r>
      <w:r>
        <w:rPr>
          <w:sz w:val="22"/>
        </w:rPr>
        <w:t>des</w:t>
      </w:r>
      <w:r>
        <w:rPr>
          <w:spacing w:val="-4"/>
          <w:sz w:val="22"/>
        </w:rPr>
        <w:t> </w:t>
      </w:r>
      <w:r>
        <w:rPr>
          <w:sz w:val="22"/>
        </w:rPr>
        <w:t>pesticides</w:t>
      </w:r>
      <w:r>
        <w:rPr>
          <w:spacing w:val="-2"/>
          <w:sz w:val="22"/>
        </w:rPr>
        <w:t> </w:t>
      </w:r>
      <w:r>
        <w:rPr>
          <w:sz w:val="22"/>
        </w:rPr>
        <w:t>dans</w:t>
      </w:r>
      <w:r>
        <w:rPr>
          <w:spacing w:val="-6"/>
          <w:sz w:val="22"/>
        </w:rPr>
        <w:t> </w:t>
      </w:r>
      <w:r>
        <w:rPr>
          <w:sz w:val="22"/>
        </w:rPr>
        <w:t>le</w:t>
      </w:r>
      <w:r>
        <w:rPr>
          <w:spacing w:val="-2"/>
          <w:sz w:val="22"/>
        </w:rPr>
        <w:t> </w:t>
      </w:r>
      <w:r>
        <w:rPr>
          <w:sz w:val="22"/>
        </w:rPr>
        <w:t>corps,</w:t>
      </w:r>
      <w:r>
        <w:rPr>
          <w:spacing w:val="-6"/>
          <w:sz w:val="22"/>
        </w:rPr>
        <w:t> </w:t>
      </w:r>
      <w:r>
        <w:rPr>
          <w:sz w:val="22"/>
        </w:rPr>
        <w:t>le</w:t>
      </w:r>
      <w:r>
        <w:rPr>
          <w:spacing w:val="-4"/>
          <w:sz w:val="22"/>
        </w:rPr>
        <w:t> </w:t>
      </w:r>
      <w:r>
        <w:rPr>
          <w:sz w:val="22"/>
        </w:rPr>
        <w:t>glyphosate</w:t>
      </w:r>
      <w:r>
        <w:rPr>
          <w:spacing w:val="-3"/>
          <w:sz w:val="22"/>
        </w:rPr>
        <w:t> </w:t>
      </w:r>
      <w:r>
        <w:rPr>
          <w:sz w:val="22"/>
        </w:rPr>
        <w:t>étant</w:t>
      </w:r>
      <w:r>
        <w:rPr>
          <w:spacing w:val="-3"/>
          <w:sz w:val="22"/>
        </w:rPr>
        <w:t> </w:t>
      </w:r>
      <w:r>
        <w:rPr>
          <w:sz w:val="22"/>
        </w:rPr>
        <w:t>l’un</w:t>
      </w:r>
      <w:r>
        <w:rPr>
          <w:spacing w:val="-5"/>
          <w:sz w:val="22"/>
        </w:rPr>
        <w:t> </w:t>
      </w:r>
      <w:r>
        <w:rPr>
          <w:sz w:val="22"/>
        </w:rPr>
        <w:t>des</w:t>
      </w:r>
      <w:r>
        <w:rPr>
          <w:spacing w:val="-7"/>
          <w:sz w:val="22"/>
        </w:rPr>
        <w:t> </w:t>
      </w:r>
      <w:r>
        <w:rPr>
          <w:spacing w:val="-2"/>
          <w:sz w:val="22"/>
        </w:rPr>
        <w:t>marqueurs.</w:t>
      </w:r>
    </w:p>
    <w:p>
      <w:pPr>
        <w:pStyle w:val="ListParagraph"/>
        <w:numPr>
          <w:ilvl w:val="0"/>
          <w:numId w:val="57"/>
        </w:numPr>
        <w:tabs>
          <w:tab w:pos="565" w:val="left" w:leader="none"/>
        </w:tabs>
        <w:spacing w:line="240" w:lineRule="auto" w:before="120" w:after="0"/>
        <w:ind w:left="565" w:right="0" w:hanging="283"/>
        <w:jc w:val="left"/>
        <w:rPr>
          <w:rFonts w:ascii="Symbol" w:hAnsi="Symbol"/>
          <w:sz w:val="22"/>
        </w:rPr>
      </w:pPr>
      <w:r>
        <w:rPr>
          <w:sz w:val="22"/>
        </w:rPr>
        <w:t>Sensibiliser</w:t>
      </w:r>
      <w:r>
        <w:rPr>
          <w:spacing w:val="-4"/>
          <w:sz w:val="22"/>
        </w:rPr>
        <w:t> </w:t>
      </w:r>
      <w:r>
        <w:rPr>
          <w:sz w:val="22"/>
        </w:rPr>
        <w:t>le</w:t>
      </w:r>
      <w:r>
        <w:rPr>
          <w:spacing w:val="-4"/>
          <w:sz w:val="22"/>
        </w:rPr>
        <w:t> </w:t>
      </w:r>
      <w:r>
        <w:rPr>
          <w:sz w:val="22"/>
        </w:rPr>
        <w:t>grand</w:t>
      </w:r>
      <w:r>
        <w:rPr>
          <w:spacing w:val="-5"/>
          <w:sz w:val="22"/>
        </w:rPr>
        <w:t> </w:t>
      </w:r>
      <w:r>
        <w:rPr>
          <w:sz w:val="22"/>
        </w:rPr>
        <w:t>public,</w:t>
      </w:r>
      <w:r>
        <w:rPr>
          <w:spacing w:val="-5"/>
          <w:sz w:val="22"/>
        </w:rPr>
        <w:t> </w:t>
      </w:r>
      <w:r>
        <w:rPr>
          <w:sz w:val="22"/>
        </w:rPr>
        <w:t>les</w:t>
      </w:r>
      <w:r>
        <w:rPr>
          <w:spacing w:val="-3"/>
          <w:sz w:val="22"/>
        </w:rPr>
        <w:t> </w:t>
      </w:r>
      <w:r>
        <w:rPr>
          <w:sz w:val="22"/>
        </w:rPr>
        <w:t>utilisateurs</w:t>
      </w:r>
      <w:r>
        <w:rPr>
          <w:spacing w:val="-6"/>
          <w:sz w:val="22"/>
        </w:rPr>
        <w:t> </w:t>
      </w:r>
      <w:r>
        <w:rPr>
          <w:sz w:val="22"/>
        </w:rPr>
        <w:t>et</w:t>
      </w:r>
      <w:r>
        <w:rPr>
          <w:spacing w:val="-4"/>
          <w:sz w:val="22"/>
        </w:rPr>
        <w:t> </w:t>
      </w:r>
      <w:r>
        <w:rPr>
          <w:sz w:val="22"/>
        </w:rPr>
        <w:t>les</w:t>
      </w:r>
      <w:r>
        <w:rPr>
          <w:spacing w:val="-2"/>
          <w:sz w:val="22"/>
        </w:rPr>
        <w:t> décideurs.</w:t>
      </w:r>
    </w:p>
    <w:p>
      <w:pPr>
        <w:pStyle w:val="ListParagraph"/>
        <w:numPr>
          <w:ilvl w:val="0"/>
          <w:numId w:val="57"/>
        </w:numPr>
        <w:tabs>
          <w:tab w:pos="564" w:val="left" w:leader="none"/>
        </w:tabs>
        <w:spacing w:line="240" w:lineRule="auto" w:before="121" w:after="0"/>
        <w:ind w:left="564" w:right="0" w:hanging="282"/>
        <w:jc w:val="both"/>
        <w:rPr>
          <w:rFonts w:ascii="Symbol" w:hAnsi="Symbol"/>
          <w:sz w:val="16"/>
        </w:rPr>
      </w:pPr>
      <w:r>
        <w:rPr>
          <w:sz w:val="22"/>
        </w:rPr>
        <w:t>Porter</w:t>
      </w:r>
      <w:r>
        <w:rPr>
          <w:spacing w:val="3"/>
          <w:sz w:val="22"/>
        </w:rPr>
        <w:t> </w:t>
      </w:r>
      <w:r>
        <w:rPr>
          <w:sz w:val="22"/>
        </w:rPr>
        <w:t>plainte</w:t>
      </w:r>
      <w:r>
        <w:rPr>
          <w:spacing w:val="7"/>
          <w:sz w:val="22"/>
        </w:rPr>
        <w:t> </w:t>
      </w:r>
      <w:r>
        <w:rPr>
          <w:sz w:val="22"/>
        </w:rPr>
        <w:t>contre</w:t>
      </w:r>
      <w:r>
        <w:rPr>
          <w:spacing w:val="5"/>
          <w:sz w:val="22"/>
        </w:rPr>
        <w:t> </w:t>
      </w:r>
      <w:r>
        <w:rPr>
          <w:sz w:val="22"/>
        </w:rPr>
        <w:t>les</w:t>
      </w:r>
      <w:r>
        <w:rPr>
          <w:spacing w:val="7"/>
          <w:sz w:val="22"/>
        </w:rPr>
        <w:t> </w:t>
      </w:r>
      <w:r>
        <w:rPr>
          <w:sz w:val="22"/>
        </w:rPr>
        <w:t>responsables</w:t>
      </w:r>
      <w:r>
        <w:rPr>
          <w:spacing w:val="6"/>
          <w:sz w:val="22"/>
        </w:rPr>
        <w:t> </w:t>
      </w:r>
      <w:r>
        <w:rPr>
          <w:sz w:val="22"/>
        </w:rPr>
        <w:t>du</w:t>
      </w:r>
      <w:r>
        <w:rPr>
          <w:spacing w:val="3"/>
          <w:sz w:val="22"/>
        </w:rPr>
        <w:t> </w:t>
      </w:r>
      <w:r>
        <w:rPr>
          <w:sz w:val="22"/>
        </w:rPr>
        <w:t>maintien</w:t>
      </w:r>
      <w:r>
        <w:rPr>
          <w:spacing w:val="6"/>
          <w:sz w:val="22"/>
        </w:rPr>
        <w:t> </w:t>
      </w:r>
      <w:r>
        <w:rPr>
          <w:sz w:val="22"/>
        </w:rPr>
        <w:t>de</w:t>
      </w:r>
      <w:r>
        <w:rPr>
          <w:spacing w:val="5"/>
          <w:sz w:val="22"/>
        </w:rPr>
        <w:t> </w:t>
      </w:r>
      <w:r>
        <w:rPr>
          <w:sz w:val="22"/>
        </w:rPr>
        <w:t>ce</w:t>
      </w:r>
      <w:r>
        <w:rPr>
          <w:spacing w:val="7"/>
          <w:sz w:val="22"/>
        </w:rPr>
        <w:t> </w:t>
      </w:r>
      <w:r>
        <w:rPr>
          <w:sz w:val="22"/>
        </w:rPr>
        <w:t>produit</w:t>
      </w:r>
      <w:r>
        <w:rPr>
          <w:spacing w:val="7"/>
          <w:sz w:val="22"/>
        </w:rPr>
        <w:t> </w:t>
      </w:r>
      <w:r>
        <w:rPr>
          <w:sz w:val="22"/>
        </w:rPr>
        <w:t>sur</w:t>
      </w:r>
      <w:r>
        <w:rPr>
          <w:spacing w:val="5"/>
          <w:sz w:val="22"/>
        </w:rPr>
        <w:t> </w:t>
      </w:r>
      <w:r>
        <w:rPr>
          <w:sz w:val="22"/>
        </w:rPr>
        <w:t>le</w:t>
      </w:r>
      <w:r>
        <w:rPr>
          <w:spacing w:val="2"/>
          <w:sz w:val="22"/>
        </w:rPr>
        <w:t> </w:t>
      </w:r>
      <w:r>
        <w:rPr>
          <w:sz w:val="22"/>
        </w:rPr>
        <w:t>marché</w:t>
      </w:r>
      <w:r>
        <w:rPr>
          <w:spacing w:val="7"/>
          <w:sz w:val="22"/>
        </w:rPr>
        <w:t> </w:t>
      </w:r>
      <w:r>
        <w:rPr>
          <w:sz w:val="22"/>
        </w:rPr>
        <w:t>pour</w:t>
      </w:r>
      <w:r>
        <w:rPr>
          <w:spacing w:val="4"/>
          <w:sz w:val="22"/>
        </w:rPr>
        <w:t> </w:t>
      </w:r>
      <w:r>
        <w:rPr>
          <w:sz w:val="22"/>
        </w:rPr>
        <w:t>mise</w:t>
      </w:r>
      <w:r>
        <w:rPr>
          <w:spacing w:val="4"/>
          <w:sz w:val="22"/>
        </w:rPr>
        <w:t> </w:t>
      </w:r>
      <w:r>
        <w:rPr>
          <w:sz w:val="22"/>
        </w:rPr>
        <w:t>en</w:t>
      </w:r>
      <w:r>
        <w:rPr>
          <w:spacing w:val="6"/>
          <w:sz w:val="22"/>
        </w:rPr>
        <w:t> </w:t>
      </w:r>
      <w:r>
        <w:rPr>
          <w:sz w:val="22"/>
        </w:rPr>
        <w:t>danger</w:t>
      </w:r>
      <w:r>
        <w:rPr>
          <w:spacing w:val="7"/>
          <w:sz w:val="22"/>
        </w:rPr>
        <w:t> </w:t>
      </w:r>
      <w:r>
        <w:rPr>
          <w:spacing w:val="-5"/>
          <w:sz w:val="22"/>
        </w:rPr>
        <w:t>de</w:t>
      </w:r>
    </w:p>
    <w:p>
      <w:pPr>
        <w:pStyle w:val="BodyText"/>
        <w:spacing w:before="41"/>
        <w:ind w:left="566"/>
        <w:jc w:val="both"/>
      </w:pPr>
      <w:r>
        <w:rPr/>
        <w:t>la</w:t>
      </w:r>
      <w:r>
        <w:rPr>
          <w:spacing w:val="-3"/>
        </w:rPr>
        <w:t> </w:t>
      </w:r>
      <w:r>
        <w:rPr/>
        <w:t>vie</w:t>
      </w:r>
      <w:r>
        <w:rPr>
          <w:spacing w:val="-6"/>
        </w:rPr>
        <w:t> </w:t>
      </w:r>
      <w:r>
        <w:rPr/>
        <w:t>d’autrui,</w:t>
      </w:r>
      <w:r>
        <w:rPr>
          <w:spacing w:val="-3"/>
        </w:rPr>
        <w:t> </w:t>
      </w:r>
      <w:r>
        <w:rPr/>
        <w:t>tromperie</w:t>
      </w:r>
      <w:r>
        <w:rPr>
          <w:spacing w:val="-5"/>
        </w:rPr>
        <w:t> </w:t>
      </w:r>
      <w:r>
        <w:rPr/>
        <w:t>aggravée</w:t>
      </w:r>
      <w:r>
        <w:rPr>
          <w:spacing w:val="-4"/>
        </w:rPr>
        <w:t> </w:t>
      </w:r>
      <w:r>
        <w:rPr/>
        <w:t>et</w:t>
      </w:r>
      <w:r>
        <w:rPr>
          <w:spacing w:val="-5"/>
        </w:rPr>
        <w:t> </w:t>
      </w:r>
      <w:r>
        <w:rPr/>
        <w:t>atteinte</w:t>
      </w:r>
      <w:r>
        <w:rPr>
          <w:spacing w:val="-3"/>
        </w:rPr>
        <w:t> </w:t>
      </w:r>
      <w:r>
        <w:rPr/>
        <w:t>à</w:t>
      </w:r>
      <w:r>
        <w:rPr>
          <w:spacing w:val="-4"/>
        </w:rPr>
        <w:t> </w:t>
      </w:r>
      <w:r>
        <w:rPr>
          <w:spacing w:val="-2"/>
        </w:rPr>
        <w:t>l’environnement.</w:t>
      </w:r>
    </w:p>
    <w:p>
      <w:pPr>
        <w:spacing w:line="276" w:lineRule="auto" w:before="120"/>
        <w:ind w:left="282" w:right="705" w:firstLine="0"/>
        <w:jc w:val="both"/>
        <w:rPr>
          <w:sz w:val="22"/>
        </w:rPr>
      </w:pPr>
      <w:r>
        <w:rPr>
          <w:sz w:val="22"/>
        </w:rPr>
        <w:t>Plus de 6000 volontaires ont participé fin 2018 et en 2019 à cette campagne. 100% des tests ont été positifs</w:t>
      </w:r>
      <w:hyperlink w:history="true" w:anchor="_bookmark101">
        <w:r>
          <w:rPr>
            <w:sz w:val="22"/>
            <w:vertAlign w:val="superscript"/>
          </w:rPr>
          <w:t>56</w:t>
        </w:r>
        <w:r>
          <w:rPr>
            <w:sz w:val="22"/>
            <w:vertAlign w:val="baseline"/>
          </w:rPr>
          <w:t>,</w:t>
        </w:r>
      </w:hyperlink>
      <w:r>
        <w:rPr>
          <w:sz w:val="22"/>
          <w:vertAlign w:val="baseline"/>
        </w:rPr>
        <w:t> preuve</w:t>
      </w:r>
      <w:r>
        <w:rPr>
          <w:spacing w:val="-2"/>
          <w:sz w:val="22"/>
          <w:vertAlign w:val="baseline"/>
        </w:rPr>
        <w:t> </w:t>
      </w:r>
      <w:r>
        <w:rPr>
          <w:sz w:val="22"/>
          <w:vertAlign w:val="baseline"/>
        </w:rPr>
        <w:t>de</w:t>
      </w:r>
      <w:r>
        <w:rPr>
          <w:spacing w:val="-2"/>
          <w:sz w:val="22"/>
          <w:vertAlign w:val="baseline"/>
        </w:rPr>
        <w:t> </w:t>
      </w:r>
      <w:r>
        <w:rPr>
          <w:sz w:val="22"/>
          <w:vertAlign w:val="baseline"/>
        </w:rPr>
        <w:t>la présence de</w:t>
      </w:r>
      <w:r>
        <w:rPr>
          <w:spacing w:val="-2"/>
          <w:sz w:val="22"/>
          <w:vertAlign w:val="baseline"/>
        </w:rPr>
        <w:t> </w:t>
      </w:r>
      <w:r>
        <w:rPr>
          <w:sz w:val="22"/>
          <w:vertAlign w:val="baseline"/>
        </w:rPr>
        <w:t>pesticides</w:t>
      </w:r>
      <w:r>
        <w:rPr>
          <w:spacing w:val="-2"/>
          <w:sz w:val="22"/>
          <w:vertAlign w:val="baseline"/>
        </w:rPr>
        <w:t> </w:t>
      </w:r>
      <w:r>
        <w:rPr>
          <w:sz w:val="22"/>
          <w:vertAlign w:val="baseline"/>
        </w:rPr>
        <w:t>dans</w:t>
      </w:r>
      <w:r>
        <w:rPr>
          <w:spacing w:val="-2"/>
          <w:sz w:val="22"/>
          <w:vertAlign w:val="baseline"/>
        </w:rPr>
        <w:t> </w:t>
      </w:r>
      <w:r>
        <w:rPr>
          <w:sz w:val="22"/>
          <w:vertAlign w:val="baseline"/>
        </w:rPr>
        <w:t>notre corps </w:t>
      </w:r>
      <w:r>
        <w:rPr>
          <w:i/>
          <w:sz w:val="22"/>
          <w:vertAlign w:val="baseline"/>
        </w:rPr>
        <w:t>(Le glyphosate</w:t>
      </w:r>
      <w:r>
        <w:rPr>
          <w:i/>
          <w:spacing w:val="-2"/>
          <w:sz w:val="22"/>
          <w:vertAlign w:val="baseline"/>
        </w:rPr>
        <w:t> </w:t>
      </w:r>
      <w:r>
        <w:rPr>
          <w:i/>
          <w:sz w:val="22"/>
          <w:vertAlign w:val="baseline"/>
        </w:rPr>
        <w:t>est</w:t>
      </w:r>
      <w:r>
        <w:rPr>
          <w:i/>
          <w:spacing w:val="-4"/>
          <w:sz w:val="22"/>
          <w:vertAlign w:val="baseline"/>
        </w:rPr>
        <w:t> </w:t>
      </w:r>
      <w:r>
        <w:rPr>
          <w:i/>
          <w:sz w:val="22"/>
          <w:vertAlign w:val="baseline"/>
        </w:rPr>
        <w:t>une molécule</w:t>
      </w:r>
      <w:r>
        <w:rPr>
          <w:i/>
          <w:spacing w:val="-2"/>
          <w:sz w:val="22"/>
          <w:vertAlign w:val="baseline"/>
        </w:rPr>
        <w:t> </w:t>
      </w:r>
      <w:r>
        <w:rPr>
          <w:i/>
          <w:sz w:val="22"/>
          <w:vertAlign w:val="baseline"/>
        </w:rPr>
        <w:t>de</w:t>
      </w:r>
      <w:r>
        <w:rPr>
          <w:i/>
          <w:spacing w:val="-2"/>
          <w:sz w:val="22"/>
          <w:vertAlign w:val="baseline"/>
        </w:rPr>
        <w:t> </w:t>
      </w:r>
      <w:r>
        <w:rPr>
          <w:i/>
          <w:sz w:val="22"/>
          <w:vertAlign w:val="baseline"/>
        </w:rPr>
        <w:t>synthèse créée par l’homme et impossible à trouver naturellement dans l’environnement). </w:t>
      </w:r>
      <w:r>
        <w:rPr>
          <w:sz w:val="22"/>
          <w:vertAlign w:val="baseline"/>
        </w:rPr>
        <w:t>Les hypothèses d’une contamination par l’alimentation sont évoquées de même que par l’air en zones rurales.</w:t>
      </w:r>
    </w:p>
    <w:p>
      <w:pPr>
        <w:pStyle w:val="BodyText"/>
        <w:spacing w:line="276" w:lineRule="auto" w:before="119"/>
        <w:ind w:left="282" w:right="704"/>
        <w:jc w:val="both"/>
      </w:pPr>
      <w:r>
        <w:rPr/>
        <w:t>À la suite de cette campagne, plus de</w:t>
      </w:r>
      <w:r>
        <w:rPr>
          <w:spacing w:val="-1"/>
        </w:rPr>
        <w:t> </w:t>
      </w:r>
      <w:r>
        <w:rPr>
          <w:b/>
        </w:rPr>
        <w:t>5500</w:t>
      </w:r>
      <w:r>
        <w:rPr>
          <w:b/>
          <w:spacing w:val="-1"/>
        </w:rPr>
        <w:t> </w:t>
      </w:r>
      <w:r>
        <w:rPr/>
        <w:t>plaintes</w:t>
      </w:r>
      <w:r>
        <w:rPr>
          <w:spacing w:val="-2"/>
        </w:rPr>
        <w:t> </w:t>
      </w:r>
      <w:r>
        <w:rPr/>
        <w:t>ont été déposées</w:t>
      </w:r>
      <w:r>
        <w:rPr>
          <w:spacing w:val="-2"/>
        </w:rPr>
        <w:t> </w:t>
      </w:r>
      <w:r>
        <w:rPr/>
        <w:t>en France</w:t>
      </w:r>
      <w:r>
        <w:rPr>
          <w:spacing w:val="-1"/>
        </w:rPr>
        <w:t> </w:t>
      </w:r>
      <w:r>
        <w:rPr/>
        <w:t>pour </w:t>
      </w:r>
      <w:r>
        <w:rPr>
          <w:b/>
        </w:rPr>
        <w:t>"mise en</w:t>
      </w:r>
      <w:r>
        <w:rPr>
          <w:b/>
          <w:spacing w:val="-3"/>
        </w:rPr>
        <w:t> </w:t>
      </w:r>
      <w:r>
        <w:rPr>
          <w:b/>
        </w:rPr>
        <w:t>danger de</w:t>
      </w:r>
      <w:r>
        <w:rPr>
          <w:b/>
          <w:spacing w:val="-3"/>
        </w:rPr>
        <w:t> </w:t>
      </w:r>
      <w:r>
        <w:rPr>
          <w:b/>
        </w:rPr>
        <w:t>la vie d’autrui, tromperie aggravée et atteinte à l’environnement". </w:t>
      </w:r>
      <w:r>
        <w:rPr/>
        <w:t>Les plaignants visent ainsi les présidents et membres de conseils d’administration de tous les fabricants de pesticides contenant du glyphosate, les présidents et membres de la commission européenne… En résumé, tous ceux qui pourraient avoir une responsabilité dans ce dossier. Toutes ces plaintes ont été dirigées vers le pôle santé du tribunal de Paris afin d’aboutir à un seul procès.</w:t>
      </w:r>
    </w:p>
    <w:p>
      <w:pPr>
        <w:pStyle w:val="BodyText"/>
        <w:spacing w:before="84"/>
        <w:rPr>
          <w:sz w:val="20"/>
        </w:rPr>
      </w:pPr>
      <w:r>
        <w:rPr>
          <w:sz w:val="20"/>
        </w:rPr>
        <mc:AlternateContent>
          <mc:Choice Requires="wps">
            <w:drawing>
              <wp:anchor distT="0" distB="0" distL="0" distR="0" allowOverlap="1" layoutInCell="1" locked="0" behindDoc="1" simplePos="0" relativeHeight="487674880">
                <wp:simplePos x="0" y="0"/>
                <wp:positionH relativeFrom="page">
                  <wp:posOffset>646176</wp:posOffset>
                </wp:positionH>
                <wp:positionV relativeFrom="paragraph">
                  <wp:posOffset>228881</wp:posOffset>
                </wp:positionV>
                <wp:extent cx="6268085" cy="230504"/>
                <wp:effectExtent l="0" t="0" r="0" b="0"/>
                <wp:wrapTopAndBottom/>
                <wp:docPr id="458" name="Textbox 458"/>
                <wp:cNvGraphicFramePr>
                  <a:graphicFrameLocks/>
                </wp:cNvGraphicFramePr>
                <a:graphic>
                  <a:graphicData uri="http://schemas.microsoft.com/office/word/2010/wordprocessingShape">
                    <wps:wsp>
                      <wps:cNvPr id="458" name="Textbox 458"/>
                      <wps:cNvSpPr txBox="1"/>
                      <wps:spPr>
                        <a:xfrm>
                          <a:off x="0" y="0"/>
                          <a:ext cx="6268085" cy="230504"/>
                        </a:xfrm>
                        <a:prstGeom prst="rect">
                          <a:avLst/>
                        </a:prstGeom>
                        <a:ln w="9143">
                          <a:solidFill>
                            <a:srgbClr val="4471C4"/>
                          </a:solidFill>
                          <a:prstDash val="solid"/>
                        </a:ln>
                      </wps:spPr>
                      <wps:txbx>
                        <w:txbxContent>
                          <w:p>
                            <w:pPr>
                              <w:spacing w:before="18"/>
                              <w:ind w:left="108" w:right="0" w:firstLine="0"/>
                              <w:jc w:val="left"/>
                              <w:rPr>
                                <w:b/>
                                <w:sz w:val="22"/>
                              </w:rPr>
                            </w:pPr>
                            <w:bookmarkStart w:name="_bookmark100" w:id="131"/>
                            <w:bookmarkEnd w:id="131"/>
                            <w:r>
                              <w:rPr/>
                            </w:r>
                            <w:r>
                              <w:rPr>
                                <w:b/>
                                <w:sz w:val="22"/>
                              </w:rPr>
                              <w:t>Thème</w:t>
                            </w:r>
                            <w:r>
                              <w:rPr>
                                <w:b/>
                                <w:spacing w:val="-7"/>
                                <w:sz w:val="22"/>
                              </w:rPr>
                              <w:t> </w:t>
                            </w:r>
                            <w:r>
                              <w:rPr>
                                <w:b/>
                                <w:sz w:val="22"/>
                              </w:rPr>
                              <w:t>2</w:t>
                            </w:r>
                            <w:r>
                              <w:rPr>
                                <w:b/>
                                <w:spacing w:val="-4"/>
                                <w:sz w:val="22"/>
                              </w:rPr>
                              <w:t> </w:t>
                            </w:r>
                            <w:r>
                              <w:rPr>
                                <w:b/>
                                <w:sz w:val="22"/>
                              </w:rPr>
                              <w:t>:</w:t>
                            </w:r>
                            <w:r>
                              <w:rPr>
                                <w:b/>
                                <w:spacing w:val="-5"/>
                                <w:sz w:val="22"/>
                              </w:rPr>
                              <w:t> </w:t>
                            </w:r>
                            <w:r>
                              <w:rPr>
                                <w:b/>
                                <w:sz w:val="22"/>
                              </w:rPr>
                              <w:t>Mobilisations</w:t>
                            </w:r>
                            <w:r>
                              <w:rPr>
                                <w:b/>
                                <w:spacing w:val="-6"/>
                                <w:sz w:val="22"/>
                              </w:rPr>
                              <w:t> </w:t>
                            </w:r>
                            <w:r>
                              <w:rPr>
                                <w:b/>
                                <w:sz w:val="22"/>
                              </w:rPr>
                              <w:t>pour</w:t>
                            </w:r>
                            <w:r>
                              <w:rPr>
                                <w:b/>
                                <w:spacing w:val="-4"/>
                                <w:sz w:val="22"/>
                              </w:rPr>
                              <w:t> </w:t>
                            </w:r>
                            <w:r>
                              <w:rPr>
                                <w:b/>
                                <w:sz w:val="22"/>
                              </w:rPr>
                              <w:t>la</w:t>
                            </w:r>
                            <w:r>
                              <w:rPr>
                                <w:b/>
                                <w:spacing w:val="-5"/>
                                <w:sz w:val="22"/>
                              </w:rPr>
                              <w:t> </w:t>
                            </w:r>
                            <w:r>
                              <w:rPr>
                                <w:b/>
                                <w:sz w:val="22"/>
                              </w:rPr>
                              <w:t>mise</w:t>
                            </w:r>
                            <w:r>
                              <w:rPr>
                                <w:b/>
                                <w:spacing w:val="-5"/>
                                <w:sz w:val="22"/>
                              </w:rPr>
                              <w:t> </w:t>
                            </w:r>
                            <w:r>
                              <w:rPr>
                                <w:b/>
                                <w:sz w:val="22"/>
                              </w:rPr>
                              <w:t>en</w:t>
                            </w:r>
                            <w:r>
                              <w:rPr>
                                <w:b/>
                                <w:spacing w:val="-6"/>
                                <w:sz w:val="22"/>
                              </w:rPr>
                              <w:t> </w:t>
                            </w:r>
                            <w:r>
                              <w:rPr>
                                <w:b/>
                                <w:sz w:val="22"/>
                              </w:rPr>
                              <w:t>œuvre</w:t>
                            </w:r>
                            <w:r>
                              <w:rPr>
                                <w:b/>
                                <w:spacing w:val="-5"/>
                                <w:sz w:val="22"/>
                              </w:rPr>
                              <w:t> </w:t>
                            </w:r>
                            <w:r>
                              <w:rPr>
                                <w:b/>
                                <w:sz w:val="22"/>
                              </w:rPr>
                              <w:t>des</w:t>
                            </w:r>
                            <w:r>
                              <w:rPr>
                                <w:b/>
                                <w:spacing w:val="-6"/>
                                <w:sz w:val="22"/>
                              </w:rPr>
                              <w:t> </w:t>
                            </w:r>
                            <w:r>
                              <w:rPr>
                                <w:b/>
                                <w:sz w:val="22"/>
                              </w:rPr>
                              <w:t>conventions</w:t>
                            </w:r>
                            <w:r>
                              <w:rPr>
                                <w:b/>
                                <w:spacing w:val="-4"/>
                                <w:sz w:val="22"/>
                              </w:rPr>
                              <w:t> </w:t>
                            </w:r>
                            <w:r>
                              <w:rPr>
                                <w:b/>
                                <w:sz w:val="22"/>
                              </w:rPr>
                              <w:t>internationales</w:t>
                            </w:r>
                            <w:r>
                              <w:rPr>
                                <w:b/>
                                <w:spacing w:val="-5"/>
                                <w:sz w:val="22"/>
                              </w:rPr>
                              <w:t> </w:t>
                            </w:r>
                            <w:r>
                              <w:rPr>
                                <w:b/>
                                <w:sz w:val="22"/>
                              </w:rPr>
                              <w:t>concernant</w:t>
                            </w:r>
                            <w:r>
                              <w:rPr>
                                <w:b/>
                                <w:spacing w:val="-4"/>
                                <w:sz w:val="22"/>
                              </w:rPr>
                              <w:t> </w:t>
                            </w:r>
                            <w:r>
                              <w:rPr>
                                <w:b/>
                                <w:sz w:val="22"/>
                              </w:rPr>
                              <w:t>les</w:t>
                            </w:r>
                            <w:r>
                              <w:rPr>
                                <w:b/>
                                <w:spacing w:val="-5"/>
                                <w:sz w:val="22"/>
                              </w:rPr>
                              <w:t> </w:t>
                            </w:r>
                            <w:r>
                              <w:rPr>
                                <w:b/>
                                <w:spacing w:val="-2"/>
                                <w:sz w:val="22"/>
                              </w:rPr>
                              <w:t>pesticides</w:t>
                            </w:r>
                          </w:p>
                        </w:txbxContent>
                      </wps:txbx>
                      <wps:bodyPr wrap="square" lIns="0" tIns="0" rIns="0" bIns="0" rtlCol="0">
                        <a:noAutofit/>
                      </wps:bodyPr>
                    </wps:wsp>
                  </a:graphicData>
                </a:graphic>
              </wp:anchor>
            </w:drawing>
          </mc:Choice>
          <mc:Fallback>
            <w:pict>
              <v:shape style="position:absolute;margin-left:50.880001pt;margin-top:18.022129pt;width:493.55pt;height:18.150pt;mso-position-horizontal-relative:page;mso-position-vertical-relative:paragraph;z-index:-15641600;mso-wrap-distance-left:0;mso-wrap-distance-right:0" type="#_x0000_t202" id="docshape402" filled="false" stroked="true" strokeweight=".71997pt" strokecolor="#4471c4">
                <v:textbox inset="0,0,0,0">
                  <w:txbxContent>
                    <w:p>
                      <w:pPr>
                        <w:spacing w:before="18"/>
                        <w:ind w:left="108" w:right="0" w:firstLine="0"/>
                        <w:jc w:val="left"/>
                        <w:rPr>
                          <w:b/>
                          <w:sz w:val="22"/>
                        </w:rPr>
                      </w:pPr>
                      <w:bookmarkStart w:name="_bookmark100" w:id="132"/>
                      <w:bookmarkEnd w:id="132"/>
                      <w:r>
                        <w:rPr/>
                      </w:r>
                      <w:r>
                        <w:rPr>
                          <w:b/>
                          <w:sz w:val="22"/>
                        </w:rPr>
                        <w:t>Thème</w:t>
                      </w:r>
                      <w:r>
                        <w:rPr>
                          <w:b/>
                          <w:spacing w:val="-7"/>
                          <w:sz w:val="22"/>
                        </w:rPr>
                        <w:t> </w:t>
                      </w:r>
                      <w:r>
                        <w:rPr>
                          <w:b/>
                          <w:sz w:val="22"/>
                        </w:rPr>
                        <w:t>2</w:t>
                      </w:r>
                      <w:r>
                        <w:rPr>
                          <w:b/>
                          <w:spacing w:val="-4"/>
                          <w:sz w:val="22"/>
                        </w:rPr>
                        <w:t> </w:t>
                      </w:r>
                      <w:r>
                        <w:rPr>
                          <w:b/>
                          <w:sz w:val="22"/>
                        </w:rPr>
                        <w:t>:</w:t>
                      </w:r>
                      <w:r>
                        <w:rPr>
                          <w:b/>
                          <w:spacing w:val="-5"/>
                          <w:sz w:val="22"/>
                        </w:rPr>
                        <w:t> </w:t>
                      </w:r>
                      <w:r>
                        <w:rPr>
                          <w:b/>
                          <w:sz w:val="22"/>
                        </w:rPr>
                        <w:t>Mobilisations</w:t>
                      </w:r>
                      <w:r>
                        <w:rPr>
                          <w:b/>
                          <w:spacing w:val="-6"/>
                          <w:sz w:val="22"/>
                        </w:rPr>
                        <w:t> </w:t>
                      </w:r>
                      <w:r>
                        <w:rPr>
                          <w:b/>
                          <w:sz w:val="22"/>
                        </w:rPr>
                        <w:t>pour</w:t>
                      </w:r>
                      <w:r>
                        <w:rPr>
                          <w:b/>
                          <w:spacing w:val="-4"/>
                          <w:sz w:val="22"/>
                        </w:rPr>
                        <w:t> </w:t>
                      </w:r>
                      <w:r>
                        <w:rPr>
                          <w:b/>
                          <w:sz w:val="22"/>
                        </w:rPr>
                        <w:t>la</w:t>
                      </w:r>
                      <w:r>
                        <w:rPr>
                          <w:b/>
                          <w:spacing w:val="-5"/>
                          <w:sz w:val="22"/>
                        </w:rPr>
                        <w:t> </w:t>
                      </w:r>
                      <w:r>
                        <w:rPr>
                          <w:b/>
                          <w:sz w:val="22"/>
                        </w:rPr>
                        <w:t>mise</w:t>
                      </w:r>
                      <w:r>
                        <w:rPr>
                          <w:b/>
                          <w:spacing w:val="-5"/>
                          <w:sz w:val="22"/>
                        </w:rPr>
                        <w:t> </w:t>
                      </w:r>
                      <w:r>
                        <w:rPr>
                          <w:b/>
                          <w:sz w:val="22"/>
                        </w:rPr>
                        <w:t>en</w:t>
                      </w:r>
                      <w:r>
                        <w:rPr>
                          <w:b/>
                          <w:spacing w:val="-6"/>
                          <w:sz w:val="22"/>
                        </w:rPr>
                        <w:t> </w:t>
                      </w:r>
                      <w:r>
                        <w:rPr>
                          <w:b/>
                          <w:sz w:val="22"/>
                        </w:rPr>
                        <w:t>œuvre</w:t>
                      </w:r>
                      <w:r>
                        <w:rPr>
                          <w:b/>
                          <w:spacing w:val="-5"/>
                          <w:sz w:val="22"/>
                        </w:rPr>
                        <w:t> </w:t>
                      </w:r>
                      <w:r>
                        <w:rPr>
                          <w:b/>
                          <w:sz w:val="22"/>
                        </w:rPr>
                        <w:t>des</w:t>
                      </w:r>
                      <w:r>
                        <w:rPr>
                          <w:b/>
                          <w:spacing w:val="-6"/>
                          <w:sz w:val="22"/>
                        </w:rPr>
                        <w:t> </w:t>
                      </w:r>
                      <w:r>
                        <w:rPr>
                          <w:b/>
                          <w:sz w:val="22"/>
                        </w:rPr>
                        <w:t>conventions</w:t>
                      </w:r>
                      <w:r>
                        <w:rPr>
                          <w:b/>
                          <w:spacing w:val="-4"/>
                          <w:sz w:val="22"/>
                        </w:rPr>
                        <w:t> </w:t>
                      </w:r>
                      <w:r>
                        <w:rPr>
                          <w:b/>
                          <w:sz w:val="22"/>
                        </w:rPr>
                        <w:t>internationales</w:t>
                      </w:r>
                      <w:r>
                        <w:rPr>
                          <w:b/>
                          <w:spacing w:val="-5"/>
                          <w:sz w:val="22"/>
                        </w:rPr>
                        <w:t> </w:t>
                      </w:r>
                      <w:r>
                        <w:rPr>
                          <w:b/>
                          <w:sz w:val="22"/>
                        </w:rPr>
                        <w:t>concernant</w:t>
                      </w:r>
                      <w:r>
                        <w:rPr>
                          <w:b/>
                          <w:spacing w:val="-4"/>
                          <w:sz w:val="22"/>
                        </w:rPr>
                        <w:t> </w:t>
                      </w:r>
                      <w:r>
                        <w:rPr>
                          <w:b/>
                          <w:sz w:val="22"/>
                        </w:rPr>
                        <w:t>les</w:t>
                      </w:r>
                      <w:r>
                        <w:rPr>
                          <w:b/>
                          <w:spacing w:val="-5"/>
                          <w:sz w:val="22"/>
                        </w:rPr>
                        <w:t> </w:t>
                      </w:r>
                      <w:r>
                        <w:rPr>
                          <w:b/>
                          <w:spacing w:val="-2"/>
                          <w:sz w:val="22"/>
                        </w:rPr>
                        <w:t>pesticides</w:t>
                      </w:r>
                    </w:p>
                  </w:txbxContent>
                </v:textbox>
                <v:stroke dashstyle="solid"/>
                <w10:wrap type="topAndBottom"/>
              </v:shape>
            </w:pict>
          </mc:Fallback>
        </mc:AlternateContent>
      </w:r>
    </w:p>
    <w:p>
      <w:pPr>
        <w:pStyle w:val="BodyText"/>
        <w:spacing w:before="167"/>
        <w:ind w:left="282"/>
        <w:jc w:val="both"/>
      </w:pPr>
      <w:r>
        <w:rPr/>
        <w:t>L’annexe</w:t>
      </w:r>
      <w:r>
        <w:rPr>
          <w:spacing w:val="28"/>
        </w:rPr>
        <w:t> </w:t>
      </w:r>
      <w:r>
        <w:rPr/>
        <w:t>1</w:t>
      </w:r>
      <w:r>
        <w:rPr>
          <w:spacing w:val="31"/>
        </w:rPr>
        <w:t> </w:t>
      </w:r>
      <w:r>
        <w:rPr/>
        <w:t>du</w:t>
      </w:r>
      <w:r>
        <w:rPr>
          <w:spacing w:val="29"/>
        </w:rPr>
        <w:t> </w:t>
      </w:r>
      <w:r>
        <w:rPr/>
        <w:t>présent</w:t>
      </w:r>
      <w:r>
        <w:rPr>
          <w:spacing w:val="32"/>
        </w:rPr>
        <w:t> </w:t>
      </w:r>
      <w:r>
        <w:rPr/>
        <w:t>guide</w:t>
      </w:r>
      <w:r>
        <w:rPr>
          <w:spacing w:val="31"/>
        </w:rPr>
        <w:t> </w:t>
      </w:r>
      <w:r>
        <w:rPr/>
        <w:t>mentionne</w:t>
      </w:r>
      <w:r>
        <w:rPr>
          <w:spacing w:val="31"/>
        </w:rPr>
        <w:t> </w:t>
      </w:r>
      <w:r>
        <w:rPr/>
        <w:t>les</w:t>
      </w:r>
      <w:r>
        <w:rPr>
          <w:spacing w:val="30"/>
        </w:rPr>
        <w:t> </w:t>
      </w:r>
      <w:r>
        <w:rPr/>
        <w:t>principales</w:t>
      </w:r>
      <w:r>
        <w:rPr>
          <w:spacing w:val="30"/>
        </w:rPr>
        <w:t> </w:t>
      </w:r>
      <w:r>
        <w:rPr/>
        <w:t>conventions</w:t>
      </w:r>
      <w:r>
        <w:rPr>
          <w:spacing w:val="31"/>
        </w:rPr>
        <w:t> </w:t>
      </w:r>
      <w:r>
        <w:rPr/>
        <w:t>concernant</w:t>
      </w:r>
      <w:r>
        <w:rPr>
          <w:spacing w:val="31"/>
        </w:rPr>
        <w:t> </w:t>
      </w:r>
      <w:r>
        <w:rPr/>
        <w:t>les</w:t>
      </w:r>
      <w:r>
        <w:rPr>
          <w:spacing w:val="30"/>
        </w:rPr>
        <w:t> </w:t>
      </w:r>
      <w:r>
        <w:rPr/>
        <w:t>pesticides</w:t>
      </w:r>
      <w:r>
        <w:rPr>
          <w:spacing w:val="30"/>
        </w:rPr>
        <w:t> </w:t>
      </w:r>
      <w:r>
        <w:rPr/>
        <w:t>et</w:t>
      </w:r>
      <w:r>
        <w:rPr>
          <w:spacing w:val="32"/>
        </w:rPr>
        <w:t> </w:t>
      </w:r>
      <w:r>
        <w:rPr>
          <w:spacing w:val="-2"/>
        </w:rPr>
        <w:t>autres</w:t>
      </w:r>
    </w:p>
    <w:p>
      <w:pPr>
        <w:pStyle w:val="BodyText"/>
        <w:spacing w:before="41"/>
        <w:ind w:left="282"/>
        <w:jc w:val="both"/>
      </w:pPr>
      <w:r>
        <w:rPr/>
        <w:t>produits</w:t>
      </w:r>
      <w:r>
        <w:rPr>
          <w:spacing w:val="-6"/>
        </w:rPr>
        <w:t> </w:t>
      </w:r>
      <w:r>
        <w:rPr/>
        <w:t>chimiques</w:t>
      </w:r>
      <w:r>
        <w:rPr>
          <w:spacing w:val="-5"/>
        </w:rPr>
        <w:t> </w:t>
      </w:r>
      <w:r>
        <w:rPr/>
        <w:t>dangereux.</w:t>
      </w:r>
      <w:r>
        <w:rPr>
          <w:spacing w:val="-6"/>
        </w:rPr>
        <w:t> </w:t>
      </w:r>
      <w:r>
        <w:rPr/>
        <w:t>Elle</w:t>
      </w:r>
      <w:r>
        <w:rPr>
          <w:spacing w:val="-5"/>
        </w:rPr>
        <w:t> </w:t>
      </w:r>
      <w:r>
        <w:rPr/>
        <w:t>indique</w:t>
      </w:r>
      <w:r>
        <w:rPr>
          <w:spacing w:val="-6"/>
        </w:rPr>
        <w:t> </w:t>
      </w:r>
      <w:r>
        <w:rPr/>
        <w:t>par</w:t>
      </w:r>
      <w:r>
        <w:rPr>
          <w:spacing w:val="-8"/>
        </w:rPr>
        <w:t> </w:t>
      </w:r>
      <w:r>
        <w:rPr/>
        <w:t>convention</w:t>
      </w:r>
      <w:r>
        <w:rPr>
          <w:spacing w:val="-7"/>
        </w:rPr>
        <w:t> </w:t>
      </w:r>
      <w:r>
        <w:rPr/>
        <w:t>les</w:t>
      </w:r>
      <w:r>
        <w:rPr>
          <w:spacing w:val="-8"/>
        </w:rPr>
        <w:t> </w:t>
      </w:r>
      <w:r>
        <w:rPr/>
        <w:t>principales</w:t>
      </w:r>
      <w:r>
        <w:rPr>
          <w:spacing w:val="-7"/>
        </w:rPr>
        <w:t> </w:t>
      </w:r>
      <w:r>
        <w:rPr/>
        <w:t>matières</w:t>
      </w:r>
      <w:r>
        <w:rPr>
          <w:spacing w:val="-5"/>
        </w:rPr>
        <w:t> </w:t>
      </w:r>
      <w:r>
        <w:rPr/>
        <w:t>actives</w:t>
      </w:r>
      <w:r>
        <w:rPr>
          <w:spacing w:val="-5"/>
        </w:rPr>
        <w:t> </w:t>
      </w:r>
      <w:r>
        <w:rPr>
          <w:spacing w:val="-2"/>
        </w:rPr>
        <w:t>concernées.</w:t>
      </w:r>
    </w:p>
    <w:p>
      <w:pPr>
        <w:pStyle w:val="BodyText"/>
        <w:spacing w:line="276" w:lineRule="auto" w:before="159"/>
        <w:ind w:left="282" w:right="704"/>
        <w:jc w:val="both"/>
      </w:pPr>
      <w:r>
        <w:rPr/>
        <w:t>Il s’agit principalement de la </w:t>
      </w:r>
      <w:r>
        <w:rPr>
          <w:b/>
        </w:rPr>
        <w:t>convention de Stockholm </w:t>
      </w:r>
      <w:r>
        <w:rPr/>
        <w:t>datant de 2006, de la </w:t>
      </w:r>
      <w:r>
        <w:rPr>
          <w:b/>
        </w:rPr>
        <w:t>convention de Rotterdam </w:t>
      </w:r>
      <w:r>
        <w:rPr/>
        <w:t>initiée en 2004 par le Programme des Nations Unies pour l’Environnement, de la liste PAN datant de 2011</w:t>
      </w:r>
      <w:r>
        <w:rPr>
          <w:spacing w:val="40"/>
        </w:rPr>
        <w:t> </w:t>
      </w:r>
      <w:r>
        <w:rPr/>
        <w:t>et incluant 18 molécules très dangereuses utilisées en agriculture et également des listes </w:t>
      </w:r>
      <w:r>
        <w:rPr>
          <w:b/>
        </w:rPr>
        <w:t>WHO 1a et WHO 1b </w:t>
      </w:r>
      <w:r>
        <w:rPr/>
        <w:t>établies par l’OMS depuis 2007.</w:t>
      </w:r>
    </w:p>
    <w:p>
      <w:pPr>
        <w:spacing w:line="276" w:lineRule="auto" w:before="120"/>
        <w:ind w:left="282" w:right="704" w:firstLine="0"/>
        <w:jc w:val="both"/>
        <w:rPr>
          <w:sz w:val="18"/>
        </w:rPr>
      </w:pPr>
      <w:r>
        <w:rPr>
          <w:sz w:val="22"/>
        </w:rPr>
        <w:t>A ces conventions internationales ci-dessus, il faut rajouter une </w:t>
      </w:r>
      <w:r>
        <w:rPr>
          <w:b/>
          <w:sz w:val="22"/>
        </w:rPr>
        <w:t>convention signée à Bamako en 1991 et concernant l’interdiction d’importer en Afrique des déchets et substances dangereuses </w:t>
      </w:r>
      <w:r>
        <w:rPr>
          <w:i/>
          <w:sz w:val="22"/>
        </w:rPr>
        <w:t>(dont des pesticides).</w:t>
      </w:r>
      <w:r>
        <w:rPr>
          <w:i/>
          <w:spacing w:val="-1"/>
          <w:sz w:val="22"/>
        </w:rPr>
        <w:t> </w:t>
      </w:r>
      <w:r>
        <w:rPr>
          <w:sz w:val="22"/>
        </w:rPr>
        <w:t>L’encadré</w:t>
      </w:r>
      <w:r>
        <w:rPr>
          <w:spacing w:val="-2"/>
          <w:sz w:val="22"/>
        </w:rPr>
        <w:t> </w:t>
      </w:r>
      <w:r>
        <w:rPr>
          <w:sz w:val="22"/>
        </w:rPr>
        <w:t>ci-joint décrit</w:t>
      </w:r>
      <w:r>
        <w:rPr>
          <w:spacing w:val="-2"/>
          <w:sz w:val="22"/>
        </w:rPr>
        <w:t> </w:t>
      </w:r>
      <w:r>
        <w:rPr>
          <w:sz w:val="22"/>
        </w:rPr>
        <w:t>les</w:t>
      </w:r>
      <w:r>
        <w:rPr>
          <w:spacing w:val="-2"/>
          <w:sz w:val="22"/>
        </w:rPr>
        <w:t> </w:t>
      </w:r>
      <w:r>
        <w:rPr>
          <w:sz w:val="22"/>
        </w:rPr>
        <w:t>objectifs de cette</w:t>
      </w:r>
      <w:r>
        <w:rPr>
          <w:spacing w:val="-2"/>
          <w:sz w:val="22"/>
        </w:rPr>
        <w:t> </w:t>
      </w:r>
      <w:r>
        <w:rPr>
          <w:sz w:val="22"/>
        </w:rPr>
        <w:t>convention</w:t>
      </w:r>
      <w:r>
        <w:rPr>
          <w:spacing w:val="-3"/>
          <w:sz w:val="22"/>
        </w:rPr>
        <w:t> </w:t>
      </w:r>
      <w:r>
        <w:rPr>
          <w:sz w:val="22"/>
        </w:rPr>
        <w:t>et</w:t>
      </w:r>
      <w:r>
        <w:rPr>
          <w:spacing w:val="-2"/>
          <w:sz w:val="22"/>
        </w:rPr>
        <w:t> </w:t>
      </w:r>
      <w:r>
        <w:rPr>
          <w:sz w:val="22"/>
        </w:rPr>
        <w:t>mentionne les</w:t>
      </w:r>
      <w:r>
        <w:rPr>
          <w:spacing w:val="-2"/>
          <w:sz w:val="22"/>
        </w:rPr>
        <w:t> </w:t>
      </w:r>
      <w:r>
        <w:rPr>
          <w:sz w:val="22"/>
        </w:rPr>
        <w:t>Etats</w:t>
      </w:r>
      <w:r>
        <w:rPr>
          <w:spacing w:val="-2"/>
          <w:sz w:val="22"/>
        </w:rPr>
        <w:t> </w:t>
      </w:r>
      <w:r>
        <w:rPr>
          <w:sz w:val="22"/>
        </w:rPr>
        <w:t>africains l’ayant signée. Malheureusement, 22 ans après son entrée en vigueur, cette convention de Bamako n’a pas été véritablement appliquée en Afrique. Toutefois, les élus et les citoyens des pays l’ayant signée peuvent s’appuyer sur ce texte pour revendiquer son application en s’appuyant sur le code établi par la FAO </w:t>
      </w:r>
      <w:r>
        <w:rPr>
          <w:sz w:val="18"/>
        </w:rPr>
        <w:t>(cf. </w:t>
      </w:r>
      <w:hyperlink r:id="rId10">
        <w:r>
          <w:rPr>
            <w:color w:val="0562C1"/>
            <w:spacing w:val="-2"/>
            <w:sz w:val="18"/>
            <w:u w:val="single" w:color="0562C1"/>
          </w:rPr>
          <w:t>http://www.fao.org/fileadmin/templates/agphome/documents/Pests_Pesticides/Code/Annotated_Guidelines_FR.pdf</w:t>
        </w:r>
      </w:hyperlink>
      <w:r>
        <w:rPr>
          <w:spacing w:val="-2"/>
          <w:sz w:val="18"/>
        </w:rPr>
        <w:t>).</w:t>
      </w:r>
    </w:p>
    <w:p>
      <w:pPr>
        <w:pStyle w:val="BodyText"/>
        <w:spacing w:before="162"/>
        <w:rPr>
          <w:sz w:val="20"/>
        </w:rPr>
      </w:pPr>
      <w:r>
        <w:rPr>
          <w:sz w:val="20"/>
        </w:rPr>
        <mc:AlternateContent>
          <mc:Choice Requires="wps">
            <w:drawing>
              <wp:anchor distT="0" distB="0" distL="0" distR="0" allowOverlap="1" layoutInCell="1" locked="0" behindDoc="1" simplePos="0" relativeHeight="487675392">
                <wp:simplePos x="0" y="0"/>
                <wp:positionH relativeFrom="page">
                  <wp:posOffset>719327</wp:posOffset>
                </wp:positionH>
                <wp:positionV relativeFrom="paragraph">
                  <wp:posOffset>273447</wp:posOffset>
                </wp:positionV>
                <wp:extent cx="1829435" cy="9525"/>
                <wp:effectExtent l="0" t="0" r="0" b="0"/>
                <wp:wrapTopAndBottom/>
                <wp:docPr id="459" name="Graphic 459"/>
                <wp:cNvGraphicFramePr>
                  <a:graphicFrameLocks/>
                </wp:cNvGraphicFramePr>
                <a:graphic>
                  <a:graphicData uri="http://schemas.microsoft.com/office/word/2010/wordprocessingShape">
                    <wps:wsp>
                      <wps:cNvPr id="459" name="Graphic 459"/>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1.531338pt;width:144.050pt;height:.71997pt;mso-position-horizontal-relative:page;mso-position-vertical-relative:paragraph;z-index:-15641088;mso-wrap-distance-left:0;mso-wrap-distance-right:0" id="docshape403" filled="true" fillcolor="#000000" stroked="false">
                <v:fill type="solid"/>
                <w10:wrap type="topAndBottom"/>
              </v:rect>
            </w:pict>
          </mc:Fallback>
        </mc:AlternateContent>
      </w:r>
    </w:p>
    <w:p>
      <w:pPr>
        <w:spacing w:before="100"/>
        <w:ind w:left="282" w:right="704" w:firstLine="0"/>
        <w:jc w:val="both"/>
        <w:rPr>
          <w:i/>
          <w:sz w:val="20"/>
        </w:rPr>
      </w:pPr>
      <w:bookmarkStart w:name="_bookmark101" w:id="133"/>
      <w:bookmarkEnd w:id="133"/>
      <w:r>
        <w:rPr/>
      </w:r>
      <w:r>
        <w:rPr>
          <w:sz w:val="20"/>
          <w:vertAlign w:val="superscript"/>
        </w:rPr>
        <w:t>56</w:t>
      </w:r>
      <w:r>
        <w:rPr>
          <w:sz w:val="20"/>
          <w:vertAlign w:val="baseline"/>
        </w:rPr>
        <w:t> "Il n'existe pas de méthode officielle pour mesurer le taux d'exposition au glyphosate dans les urines. Deux techniques sont cependant utilisées : le test </w:t>
      </w:r>
      <w:r>
        <w:rPr>
          <w:b/>
          <w:sz w:val="20"/>
          <w:vertAlign w:val="baseline"/>
        </w:rPr>
        <w:t>Elisa et la chromatographie liquide à h</w:t>
      </w:r>
      <w:r>
        <w:rPr>
          <w:sz w:val="20"/>
          <w:vertAlign w:val="baseline"/>
        </w:rPr>
        <w:t>aute performance et détection fluorimétrique. Les promoteurs de la campagne glyphosate ont retenu le test Elisa. Selon Frédéric Suffert, spécialiste en épidémiologie</w:t>
      </w:r>
      <w:r>
        <w:rPr>
          <w:spacing w:val="-2"/>
          <w:sz w:val="20"/>
          <w:vertAlign w:val="baseline"/>
        </w:rPr>
        <w:t> </w:t>
      </w:r>
      <w:r>
        <w:rPr>
          <w:sz w:val="20"/>
          <w:vertAlign w:val="baseline"/>
        </w:rPr>
        <w:t>végétale</w:t>
      </w:r>
      <w:r>
        <w:rPr>
          <w:spacing w:val="-2"/>
          <w:sz w:val="20"/>
          <w:vertAlign w:val="baseline"/>
        </w:rPr>
        <w:t> </w:t>
      </w:r>
      <w:r>
        <w:rPr>
          <w:sz w:val="20"/>
          <w:vertAlign w:val="baseline"/>
        </w:rPr>
        <w:t>de l’INRAE, </w:t>
      </w:r>
      <w:r>
        <w:rPr>
          <w:i/>
          <w:sz w:val="20"/>
          <w:vertAlign w:val="baseline"/>
        </w:rPr>
        <w:t>«</w:t>
      </w:r>
      <w:r>
        <w:rPr>
          <w:i/>
          <w:spacing w:val="-2"/>
          <w:sz w:val="20"/>
          <w:vertAlign w:val="baseline"/>
        </w:rPr>
        <w:t> </w:t>
      </w:r>
      <w:r>
        <w:rPr>
          <w:i/>
          <w:sz w:val="20"/>
          <w:vertAlign w:val="baseline"/>
        </w:rPr>
        <w:t>La littérature scientifique montre que </w:t>
      </w:r>
      <w:r>
        <w:rPr>
          <w:b/>
          <w:i/>
          <w:sz w:val="20"/>
          <w:vertAlign w:val="baseline"/>
        </w:rPr>
        <w:t>les deux</w:t>
      </w:r>
      <w:r>
        <w:rPr>
          <w:b/>
          <w:i/>
          <w:spacing w:val="-1"/>
          <w:sz w:val="20"/>
          <w:vertAlign w:val="baseline"/>
        </w:rPr>
        <w:t> </w:t>
      </w:r>
      <w:r>
        <w:rPr>
          <w:b/>
          <w:i/>
          <w:sz w:val="20"/>
          <w:vertAlign w:val="baseline"/>
        </w:rPr>
        <w:t>techniques permettent bien</w:t>
      </w:r>
      <w:r>
        <w:rPr>
          <w:b/>
          <w:i/>
          <w:spacing w:val="-1"/>
          <w:sz w:val="20"/>
          <w:vertAlign w:val="baseline"/>
        </w:rPr>
        <w:t> </w:t>
      </w:r>
      <w:r>
        <w:rPr>
          <w:b/>
          <w:i/>
          <w:sz w:val="20"/>
          <w:vertAlign w:val="baseline"/>
        </w:rPr>
        <w:t>de quantifier le glyphosate</w:t>
      </w:r>
      <w:r>
        <w:rPr>
          <w:i/>
          <w:sz w:val="20"/>
          <w:vertAlign w:val="baseline"/>
        </w:rPr>
        <w:t>. La chromatographie est probablement plus précise, mais coûte plus cher ». </w:t>
      </w:r>
      <w:r>
        <w:rPr>
          <w:sz w:val="20"/>
          <w:vertAlign w:val="baseline"/>
        </w:rPr>
        <w:t>Il ajoute également</w:t>
      </w:r>
      <w:r>
        <w:rPr>
          <w:spacing w:val="-1"/>
          <w:sz w:val="20"/>
          <w:vertAlign w:val="baseline"/>
        </w:rPr>
        <w:t> </w:t>
      </w:r>
      <w:r>
        <w:rPr>
          <w:sz w:val="20"/>
          <w:vertAlign w:val="baseline"/>
        </w:rPr>
        <w:t>: </w:t>
      </w:r>
      <w:r>
        <w:rPr>
          <w:i/>
          <w:sz w:val="20"/>
          <w:vertAlign w:val="baseline"/>
        </w:rPr>
        <w:t>«</w:t>
      </w:r>
      <w:r>
        <w:rPr>
          <w:i/>
          <w:spacing w:val="-1"/>
          <w:sz w:val="20"/>
          <w:vertAlign w:val="baseline"/>
        </w:rPr>
        <w:t> </w:t>
      </w:r>
      <w:r>
        <w:rPr>
          <w:i/>
          <w:sz w:val="20"/>
          <w:vertAlign w:val="baseline"/>
        </w:rPr>
        <w:t>Il faudrait faire intervenir un huissier constatant qu'une cinquantaine d'échantillons sont bien dédoublés et envoyés en parallèle pour analyse à un labo CHU en chromatographie et au laboratoire Biocheck avec ELISA. La démarche serait 100% scientifique et le résultat sans appel ».</w:t>
      </w:r>
    </w:p>
    <w:p>
      <w:pPr>
        <w:spacing w:after="0"/>
        <w:jc w:val="both"/>
        <w:rPr>
          <w:i/>
          <w:sz w:val="20"/>
        </w:rPr>
        <w:sectPr>
          <w:pgSz w:w="11910" w:h="16840"/>
          <w:pgMar w:header="0" w:footer="710" w:top="1540" w:bottom="900" w:left="850" w:right="425"/>
        </w:sectPr>
      </w:pPr>
    </w:p>
    <w:p>
      <w:pPr>
        <w:spacing w:before="86"/>
        <w:ind w:left="2873" w:right="821" w:hanging="2480"/>
        <w:jc w:val="both"/>
        <w:rPr>
          <w:rFonts w:ascii="Comic Sans MS" w:hAnsi="Comic Sans MS"/>
          <w:b/>
          <w:sz w:val="20"/>
        </w:rPr>
      </w:pPr>
      <w:r>
        <w:rPr>
          <w:rFonts w:ascii="Comic Sans MS" w:hAnsi="Comic Sans MS"/>
          <w:b/>
          <w:sz w:val="20"/>
        </w:rPr>
        <mc:AlternateContent>
          <mc:Choice Requires="wps">
            <w:drawing>
              <wp:anchor distT="0" distB="0" distL="0" distR="0" allowOverlap="1" layoutInCell="1" locked="0" behindDoc="1" simplePos="0" relativeHeight="482840064">
                <wp:simplePos x="0" y="0"/>
                <wp:positionH relativeFrom="page">
                  <wp:posOffset>644651</wp:posOffset>
                </wp:positionH>
                <wp:positionV relativeFrom="paragraph">
                  <wp:posOffset>36067</wp:posOffset>
                </wp:positionV>
                <wp:extent cx="6271260" cy="6965950"/>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6271260" cy="6965950"/>
                          <a:chExt cx="6271260" cy="6965950"/>
                        </a:xfrm>
                      </wpg:grpSpPr>
                      <wps:wsp>
                        <wps:cNvPr id="461" name="Graphic 461"/>
                        <wps:cNvSpPr/>
                        <wps:spPr>
                          <a:xfrm>
                            <a:off x="0" y="0"/>
                            <a:ext cx="6271260" cy="6202045"/>
                          </a:xfrm>
                          <a:custGeom>
                            <a:avLst/>
                            <a:gdLst/>
                            <a:ahLst/>
                            <a:cxnLst/>
                            <a:rect l="l" t="t" r="r" b="b"/>
                            <a:pathLst>
                              <a:path w="6271260" h="6202045">
                                <a:moveTo>
                                  <a:pt x="6083" y="3041027"/>
                                </a:moveTo>
                                <a:lnTo>
                                  <a:pt x="0" y="3041027"/>
                                </a:lnTo>
                                <a:lnTo>
                                  <a:pt x="0" y="3217799"/>
                                </a:lnTo>
                                <a:lnTo>
                                  <a:pt x="0" y="3394583"/>
                                </a:lnTo>
                                <a:lnTo>
                                  <a:pt x="0" y="6202045"/>
                                </a:lnTo>
                                <a:lnTo>
                                  <a:pt x="6083" y="6202045"/>
                                </a:lnTo>
                                <a:lnTo>
                                  <a:pt x="6083" y="3217799"/>
                                </a:lnTo>
                                <a:lnTo>
                                  <a:pt x="6083" y="3041027"/>
                                </a:lnTo>
                                <a:close/>
                              </a:path>
                              <a:path w="6271260" h="6202045">
                                <a:moveTo>
                                  <a:pt x="6083" y="2396071"/>
                                </a:moveTo>
                                <a:lnTo>
                                  <a:pt x="0" y="2396071"/>
                                </a:lnTo>
                                <a:lnTo>
                                  <a:pt x="0" y="2611247"/>
                                </a:lnTo>
                                <a:lnTo>
                                  <a:pt x="0" y="2826131"/>
                                </a:lnTo>
                                <a:lnTo>
                                  <a:pt x="0" y="3041015"/>
                                </a:lnTo>
                                <a:lnTo>
                                  <a:pt x="6083" y="3041015"/>
                                </a:lnTo>
                                <a:lnTo>
                                  <a:pt x="6083" y="2826131"/>
                                </a:lnTo>
                                <a:lnTo>
                                  <a:pt x="6083" y="2611247"/>
                                </a:lnTo>
                                <a:lnTo>
                                  <a:pt x="6083" y="2396071"/>
                                </a:lnTo>
                                <a:close/>
                              </a:path>
                              <a:path w="6271260" h="6202045">
                                <a:moveTo>
                                  <a:pt x="6083" y="2002802"/>
                                </a:moveTo>
                                <a:lnTo>
                                  <a:pt x="0" y="2002802"/>
                                </a:lnTo>
                                <a:lnTo>
                                  <a:pt x="0" y="2219198"/>
                                </a:lnTo>
                                <a:lnTo>
                                  <a:pt x="0" y="2395982"/>
                                </a:lnTo>
                                <a:lnTo>
                                  <a:pt x="6083" y="2395982"/>
                                </a:lnTo>
                                <a:lnTo>
                                  <a:pt x="6083" y="2219198"/>
                                </a:lnTo>
                                <a:lnTo>
                                  <a:pt x="6083" y="2002802"/>
                                </a:lnTo>
                                <a:close/>
                              </a:path>
                              <a:path w="6271260" h="6202045">
                                <a:moveTo>
                                  <a:pt x="6083" y="1472450"/>
                                </a:moveTo>
                                <a:lnTo>
                                  <a:pt x="0" y="1472450"/>
                                </a:lnTo>
                                <a:lnTo>
                                  <a:pt x="0" y="1649222"/>
                                </a:lnTo>
                                <a:lnTo>
                                  <a:pt x="0" y="1826006"/>
                                </a:lnTo>
                                <a:lnTo>
                                  <a:pt x="0" y="2002790"/>
                                </a:lnTo>
                                <a:lnTo>
                                  <a:pt x="6083" y="2002790"/>
                                </a:lnTo>
                                <a:lnTo>
                                  <a:pt x="6083" y="1826006"/>
                                </a:lnTo>
                                <a:lnTo>
                                  <a:pt x="6083" y="1649222"/>
                                </a:lnTo>
                                <a:lnTo>
                                  <a:pt x="6083" y="1472450"/>
                                </a:lnTo>
                                <a:close/>
                              </a:path>
                              <a:path w="6271260" h="6202045">
                                <a:moveTo>
                                  <a:pt x="6083" y="942098"/>
                                </a:moveTo>
                                <a:lnTo>
                                  <a:pt x="0" y="942098"/>
                                </a:lnTo>
                                <a:lnTo>
                                  <a:pt x="0" y="1118870"/>
                                </a:lnTo>
                                <a:lnTo>
                                  <a:pt x="0" y="1295654"/>
                                </a:lnTo>
                                <a:lnTo>
                                  <a:pt x="0" y="1472438"/>
                                </a:lnTo>
                                <a:lnTo>
                                  <a:pt x="6083" y="1472438"/>
                                </a:lnTo>
                                <a:lnTo>
                                  <a:pt x="6083" y="1295654"/>
                                </a:lnTo>
                                <a:lnTo>
                                  <a:pt x="6083" y="1118870"/>
                                </a:lnTo>
                                <a:lnTo>
                                  <a:pt x="6083" y="942098"/>
                                </a:lnTo>
                                <a:close/>
                              </a:path>
                              <a:path w="6271260" h="6202045">
                                <a:moveTo>
                                  <a:pt x="6083" y="587006"/>
                                </a:moveTo>
                                <a:lnTo>
                                  <a:pt x="0" y="587006"/>
                                </a:lnTo>
                                <a:lnTo>
                                  <a:pt x="0" y="765302"/>
                                </a:lnTo>
                                <a:lnTo>
                                  <a:pt x="0" y="942086"/>
                                </a:lnTo>
                                <a:lnTo>
                                  <a:pt x="6083" y="942086"/>
                                </a:lnTo>
                                <a:lnTo>
                                  <a:pt x="6083" y="765302"/>
                                </a:lnTo>
                                <a:lnTo>
                                  <a:pt x="6083" y="587006"/>
                                </a:lnTo>
                                <a:close/>
                              </a:path>
                              <a:path w="6271260" h="6202045">
                                <a:moveTo>
                                  <a:pt x="6083" y="0"/>
                                </a:moveTo>
                                <a:lnTo>
                                  <a:pt x="0" y="0"/>
                                </a:lnTo>
                                <a:lnTo>
                                  <a:pt x="0" y="6096"/>
                                </a:lnTo>
                                <a:lnTo>
                                  <a:pt x="0" y="195021"/>
                                </a:lnTo>
                                <a:lnTo>
                                  <a:pt x="0" y="410210"/>
                                </a:lnTo>
                                <a:lnTo>
                                  <a:pt x="0" y="586994"/>
                                </a:lnTo>
                                <a:lnTo>
                                  <a:pt x="6083" y="586994"/>
                                </a:lnTo>
                                <a:lnTo>
                                  <a:pt x="6083" y="410210"/>
                                </a:lnTo>
                                <a:lnTo>
                                  <a:pt x="6083" y="195072"/>
                                </a:lnTo>
                                <a:lnTo>
                                  <a:pt x="6083" y="6096"/>
                                </a:lnTo>
                                <a:lnTo>
                                  <a:pt x="6083" y="0"/>
                                </a:lnTo>
                                <a:close/>
                              </a:path>
                              <a:path w="6271260" h="6202045">
                                <a:moveTo>
                                  <a:pt x="6270993" y="3041027"/>
                                </a:moveTo>
                                <a:lnTo>
                                  <a:pt x="6264910" y="3041027"/>
                                </a:lnTo>
                                <a:lnTo>
                                  <a:pt x="6264910" y="3217799"/>
                                </a:lnTo>
                                <a:lnTo>
                                  <a:pt x="6264910" y="3394583"/>
                                </a:lnTo>
                                <a:lnTo>
                                  <a:pt x="6264910" y="6202045"/>
                                </a:lnTo>
                                <a:lnTo>
                                  <a:pt x="6270993" y="6202045"/>
                                </a:lnTo>
                                <a:lnTo>
                                  <a:pt x="6270993" y="3217799"/>
                                </a:lnTo>
                                <a:lnTo>
                                  <a:pt x="6270993" y="3041027"/>
                                </a:lnTo>
                                <a:close/>
                              </a:path>
                              <a:path w="6271260" h="6202045">
                                <a:moveTo>
                                  <a:pt x="6270993" y="2396071"/>
                                </a:moveTo>
                                <a:lnTo>
                                  <a:pt x="6264910" y="2396071"/>
                                </a:lnTo>
                                <a:lnTo>
                                  <a:pt x="6264910" y="2611247"/>
                                </a:lnTo>
                                <a:lnTo>
                                  <a:pt x="6264910" y="2826131"/>
                                </a:lnTo>
                                <a:lnTo>
                                  <a:pt x="6264910" y="3041015"/>
                                </a:lnTo>
                                <a:lnTo>
                                  <a:pt x="6270993" y="3041015"/>
                                </a:lnTo>
                                <a:lnTo>
                                  <a:pt x="6270993" y="2826131"/>
                                </a:lnTo>
                                <a:lnTo>
                                  <a:pt x="6270993" y="2611247"/>
                                </a:lnTo>
                                <a:lnTo>
                                  <a:pt x="6270993" y="2396071"/>
                                </a:lnTo>
                                <a:close/>
                              </a:path>
                              <a:path w="6271260" h="6202045">
                                <a:moveTo>
                                  <a:pt x="6270993" y="2002802"/>
                                </a:moveTo>
                                <a:lnTo>
                                  <a:pt x="6264910" y="2002802"/>
                                </a:lnTo>
                                <a:lnTo>
                                  <a:pt x="6264910" y="2219198"/>
                                </a:lnTo>
                                <a:lnTo>
                                  <a:pt x="6264910" y="2395982"/>
                                </a:lnTo>
                                <a:lnTo>
                                  <a:pt x="6270993" y="2395982"/>
                                </a:lnTo>
                                <a:lnTo>
                                  <a:pt x="6270993" y="2219198"/>
                                </a:lnTo>
                                <a:lnTo>
                                  <a:pt x="6270993" y="2002802"/>
                                </a:lnTo>
                                <a:close/>
                              </a:path>
                              <a:path w="6271260" h="6202045">
                                <a:moveTo>
                                  <a:pt x="6270993" y="1472450"/>
                                </a:moveTo>
                                <a:lnTo>
                                  <a:pt x="6264910" y="1472450"/>
                                </a:lnTo>
                                <a:lnTo>
                                  <a:pt x="6264910" y="1649222"/>
                                </a:lnTo>
                                <a:lnTo>
                                  <a:pt x="6264910" y="1826006"/>
                                </a:lnTo>
                                <a:lnTo>
                                  <a:pt x="6264910" y="2002790"/>
                                </a:lnTo>
                                <a:lnTo>
                                  <a:pt x="6270993" y="2002790"/>
                                </a:lnTo>
                                <a:lnTo>
                                  <a:pt x="6270993" y="1826006"/>
                                </a:lnTo>
                                <a:lnTo>
                                  <a:pt x="6270993" y="1649222"/>
                                </a:lnTo>
                                <a:lnTo>
                                  <a:pt x="6270993" y="1472450"/>
                                </a:lnTo>
                                <a:close/>
                              </a:path>
                              <a:path w="6271260" h="6202045">
                                <a:moveTo>
                                  <a:pt x="6270993" y="942098"/>
                                </a:moveTo>
                                <a:lnTo>
                                  <a:pt x="6264910" y="942098"/>
                                </a:lnTo>
                                <a:lnTo>
                                  <a:pt x="6264910" y="1118870"/>
                                </a:lnTo>
                                <a:lnTo>
                                  <a:pt x="6264910" y="1295654"/>
                                </a:lnTo>
                                <a:lnTo>
                                  <a:pt x="6264910" y="1472438"/>
                                </a:lnTo>
                                <a:lnTo>
                                  <a:pt x="6270993" y="1472438"/>
                                </a:lnTo>
                                <a:lnTo>
                                  <a:pt x="6270993" y="1295654"/>
                                </a:lnTo>
                                <a:lnTo>
                                  <a:pt x="6270993" y="1118870"/>
                                </a:lnTo>
                                <a:lnTo>
                                  <a:pt x="6270993" y="942098"/>
                                </a:lnTo>
                                <a:close/>
                              </a:path>
                              <a:path w="6271260" h="6202045">
                                <a:moveTo>
                                  <a:pt x="6270993" y="587006"/>
                                </a:moveTo>
                                <a:lnTo>
                                  <a:pt x="6264910" y="587006"/>
                                </a:lnTo>
                                <a:lnTo>
                                  <a:pt x="6264910" y="765302"/>
                                </a:lnTo>
                                <a:lnTo>
                                  <a:pt x="6264910" y="942086"/>
                                </a:lnTo>
                                <a:lnTo>
                                  <a:pt x="6270993" y="942086"/>
                                </a:lnTo>
                                <a:lnTo>
                                  <a:pt x="6270993" y="765302"/>
                                </a:lnTo>
                                <a:lnTo>
                                  <a:pt x="6270993" y="587006"/>
                                </a:lnTo>
                                <a:close/>
                              </a:path>
                              <a:path w="6271260" h="6202045">
                                <a:moveTo>
                                  <a:pt x="6270993" y="0"/>
                                </a:moveTo>
                                <a:lnTo>
                                  <a:pt x="6264910" y="0"/>
                                </a:lnTo>
                                <a:lnTo>
                                  <a:pt x="6096" y="0"/>
                                </a:lnTo>
                                <a:lnTo>
                                  <a:pt x="6096" y="6096"/>
                                </a:lnTo>
                                <a:lnTo>
                                  <a:pt x="6264910" y="6096"/>
                                </a:lnTo>
                                <a:lnTo>
                                  <a:pt x="6264910" y="195021"/>
                                </a:lnTo>
                                <a:lnTo>
                                  <a:pt x="6264910" y="410210"/>
                                </a:lnTo>
                                <a:lnTo>
                                  <a:pt x="6264910" y="586994"/>
                                </a:lnTo>
                                <a:lnTo>
                                  <a:pt x="6270993" y="586994"/>
                                </a:lnTo>
                                <a:lnTo>
                                  <a:pt x="6270993" y="410210"/>
                                </a:lnTo>
                                <a:lnTo>
                                  <a:pt x="6270993" y="195072"/>
                                </a:lnTo>
                                <a:lnTo>
                                  <a:pt x="6270993" y="6096"/>
                                </a:lnTo>
                                <a:lnTo>
                                  <a:pt x="6270993" y="0"/>
                                </a:lnTo>
                                <a:close/>
                              </a:path>
                            </a:pathLst>
                          </a:custGeom>
                          <a:solidFill>
                            <a:srgbClr val="000000"/>
                          </a:solidFill>
                        </wps:spPr>
                        <wps:bodyPr wrap="square" lIns="0" tIns="0" rIns="0" bIns="0" rtlCol="0">
                          <a:prstTxWarp prst="textNoShape">
                            <a:avLst/>
                          </a:prstTxWarp>
                          <a:noAutofit/>
                        </wps:bodyPr>
                      </wps:wsp>
                      <wps:wsp>
                        <wps:cNvPr id="462" name="Graphic 462"/>
                        <wps:cNvSpPr/>
                        <wps:spPr>
                          <a:xfrm>
                            <a:off x="0" y="6025260"/>
                            <a:ext cx="6271260" cy="940435"/>
                          </a:xfrm>
                          <a:custGeom>
                            <a:avLst/>
                            <a:gdLst/>
                            <a:ahLst/>
                            <a:cxnLst/>
                            <a:rect l="l" t="t" r="r" b="b"/>
                            <a:pathLst>
                              <a:path w="6271260" h="940435">
                                <a:moveTo>
                                  <a:pt x="6083" y="934224"/>
                                </a:moveTo>
                                <a:lnTo>
                                  <a:pt x="0" y="934224"/>
                                </a:lnTo>
                                <a:lnTo>
                                  <a:pt x="0" y="940308"/>
                                </a:lnTo>
                                <a:lnTo>
                                  <a:pt x="6083" y="940308"/>
                                </a:lnTo>
                                <a:lnTo>
                                  <a:pt x="6083" y="934224"/>
                                </a:lnTo>
                                <a:close/>
                              </a:path>
                              <a:path w="6271260" h="940435">
                                <a:moveTo>
                                  <a:pt x="6083" y="746772"/>
                                </a:moveTo>
                                <a:lnTo>
                                  <a:pt x="0" y="746772"/>
                                </a:lnTo>
                                <a:lnTo>
                                  <a:pt x="0" y="934212"/>
                                </a:lnTo>
                                <a:lnTo>
                                  <a:pt x="6083" y="934212"/>
                                </a:lnTo>
                                <a:lnTo>
                                  <a:pt x="6083" y="746772"/>
                                </a:lnTo>
                                <a:close/>
                              </a:path>
                              <a:path w="6271260" h="940435">
                                <a:moveTo>
                                  <a:pt x="6083" y="176784"/>
                                </a:moveTo>
                                <a:lnTo>
                                  <a:pt x="0" y="176784"/>
                                </a:lnTo>
                                <a:lnTo>
                                  <a:pt x="0" y="391668"/>
                                </a:lnTo>
                                <a:lnTo>
                                  <a:pt x="0" y="569976"/>
                                </a:lnTo>
                                <a:lnTo>
                                  <a:pt x="0" y="746760"/>
                                </a:lnTo>
                                <a:lnTo>
                                  <a:pt x="6083" y="746760"/>
                                </a:lnTo>
                                <a:lnTo>
                                  <a:pt x="6083" y="569976"/>
                                </a:lnTo>
                                <a:lnTo>
                                  <a:pt x="6083" y="391668"/>
                                </a:lnTo>
                                <a:lnTo>
                                  <a:pt x="6083" y="176784"/>
                                </a:lnTo>
                                <a:close/>
                              </a:path>
                              <a:path w="6271260" h="940435">
                                <a:moveTo>
                                  <a:pt x="6270993" y="934224"/>
                                </a:moveTo>
                                <a:lnTo>
                                  <a:pt x="6264910" y="934224"/>
                                </a:lnTo>
                                <a:lnTo>
                                  <a:pt x="6096" y="934224"/>
                                </a:lnTo>
                                <a:lnTo>
                                  <a:pt x="6096" y="940308"/>
                                </a:lnTo>
                                <a:lnTo>
                                  <a:pt x="6264910" y="940308"/>
                                </a:lnTo>
                                <a:lnTo>
                                  <a:pt x="6270993" y="940308"/>
                                </a:lnTo>
                                <a:lnTo>
                                  <a:pt x="6270993" y="934224"/>
                                </a:lnTo>
                                <a:close/>
                              </a:path>
                              <a:path w="6271260" h="940435">
                                <a:moveTo>
                                  <a:pt x="6270993" y="746772"/>
                                </a:moveTo>
                                <a:lnTo>
                                  <a:pt x="6264910" y="746772"/>
                                </a:lnTo>
                                <a:lnTo>
                                  <a:pt x="6264910" y="934212"/>
                                </a:lnTo>
                                <a:lnTo>
                                  <a:pt x="6270993" y="934212"/>
                                </a:lnTo>
                                <a:lnTo>
                                  <a:pt x="6270993" y="746772"/>
                                </a:lnTo>
                                <a:close/>
                              </a:path>
                              <a:path w="6271260" h="940435">
                                <a:moveTo>
                                  <a:pt x="6270993" y="0"/>
                                </a:moveTo>
                                <a:lnTo>
                                  <a:pt x="6264910" y="0"/>
                                </a:lnTo>
                                <a:lnTo>
                                  <a:pt x="6264910" y="176784"/>
                                </a:lnTo>
                                <a:lnTo>
                                  <a:pt x="6264910" y="391668"/>
                                </a:lnTo>
                                <a:lnTo>
                                  <a:pt x="6264910" y="569976"/>
                                </a:lnTo>
                                <a:lnTo>
                                  <a:pt x="6264910" y="746760"/>
                                </a:lnTo>
                                <a:lnTo>
                                  <a:pt x="6270993" y="746760"/>
                                </a:lnTo>
                                <a:lnTo>
                                  <a:pt x="6270993" y="569976"/>
                                </a:lnTo>
                                <a:lnTo>
                                  <a:pt x="6270993" y="391668"/>
                                </a:lnTo>
                                <a:lnTo>
                                  <a:pt x="6270993" y="176784"/>
                                </a:lnTo>
                                <a:lnTo>
                                  <a:pt x="627099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0.759998pt;margin-top:2.84pt;width:493.8pt;height:548.5pt;mso-position-horizontal-relative:page;mso-position-vertical-relative:paragraph;z-index:-20476416" id="docshapegroup404" coordorigin="1015,57" coordsize="9876,10970">
                <v:shape style="position:absolute;left:1015;top:56;width:9876;height:9767" id="docshape405" coordorigin="1015,57" coordsize="9876,9767" path="m1025,4846l1015,4846,1015,5124,1015,5403,1015,5741,1015,6022,1015,6300,1015,6579,1015,6917,1015,7195,1015,7474,1015,7474,1015,7813,1015,8091,1015,8432,1015,8710,1015,8989,1015,9267,1015,9545,1015,9824,1025,9824,1025,9545,1025,9267,1025,8989,1025,8710,1025,8432,1025,8091,1025,7813,1025,7474,1025,7474,1025,7195,1025,6917,1025,6579,1025,6300,1025,6022,1025,5741,1025,5403,1025,5124,1025,4846xm1025,3830l1015,3830,1015,4169,1015,4507,1015,4846,1025,4846,1025,4507,1025,4169,1025,3830xm1025,3211l1015,3211,1015,3552,1015,3830,1025,3830,1025,3552,1025,3211xm1025,2376l1015,2376,1015,2654,1015,2932,1015,3211,1025,3211,1025,2932,1025,2654,1025,2376xm1025,1540l1015,1540,1015,1819,1015,2097,1015,2376,1025,2376,1025,2097,1025,1819,1025,1540xm1025,981l1015,981,1015,1262,1015,1540,1025,1540,1025,1262,1025,981xm1025,57l1015,57,1015,66,1015,364,1015,364,1015,703,1015,981,1025,981,1025,703,1025,364,1025,364,1025,66,1025,57xm10891,4846l10881,4846,10881,5124,10881,5403,10881,5741,10881,6022,10881,6300,10881,6579,10881,6917,10881,7195,10881,7474,10881,7474,10881,7813,10881,8091,10881,8432,10881,8710,10881,8989,10881,9267,10881,9545,10881,9824,10891,9824,10891,9545,10891,9267,10891,8989,10891,8710,10891,8432,10891,8091,10891,7813,10891,7474,10891,7474,10891,7195,10891,6917,10891,6579,10891,6300,10891,6022,10891,5741,10891,5403,10891,5124,10891,4846xm10891,3830l10881,3830,10881,4169,10881,4507,10881,4846,10891,4846,10891,4507,10891,4169,10891,3830xm10891,3211l10881,3211,10881,3552,10881,3830,10891,3830,10891,3552,10891,3211xm10891,2376l10881,2376,10881,2654,10881,2932,10881,3211,10891,3211,10891,2932,10891,2654,10891,2376xm10891,1540l10881,1540,10881,1819,10881,2097,10881,2376,10891,2376,10891,2097,10891,1819,10891,1540xm10891,981l10881,981,10881,1262,10881,1540,10891,1540,10891,1262,10891,981xm10891,57l10881,57,1025,57,1025,66,10881,66,10881,364,10881,364,10881,703,10881,981,10891,981,10891,703,10891,364,10891,364,10891,66,10891,57xe" filled="true" fillcolor="#000000" stroked="false">
                  <v:path arrowok="t"/>
                  <v:fill type="solid"/>
                </v:shape>
                <v:shape style="position:absolute;left:1015;top:9545;width:9876;height:1481" id="docshape406" coordorigin="1015,9545" coordsize="9876,1481" path="m1025,11017l1015,11017,1015,11026,1025,11026,1025,11017xm1025,10721l1015,10721,1015,11017,1025,11017,1025,10721xm1025,9824l1015,9824,1015,10162,1015,10443,1015,10721,1025,10721,1025,10443,1025,10162,1025,9824xm10891,11017l10881,11017,1025,11017,1025,11026,10881,11026,10891,11026,10891,11017xm10891,10721l10881,10721,10881,11017,10891,11017,10891,10721xm10891,9545l10881,9545,10881,9824,10881,10162,10881,10443,10881,10721,10891,10721,10891,10443,10891,10162,10891,9824,10891,9545xe" filled="true" fillcolor="#000000" stroked="false">
                  <v:path arrowok="t"/>
                  <v:fill type="solid"/>
                </v:shape>
                <w10:wrap type="none"/>
              </v:group>
            </w:pict>
          </mc:Fallback>
        </mc:AlternateContent>
      </w:r>
      <w:r>
        <w:rPr>
          <w:rFonts w:ascii="Comic Sans MS" w:hAnsi="Comic Sans MS"/>
          <w:b/>
          <w:sz w:val="20"/>
          <w:u w:val="single"/>
        </w:rPr>
        <w:t>Un</w:t>
      </w:r>
      <w:r>
        <w:rPr>
          <w:rFonts w:ascii="Comic Sans MS" w:hAnsi="Comic Sans MS"/>
          <w:b/>
          <w:spacing w:val="-5"/>
          <w:sz w:val="20"/>
          <w:u w:val="single"/>
        </w:rPr>
        <w:t> </w:t>
      </w:r>
      <w:r>
        <w:rPr>
          <w:rFonts w:ascii="Comic Sans MS" w:hAnsi="Comic Sans MS"/>
          <w:b/>
          <w:sz w:val="20"/>
          <w:u w:val="single"/>
        </w:rPr>
        <w:t>cadre</w:t>
      </w:r>
      <w:r>
        <w:rPr>
          <w:rFonts w:ascii="Comic Sans MS" w:hAnsi="Comic Sans MS"/>
          <w:b/>
          <w:spacing w:val="-5"/>
          <w:sz w:val="20"/>
          <w:u w:val="single"/>
        </w:rPr>
        <w:t> </w:t>
      </w:r>
      <w:r>
        <w:rPr>
          <w:rFonts w:ascii="Comic Sans MS" w:hAnsi="Comic Sans MS"/>
          <w:b/>
          <w:sz w:val="20"/>
          <w:u w:val="single"/>
        </w:rPr>
        <w:t>législatif</w:t>
      </w:r>
      <w:r>
        <w:rPr>
          <w:rFonts w:ascii="Comic Sans MS" w:hAnsi="Comic Sans MS"/>
          <w:b/>
          <w:spacing w:val="-4"/>
          <w:sz w:val="20"/>
          <w:u w:val="single"/>
        </w:rPr>
        <w:t> </w:t>
      </w:r>
      <w:r>
        <w:rPr>
          <w:rFonts w:ascii="Comic Sans MS" w:hAnsi="Comic Sans MS"/>
          <w:b/>
          <w:sz w:val="20"/>
          <w:u w:val="single"/>
        </w:rPr>
        <w:t>existant</w:t>
      </w:r>
      <w:r>
        <w:rPr>
          <w:rFonts w:ascii="Comic Sans MS" w:hAnsi="Comic Sans MS"/>
          <w:b/>
          <w:spacing w:val="-2"/>
          <w:sz w:val="20"/>
          <w:u w:val="single"/>
        </w:rPr>
        <w:t> </w:t>
      </w:r>
      <w:r>
        <w:rPr>
          <w:rFonts w:ascii="Comic Sans MS" w:hAnsi="Comic Sans MS"/>
          <w:b/>
          <w:sz w:val="20"/>
          <w:u w:val="single"/>
        </w:rPr>
        <w:t>à</w:t>
      </w:r>
      <w:r>
        <w:rPr>
          <w:rFonts w:ascii="Comic Sans MS" w:hAnsi="Comic Sans MS"/>
          <w:b/>
          <w:spacing w:val="-4"/>
          <w:sz w:val="20"/>
          <w:u w:val="single"/>
        </w:rPr>
        <w:t> </w:t>
      </w:r>
      <w:r>
        <w:rPr>
          <w:rFonts w:ascii="Comic Sans MS" w:hAnsi="Comic Sans MS"/>
          <w:b/>
          <w:sz w:val="20"/>
          <w:u w:val="single"/>
        </w:rPr>
        <w:t>renforcer :</w:t>
      </w:r>
      <w:r>
        <w:rPr>
          <w:rFonts w:ascii="Comic Sans MS" w:hAnsi="Comic Sans MS"/>
          <w:b/>
          <w:spacing w:val="-1"/>
          <w:sz w:val="20"/>
          <w:u w:val="single"/>
        </w:rPr>
        <w:t> </w:t>
      </w:r>
      <w:r>
        <w:rPr>
          <w:rFonts w:ascii="Comic Sans MS" w:hAnsi="Comic Sans MS"/>
          <w:b/>
          <w:sz w:val="20"/>
          <w:u w:val="single"/>
        </w:rPr>
        <w:t>exemple</w:t>
      </w:r>
      <w:r>
        <w:rPr>
          <w:rFonts w:ascii="Comic Sans MS" w:hAnsi="Comic Sans MS"/>
          <w:b/>
          <w:spacing w:val="-5"/>
          <w:sz w:val="20"/>
          <w:u w:val="single"/>
        </w:rPr>
        <w:t> </w:t>
      </w:r>
      <w:r>
        <w:rPr>
          <w:rFonts w:ascii="Comic Sans MS" w:hAnsi="Comic Sans MS"/>
          <w:b/>
          <w:sz w:val="20"/>
          <w:u w:val="single"/>
        </w:rPr>
        <w:t>de</w:t>
      </w:r>
      <w:r>
        <w:rPr>
          <w:rFonts w:ascii="Comic Sans MS" w:hAnsi="Comic Sans MS"/>
          <w:b/>
          <w:spacing w:val="-5"/>
          <w:sz w:val="20"/>
          <w:u w:val="single"/>
        </w:rPr>
        <w:t> </w:t>
      </w:r>
      <w:r>
        <w:rPr>
          <w:rFonts w:ascii="Comic Sans MS" w:hAnsi="Comic Sans MS"/>
          <w:b/>
          <w:sz w:val="20"/>
          <w:u w:val="single"/>
        </w:rPr>
        <w:t>la</w:t>
      </w:r>
      <w:r>
        <w:rPr>
          <w:rFonts w:ascii="Comic Sans MS" w:hAnsi="Comic Sans MS"/>
          <w:b/>
          <w:spacing w:val="-4"/>
          <w:sz w:val="20"/>
          <w:u w:val="single"/>
        </w:rPr>
        <w:t> </w:t>
      </w:r>
      <w:r>
        <w:rPr>
          <w:rFonts w:ascii="Comic Sans MS" w:hAnsi="Comic Sans MS"/>
          <w:b/>
          <w:sz w:val="20"/>
          <w:u w:val="single"/>
        </w:rPr>
        <w:t>Convention</w:t>
      </w:r>
      <w:r>
        <w:rPr>
          <w:rFonts w:ascii="Comic Sans MS" w:hAnsi="Comic Sans MS"/>
          <w:b/>
          <w:spacing w:val="-5"/>
          <w:sz w:val="20"/>
          <w:u w:val="single"/>
        </w:rPr>
        <w:t> </w:t>
      </w:r>
      <w:r>
        <w:rPr>
          <w:rFonts w:ascii="Comic Sans MS" w:hAnsi="Comic Sans MS"/>
          <w:b/>
          <w:sz w:val="20"/>
          <w:u w:val="single"/>
        </w:rPr>
        <w:t>de</w:t>
      </w:r>
      <w:r>
        <w:rPr>
          <w:rFonts w:ascii="Comic Sans MS" w:hAnsi="Comic Sans MS"/>
          <w:b/>
          <w:spacing w:val="-3"/>
          <w:sz w:val="20"/>
          <w:u w:val="single"/>
        </w:rPr>
        <w:t> </w:t>
      </w:r>
      <w:r>
        <w:rPr>
          <w:rFonts w:ascii="Comic Sans MS" w:hAnsi="Comic Sans MS"/>
          <w:b/>
          <w:sz w:val="20"/>
          <w:u w:val="single"/>
        </w:rPr>
        <w:t>Bamako</w:t>
      </w:r>
      <w:r>
        <w:rPr>
          <w:rFonts w:ascii="Comic Sans MS" w:hAnsi="Comic Sans MS"/>
          <w:b/>
          <w:spacing w:val="-3"/>
          <w:sz w:val="20"/>
          <w:u w:val="single"/>
        </w:rPr>
        <w:t> </w:t>
      </w:r>
      <w:r>
        <w:rPr>
          <w:rFonts w:ascii="Comic Sans MS" w:hAnsi="Comic Sans MS"/>
          <w:b/>
          <w:sz w:val="20"/>
          <w:u w:val="single"/>
        </w:rPr>
        <w:t>sur</w:t>
      </w:r>
      <w:r>
        <w:rPr>
          <w:rFonts w:ascii="Comic Sans MS" w:hAnsi="Comic Sans MS"/>
          <w:b/>
          <w:spacing w:val="-4"/>
          <w:sz w:val="20"/>
          <w:u w:val="single"/>
        </w:rPr>
        <w:t> </w:t>
      </w:r>
      <w:r>
        <w:rPr>
          <w:rFonts w:ascii="Comic Sans MS" w:hAnsi="Comic Sans MS"/>
          <w:b/>
          <w:sz w:val="20"/>
          <w:u w:val="single"/>
        </w:rPr>
        <w:t>l'interdiction</w:t>
      </w:r>
      <w:r>
        <w:rPr>
          <w:rFonts w:ascii="Comic Sans MS" w:hAnsi="Comic Sans MS"/>
          <w:b/>
          <w:sz w:val="20"/>
        </w:rPr>
        <w:t> </w:t>
      </w:r>
      <w:r>
        <w:rPr>
          <w:rFonts w:ascii="Comic Sans MS" w:hAnsi="Comic Sans MS"/>
          <w:b/>
          <w:sz w:val="20"/>
          <w:u w:val="single"/>
        </w:rPr>
        <w:t>d'importer en Afrique des déchets dangereux</w:t>
      </w:r>
    </w:p>
    <w:p>
      <w:pPr>
        <w:spacing w:line="240" w:lineRule="auto" w:before="59"/>
        <w:ind w:left="282" w:right="705" w:firstLine="0"/>
        <w:jc w:val="both"/>
        <w:rPr>
          <w:rFonts w:ascii="Comic Sans MS" w:hAnsi="Comic Sans MS"/>
          <w:sz w:val="20"/>
        </w:rPr>
      </w:pPr>
      <w:r>
        <w:rPr>
          <w:rFonts w:ascii="Comic Sans MS" w:hAnsi="Comic Sans MS"/>
          <w:sz w:val="20"/>
        </w:rPr>
        <w:t>Créée en 1991 à Bamako, au Mali, par douze nations de l’Organisation de l'unité africaine et entrée en vigueur en 1998, la Convention de Bamako est une réponse à l’article 11 de la </w:t>
      </w:r>
      <w:hyperlink r:id="rId245">
        <w:r>
          <w:rPr>
            <w:rFonts w:ascii="Comic Sans MS" w:hAnsi="Comic Sans MS"/>
            <w:sz w:val="20"/>
          </w:rPr>
          <w:t>Convention de Bâle,</w:t>
        </w:r>
      </w:hyperlink>
      <w:r>
        <w:rPr>
          <w:rFonts w:ascii="Comic Sans MS" w:hAnsi="Comic Sans MS"/>
          <w:sz w:val="20"/>
        </w:rPr>
        <w:t> qui encourage les parties à conclure des accords bilatéraux, multilatéraux et régionaux relatifs aux déchets dangereux pour contribuer à atteindre les objectifs de la Convention. </w:t>
      </w:r>
      <w:r>
        <w:rPr>
          <w:rFonts w:ascii="Comic Sans MS" w:hAnsi="Comic Sans MS"/>
          <w:b/>
          <w:sz w:val="20"/>
        </w:rPr>
        <w:t>Cette convention interdit l'importation en Afrique de déchets dangereux, y compris les déchets radioactifs, leur incinération ou leur déversement dans l'océan et les eaux intérieures. </w:t>
      </w:r>
      <w:r>
        <w:rPr>
          <w:rFonts w:ascii="Comic Sans MS" w:hAnsi="Comic Sans MS"/>
          <w:sz w:val="20"/>
        </w:rPr>
        <w:t>Elle</w:t>
      </w:r>
      <w:r>
        <w:rPr>
          <w:rFonts w:ascii="Comic Sans MS" w:hAnsi="Comic Sans MS"/>
          <w:spacing w:val="40"/>
          <w:sz w:val="20"/>
        </w:rPr>
        <w:t> </w:t>
      </w:r>
      <w:r>
        <w:rPr>
          <w:rFonts w:ascii="Comic Sans MS" w:hAnsi="Comic Sans MS"/>
          <w:sz w:val="20"/>
        </w:rPr>
        <w:t>encourage</w:t>
      </w:r>
      <w:r>
        <w:rPr>
          <w:rFonts w:ascii="Comic Sans MS" w:hAnsi="Comic Sans MS"/>
          <w:spacing w:val="40"/>
          <w:sz w:val="20"/>
        </w:rPr>
        <w:t> </w:t>
      </w:r>
      <w:r>
        <w:rPr>
          <w:rFonts w:ascii="Comic Sans MS" w:hAnsi="Comic Sans MS"/>
          <w:sz w:val="20"/>
        </w:rPr>
        <w:t>la minimisation et le contrôle des mouvements transfrontaliers de déchets dangereux au sein du</w:t>
      </w:r>
      <w:r>
        <w:rPr>
          <w:rFonts w:ascii="Comic Sans MS" w:hAnsi="Comic Sans MS"/>
          <w:spacing w:val="80"/>
          <w:sz w:val="20"/>
        </w:rPr>
        <w:t> </w:t>
      </w:r>
      <w:r>
        <w:rPr>
          <w:rFonts w:ascii="Comic Sans MS" w:hAnsi="Comic Sans MS"/>
          <w:sz w:val="20"/>
        </w:rPr>
        <w:t>continent africain. Elle vise également à améliorer et à assurer une gestion et une manipulation écologiquement rationnelles des déchets dangereux en Afrique, ainsi qu’une coopération entre les nations africaines.</w:t>
      </w:r>
    </w:p>
    <w:p>
      <w:pPr>
        <w:spacing w:line="277" w:lineRule="exact" w:before="62"/>
        <w:ind w:left="282" w:right="0" w:firstLine="0"/>
        <w:jc w:val="both"/>
        <w:rPr>
          <w:rFonts w:ascii="Comic Sans MS" w:hAnsi="Comic Sans MS"/>
          <w:b/>
          <w:sz w:val="20"/>
        </w:rPr>
      </w:pPr>
      <w:r>
        <w:rPr>
          <w:rFonts w:ascii="Comic Sans MS" w:hAnsi="Comic Sans MS"/>
          <w:sz w:val="20"/>
        </w:rPr>
        <w:t>L</w:t>
      </w:r>
      <w:r>
        <w:rPr>
          <w:rFonts w:ascii="Comic Sans MS" w:hAnsi="Comic Sans MS"/>
          <w:b/>
          <w:sz w:val="20"/>
        </w:rPr>
        <w:t>a</w:t>
      </w:r>
      <w:r>
        <w:rPr>
          <w:rFonts w:ascii="Comic Sans MS" w:hAnsi="Comic Sans MS"/>
          <w:b/>
          <w:spacing w:val="27"/>
          <w:sz w:val="20"/>
        </w:rPr>
        <w:t> </w:t>
      </w:r>
      <w:r>
        <w:rPr>
          <w:rFonts w:ascii="Comic Sans MS" w:hAnsi="Comic Sans MS"/>
          <w:b/>
          <w:sz w:val="20"/>
        </w:rPr>
        <w:t>Convention</w:t>
      </w:r>
      <w:r>
        <w:rPr>
          <w:rFonts w:ascii="Comic Sans MS" w:hAnsi="Comic Sans MS"/>
          <w:b/>
          <w:spacing w:val="27"/>
          <w:sz w:val="20"/>
        </w:rPr>
        <w:t> </w:t>
      </w:r>
      <w:r>
        <w:rPr>
          <w:rFonts w:ascii="Comic Sans MS" w:hAnsi="Comic Sans MS"/>
          <w:b/>
          <w:sz w:val="20"/>
        </w:rPr>
        <w:t>a</w:t>
      </w:r>
      <w:r>
        <w:rPr>
          <w:rFonts w:ascii="Comic Sans MS" w:hAnsi="Comic Sans MS"/>
          <w:b/>
          <w:spacing w:val="28"/>
          <w:sz w:val="20"/>
        </w:rPr>
        <w:t> </w:t>
      </w:r>
      <w:r>
        <w:rPr>
          <w:rFonts w:ascii="Comic Sans MS" w:hAnsi="Comic Sans MS"/>
          <w:b/>
          <w:sz w:val="20"/>
        </w:rPr>
        <w:t>élargi</w:t>
      </w:r>
      <w:r>
        <w:rPr>
          <w:rFonts w:ascii="Comic Sans MS" w:hAnsi="Comic Sans MS"/>
          <w:b/>
          <w:spacing w:val="30"/>
          <w:sz w:val="20"/>
        </w:rPr>
        <w:t> </w:t>
      </w:r>
      <w:r>
        <w:rPr>
          <w:rFonts w:ascii="Comic Sans MS" w:hAnsi="Comic Sans MS"/>
          <w:b/>
          <w:sz w:val="20"/>
        </w:rPr>
        <w:t>son</w:t>
      </w:r>
      <w:r>
        <w:rPr>
          <w:rFonts w:ascii="Comic Sans MS" w:hAnsi="Comic Sans MS"/>
          <w:b/>
          <w:spacing w:val="26"/>
          <w:sz w:val="20"/>
        </w:rPr>
        <w:t> </w:t>
      </w:r>
      <w:r>
        <w:rPr>
          <w:rFonts w:ascii="Comic Sans MS" w:hAnsi="Comic Sans MS"/>
          <w:b/>
          <w:sz w:val="20"/>
        </w:rPr>
        <w:t>champ</w:t>
      </w:r>
      <w:r>
        <w:rPr>
          <w:rFonts w:ascii="Comic Sans MS" w:hAnsi="Comic Sans MS"/>
          <w:b/>
          <w:spacing w:val="27"/>
          <w:sz w:val="20"/>
        </w:rPr>
        <w:t> </w:t>
      </w:r>
      <w:r>
        <w:rPr>
          <w:rFonts w:ascii="Comic Sans MS" w:hAnsi="Comic Sans MS"/>
          <w:b/>
          <w:sz w:val="20"/>
        </w:rPr>
        <w:t>d’action</w:t>
      </w:r>
      <w:r>
        <w:rPr>
          <w:rFonts w:ascii="Comic Sans MS" w:hAnsi="Comic Sans MS"/>
          <w:b/>
          <w:spacing w:val="27"/>
          <w:sz w:val="20"/>
        </w:rPr>
        <w:t> </w:t>
      </w:r>
      <w:r>
        <w:rPr>
          <w:rFonts w:ascii="Comic Sans MS" w:hAnsi="Comic Sans MS"/>
          <w:b/>
          <w:sz w:val="20"/>
        </w:rPr>
        <w:t>aux</w:t>
      </w:r>
      <w:r>
        <w:rPr>
          <w:rFonts w:ascii="Comic Sans MS" w:hAnsi="Comic Sans MS"/>
          <w:b/>
          <w:spacing w:val="30"/>
          <w:sz w:val="20"/>
        </w:rPr>
        <w:t> </w:t>
      </w:r>
      <w:r>
        <w:rPr>
          <w:rFonts w:ascii="Comic Sans MS" w:hAnsi="Comic Sans MS"/>
          <w:b/>
          <w:sz w:val="20"/>
        </w:rPr>
        <w:t>substances</w:t>
      </w:r>
      <w:r>
        <w:rPr>
          <w:rFonts w:ascii="Comic Sans MS" w:hAnsi="Comic Sans MS"/>
          <w:b/>
          <w:spacing w:val="26"/>
          <w:sz w:val="20"/>
        </w:rPr>
        <w:t> </w:t>
      </w:r>
      <w:r>
        <w:rPr>
          <w:rFonts w:ascii="Comic Sans MS" w:hAnsi="Comic Sans MS"/>
          <w:b/>
          <w:sz w:val="20"/>
        </w:rPr>
        <w:t>dangereuses,</w:t>
      </w:r>
      <w:r>
        <w:rPr>
          <w:rFonts w:ascii="Comic Sans MS" w:hAnsi="Comic Sans MS"/>
          <w:b/>
          <w:spacing w:val="28"/>
          <w:sz w:val="20"/>
        </w:rPr>
        <w:t> </w:t>
      </w:r>
      <w:r>
        <w:rPr>
          <w:rFonts w:ascii="Comic Sans MS" w:hAnsi="Comic Sans MS"/>
          <w:b/>
          <w:sz w:val="20"/>
        </w:rPr>
        <w:t>catégorie</w:t>
      </w:r>
      <w:r>
        <w:rPr>
          <w:rFonts w:ascii="Comic Sans MS" w:hAnsi="Comic Sans MS"/>
          <w:b/>
          <w:spacing w:val="27"/>
          <w:sz w:val="20"/>
        </w:rPr>
        <w:t> </w:t>
      </w:r>
      <w:r>
        <w:rPr>
          <w:rFonts w:ascii="Comic Sans MS" w:hAnsi="Comic Sans MS"/>
          <w:b/>
          <w:sz w:val="20"/>
        </w:rPr>
        <w:t>dans</w:t>
      </w:r>
      <w:r>
        <w:rPr>
          <w:rFonts w:ascii="Comic Sans MS" w:hAnsi="Comic Sans MS"/>
          <w:b/>
          <w:spacing w:val="27"/>
          <w:sz w:val="20"/>
        </w:rPr>
        <w:t> </w:t>
      </w:r>
      <w:r>
        <w:rPr>
          <w:rFonts w:ascii="Comic Sans MS" w:hAnsi="Comic Sans MS"/>
          <w:b/>
          <w:spacing w:val="-2"/>
          <w:sz w:val="20"/>
        </w:rPr>
        <w:t>laquelle</w:t>
      </w:r>
    </w:p>
    <w:p>
      <w:pPr>
        <w:spacing w:line="280" w:lineRule="exact" w:before="0"/>
        <w:ind w:left="282" w:right="0" w:firstLine="0"/>
        <w:jc w:val="both"/>
        <w:rPr>
          <w:rFonts w:ascii="Comic Sans MS"/>
          <w:i/>
          <w:sz w:val="20"/>
        </w:rPr>
      </w:pPr>
      <w:r>
        <w:rPr>
          <w:rFonts w:ascii="Comic Sans MS"/>
          <w:b/>
          <w:sz w:val="20"/>
        </w:rPr>
        <w:t>entre</w:t>
      </w:r>
      <w:r>
        <w:rPr>
          <w:rFonts w:ascii="Comic Sans MS"/>
          <w:b/>
          <w:spacing w:val="-14"/>
          <w:sz w:val="20"/>
        </w:rPr>
        <w:t> </w:t>
      </w:r>
      <w:r>
        <w:rPr>
          <w:rFonts w:ascii="Comic Sans MS"/>
          <w:b/>
          <w:sz w:val="20"/>
        </w:rPr>
        <w:t>les</w:t>
      </w:r>
      <w:r>
        <w:rPr>
          <w:rFonts w:ascii="Comic Sans MS"/>
          <w:b/>
          <w:spacing w:val="-7"/>
          <w:sz w:val="20"/>
        </w:rPr>
        <w:t> </w:t>
      </w:r>
      <w:r>
        <w:rPr>
          <w:rFonts w:ascii="Comic Sans MS"/>
          <w:b/>
          <w:sz w:val="20"/>
        </w:rPr>
        <w:t>pesticides</w:t>
      </w:r>
      <w:r>
        <w:rPr>
          <w:rFonts w:ascii="Comic Sans MS"/>
          <w:b/>
          <w:spacing w:val="-7"/>
          <w:sz w:val="20"/>
        </w:rPr>
        <w:t> </w:t>
      </w:r>
      <w:r>
        <w:rPr>
          <w:rFonts w:ascii="Comic Sans MS"/>
          <w:b/>
          <w:sz w:val="20"/>
        </w:rPr>
        <w:t>les</w:t>
      </w:r>
      <w:r>
        <w:rPr>
          <w:rFonts w:ascii="Comic Sans MS"/>
          <w:b/>
          <w:spacing w:val="-7"/>
          <w:sz w:val="20"/>
        </w:rPr>
        <w:t> </w:t>
      </w:r>
      <w:r>
        <w:rPr>
          <w:rFonts w:ascii="Comic Sans MS"/>
          <w:b/>
          <w:sz w:val="20"/>
        </w:rPr>
        <w:t>plus</w:t>
      </w:r>
      <w:r>
        <w:rPr>
          <w:rFonts w:ascii="Comic Sans MS"/>
          <w:b/>
          <w:spacing w:val="-9"/>
          <w:sz w:val="20"/>
        </w:rPr>
        <w:t> </w:t>
      </w:r>
      <w:r>
        <w:rPr>
          <w:rFonts w:ascii="Comic Sans MS"/>
          <w:b/>
          <w:sz w:val="20"/>
        </w:rPr>
        <w:t>dangereux</w:t>
      </w:r>
      <w:r>
        <w:rPr>
          <w:rFonts w:ascii="Comic Sans MS"/>
          <w:b/>
          <w:spacing w:val="-25"/>
          <w:sz w:val="20"/>
        </w:rPr>
        <w:t> </w:t>
      </w:r>
      <w:r>
        <w:rPr>
          <w:rFonts w:ascii="Comic Sans MS"/>
          <w:i/>
          <w:sz w:val="20"/>
        </w:rPr>
        <w:t>(cf.</w:t>
      </w:r>
      <w:r>
        <w:rPr>
          <w:rFonts w:ascii="Comic Sans MS"/>
          <w:i/>
          <w:spacing w:val="-4"/>
          <w:sz w:val="20"/>
        </w:rPr>
        <w:t> </w:t>
      </w:r>
      <w:r>
        <w:rPr>
          <w:rFonts w:ascii="Comic Sans MS"/>
          <w:i/>
          <w:sz w:val="20"/>
        </w:rPr>
        <w:t>son</w:t>
      </w:r>
      <w:r>
        <w:rPr>
          <w:rFonts w:ascii="Comic Sans MS"/>
          <w:i/>
          <w:spacing w:val="-6"/>
          <w:sz w:val="20"/>
        </w:rPr>
        <w:t> </w:t>
      </w:r>
      <w:r>
        <w:rPr>
          <w:rFonts w:ascii="Comic Sans MS"/>
          <w:i/>
          <w:sz w:val="20"/>
        </w:rPr>
        <w:t>article</w:t>
      </w:r>
      <w:r>
        <w:rPr>
          <w:rFonts w:ascii="Comic Sans MS"/>
          <w:i/>
          <w:spacing w:val="-5"/>
          <w:sz w:val="20"/>
        </w:rPr>
        <w:t> </w:t>
      </w:r>
      <w:r>
        <w:rPr>
          <w:rFonts w:ascii="Comic Sans MS"/>
          <w:i/>
          <w:spacing w:val="-2"/>
          <w:sz w:val="20"/>
        </w:rPr>
        <w:t>2</w:t>
      </w:r>
      <w:hyperlink w:history="true" w:anchor="_bookmark102">
        <w:r>
          <w:rPr>
            <w:rFonts w:ascii="Comic Sans MS"/>
            <w:i/>
            <w:spacing w:val="-2"/>
            <w:position w:val="8"/>
            <w:sz w:val="13"/>
          </w:rPr>
          <w:t>57</w:t>
        </w:r>
      </w:hyperlink>
      <w:r>
        <w:rPr>
          <w:rFonts w:ascii="Comic Sans MS"/>
          <w:i/>
          <w:spacing w:val="-2"/>
          <w:sz w:val="20"/>
        </w:rPr>
        <w:t>).</w:t>
      </w:r>
    </w:p>
    <w:p>
      <w:pPr>
        <w:spacing w:before="60"/>
        <w:ind w:left="282" w:right="0" w:firstLine="0"/>
        <w:jc w:val="both"/>
        <w:rPr>
          <w:rFonts w:ascii="Comic Sans MS" w:hAnsi="Comic Sans MS"/>
          <w:b/>
          <w:sz w:val="20"/>
        </w:rPr>
      </w:pPr>
      <w:r>
        <w:rPr>
          <w:rFonts w:ascii="Comic Sans MS" w:hAnsi="Comic Sans MS"/>
          <w:b/>
          <w:sz w:val="20"/>
        </w:rPr>
        <w:t>Extraits</w:t>
      </w:r>
      <w:r>
        <w:rPr>
          <w:rFonts w:ascii="Comic Sans MS" w:hAnsi="Comic Sans MS"/>
          <w:b/>
          <w:spacing w:val="-8"/>
          <w:sz w:val="20"/>
        </w:rPr>
        <w:t> </w:t>
      </w:r>
      <w:r>
        <w:rPr>
          <w:rFonts w:ascii="Comic Sans MS" w:hAnsi="Comic Sans MS"/>
          <w:b/>
          <w:sz w:val="20"/>
        </w:rPr>
        <w:t>du</w:t>
      </w:r>
      <w:r>
        <w:rPr>
          <w:rFonts w:ascii="Comic Sans MS" w:hAnsi="Comic Sans MS"/>
          <w:b/>
          <w:spacing w:val="-5"/>
          <w:sz w:val="20"/>
        </w:rPr>
        <w:t> </w:t>
      </w:r>
      <w:r>
        <w:rPr>
          <w:rFonts w:ascii="Comic Sans MS" w:hAnsi="Comic Sans MS"/>
          <w:b/>
          <w:sz w:val="20"/>
        </w:rPr>
        <w:t>préambule</w:t>
      </w:r>
      <w:r>
        <w:rPr>
          <w:rFonts w:ascii="Comic Sans MS" w:hAnsi="Comic Sans MS"/>
          <w:b/>
          <w:spacing w:val="-5"/>
          <w:sz w:val="20"/>
        </w:rPr>
        <w:t> </w:t>
      </w:r>
      <w:r>
        <w:rPr>
          <w:rFonts w:ascii="Comic Sans MS" w:hAnsi="Comic Sans MS"/>
          <w:b/>
          <w:sz w:val="20"/>
        </w:rPr>
        <w:t>de</w:t>
      </w:r>
      <w:r>
        <w:rPr>
          <w:rFonts w:ascii="Comic Sans MS" w:hAnsi="Comic Sans MS"/>
          <w:b/>
          <w:spacing w:val="-8"/>
          <w:sz w:val="20"/>
        </w:rPr>
        <w:t> </w:t>
      </w:r>
      <w:r>
        <w:rPr>
          <w:rFonts w:ascii="Comic Sans MS" w:hAnsi="Comic Sans MS"/>
          <w:b/>
          <w:sz w:val="20"/>
        </w:rPr>
        <w:t>la</w:t>
      </w:r>
      <w:r>
        <w:rPr>
          <w:rFonts w:ascii="Comic Sans MS" w:hAnsi="Comic Sans MS"/>
          <w:b/>
          <w:spacing w:val="-2"/>
          <w:sz w:val="20"/>
        </w:rPr>
        <w:t> </w:t>
      </w:r>
      <w:r>
        <w:rPr>
          <w:rFonts w:ascii="Comic Sans MS" w:hAnsi="Comic Sans MS"/>
          <w:b/>
          <w:sz w:val="20"/>
        </w:rPr>
        <w:t>Convention</w:t>
      </w:r>
      <w:r>
        <w:rPr>
          <w:rFonts w:ascii="Comic Sans MS" w:hAnsi="Comic Sans MS"/>
          <w:b/>
          <w:spacing w:val="-8"/>
          <w:sz w:val="20"/>
        </w:rPr>
        <w:t> </w:t>
      </w:r>
      <w:r>
        <w:rPr>
          <w:rFonts w:ascii="Comic Sans MS" w:hAnsi="Comic Sans MS"/>
          <w:b/>
          <w:sz w:val="20"/>
        </w:rPr>
        <w:t>de</w:t>
      </w:r>
      <w:r>
        <w:rPr>
          <w:rFonts w:ascii="Comic Sans MS" w:hAnsi="Comic Sans MS"/>
          <w:b/>
          <w:spacing w:val="-7"/>
          <w:sz w:val="20"/>
        </w:rPr>
        <w:t> </w:t>
      </w:r>
      <w:r>
        <w:rPr>
          <w:rFonts w:ascii="Comic Sans MS" w:hAnsi="Comic Sans MS"/>
          <w:b/>
          <w:sz w:val="20"/>
        </w:rPr>
        <w:t>Bamako</w:t>
      </w:r>
      <w:r>
        <w:rPr>
          <w:rFonts w:ascii="Comic Sans MS" w:hAnsi="Comic Sans MS"/>
          <w:b/>
          <w:spacing w:val="-4"/>
          <w:sz w:val="20"/>
        </w:rPr>
        <w:t> </w:t>
      </w:r>
      <w:r>
        <w:rPr>
          <w:rFonts w:ascii="Comic Sans MS" w:hAnsi="Comic Sans MS"/>
          <w:b/>
          <w:spacing w:val="-10"/>
          <w:sz w:val="20"/>
        </w:rPr>
        <w:t>:</w:t>
      </w:r>
    </w:p>
    <w:p>
      <w:pPr>
        <w:spacing w:before="60"/>
        <w:ind w:left="3334" w:right="0" w:firstLine="0"/>
        <w:jc w:val="both"/>
        <w:rPr>
          <w:rFonts w:ascii="Comic Sans MS" w:hAnsi="Comic Sans MS"/>
          <w:i/>
          <w:sz w:val="20"/>
        </w:rPr>
      </w:pPr>
      <w:r>
        <w:rPr>
          <w:rFonts w:ascii="Comic Sans MS" w:hAnsi="Comic Sans MS"/>
          <w:i/>
          <w:sz w:val="20"/>
        </w:rPr>
        <w:t>«</w:t>
      </w:r>
      <w:r>
        <w:rPr>
          <w:rFonts w:ascii="Comic Sans MS" w:hAnsi="Comic Sans MS"/>
          <w:i/>
          <w:spacing w:val="-4"/>
          <w:sz w:val="20"/>
        </w:rPr>
        <w:t> </w:t>
      </w:r>
      <w:r>
        <w:rPr>
          <w:rFonts w:ascii="Comic Sans MS" w:hAnsi="Comic Sans MS"/>
          <w:i/>
          <w:sz w:val="20"/>
        </w:rPr>
        <w:t>Les</w:t>
      </w:r>
      <w:r>
        <w:rPr>
          <w:rFonts w:ascii="Comic Sans MS" w:hAnsi="Comic Sans MS"/>
          <w:i/>
          <w:spacing w:val="-6"/>
          <w:sz w:val="20"/>
        </w:rPr>
        <w:t> </w:t>
      </w:r>
      <w:r>
        <w:rPr>
          <w:rFonts w:ascii="Comic Sans MS" w:hAnsi="Comic Sans MS"/>
          <w:i/>
          <w:sz w:val="20"/>
        </w:rPr>
        <w:t>Parties</w:t>
      </w:r>
      <w:r>
        <w:rPr>
          <w:rFonts w:ascii="Comic Sans MS" w:hAnsi="Comic Sans MS"/>
          <w:i/>
          <w:spacing w:val="-5"/>
          <w:sz w:val="20"/>
        </w:rPr>
        <w:t> </w:t>
      </w:r>
      <w:r>
        <w:rPr>
          <w:rFonts w:ascii="Comic Sans MS" w:hAnsi="Comic Sans MS"/>
          <w:i/>
          <w:sz w:val="20"/>
        </w:rPr>
        <w:t>à</w:t>
      </w:r>
      <w:r>
        <w:rPr>
          <w:rFonts w:ascii="Comic Sans MS" w:hAnsi="Comic Sans MS"/>
          <w:i/>
          <w:spacing w:val="-3"/>
          <w:sz w:val="20"/>
        </w:rPr>
        <w:t> </w:t>
      </w:r>
      <w:r>
        <w:rPr>
          <w:rFonts w:ascii="Comic Sans MS" w:hAnsi="Comic Sans MS"/>
          <w:i/>
          <w:sz w:val="20"/>
        </w:rPr>
        <w:t>la</w:t>
      </w:r>
      <w:r>
        <w:rPr>
          <w:rFonts w:ascii="Comic Sans MS" w:hAnsi="Comic Sans MS"/>
          <w:i/>
          <w:spacing w:val="-4"/>
          <w:sz w:val="20"/>
        </w:rPr>
        <w:t> </w:t>
      </w:r>
      <w:r>
        <w:rPr>
          <w:rFonts w:ascii="Comic Sans MS" w:hAnsi="Comic Sans MS"/>
          <w:i/>
          <w:sz w:val="20"/>
        </w:rPr>
        <w:t>présente</w:t>
      </w:r>
      <w:r>
        <w:rPr>
          <w:rFonts w:ascii="Comic Sans MS" w:hAnsi="Comic Sans MS"/>
          <w:i/>
          <w:spacing w:val="-3"/>
          <w:sz w:val="20"/>
        </w:rPr>
        <w:t> </w:t>
      </w:r>
      <w:r>
        <w:rPr>
          <w:rFonts w:ascii="Comic Sans MS" w:hAnsi="Comic Sans MS"/>
          <w:i/>
          <w:spacing w:val="-2"/>
          <w:sz w:val="20"/>
        </w:rPr>
        <w:t>Convention,</w:t>
      </w:r>
    </w:p>
    <w:p>
      <w:pPr>
        <w:spacing w:before="60"/>
        <w:ind w:left="282" w:right="717" w:firstLine="0"/>
        <w:jc w:val="both"/>
        <w:rPr>
          <w:rFonts w:ascii="Comic Sans MS" w:hAnsi="Comic Sans MS"/>
          <w:i/>
          <w:sz w:val="20"/>
        </w:rPr>
      </w:pPr>
      <w:r>
        <w:rPr>
          <w:rFonts w:ascii="Comic Sans MS" w:hAnsi="Comic Sans MS"/>
          <w:i/>
          <w:sz w:val="20"/>
        </w:rPr>
        <w:t>1. Pleinement conscientes de la menace croissante que représentent, pour la santé humaine et l’environnement, la complexité grandissante et le développement de la production de déchets</w:t>
      </w:r>
      <w:r>
        <w:rPr>
          <w:rFonts w:ascii="Comic Sans MS" w:hAnsi="Comic Sans MS"/>
          <w:i/>
          <w:spacing w:val="40"/>
          <w:sz w:val="20"/>
        </w:rPr>
        <w:t> </w:t>
      </w:r>
      <w:r>
        <w:rPr>
          <w:rFonts w:ascii="Comic Sans MS" w:hAnsi="Comic Sans MS"/>
          <w:i/>
          <w:sz w:val="20"/>
        </w:rPr>
        <w:t>dangereux ; […]</w:t>
      </w:r>
    </w:p>
    <w:p>
      <w:pPr>
        <w:spacing w:line="240" w:lineRule="auto" w:before="59"/>
        <w:ind w:left="282" w:right="718" w:firstLine="0"/>
        <w:jc w:val="both"/>
        <w:rPr>
          <w:rFonts w:ascii="Comic Sans MS" w:hAnsi="Comic Sans MS"/>
          <w:i/>
          <w:sz w:val="20"/>
        </w:rPr>
      </w:pPr>
      <w:r>
        <w:rPr>
          <w:rFonts w:ascii="Comic Sans MS" w:hAnsi="Comic Sans MS"/>
          <w:i/>
          <w:sz w:val="20"/>
        </w:rPr>
        <w:t>4. Réaffirment le fait que les Etats devraient veiller à ce que le producteur s’acquitte de ses responsabilités ayant trait au transport, à l’élimination et au traitement de déchets dangereux d’une manière qui soit compatible avec la protection de la santé humaine et de l’environnement, quel que soit le lieu où ils sont éliminés ;</w:t>
      </w:r>
    </w:p>
    <w:p>
      <w:pPr>
        <w:spacing w:before="61"/>
        <w:ind w:left="282" w:right="723" w:firstLine="0"/>
        <w:jc w:val="both"/>
        <w:rPr>
          <w:rFonts w:ascii="Comic Sans MS" w:hAnsi="Comic Sans MS"/>
          <w:i/>
          <w:sz w:val="20"/>
        </w:rPr>
      </w:pPr>
      <w:r>
        <w:rPr>
          <w:rFonts w:ascii="Comic Sans MS" w:hAnsi="Comic Sans MS"/>
          <w:i/>
          <w:sz w:val="20"/>
        </w:rPr>
        <w:t>6. Reconnaissant également le droit souverain des Etats d’interdire l’importation et le transit de déchets et substances dangereux sur leur territoire pour des raisons liées à la protection de la santé humaine et de l’environnement,… ».</w:t>
      </w:r>
    </w:p>
    <w:p>
      <w:pPr>
        <w:spacing w:before="60"/>
        <w:ind w:left="282" w:right="722" w:firstLine="0"/>
        <w:jc w:val="both"/>
        <w:rPr>
          <w:rFonts w:ascii="Comic Sans MS" w:hAnsi="Comic Sans MS"/>
          <w:sz w:val="20"/>
        </w:rPr>
      </w:pPr>
      <w:r>
        <w:rPr>
          <w:rFonts w:ascii="Comic Sans MS" w:hAnsi="Comic Sans MS"/>
          <w:sz w:val="20"/>
        </w:rPr>
        <w:t>Bien que ratifiée en 1998, il a fallu attendre 2013 pour que les Parties tiennent une première conférence. Une troisième conférence COP-3 s’est cependant tenue à Brazzaville en février 2020.</w:t>
      </w:r>
    </w:p>
    <w:p>
      <w:pPr>
        <w:spacing w:line="240" w:lineRule="auto" w:before="61"/>
        <w:ind w:left="282" w:right="710" w:firstLine="0"/>
        <w:jc w:val="both"/>
        <w:rPr>
          <w:rFonts w:ascii="Comic Sans MS" w:hAnsi="Comic Sans MS"/>
          <w:sz w:val="20"/>
        </w:rPr>
      </w:pPr>
      <w:r>
        <w:rPr>
          <w:rFonts w:ascii="Comic Sans MS" w:hAnsi="Comic Sans MS"/>
          <w:sz w:val="20"/>
        </w:rPr>
        <w:t>Les Etats africains ayant ratifié la Convention sont les suivants : Bénin, Burkina Faso, Burundi, Tchad, Cameroun, Comores, Congo, côte d’Ivoire, RDC, Egypte, Ethiopie, Gabon, Gambie, Lybie, Mali, Maurice, Mozambique, Niger, Sénégal, Soudan, Tanzanie, Togo, Tunisie, Ouganda, Zimbabwe auxquels s’ajoutent depuis 2018 l’Angola, la Guinée-Bissau, le Liberia et le Rwanda. Au total, en 2020, </w:t>
      </w:r>
      <w:r>
        <w:rPr>
          <w:rFonts w:ascii="Comic Sans MS" w:hAnsi="Comic Sans MS"/>
          <w:b/>
          <w:sz w:val="20"/>
        </w:rPr>
        <w:t>29 Etats sur les 54 </w:t>
      </w:r>
      <w:r>
        <w:rPr>
          <w:rFonts w:ascii="Comic Sans MS" w:hAnsi="Comic Sans MS"/>
          <w:sz w:val="20"/>
        </w:rPr>
        <w:t>que comptent l’Afrique ont ratifié la Convention. Il reste donc à convaincre les autres Etats africains, et beaucoup reste à faire pour que cette Convention soit appliquée</w:t>
      </w:r>
      <w:hyperlink w:history="true" w:anchor="_bookmark103">
        <w:r>
          <w:rPr>
            <w:rFonts w:ascii="Comic Sans MS" w:hAnsi="Comic Sans MS"/>
            <w:position w:val="8"/>
            <w:sz w:val="13"/>
          </w:rPr>
          <w:t>58</w:t>
        </w:r>
        <w:r>
          <w:rPr>
            <w:rFonts w:ascii="Comic Sans MS" w:hAnsi="Comic Sans MS"/>
            <w:sz w:val="20"/>
          </w:rPr>
          <w:t>.</w:t>
        </w:r>
      </w:hyperlink>
    </w:p>
    <w:p>
      <w:pPr>
        <w:spacing w:line="240" w:lineRule="auto" w:before="56"/>
        <w:ind w:left="282" w:right="711" w:firstLine="0"/>
        <w:jc w:val="both"/>
        <w:rPr>
          <w:rFonts w:ascii="Comic Sans MS" w:hAnsi="Comic Sans MS"/>
          <w:sz w:val="20"/>
        </w:rPr>
      </w:pPr>
      <w:r>
        <w:rPr>
          <w:rFonts w:ascii="Comic Sans MS" w:hAnsi="Comic Sans MS"/>
          <w:sz w:val="20"/>
        </w:rPr>
        <w:t>Enfin, il faut mentionner que la Convention de Bamako ne traite pas de l’</w:t>
      </w:r>
      <w:r>
        <w:rPr>
          <w:rFonts w:ascii="Comic Sans MS" w:hAnsi="Comic Sans MS"/>
          <w:b/>
          <w:sz w:val="20"/>
        </w:rPr>
        <w:t>usage</w:t>
      </w:r>
      <w:r>
        <w:rPr>
          <w:rFonts w:ascii="Comic Sans MS" w:hAnsi="Comic Sans MS"/>
          <w:b/>
          <w:spacing w:val="-20"/>
          <w:sz w:val="20"/>
        </w:rPr>
        <w:t> </w:t>
      </w:r>
      <w:r>
        <w:rPr>
          <w:rFonts w:ascii="Comic Sans MS" w:hAnsi="Comic Sans MS"/>
          <w:sz w:val="20"/>
        </w:rPr>
        <w:t>des produits dangereux dont font partie les pesticides. Pour ces produits, le cadre législatif dépend de réglementations et lois </w:t>
      </w:r>
      <w:r>
        <w:rPr>
          <w:rFonts w:ascii="Comic Sans MS" w:hAnsi="Comic Sans MS"/>
          <w:spacing w:val="-2"/>
          <w:sz w:val="20"/>
        </w:rPr>
        <w:t>nationales.</w:t>
      </w: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spacing w:before="160"/>
        <w:rPr>
          <w:rFonts w:ascii="Comic Sans MS"/>
          <w:sz w:val="20"/>
        </w:rPr>
      </w:pPr>
      <w:r>
        <w:rPr>
          <w:rFonts w:ascii="Comic Sans MS"/>
          <w:sz w:val="20"/>
        </w:rPr>
        <mc:AlternateContent>
          <mc:Choice Requires="wps">
            <w:drawing>
              <wp:anchor distT="0" distB="0" distL="0" distR="0" allowOverlap="1" layoutInCell="1" locked="0" behindDoc="1" simplePos="0" relativeHeight="487676416">
                <wp:simplePos x="0" y="0"/>
                <wp:positionH relativeFrom="page">
                  <wp:posOffset>719327</wp:posOffset>
                </wp:positionH>
                <wp:positionV relativeFrom="paragraph">
                  <wp:posOffset>293932</wp:posOffset>
                </wp:positionV>
                <wp:extent cx="1829435" cy="9525"/>
                <wp:effectExtent l="0" t="0" r="0" b="0"/>
                <wp:wrapTopAndBottom/>
                <wp:docPr id="463" name="Graphic 463"/>
                <wp:cNvGraphicFramePr>
                  <a:graphicFrameLocks/>
                </wp:cNvGraphicFramePr>
                <a:graphic>
                  <a:graphicData uri="http://schemas.microsoft.com/office/word/2010/wordprocessingShape">
                    <wps:wsp>
                      <wps:cNvPr id="463" name="Graphic 463"/>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144257pt;width:144.050pt;height:.71997pt;mso-position-horizontal-relative:page;mso-position-vertical-relative:paragraph;z-index:-15640064;mso-wrap-distance-left:0;mso-wrap-distance-right:0" id="docshape407" filled="true" fillcolor="#000000" stroked="false">
                <v:fill type="solid"/>
                <w10:wrap type="topAndBottom"/>
              </v:rect>
            </w:pict>
          </mc:Fallback>
        </mc:AlternateContent>
      </w:r>
    </w:p>
    <w:p>
      <w:pPr>
        <w:spacing w:before="102"/>
        <w:ind w:left="282" w:right="0" w:firstLine="0"/>
        <w:jc w:val="both"/>
        <w:rPr>
          <w:rFonts w:ascii="Calibri Light"/>
          <w:sz w:val="20"/>
        </w:rPr>
      </w:pPr>
      <w:bookmarkStart w:name="_bookmark102" w:id="134"/>
      <w:bookmarkEnd w:id="134"/>
      <w:r>
        <w:rPr/>
      </w:r>
      <w:r>
        <w:rPr>
          <w:rFonts w:ascii="Calibri Light"/>
          <w:spacing w:val="-2"/>
          <w:sz w:val="20"/>
          <w:vertAlign w:val="superscript"/>
        </w:rPr>
        <w:t>57</w:t>
      </w:r>
      <w:r>
        <w:rPr>
          <w:rFonts w:ascii="Calibri Light"/>
          <w:spacing w:val="37"/>
          <w:sz w:val="20"/>
          <w:vertAlign w:val="baseline"/>
        </w:rPr>
        <w:t> </w:t>
      </w:r>
      <w:hyperlink r:id="rId246">
        <w:r>
          <w:rPr>
            <w:rFonts w:ascii="Calibri Light"/>
            <w:color w:val="0562C1"/>
            <w:spacing w:val="-2"/>
            <w:sz w:val="20"/>
            <w:u w:val="single" w:color="0562C1"/>
            <w:vertAlign w:val="baseline"/>
          </w:rPr>
          <w:t>https://au.int/sites/default/files/treaties/7774-treaty-0015_</w:t>
        </w:r>
        <w:r>
          <w:rPr>
            <w:rFonts w:ascii="Calibri Light"/>
            <w:color w:val="0562C1"/>
            <w:spacing w:val="41"/>
            <w:sz w:val="20"/>
            <w:u w:val="single" w:color="0562C1"/>
            <w:vertAlign w:val="baseline"/>
          </w:rPr>
          <w:t> </w:t>
        </w:r>
        <w:r>
          <w:rPr>
            <w:rFonts w:ascii="Calibri Light"/>
            <w:color w:val="0562C1"/>
            <w:spacing w:val="-2"/>
            <w:sz w:val="20"/>
            <w:u w:val="single" w:color="0562C1"/>
            <w:vertAlign w:val="baseline"/>
          </w:rPr>
          <w:t>_bamako_convention_on_hazardous_wastes_f.pdf</w:t>
        </w:r>
      </w:hyperlink>
    </w:p>
    <w:p>
      <w:pPr>
        <w:spacing w:before="157"/>
        <w:ind w:left="282" w:right="707" w:firstLine="0"/>
        <w:jc w:val="both"/>
        <w:rPr>
          <w:rFonts w:ascii="Calibri Light" w:hAnsi="Calibri Light"/>
          <w:sz w:val="20"/>
        </w:rPr>
      </w:pPr>
      <w:r>
        <w:rPr>
          <w:rFonts w:ascii="Calibri Light" w:hAnsi="Calibri Light"/>
          <w:sz w:val="20"/>
        </w:rPr>
        <mc:AlternateContent>
          <mc:Choice Requires="wps">
            <w:drawing>
              <wp:anchor distT="0" distB="0" distL="0" distR="0" allowOverlap="1" layoutInCell="1" locked="0" behindDoc="0" simplePos="0" relativeHeight="15818240">
                <wp:simplePos x="0" y="0"/>
                <wp:positionH relativeFrom="page">
                  <wp:posOffset>3287903</wp:posOffset>
                </wp:positionH>
                <wp:positionV relativeFrom="paragraph">
                  <wp:posOffset>702170</wp:posOffset>
                </wp:positionV>
                <wp:extent cx="96520" cy="6350"/>
                <wp:effectExtent l="0" t="0" r="0" b="0"/>
                <wp:wrapNone/>
                <wp:docPr id="464" name="Graphic 464"/>
                <wp:cNvGraphicFramePr>
                  <a:graphicFrameLocks/>
                </wp:cNvGraphicFramePr>
                <a:graphic>
                  <a:graphicData uri="http://schemas.microsoft.com/office/word/2010/wordprocessingShape">
                    <wps:wsp>
                      <wps:cNvPr id="464" name="Graphic 464"/>
                      <wps:cNvSpPr/>
                      <wps:spPr>
                        <a:xfrm>
                          <a:off x="0" y="0"/>
                          <a:ext cx="96520" cy="6350"/>
                        </a:xfrm>
                        <a:custGeom>
                          <a:avLst/>
                          <a:gdLst/>
                          <a:ahLst/>
                          <a:cxnLst/>
                          <a:rect l="l" t="t" r="r" b="b"/>
                          <a:pathLst>
                            <a:path w="96520" h="6350">
                              <a:moveTo>
                                <a:pt x="96012" y="0"/>
                              </a:moveTo>
                              <a:lnTo>
                                <a:pt x="0" y="0"/>
                              </a:lnTo>
                              <a:lnTo>
                                <a:pt x="0" y="6095"/>
                              </a:lnTo>
                              <a:lnTo>
                                <a:pt x="96012" y="6095"/>
                              </a:lnTo>
                              <a:lnTo>
                                <a:pt x="96012" y="0"/>
                              </a:lnTo>
                              <a:close/>
                            </a:path>
                          </a:pathLst>
                        </a:custGeom>
                        <a:solidFill>
                          <a:srgbClr val="0562C1"/>
                        </a:solidFill>
                      </wps:spPr>
                      <wps:bodyPr wrap="square" lIns="0" tIns="0" rIns="0" bIns="0" rtlCol="0">
                        <a:prstTxWarp prst="textNoShape">
                          <a:avLst/>
                        </a:prstTxWarp>
                        <a:noAutofit/>
                      </wps:bodyPr>
                    </wps:wsp>
                  </a:graphicData>
                </a:graphic>
              </wp:anchor>
            </w:drawing>
          </mc:Choice>
          <mc:Fallback>
            <w:pict>
              <v:rect style="position:absolute;margin-left:258.890015pt;margin-top:55.28899pt;width:7.56pt;height:.47998pt;mso-position-horizontal-relative:page;mso-position-vertical-relative:paragraph;z-index:15818240" id="docshape408" filled="true" fillcolor="#0562c1" stroked="false">
                <v:fill type="solid"/>
                <w10:wrap type="none"/>
              </v:rect>
            </w:pict>
          </mc:Fallback>
        </mc:AlternateContent>
      </w:r>
      <w:bookmarkStart w:name="_bookmark103" w:id="135"/>
      <w:bookmarkEnd w:id="135"/>
      <w:r>
        <w:rPr/>
      </w:r>
      <w:r>
        <w:rPr>
          <w:rFonts w:ascii="Calibri Light" w:hAnsi="Calibri Light"/>
          <w:sz w:val="20"/>
          <w:vertAlign w:val="superscript"/>
        </w:rPr>
        <w:t>58</w:t>
      </w:r>
      <w:r>
        <w:rPr>
          <w:rFonts w:ascii="Calibri Light" w:hAnsi="Calibri Light"/>
          <w:sz w:val="20"/>
          <w:vertAlign w:val="baseline"/>
        </w:rPr>
        <w:t> «</w:t>
      </w:r>
      <w:r>
        <w:rPr>
          <w:rFonts w:ascii="Calibri Light" w:hAnsi="Calibri Light"/>
          <w:spacing w:val="-2"/>
          <w:sz w:val="20"/>
          <w:vertAlign w:val="baseline"/>
        </w:rPr>
        <w:t> </w:t>
      </w:r>
      <w:r>
        <w:rPr>
          <w:rFonts w:ascii="Calibri Light" w:hAnsi="Calibri Light"/>
          <w:sz w:val="20"/>
          <w:vertAlign w:val="baseline"/>
        </w:rPr>
        <w:t>La Convention de Bamako n’est pas véritablement appliquée en Afrique, même 22 ans après son entrée en vigueur. Ce traité des nations africaines interdisant l’importation vers l’Afrique de tout type de déchets dangereux reste encore un mirage pour la plupart des pays du continent</w:t>
      </w:r>
      <w:r>
        <w:rPr>
          <w:rFonts w:ascii="Calibri Light" w:hAnsi="Calibri Light"/>
          <w:spacing w:val="-1"/>
          <w:sz w:val="20"/>
          <w:vertAlign w:val="baseline"/>
        </w:rPr>
        <w:t> </w:t>
      </w:r>
      <w:r>
        <w:rPr>
          <w:rFonts w:ascii="Calibri Light" w:hAnsi="Calibri Light"/>
          <w:sz w:val="20"/>
          <w:vertAlign w:val="baseline"/>
        </w:rPr>
        <w:t>» (</w:t>
      </w:r>
      <w:r>
        <w:rPr>
          <w:rFonts w:ascii="Calibri Light" w:hAnsi="Calibri Light"/>
          <w:color w:val="0000FF"/>
          <w:sz w:val="20"/>
          <w:vertAlign w:val="baseline"/>
        </w:rPr>
        <w:t>cf. </w:t>
      </w:r>
      <w:hyperlink r:id="rId247">
        <w:r>
          <w:rPr>
            <w:rFonts w:ascii="Calibri Light" w:hAnsi="Calibri Light"/>
            <w:color w:val="0000FF"/>
            <w:sz w:val="20"/>
            <w:u w:val="single" w:color="0000FF"/>
            <w:vertAlign w:val="baseline"/>
          </w:rPr>
          <w:t>https://www.afrik21.africa/afrique-22-ans-apres-la-convention-</w:t>
        </w:r>
      </w:hyperlink>
      <w:r>
        <w:rPr>
          <w:rFonts w:ascii="Calibri Light" w:hAnsi="Calibri Light"/>
          <w:color w:val="0000FF"/>
          <w:sz w:val="20"/>
          <w:vertAlign w:val="baseline"/>
        </w:rPr>
        <w:t> </w:t>
      </w:r>
      <w:hyperlink r:id="rId247">
        <w:r>
          <w:rPr>
            <w:rFonts w:ascii="Calibri Light" w:hAnsi="Calibri Light"/>
            <w:color w:val="0000FF"/>
            <w:sz w:val="20"/>
            <w:u w:val="single" w:color="0000FF"/>
            <w:vertAlign w:val="baseline"/>
          </w:rPr>
          <w:t>de-bamako-sur-les-dechets-dangereux-a-la-peine/</w:t>
        </w:r>
      </w:hyperlink>
      <w:r>
        <w:rPr>
          <w:rFonts w:ascii="Calibri Light" w:hAnsi="Calibri Light"/>
          <w:color w:val="0000FF"/>
          <w:spacing w:val="40"/>
          <w:sz w:val="20"/>
          <w:vertAlign w:val="baseline"/>
        </w:rPr>
        <w:t> </w:t>
      </w:r>
      <w:r>
        <w:rPr>
          <w:rFonts w:ascii="Calibri Light" w:hAnsi="Calibri Light"/>
          <w:color w:val="0562C1"/>
          <w:sz w:val="20"/>
          <w:vertAlign w:val="baseline"/>
        </w:rPr>
        <w:t>- </w:t>
      </w:r>
      <w:r>
        <w:rPr>
          <w:rFonts w:ascii="Calibri Light" w:hAnsi="Calibri Light"/>
          <w:sz w:val="20"/>
          <w:vertAlign w:val="baseline"/>
        </w:rPr>
        <w:t>17 février 2020).</w:t>
      </w:r>
    </w:p>
    <w:p>
      <w:pPr>
        <w:spacing w:after="0"/>
        <w:jc w:val="both"/>
        <w:rPr>
          <w:rFonts w:ascii="Calibri Light" w:hAnsi="Calibri Light"/>
          <w:sz w:val="20"/>
        </w:rPr>
        <w:sectPr>
          <w:pgSz w:w="11910" w:h="16840"/>
          <w:pgMar w:header="0" w:footer="710" w:top="1060" w:bottom="900" w:left="850" w:right="425"/>
        </w:sectPr>
      </w:pPr>
    </w:p>
    <w:p>
      <w:pPr>
        <w:pStyle w:val="Heading1"/>
        <w:spacing w:before="16"/>
      </w:pPr>
      <w:bookmarkStart w:name="_bookmark104" w:id="136"/>
      <w:bookmarkEnd w:id="136"/>
      <w:r>
        <w:rPr/>
      </w:r>
      <w:r>
        <w:rPr>
          <w:color w:val="7A7A7A"/>
        </w:rPr>
        <w:t>X.</w:t>
      </w:r>
      <w:r>
        <w:rPr>
          <w:color w:val="7A7A7A"/>
          <w:spacing w:val="-5"/>
        </w:rPr>
        <w:t> </w:t>
      </w:r>
      <w:r>
        <w:rPr>
          <w:color w:val="7A7A7A"/>
        </w:rPr>
        <w:t>Stratégies</w:t>
      </w:r>
      <w:r>
        <w:rPr>
          <w:color w:val="7A7A7A"/>
          <w:spacing w:val="-4"/>
        </w:rPr>
        <w:t> </w:t>
      </w:r>
      <w:r>
        <w:rPr>
          <w:color w:val="7A7A7A"/>
        </w:rPr>
        <w:t>pouvant</w:t>
      </w:r>
      <w:r>
        <w:rPr>
          <w:color w:val="7A7A7A"/>
          <w:spacing w:val="-6"/>
        </w:rPr>
        <w:t> </w:t>
      </w:r>
      <w:r>
        <w:rPr>
          <w:color w:val="7A7A7A"/>
        </w:rPr>
        <w:t>être</w:t>
      </w:r>
      <w:r>
        <w:rPr>
          <w:color w:val="7A7A7A"/>
          <w:spacing w:val="-5"/>
        </w:rPr>
        <w:t> </w:t>
      </w:r>
      <w:r>
        <w:rPr>
          <w:color w:val="7A7A7A"/>
        </w:rPr>
        <w:t>définies</w:t>
      </w:r>
      <w:r>
        <w:rPr>
          <w:color w:val="7A7A7A"/>
          <w:spacing w:val="-2"/>
        </w:rPr>
        <w:t> </w:t>
      </w:r>
      <w:r>
        <w:rPr>
          <w:color w:val="7A7A7A"/>
        </w:rPr>
        <w:t>suite</w:t>
      </w:r>
      <w:r>
        <w:rPr>
          <w:color w:val="7A7A7A"/>
          <w:spacing w:val="-5"/>
        </w:rPr>
        <w:t> </w:t>
      </w:r>
      <w:r>
        <w:rPr>
          <w:color w:val="7A7A7A"/>
        </w:rPr>
        <w:t>aux</w:t>
      </w:r>
      <w:r>
        <w:rPr>
          <w:color w:val="7A7A7A"/>
          <w:spacing w:val="-2"/>
        </w:rPr>
        <w:t> formations</w:t>
      </w:r>
    </w:p>
    <w:p>
      <w:pPr>
        <w:pStyle w:val="BodyText"/>
        <w:spacing w:before="11"/>
        <w:rPr>
          <w:sz w:val="11"/>
        </w:rPr>
      </w:pPr>
      <w:r>
        <w:rPr>
          <w:sz w:val="11"/>
        </w:rPr>
        <mc:AlternateContent>
          <mc:Choice Requires="wps">
            <w:drawing>
              <wp:anchor distT="0" distB="0" distL="0" distR="0" allowOverlap="1" layoutInCell="1" locked="0" behindDoc="1" simplePos="0" relativeHeight="487677952">
                <wp:simplePos x="0" y="0"/>
                <wp:positionH relativeFrom="page">
                  <wp:posOffset>701040</wp:posOffset>
                </wp:positionH>
                <wp:positionV relativeFrom="paragraph">
                  <wp:posOffset>108028</wp:posOffset>
                </wp:positionV>
                <wp:extent cx="6158230" cy="19050"/>
                <wp:effectExtent l="0" t="0" r="0" b="0"/>
                <wp:wrapTopAndBottom/>
                <wp:docPr id="465" name="Graphic 465"/>
                <wp:cNvGraphicFramePr>
                  <a:graphicFrameLocks/>
                </wp:cNvGraphicFramePr>
                <a:graphic>
                  <a:graphicData uri="http://schemas.microsoft.com/office/word/2010/wordprocessingShape">
                    <wps:wsp>
                      <wps:cNvPr id="465" name="Graphic 465"/>
                      <wps:cNvSpPr/>
                      <wps:spPr>
                        <a:xfrm>
                          <a:off x="0" y="0"/>
                          <a:ext cx="6158230" cy="19050"/>
                        </a:xfrm>
                        <a:custGeom>
                          <a:avLst/>
                          <a:gdLst/>
                          <a:ahLst/>
                          <a:cxnLst/>
                          <a:rect l="l" t="t" r="r" b="b"/>
                          <a:pathLst>
                            <a:path w="6158230" h="19050">
                              <a:moveTo>
                                <a:pt x="6158230" y="0"/>
                              </a:moveTo>
                              <a:lnTo>
                                <a:pt x="0" y="0"/>
                              </a:lnTo>
                              <a:lnTo>
                                <a:pt x="0" y="18592"/>
                              </a:lnTo>
                              <a:lnTo>
                                <a:pt x="6158230" y="18592"/>
                              </a:lnTo>
                              <a:lnTo>
                                <a:pt x="615823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rect style="position:absolute;margin-left:55.200001pt;margin-top:8.506156pt;width:484.9pt;height:1.464pt;mso-position-horizontal-relative:page;mso-position-vertical-relative:paragraph;z-index:-15638528;mso-wrap-distance-left:0;mso-wrap-distance-right:0" id="docshape409" filled="true" fillcolor="#7a7a7a" stroked="false">
                <v:fill type="solid"/>
                <w10:wrap type="topAndBottom"/>
              </v:rect>
            </w:pict>
          </mc:Fallback>
        </mc:AlternateContent>
      </w:r>
    </w:p>
    <w:p>
      <w:pPr>
        <w:pStyle w:val="BodyText"/>
        <w:spacing w:before="160"/>
      </w:pPr>
    </w:p>
    <w:p>
      <w:pPr>
        <w:pStyle w:val="Heading3"/>
        <w:spacing w:before="0"/>
      </w:pPr>
      <w:r>
        <w:rPr/>
        <w:t>Trois</w:t>
      </w:r>
      <w:r>
        <w:rPr>
          <w:spacing w:val="-6"/>
        </w:rPr>
        <w:t> </w:t>
      </w:r>
      <w:r>
        <w:rPr/>
        <w:t>stratégies</w:t>
      </w:r>
      <w:r>
        <w:rPr>
          <w:spacing w:val="-8"/>
        </w:rPr>
        <w:t> </w:t>
      </w:r>
      <w:r>
        <w:rPr/>
        <w:t>sont</w:t>
      </w:r>
      <w:r>
        <w:rPr>
          <w:spacing w:val="-6"/>
        </w:rPr>
        <w:t> </w:t>
      </w:r>
      <w:r>
        <w:rPr/>
        <w:t>brièvement</w:t>
      </w:r>
      <w:r>
        <w:rPr>
          <w:spacing w:val="-6"/>
        </w:rPr>
        <w:t> </w:t>
      </w:r>
      <w:r>
        <w:rPr/>
        <w:t>présentées</w:t>
      </w:r>
      <w:r>
        <w:rPr>
          <w:spacing w:val="-8"/>
        </w:rPr>
        <w:t> </w:t>
      </w:r>
      <w:r>
        <w:rPr/>
        <w:t>ci-après</w:t>
      </w:r>
      <w:r>
        <w:rPr>
          <w:spacing w:val="-6"/>
        </w:rPr>
        <w:t> </w:t>
      </w:r>
      <w:r>
        <w:rPr>
          <w:spacing w:val="-12"/>
        </w:rPr>
        <w:t>:</w:t>
      </w:r>
    </w:p>
    <w:p>
      <w:pPr>
        <w:pStyle w:val="ListParagraph"/>
        <w:numPr>
          <w:ilvl w:val="0"/>
          <w:numId w:val="58"/>
        </w:numPr>
        <w:tabs>
          <w:tab w:pos="993" w:val="left" w:leader="none"/>
        </w:tabs>
        <w:spacing w:line="240" w:lineRule="auto" w:before="161" w:after="0"/>
        <w:ind w:left="993" w:right="0" w:hanging="353"/>
        <w:jc w:val="left"/>
        <w:rPr>
          <w:sz w:val="22"/>
        </w:rPr>
      </w:pPr>
      <w:r>
        <w:rPr>
          <w:sz w:val="22"/>
        </w:rPr>
        <w:t>Stratégie</w:t>
      </w:r>
      <w:r>
        <w:rPr>
          <w:spacing w:val="-3"/>
          <w:sz w:val="22"/>
        </w:rPr>
        <w:t> </w:t>
      </w:r>
      <w:r>
        <w:rPr>
          <w:sz w:val="22"/>
        </w:rPr>
        <w:t>définie</w:t>
      </w:r>
      <w:r>
        <w:rPr>
          <w:spacing w:val="-3"/>
          <w:sz w:val="22"/>
        </w:rPr>
        <w:t> </w:t>
      </w:r>
      <w:r>
        <w:rPr>
          <w:sz w:val="22"/>
        </w:rPr>
        <w:t>par</w:t>
      </w:r>
      <w:r>
        <w:rPr>
          <w:spacing w:val="-2"/>
          <w:sz w:val="22"/>
        </w:rPr>
        <w:t> </w:t>
      </w:r>
      <w:r>
        <w:rPr>
          <w:sz w:val="22"/>
        </w:rPr>
        <w:t>une</w:t>
      </w:r>
      <w:r>
        <w:rPr>
          <w:spacing w:val="-5"/>
          <w:sz w:val="22"/>
        </w:rPr>
        <w:t> </w:t>
      </w:r>
      <w:r>
        <w:rPr>
          <w:sz w:val="22"/>
        </w:rPr>
        <w:t>OPA</w:t>
      </w:r>
      <w:r>
        <w:rPr>
          <w:spacing w:val="-2"/>
          <w:sz w:val="22"/>
        </w:rPr>
        <w:t> régionale</w:t>
      </w:r>
    </w:p>
    <w:p>
      <w:pPr>
        <w:pStyle w:val="ListParagraph"/>
        <w:numPr>
          <w:ilvl w:val="0"/>
          <w:numId w:val="58"/>
        </w:numPr>
        <w:tabs>
          <w:tab w:pos="993" w:val="left" w:leader="none"/>
        </w:tabs>
        <w:spacing w:line="240" w:lineRule="auto" w:before="161" w:after="0"/>
        <w:ind w:left="993" w:right="0" w:hanging="353"/>
        <w:jc w:val="left"/>
        <w:rPr>
          <w:sz w:val="22"/>
        </w:rPr>
      </w:pPr>
      <w:r>
        <w:rPr>
          <w:sz w:val="22"/>
        </w:rPr>
        <w:t>Stratégie</w:t>
      </w:r>
      <w:r>
        <w:rPr>
          <w:spacing w:val="-3"/>
          <w:sz w:val="22"/>
        </w:rPr>
        <w:t> </w:t>
      </w:r>
      <w:r>
        <w:rPr>
          <w:sz w:val="22"/>
        </w:rPr>
        <w:t>définie</w:t>
      </w:r>
      <w:r>
        <w:rPr>
          <w:spacing w:val="-3"/>
          <w:sz w:val="22"/>
        </w:rPr>
        <w:t> </w:t>
      </w:r>
      <w:r>
        <w:rPr>
          <w:sz w:val="22"/>
        </w:rPr>
        <w:t>par</w:t>
      </w:r>
      <w:r>
        <w:rPr>
          <w:spacing w:val="-2"/>
          <w:sz w:val="22"/>
        </w:rPr>
        <w:t> </w:t>
      </w:r>
      <w:r>
        <w:rPr>
          <w:sz w:val="22"/>
        </w:rPr>
        <w:t>une</w:t>
      </w:r>
      <w:r>
        <w:rPr>
          <w:spacing w:val="-5"/>
          <w:sz w:val="22"/>
        </w:rPr>
        <w:t> </w:t>
      </w:r>
      <w:r>
        <w:rPr>
          <w:sz w:val="22"/>
        </w:rPr>
        <w:t>OPA</w:t>
      </w:r>
      <w:r>
        <w:rPr>
          <w:spacing w:val="-2"/>
          <w:sz w:val="22"/>
        </w:rPr>
        <w:t> nationale</w:t>
      </w:r>
    </w:p>
    <w:p>
      <w:pPr>
        <w:pStyle w:val="ListParagraph"/>
        <w:numPr>
          <w:ilvl w:val="0"/>
          <w:numId w:val="58"/>
        </w:numPr>
        <w:tabs>
          <w:tab w:pos="993" w:val="left" w:leader="none"/>
        </w:tabs>
        <w:spacing w:line="240" w:lineRule="auto" w:before="161" w:after="0"/>
        <w:ind w:left="993" w:right="0" w:hanging="353"/>
        <w:jc w:val="left"/>
        <w:rPr>
          <w:sz w:val="22"/>
        </w:rPr>
      </w:pPr>
      <w:r>
        <w:rPr>
          <w:sz w:val="22"/>
        </w:rPr>
        <w:t>Stratégie</w:t>
      </w:r>
      <w:r>
        <w:rPr>
          <w:spacing w:val="-7"/>
          <w:sz w:val="22"/>
        </w:rPr>
        <w:t> </w:t>
      </w:r>
      <w:r>
        <w:rPr>
          <w:sz w:val="22"/>
        </w:rPr>
        <w:t>pouvant</w:t>
      </w:r>
      <w:r>
        <w:rPr>
          <w:spacing w:val="-4"/>
          <w:sz w:val="22"/>
        </w:rPr>
        <w:t> </w:t>
      </w:r>
      <w:r>
        <w:rPr>
          <w:sz w:val="22"/>
        </w:rPr>
        <w:t>concerner</w:t>
      </w:r>
      <w:r>
        <w:rPr>
          <w:spacing w:val="-5"/>
          <w:sz w:val="22"/>
        </w:rPr>
        <w:t> </w:t>
      </w:r>
      <w:r>
        <w:rPr>
          <w:sz w:val="22"/>
        </w:rPr>
        <w:t>les</w:t>
      </w:r>
      <w:r>
        <w:rPr>
          <w:spacing w:val="-4"/>
          <w:sz w:val="22"/>
        </w:rPr>
        <w:t> </w:t>
      </w:r>
      <w:r>
        <w:rPr>
          <w:sz w:val="22"/>
        </w:rPr>
        <w:t>pays</w:t>
      </w:r>
      <w:r>
        <w:rPr>
          <w:spacing w:val="-4"/>
          <w:sz w:val="22"/>
        </w:rPr>
        <w:t> </w:t>
      </w:r>
      <w:r>
        <w:rPr>
          <w:sz w:val="22"/>
        </w:rPr>
        <w:t>de</w:t>
      </w:r>
      <w:r>
        <w:rPr>
          <w:spacing w:val="-5"/>
          <w:sz w:val="22"/>
        </w:rPr>
        <w:t> </w:t>
      </w:r>
      <w:r>
        <w:rPr>
          <w:sz w:val="22"/>
        </w:rPr>
        <w:t>la</w:t>
      </w:r>
      <w:r>
        <w:rPr>
          <w:spacing w:val="-4"/>
          <w:sz w:val="22"/>
        </w:rPr>
        <w:t> </w:t>
      </w:r>
      <w:r>
        <w:rPr>
          <w:sz w:val="22"/>
        </w:rPr>
        <w:t>CEDEAO</w:t>
      </w:r>
      <w:r>
        <w:rPr>
          <w:spacing w:val="-5"/>
          <w:sz w:val="22"/>
        </w:rPr>
        <w:t> </w:t>
      </w:r>
      <w:r>
        <w:rPr>
          <w:sz w:val="22"/>
        </w:rPr>
        <w:t>et</w:t>
      </w:r>
      <w:r>
        <w:rPr>
          <w:spacing w:val="-6"/>
          <w:sz w:val="22"/>
        </w:rPr>
        <w:t> </w:t>
      </w:r>
      <w:r>
        <w:rPr>
          <w:sz w:val="22"/>
        </w:rPr>
        <w:t>une</w:t>
      </w:r>
      <w:r>
        <w:rPr>
          <w:spacing w:val="-4"/>
          <w:sz w:val="22"/>
        </w:rPr>
        <w:t> </w:t>
      </w:r>
      <w:r>
        <w:rPr>
          <w:sz w:val="22"/>
        </w:rPr>
        <w:t>combinaison</w:t>
      </w:r>
      <w:r>
        <w:rPr>
          <w:spacing w:val="-5"/>
          <w:sz w:val="22"/>
        </w:rPr>
        <w:t> </w:t>
      </w:r>
      <w:r>
        <w:rPr>
          <w:spacing w:val="-2"/>
          <w:sz w:val="22"/>
        </w:rPr>
        <w:t>d’acteurs</w:t>
      </w:r>
    </w:p>
    <w:p>
      <w:pPr>
        <w:pStyle w:val="BodyText"/>
        <w:spacing w:before="10"/>
      </w:pPr>
    </w:p>
    <w:p>
      <w:pPr>
        <w:pStyle w:val="Heading2"/>
        <w:numPr>
          <w:ilvl w:val="1"/>
          <w:numId w:val="56"/>
        </w:numPr>
        <w:tabs>
          <w:tab w:pos="765" w:val="left" w:leader="none"/>
        </w:tabs>
        <w:spacing w:line="240" w:lineRule="auto" w:before="0" w:after="0"/>
        <w:ind w:left="765" w:right="0" w:hanging="483"/>
        <w:jc w:val="left"/>
      </w:pPr>
      <w:bookmarkStart w:name="_bookmark105" w:id="137"/>
      <w:bookmarkEnd w:id="137"/>
      <w:r>
        <w:rPr>
          <w:b w:val="0"/>
        </w:rPr>
      </w:r>
      <w:r>
        <w:rPr/>
        <w:t>Stratégie</w:t>
      </w:r>
      <w:r>
        <w:rPr>
          <w:spacing w:val="-4"/>
        </w:rPr>
        <w:t> </w:t>
      </w:r>
      <w:r>
        <w:rPr/>
        <w:t>définie</w:t>
      </w:r>
      <w:r>
        <w:rPr>
          <w:spacing w:val="-5"/>
        </w:rPr>
        <w:t> </w:t>
      </w:r>
      <w:r>
        <w:rPr/>
        <w:t>par</w:t>
      </w:r>
      <w:r>
        <w:rPr>
          <w:spacing w:val="-2"/>
        </w:rPr>
        <w:t> </w:t>
      </w:r>
      <w:r>
        <w:rPr/>
        <w:t>une</w:t>
      </w:r>
      <w:r>
        <w:rPr>
          <w:spacing w:val="-3"/>
        </w:rPr>
        <w:t> </w:t>
      </w:r>
      <w:r>
        <w:rPr/>
        <w:t>OPA</w:t>
      </w:r>
      <w:r>
        <w:rPr>
          <w:spacing w:val="-3"/>
        </w:rPr>
        <w:t> </w:t>
      </w:r>
      <w:r>
        <w:rPr>
          <w:spacing w:val="-2"/>
        </w:rPr>
        <w:t>régionale</w:t>
      </w:r>
    </w:p>
    <w:p>
      <w:pPr>
        <w:spacing w:line="276" w:lineRule="auto" w:before="245"/>
        <w:ind w:left="424" w:right="706" w:firstLine="0"/>
        <w:jc w:val="both"/>
        <w:rPr>
          <w:sz w:val="22"/>
        </w:rPr>
      </w:pPr>
      <w:r>
        <w:rPr>
          <w:sz w:val="22"/>
        </w:rPr>
        <w:t>A titre d’exemple, figure ci-dessous la stratégie conçue au final de l’atelier de formation de Dapaong au Nord Togo en 2014 </w:t>
      </w:r>
      <w:r>
        <w:rPr>
          <w:i/>
          <w:sz w:val="22"/>
        </w:rPr>
        <w:t>(42 participants dont 22 responsables paysans membres de l’organisation paysanne partenaire, l’union régionale des producteurs de céréales de la région des savanes - UROPC-S - et une vingtaine de techniciens de divers organismes). </w:t>
      </w:r>
      <w:r>
        <w:rPr>
          <w:sz w:val="22"/>
        </w:rPr>
        <w:t>Elle comprenait les activités suivantes :</w:t>
      </w:r>
    </w:p>
    <w:p>
      <w:pPr>
        <w:pStyle w:val="ListParagraph"/>
        <w:numPr>
          <w:ilvl w:val="2"/>
          <w:numId w:val="56"/>
        </w:numPr>
        <w:tabs>
          <w:tab w:pos="988" w:val="left" w:leader="none"/>
          <w:tab w:pos="991" w:val="left" w:leader="none"/>
        </w:tabs>
        <w:spacing w:line="259" w:lineRule="auto" w:before="121" w:after="0"/>
        <w:ind w:left="991" w:right="712" w:hanging="356"/>
        <w:jc w:val="both"/>
        <w:rPr>
          <w:sz w:val="22"/>
        </w:rPr>
      </w:pPr>
      <w:r>
        <w:rPr>
          <w:sz w:val="22"/>
        </w:rPr>
        <w:t>Mieux comprendre les raisons pour lesquelles les paysans utilisent des pesticides et des médicaments vétérinaires. Cela permettra d’apporter des conseils mieux appropriés et de mieux atteindre la réduction de l’usage des produits les plus dangereux.</w:t>
      </w:r>
    </w:p>
    <w:p>
      <w:pPr>
        <w:pStyle w:val="ListParagraph"/>
        <w:numPr>
          <w:ilvl w:val="2"/>
          <w:numId w:val="56"/>
        </w:numPr>
        <w:tabs>
          <w:tab w:pos="988" w:val="left" w:leader="none"/>
          <w:tab w:pos="991" w:val="left" w:leader="none"/>
        </w:tabs>
        <w:spacing w:line="256" w:lineRule="auto" w:before="160" w:after="0"/>
        <w:ind w:left="991" w:right="711" w:hanging="356"/>
        <w:jc w:val="both"/>
        <w:rPr>
          <w:sz w:val="22"/>
        </w:rPr>
      </w:pPr>
      <w:r>
        <w:rPr>
          <w:sz w:val="22"/>
        </w:rPr>
        <w:t>Elaborer des modules de formation et organiser des séances de formation avec les producteurs au niveau de toutes les communes ou canton.</w:t>
      </w:r>
    </w:p>
    <w:p>
      <w:pPr>
        <w:pStyle w:val="ListParagraph"/>
        <w:numPr>
          <w:ilvl w:val="2"/>
          <w:numId w:val="56"/>
        </w:numPr>
        <w:tabs>
          <w:tab w:pos="988" w:val="left" w:leader="none"/>
          <w:tab w:pos="991" w:val="left" w:leader="none"/>
        </w:tabs>
        <w:spacing w:line="259" w:lineRule="auto" w:before="164" w:after="0"/>
        <w:ind w:left="991" w:right="707" w:hanging="356"/>
        <w:jc w:val="both"/>
        <w:rPr>
          <w:sz w:val="22"/>
        </w:rPr>
      </w:pPr>
      <w:r>
        <w:rPr>
          <w:sz w:val="22"/>
        </w:rPr>
        <w:t>Renforcer les compétences des salariés des projets et des membres de l’UROPC-S en matière d’identification des principaux ravageurs, des points clefs de leur biologie et sensibiliser les producteurs par rapport à ces thématiques.</w:t>
      </w:r>
    </w:p>
    <w:p>
      <w:pPr>
        <w:pStyle w:val="ListParagraph"/>
        <w:numPr>
          <w:ilvl w:val="2"/>
          <w:numId w:val="56"/>
        </w:numPr>
        <w:tabs>
          <w:tab w:pos="988" w:val="left" w:leader="none"/>
          <w:tab w:pos="991" w:val="left" w:leader="none"/>
        </w:tabs>
        <w:spacing w:line="259" w:lineRule="auto" w:before="160" w:after="0"/>
        <w:ind w:left="991" w:right="709" w:hanging="356"/>
        <w:jc w:val="both"/>
        <w:rPr>
          <w:sz w:val="22"/>
        </w:rPr>
      </w:pPr>
      <w:r>
        <w:rPr>
          <w:sz w:val="22"/>
        </w:rPr>
        <w:t>Faire l’inventaire des pratiques traditionnelles existantes permettant de réduire ou d’éliminer l’usage des pesticides les plus dangereux, les tester, les valider avec l’appui des structures de recherches </w:t>
      </w:r>
      <w:r>
        <w:rPr>
          <w:i/>
          <w:sz w:val="22"/>
        </w:rPr>
        <w:t>(ITRA par exemple) </w:t>
      </w:r>
      <w:r>
        <w:rPr>
          <w:sz w:val="22"/>
        </w:rPr>
        <w:t>et enfin les diffuser.</w:t>
      </w:r>
    </w:p>
    <w:p>
      <w:pPr>
        <w:pStyle w:val="ListParagraph"/>
        <w:numPr>
          <w:ilvl w:val="2"/>
          <w:numId w:val="56"/>
        </w:numPr>
        <w:tabs>
          <w:tab w:pos="989" w:val="left" w:leader="none"/>
        </w:tabs>
        <w:spacing w:line="240" w:lineRule="auto" w:before="160" w:after="0"/>
        <w:ind w:left="989" w:right="0" w:hanging="353"/>
        <w:jc w:val="left"/>
        <w:rPr>
          <w:sz w:val="22"/>
        </w:rPr>
      </w:pPr>
      <w:r>
        <w:rPr>
          <w:sz w:val="22"/>
        </w:rPr>
        <w:t>Faire</w:t>
      </w:r>
      <w:r>
        <w:rPr>
          <w:spacing w:val="47"/>
          <w:sz w:val="22"/>
        </w:rPr>
        <w:t> </w:t>
      </w:r>
      <w:r>
        <w:rPr>
          <w:sz w:val="22"/>
        </w:rPr>
        <w:t>l’inventaire</w:t>
      </w:r>
      <w:r>
        <w:rPr>
          <w:spacing w:val="45"/>
          <w:sz w:val="22"/>
        </w:rPr>
        <w:t> </w:t>
      </w:r>
      <w:r>
        <w:rPr>
          <w:sz w:val="22"/>
        </w:rPr>
        <w:t>des</w:t>
      </w:r>
      <w:r>
        <w:rPr>
          <w:spacing w:val="45"/>
          <w:sz w:val="22"/>
        </w:rPr>
        <w:t> </w:t>
      </w:r>
      <w:r>
        <w:rPr>
          <w:sz w:val="22"/>
        </w:rPr>
        <w:t>pratiques</w:t>
      </w:r>
      <w:r>
        <w:rPr>
          <w:spacing w:val="48"/>
          <w:sz w:val="22"/>
        </w:rPr>
        <w:t> </w:t>
      </w:r>
      <w:r>
        <w:rPr>
          <w:sz w:val="22"/>
        </w:rPr>
        <w:t>traditionnelles</w:t>
      </w:r>
      <w:r>
        <w:rPr>
          <w:spacing w:val="46"/>
          <w:sz w:val="22"/>
        </w:rPr>
        <w:t> </w:t>
      </w:r>
      <w:r>
        <w:rPr>
          <w:sz w:val="22"/>
        </w:rPr>
        <w:t>existantes</w:t>
      </w:r>
      <w:r>
        <w:rPr>
          <w:spacing w:val="45"/>
          <w:sz w:val="22"/>
        </w:rPr>
        <w:t> </w:t>
      </w:r>
      <w:r>
        <w:rPr>
          <w:sz w:val="22"/>
        </w:rPr>
        <w:t>en</w:t>
      </w:r>
      <w:r>
        <w:rPr>
          <w:spacing w:val="47"/>
          <w:sz w:val="22"/>
        </w:rPr>
        <w:t> </w:t>
      </w:r>
      <w:r>
        <w:rPr>
          <w:sz w:val="22"/>
        </w:rPr>
        <w:t>soins</w:t>
      </w:r>
      <w:r>
        <w:rPr>
          <w:spacing w:val="45"/>
          <w:sz w:val="22"/>
        </w:rPr>
        <w:t> </w:t>
      </w:r>
      <w:r>
        <w:rPr>
          <w:sz w:val="22"/>
        </w:rPr>
        <w:t>aux</w:t>
      </w:r>
      <w:r>
        <w:rPr>
          <w:spacing w:val="47"/>
          <w:sz w:val="22"/>
        </w:rPr>
        <w:t> </w:t>
      </w:r>
      <w:r>
        <w:rPr>
          <w:sz w:val="22"/>
        </w:rPr>
        <w:t>animaux,</w:t>
      </w:r>
      <w:r>
        <w:rPr>
          <w:spacing w:val="47"/>
          <w:sz w:val="22"/>
        </w:rPr>
        <w:t> </w:t>
      </w:r>
      <w:r>
        <w:rPr>
          <w:sz w:val="22"/>
        </w:rPr>
        <w:t>les</w:t>
      </w:r>
      <w:r>
        <w:rPr>
          <w:spacing w:val="46"/>
          <w:sz w:val="22"/>
        </w:rPr>
        <w:t> </w:t>
      </w:r>
      <w:r>
        <w:rPr>
          <w:sz w:val="22"/>
        </w:rPr>
        <w:t>tester,</w:t>
      </w:r>
      <w:r>
        <w:rPr>
          <w:spacing w:val="47"/>
          <w:sz w:val="22"/>
        </w:rPr>
        <w:t> </w:t>
      </w:r>
      <w:r>
        <w:rPr>
          <w:spacing w:val="-5"/>
          <w:sz w:val="22"/>
        </w:rPr>
        <w:t>les</w:t>
      </w:r>
    </w:p>
    <w:p>
      <w:pPr>
        <w:pStyle w:val="BodyText"/>
        <w:spacing w:before="19"/>
        <w:ind w:left="991"/>
      </w:pPr>
      <w:r>
        <w:rPr/>
        <w:t>valider</w:t>
      </w:r>
      <w:r>
        <w:rPr>
          <w:spacing w:val="-6"/>
        </w:rPr>
        <w:t> </w:t>
      </w:r>
      <w:r>
        <w:rPr/>
        <w:t>et</w:t>
      </w:r>
      <w:r>
        <w:rPr>
          <w:spacing w:val="-1"/>
        </w:rPr>
        <w:t> </w:t>
      </w:r>
      <w:r>
        <w:rPr/>
        <w:t>les</w:t>
      </w:r>
      <w:r>
        <w:rPr>
          <w:spacing w:val="-1"/>
        </w:rPr>
        <w:t> </w:t>
      </w:r>
      <w:r>
        <w:rPr>
          <w:spacing w:val="-2"/>
        </w:rPr>
        <w:t>diffuser.</w:t>
      </w:r>
    </w:p>
    <w:p>
      <w:pPr>
        <w:pStyle w:val="ListParagraph"/>
        <w:numPr>
          <w:ilvl w:val="2"/>
          <w:numId w:val="56"/>
        </w:numPr>
        <w:tabs>
          <w:tab w:pos="988" w:val="left" w:leader="none"/>
          <w:tab w:pos="991" w:val="left" w:leader="none"/>
        </w:tabs>
        <w:spacing w:line="259" w:lineRule="auto" w:before="183" w:after="0"/>
        <w:ind w:left="991" w:right="702" w:hanging="356"/>
        <w:jc w:val="both"/>
        <w:rPr>
          <w:sz w:val="22"/>
        </w:rPr>
      </w:pPr>
      <w:r>
        <w:rPr>
          <w:sz w:val="22"/>
        </w:rPr>
        <w:t>Avec l’appui de l’ITRA, tester certains bio-pesticides produits par certaines ONG </w:t>
      </w:r>
      <w:r>
        <w:rPr>
          <w:i/>
          <w:sz w:val="22"/>
        </w:rPr>
        <w:t>(dans le cas</w:t>
      </w:r>
      <w:r>
        <w:rPr>
          <w:i/>
          <w:spacing w:val="40"/>
          <w:sz w:val="22"/>
        </w:rPr>
        <w:t> </w:t>
      </w:r>
      <w:r>
        <w:rPr>
          <w:i/>
          <w:sz w:val="22"/>
        </w:rPr>
        <w:t>présent, les ONG ARFA et AGIDE) </w:t>
      </w:r>
      <w:r>
        <w:rPr>
          <w:sz w:val="22"/>
        </w:rPr>
        <w:t>et calcul de la rentabilité économique des traitements.</w:t>
      </w:r>
    </w:p>
    <w:p>
      <w:pPr>
        <w:pStyle w:val="ListParagraph"/>
        <w:numPr>
          <w:ilvl w:val="2"/>
          <w:numId w:val="56"/>
        </w:numPr>
        <w:tabs>
          <w:tab w:pos="989" w:val="left" w:leader="none"/>
        </w:tabs>
        <w:spacing w:line="240" w:lineRule="auto" w:before="159" w:after="0"/>
        <w:ind w:left="989" w:right="0" w:hanging="353"/>
        <w:jc w:val="left"/>
        <w:rPr>
          <w:sz w:val="22"/>
        </w:rPr>
      </w:pPr>
      <w:r>
        <w:rPr>
          <w:sz w:val="22"/>
        </w:rPr>
        <w:t>Utiliser</w:t>
      </w:r>
      <w:r>
        <w:rPr>
          <w:spacing w:val="57"/>
          <w:sz w:val="22"/>
        </w:rPr>
        <w:t> </w:t>
      </w:r>
      <w:r>
        <w:rPr>
          <w:sz w:val="22"/>
        </w:rPr>
        <w:t>divers</w:t>
      </w:r>
      <w:r>
        <w:rPr>
          <w:spacing w:val="55"/>
          <w:sz w:val="22"/>
        </w:rPr>
        <w:t> </w:t>
      </w:r>
      <w:r>
        <w:rPr>
          <w:sz w:val="22"/>
        </w:rPr>
        <w:t>medias</w:t>
      </w:r>
      <w:r>
        <w:rPr>
          <w:spacing w:val="55"/>
          <w:sz w:val="22"/>
        </w:rPr>
        <w:t> </w:t>
      </w:r>
      <w:r>
        <w:rPr>
          <w:sz w:val="22"/>
        </w:rPr>
        <w:t>pour</w:t>
      </w:r>
      <w:r>
        <w:rPr>
          <w:spacing w:val="57"/>
          <w:sz w:val="22"/>
        </w:rPr>
        <w:t> </w:t>
      </w:r>
      <w:r>
        <w:rPr>
          <w:sz w:val="22"/>
        </w:rPr>
        <w:t>informer</w:t>
      </w:r>
      <w:r>
        <w:rPr>
          <w:spacing w:val="58"/>
          <w:sz w:val="22"/>
        </w:rPr>
        <w:t> </w:t>
      </w:r>
      <w:r>
        <w:rPr>
          <w:sz w:val="22"/>
        </w:rPr>
        <w:t>les</w:t>
      </w:r>
      <w:r>
        <w:rPr>
          <w:spacing w:val="54"/>
          <w:sz w:val="22"/>
        </w:rPr>
        <w:t> </w:t>
      </w:r>
      <w:r>
        <w:rPr>
          <w:sz w:val="22"/>
        </w:rPr>
        <w:t>producteurs</w:t>
      </w:r>
      <w:r>
        <w:rPr>
          <w:spacing w:val="57"/>
          <w:sz w:val="22"/>
        </w:rPr>
        <w:t> </w:t>
      </w:r>
      <w:r>
        <w:rPr>
          <w:sz w:val="22"/>
        </w:rPr>
        <w:t>sur</w:t>
      </w:r>
      <w:r>
        <w:rPr>
          <w:spacing w:val="57"/>
          <w:sz w:val="22"/>
        </w:rPr>
        <w:t> </w:t>
      </w:r>
      <w:r>
        <w:rPr>
          <w:sz w:val="22"/>
        </w:rPr>
        <w:t>l’utilisation</w:t>
      </w:r>
      <w:r>
        <w:rPr>
          <w:spacing w:val="56"/>
          <w:sz w:val="22"/>
        </w:rPr>
        <w:t> </w:t>
      </w:r>
      <w:r>
        <w:rPr>
          <w:sz w:val="22"/>
        </w:rPr>
        <w:t>adéquate</w:t>
      </w:r>
      <w:r>
        <w:rPr>
          <w:spacing w:val="58"/>
          <w:sz w:val="22"/>
        </w:rPr>
        <w:t> </w:t>
      </w:r>
      <w:r>
        <w:rPr>
          <w:sz w:val="22"/>
        </w:rPr>
        <w:t>des</w:t>
      </w:r>
      <w:r>
        <w:rPr>
          <w:spacing w:val="56"/>
          <w:sz w:val="22"/>
        </w:rPr>
        <w:t> </w:t>
      </w:r>
      <w:r>
        <w:rPr>
          <w:spacing w:val="-2"/>
          <w:sz w:val="22"/>
        </w:rPr>
        <w:t>pesticides</w:t>
      </w:r>
    </w:p>
    <w:p>
      <w:pPr>
        <w:pStyle w:val="BodyText"/>
        <w:spacing w:before="22"/>
        <w:ind w:left="991"/>
      </w:pPr>
      <w:r>
        <w:rPr>
          <w:spacing w:val="-2"/>
        </w:rPr>
        <w:t>homologués.</w:t>
      </w:r>
    </w:p>
    <w:p>
      <w:pPr>
        <w:pStyle w:val="ListParagraph"/>
        <w:numPr>
          <w:ilvl w:val="2"/>
          <w:numId w:val="56"/>
        </w:numPr>
        <w:tabs>
          <w:tab w:pos="989" w:val="left" w:leader="none"/>
        </w:tabs>
        <w:spacing w:line="240" w:lineRule="auto" w:before="180" w:after="0"/>
        <w:ind w:left="989" w:right="0" w:hanging="353"/>
        <w:jc w:val="left"/>
        <w:rPr>
          <w:sz w:val="22"/>
        </w:rPr>
      </w:pPr>
      <w:r>
        <w:rPr>
          <w:sz w:val="22"/>
        </w:rPr>
        <w:t>Identifier</w:t>
      </w:r>
      <w:r>
        <w:rPr>
          <w:spacing w:val="-6"/>
          <w:sz w:val="22"/>
        </w:rPr>
        <w:t> </w:t>
      </w:r>
      <w:r>
        <w:rPr>
          <w:sz w:val="22"/>
        </w:rPr>
        <w:t>les</w:t>
      </w:r>
      <w:r>
        <w:rPr>
          <w:spacing w:val="-7"/>
          <w:sz w:val="22"/>
        </w:rPr>
        <w:t> </w:t>
      </w:r>
      <w:r>
        <w:rPr>
          <w:sz w:val="22"/>
        </w:rPr>
        <w:t>lieux</w:t>
      </w:r>
      <w:r>
        <w:rPr>
          <w:spacing w:val="-3"/>
          <w:sz w:val="22"/>
        </w:rPr>
        <w:t> </w:t>
      </w:r>
      <w:r>
        <w:rPr>
          <w:sz w:val="22"/>
        </w:rPr>
        <w:t>de</w:t>
      </w:r>
      <w:r>
        <w:rPr>
          <w:spacing w:val="-4"/>
          <w:sz w:val="22"/>
        </w:rPr>
        <w:t> </w:t>
      </w:r>
      <w:r>
        <w:rPr>
          <w:sz w:val="22"/>
        </w:rPr>
        <w:t>vente</w:t>
      </w:r>
      <w:r>
        <w:rPr>
          <w:spacing w:val="-6"/>
          <w:sz w:val="22"/>
        </w:rPr>
        <w:t> </w:t>
      </w:r>
      <w:r>
        <w:rPr>
          <w:sz w:val="22"/>
        </w:rPr>
        <w:t>des</w:t>
      </w:r>
      <w:r>
        <w:rPr>
          <w:spacing w:val="-4"/>
          <w:sz w:val="22"/>
        </w:rPr>
        <w:t> </w:t>
      </w:r>
      <w:r>
        <w:rPr>
          <w:sz w:val="22"/>
        </w:rPr>
        <w:t>produits</w:t>
      </w:r>
      <w:r>
        <w:rPr>
          <w:spacing w:val="-3"/>
          <w:sz w:val="22"/>
        </w:rPr>
        <w:t> </w:t>
      </w:r>
      <w:r>
        <w:rPr>
          <w:sz w:val="22"/>
        </w:rPr>
        <w:t>homologués</w:t>
      </w:r>
      <w:r>
        <w:rPr>
          <w:spacing w:val="-6"/>
          <w:sz w:val="22"/>
        </w:rPr>
        <w:t> </w:t>
      </w:r>
      <w:r>
        <w:rPr>
          <w:sz w:val="22"/>
        </w:rPr>
        <w:t>et</w:t>
      </w:r>
      <w:r>
        <w:rPr>
          <w:spacing w:val="-4"/>
          <w:sz w:val="22"/>
        </w:rPr>
        <w:t> </w:t>
      </w:r>
      <w:r>
        <w:rPr>
          <w:sz w:val="22"/>
        </w:rPr>
        <w:t>les</w:t>
      </w:r>
      <w:r>
        <w:rPr>
          <w:spacing w:val="-5"/>
          <w:sz w:val="22"/>
        </w:rPr>
        <w:t> </w:t>
      </w:r>
      <w:r>
        <w:rPr>
          <w:sz w:val="22"/>
        </w:rPr>
        <w:t>diffuser</w:t>
      </w:r>
      <w:r>
        <w:rPr>
          <w:spacing w:val="-4"/>
          <w:sz w:val="22"/>
        </w:rPr>
        <w:t> </w:t>
      </w:r>
      <w:r>
        <w:rPr>
          <w:sz w:val="22"/>
        </w:rPr>
        <w:t>auprès</w:t>
      </w:r>
      <w:r>
        <w:rPr>
          <w:spacing w:val="-4"/>
          <w:sz w:val="22"/>
        </w:rPr>
        <w:t> </w:t>
      </w:r>
      <w:r>
        <w:rPr>
          <w:sz w:val="22"/>
        </w:rPr>
        <w:t>des</w:t>
      </w:r>
      <w:r>
        <w:rPr>
          <w:spacing w:val="-3"/>
          <w:sz w:val="22"/>
        </w:rPr>
        <w:t> </w:t>
      </w:r>
      <w:r>
        <w:rPr>
          <w:spacing w:val="-2"/>
          <w:sz w:val="22"/>
        </w:rPr>
        <w:t>producteurs.</w:t>
      </w:r>
    </w:p>
    <w:p>
      <w:pPr>
        <w:pStyle w:val="ListParagraph"/>
        <w:numPr>
          <w:ilvl w:val="2"/>
          <w:numId w:val="56"/>
        </w:numPr>
        <w:tabs>
          <w:tab w:pos="989" w:val="left" w:leader="none"/>
        </w:tabs>
        <w:spacing w:line="240" w:lineRule="auto" w:before="183" w:after="0"/>
        <w:ind w:left="989" w:right="0" w:hanging="353"/>
        <w:jc w:val="left"/>
        <w:rPr>
          <w:sz w:val="22"/>
        </w:rPr>
      </w:pPr>
      <w:r>
        <w:rPr>
          <w:sz w:val="22"/>
        </w:rPr>
        <w:t>Associer</w:t>
      </w:r>
      <w:r>
        <w:rPr>
          <w:spacing w:val="-5"/>
          <w:sz w:val="22"/>
        </w:rPr>
        <w:t> </w:t>
      </w:r>
      <w:r>
        <w:rPr>
          <w:sz w:val="22"/>
        </w:rPr>
        <w:t>les</w:t>
      </w:r>
      <w:r>
        <w:rPr>
          <w:spacing w:val="-6"/>
          <w:sz w:val="22"/>
        </w:rPr>
        <w:t> </w:t>
      </w:r>
      <w:r>
        <w:rPr>
          <w:sz w:val="22"/>
        </w:rPr>
        <w:t>vendeurs</w:t>
      </w:r>
      <w:r>
        <w:rPr>
          <w:spacing w:val="-4"/>
          <w:sz w:val="22"/>
        </w:rPr>
        <w:t> </w:t>
      </w:r>
      <w:r>
        <w:rPr>
          <w:sz w:val="22"/>
        </w:rPr>
        <w:t>des</w:t>
      </w:r>
      <w:r>
        <w:rPr>
          <w:spacing w:val="-6"/>
          <w:sz w:val="22"/>
        </w:rPr>
        <w:t> </w:t>
      </w:r>
      <w:r>
        <w:rPr>
          <w:sz w:val="22"/>
        </w:rPr>
        <w:t>produits</w:t>
      </w:r>
      <w:r>
        <w:rPr>
          <w:spacing w:val="-5"/>
          <w:sz w:val="22"/>
        </w:rPr>
        <w:t> </w:t>
      </w:r>
      <w:r>
        <w:rPr>
          <w:sz w:val="22"/>
        </w:rPr>
        <w:t>homologués</w:t>
      </w:r>
      <w:r>
        <w:rPr>
          <w:spacing w:val="-3"/>
          <w:sz w:val="22"/>
        </w:rPr>
        <w:t> </w:t>
      </w:r>
      <w:r>
        <w:rPr>
          <w:sz w:val="22"/>
        </w:rPr>
        <w:t>aux</w:t>
      </w:r>
      <w:r>
        <w:rPr>
          <w:spacing w:val="-6"/>
          <w:sz w:val="22"/>
        </w:rPr>
        <w:t> </w:t>
      </w:r>
      <w:r>
        <w:rPr>
          <w:sz w:val="22"/>
        </w:rPr>
        <w:t>séances</w:t>
      </w:r>
      <w:r>
        <w:rPr>
          <w:spacing w:val="-5"/>
          <w:sz w:val="22"/>
        </w:rPr>
        <w:t> </w:t>
      </w:r>
      <w:r>
        <w:rPr>
          <w:sz w:val="22"/>
        </w:rPr>
        <w:t>de</w:t>
      </w:r>
      <w:r>
        <w:rPr>
          <w:spacing w:val="-4"/>
          <w:sz w:val="22"/>
        </w:rPr>
        <w:t> </w:t>
      </w:r>
      <w:r>
        <w:rPr>
          <w:sz w:val="22"/>
        </w:rPr>
        <w:t>formation</w:t>
      </w:r>
      <w:r>
        <w:rPr>
          <w:spacing w:val="-5"/>
          <w:sz w:val="22"/>
        </w:rPr>
        <w:t> </w:t>
      </w:r>
      <w:r>
        <w:rPr>
          <w:sz w:val="22"/>
        </w:rPr>
        <w:t>à</w:t>
      </w:r>
      <w:r>
        <w:rPr>
          <w:spacing w:val="-6"/>
          <w:sz w:val="22"/>
        </w:rPr>
        <w:t> </w:t>
      </w:r>
      <w:r>
        <w:rPr>
          <w:spacing w:val="-2"/>
          <w:sz w:val="22"/>
        </w:rPr>
        <w:t>venir.</w:t>
      </w:r>
    </w:p>
    <w:p>
      <w:pPr>
        <w:pStyle w:val="ListParagraph"/>
        <w:numPr>
          <w:ilvl w:val="2"/>
          <w:numId w:val="56"/>
        </w:numPr>
        <w:tabs>
          <w:tab w:pos="988" w:val="left" w:leader="none"/>
          <w:tab w:pos="991" w:val="left" w:leader="none"/>
        </w:tabs>
        <w:spacing w:line="259" w:lineRule="auto" w:before="180" w:after="0"/>
        <w:ind w:left="991" w:right="707" w:hanging="356"/>
        <w:jc w:val="both"/>
        <w:rPr>
          <w:i/>
          <w:sz w:val="22"/>
        </w:rPr>
      </w:pPr>
      <w:r>
        <w:rPr>
          <w:sz w:val="22"/>
        </w:rPr>
        <w:t>Accompagner et promouvoir l’approvisionnement groupé des pesticides par l’UROPC-S auprès des vendeurs de produits homologués </w:t>
      </w:r>
      <w:r>
        <w:rPr>
          <w:i/>
          <w:sz w:val="22"/>
        </w:rPr>
        <w:t>(le but étant d’obtenir de meilleurs prix mais aussi de réduire l’utilisation de produits non homologués et souvent de qualité douteuse venant du Ghana).</w:t>
      </w:r>
    </w:p>
    <w:p>
      <w:pPr>
        <w:pStyle w:val="ListParagraph"/>
        <w:numPr>
          <w:ilvl w:val="2"/>
          <w:numId w:val="56"/>
        </w:numPr>
        <w:tabs>
          <w:tab w:pos="988" w:val="left" w:leader="none"/>
          <w:tab w:pos="991" w:val="left" w:leader="none"/>
        </w:tabs>
        <w:spacing w:line="259" w:lineRule="auto" w:before="160" w:after="0"/>
        <w:ind w:left="991" w:right="711" w:hanging="356"/>
        <w:jc w:val="both"/>
        <w:rPr>
          <w:i/>
          <w:sz w:val="22"/>
        </w:rPr>
      </w:pPr>
      <w:r>
        <w:rPr>
          <w:sz w:val="22"/>
        </w:rPr>
        <w:t>Mettre en partenariat avec les vendeurs homologués de pesticides un système de gestion des emballages au sein des UOPC </w:t>
      </w:r>
      <w:r>
        <w:rPr>
          <w:i/>
          <w:sz w:val="22"/>
        </w:rPr>
        <w:t>(unions cantonales membres de l’UROPC-S).</w:t>
      </w:r>
    </w:p>
    <w:p>
      <w:pPr>
        <w:spacing w:line="259" w:lineRule="auto" w:before="160"/>
        <w:ind w:left="566" w:right="705" w:firstLine="0"/>
        <w:jc w:val="both"/>
        <w:rPr>
          <w:rFonts w:ascii="Comic Sans MS" w:hAnsi="Comic Sans MS"/>
          <w:sz w:val="20"/>
        </w:rPr>
      </w:pPr>
      <w:r>
        <w:rPr>
          <w:rFonts w:ascii="Comic Sans MS" w:hAnsi="Comic Sans MS"/>
          <w:sz w:val="20"/>
        </w:rPr>
        <w:t>Remarque : Du fait de la durée trop courte des projets financés par l’UE et par le FFEM </w:t>
      </w:r>
      <w:r>
        <w:rPr>
          <w:rFonts w:ascii="Comic Sans MS" w:hAnsi="Comic Sans MS"/>
          <w:i/>
          <w:sz w:val="20"/>
        </w:rPr>
        <w:t>(respectivement 3 et 4 ans) </w:t>
      </w:r>
      <w:r>
        <w:rPr>
          <w:rFonts w:ascii="Comic Sans MS" w:hAnsi="Comic Sans MS"/>
          <w:sz w:val="20"/>
        </w:rPr>
        <w:t>et aussi de l’implication insuffisante de l’ITRA et de certains leaders paysans,</w:t>
      </w:r>
      <w:r>
        <w:rPr>
          <w:rFonts w:ascii="Comic Sans MS" w:hAnsi="Comic Sans MS"/>
          <w:spacing w:val="49"/>
          <w:sz w:val="20"/>
        </w:rPr>
        <w:t> </w:t>
      </w:r>
      <w:r>
        <w:rPr>
          <w:rFonts w:ascii="Comic Sans MS" w:hAnsi="Comic Sans MS"/>
          <w:sz w:val="20"/>
        </w:rPr>
        <w:t>cette</w:t>
      </w:r>
      <w:r>
        <w:rPr>
          <w:rFonts w:ascii="Comic Sans MS" w:hAnsi="Comic Sans MS"/>
          <w:spacing w:val="49"/>
          <w:sz w:val="20"/>
        </w:rPr>
        <w:t> </w:t>
      </w:r>
      <w:r>
        <w:rPr>
          <w:rFonts w:ascii="Comic Sans MS" w:hAnsi="Comic Sans MS"/>
          <w:sz w:val="20"/>
        </w:rPr>
        <w:t>stratégie</w:t>
      </w:r>
      <w:r>
        <w:rPr>
          <w:rFonts w:ascii="Comic Sans MS" w:hAnsi="Comic Sans MS"/>
          <w:spacing w:val="51"/>
          <w:sz w:val="20"/>
        </w:rPr>
        <w:t> </w:t>
      </w:r>
      <w:r>
        <w:rPr>
          <w:rFonts w:ascii="Comic Sans MS" w:hAnsi="Comic Sans MS"/>
          <w:sz w:val="20"/>
        </w:rPr>
        <w:t>n’a</w:t>
      </w:r>
      <w:r>
        <w:rPr>
          <w:rFonts w:ascii="Comic Sans MS" w:hAnsi="Comic Sans MS"/>
          <w:spacing w:val="50"/>
          <w:sz w:val="20"/>
        </w:rPr>
        <w:t> </w:t>
      </w:r>
      <w:r>
        <w:rPr>
          <w:rFonts w:ascii="Comic Sans MS" w:hAnsi="Comic Sans MS"/>
          <w:sz w:val="20"/>
        </w:rPr>
        <w:t>été</w:t>
      </w:r>
      <w:r>
        <w:rPr>
          <w:rFonts w:ascii="Comic Sans MS" w:hAnsi="Comic Sans MS"/>
          <w:spacing w:val="49"/>
          <w:sz w:val="20"/>
        </w:rPr>
        <w:t> </w:t>
      </w:r>
      <w:r>
        <w:rPr>
          <w:rFonts w:ascii="Comic Sans MS" w:hAnsi="Comic Sans MS"/>
          <w:sz w:val="20"/>
        </w:rPr>
        <w:t>que</w:t>
      </w:r>
      <w:r>
        <w:rPr>
          <w:rFonts w:ascii="Comic Sans MS" w:hAnsi="Comic Sans MS"/>
          <w:spacing w:val="49"/>
          <w:sz w:val="20"/>
        </w:rPr>
        <w:t> </w:t>
      </w:r>
      <w:r>
        <w:rPr>
          <w:rFonts w:ascii="Comic Sans MS" w:hAnsi="Comic Sans MS"/>
          <w:sz w:val="20"/>
        </w:rPr>
        <w:t>partiellement</w:t>
      </w:r>
      <w:r>
        <w:rPr>
          <w:rFonts w:ascii="Comic Sans MS" w:hAnsi="Comic Sans MS"/>
          <w:spacing w:val="48"/>
          <w:sz w:val="20"/>
        </w:rPr>
        <w:t> </w:t>
      </w:r>
      <w:r>
        <w:rPr>
          <w:rFonts w:ascii="Comic Sans MS" w:hAnsi="Comic Sans MS"/>
          <w:sz w:val="20"/>
        </w:rPr>
        <w:t>mise</w:t>
      </w:r>
      <w:r>
        <w:rPr>
          <w:rFonts w:ascii="Comic Sans MS" w:hAnsi="Comic Sans MS"/>
          <w:spacing w:val="50"/>
          <w:sz w:val="20"/>
        </w:rPr>
        <w:t> </w:t>
      </w:r>
      <w:r>
        <w:rPr>
          <w:rFonts w:ascii="Comic Sans MS" w:hAnsi="Comic Sans MS"/>
          <w:sz w:val="20"/>
        </w:rPr>
        <w:t>en</w:t>
      </w:r>
      <w:r>
        <w:rPr>
          <w:rFonts w:ascii="Comic Sans MS" w:hAnsi="Comic Sans MS"/>
          <w:spacing w:val="47"/>
          <w:sz w:val="20"/>
        </w:rPr>
        <w:t> </w:t>
      </w:r>
      <w:r>
        <w:rPr>
          <w:rFonts w:ascii="Comic Sans MS" w:hAnsi="Comic Sans MS"/>
          <w:sz w:val="20"/>
        </w:rPr>
        <w:t>œuvre</w:t>
      </w:r>
      <w:r>
        <w:rPr>
          <w:rFonts w:ascii="Comic Sans MS" w:hAnsi="Comic Sans MS"/>
          <w:spacing w:val="49"/>
          <w:sz w:val="20"/>
        </w:rPr>
        <w:t> </w:t>
      </w:r>
      <w:r>
        <w:rPr>
          <w:rFonts w:ascii="Comic Sans MS" w:hAnsi="Comic Sans MS"/>
          <w:sz w:val="20"/>
        </w:rPr>
        <w:t>au</w:t>
      </w:r>
      <w:r>
        <w:rPr>
          <w:rFonts w:ascii="Comic Sans MS" w:hAnsi="Comic Sans MS"/>
          <w:spacing w:val="49"/>
          <w:sz w:val="20"/>
        </w:rPr>
        <w:t> </w:t>
      </w:r>
      <w:r>
        <w:rPr>
          <w:rFonts w:ascii="Comic Sans MS" w:hAnsi="Comic Sans MS"/>
          <w:sz w:val="20"/>
        </w:rPr>
        <w:t>niveau</w:t>
      </w:r>
      <w:r>
        <w:rPr>
          <w:rFonts w:ascii="Comic Sans MS" w:hAnsi="Comic Sans MS"/>
          <w:spacing w:val="48"/>
          <w:sz w:val="20"/>
        </w:rPr>
        <w:t> </w:t>
      </w:r>
      <w:r>
        <w:rPr>
          <w:rFonts w:ascii="Comic Sans MS" w:hAnsi="Comic Sans MS"/>
          <w:sz w:val="20"/>
        </w:rPr>
        <w:t>des</w:t>
      </w:r>
      <w:r>
        <w:rPr>
          <w:rFonts w:ascii="Comic Sans MS" w:hAnsi="Comic Sans MS"/>
          <w:spacing w:val="57"/>
          <w:sz w:val="20"/>
        </w:rPr>
        <w:t> </w:t>
      </w:r>
      <w:r>
        <w:rPr>
          <w:rFonts w:ascii="Comic Sans MS" w:hAnsi="Comic Sans MS"/>
          <w:sz w:val="20"/>
        </w:rPr>
        <w:t>parcelles</w:t>
      </w:r>
      <w:r>
        <w:rPr>
          <w:rFonts w:ascii="Comic Sans MS" w:hAnsi="Comic Sans MS"/>
          <w:spacing w:val="48"/>
          <w:sz w:val="20"/>
        </w:rPr>
        <w:t> </w:t>
      </w:r>
      <w:r>
        <w:rPr>
          <w:rFonts w:ascii="Comic Sans MS" w:hAnsi="Comic Sans MS"/>
          <w:spacing w:val="-5"/>
          <w:sz w:val="20"/>
        </w:rPr>
        <w:t>des</w:t>
      </w:r>
    </w:p>
    <w:p>
      <w:pPr>
        <w:spacing w:after="0" w:line="259" w:lineRule="auto"/>
        <w:jc w:val="both"/>
        <w:rPr>
          <w:rFonts w:ascii="Comic Sans MS" w:hAnsi="Comic Sans MS"/>
          <w:sz w:val="20"/>
        </w:rPr>
        <w:sectPr>
          <w:pgSz w:w="11910" w:h="16840"/>
          <w:pgMar w:header="0" w:footer="710" w:top="1100" w:bottom="900" w:left="850" w:right="425"/>
        </w:sectPr>
      </w:pPr>
    </w:p>
    <w:p>
      <w:pPr>
        <w:spacing w:line="259" w:lineRule="auto" w:before="74"/>
        <w:ind w:left="566" w:right="0" w:firstLine="0"/>
        <w:jc w:val="left"/>
        <w:rPr>
          <w:rFonts w:ascii="Comic Sans MS" w:hAnsi="Comic Sans MS"/>
          <w:sz w:val="20"/>
        </w:rPr>
      </w:pPr>
      <w:r>
        <w:rPr>
          <w:rFonts w:ascii="Comic Sans MS" w:hAnsi="Comic Sans MS"/>
          <w:sz w:val="20"/>
        </w:rPr>
        <w:t>hommes.</w:t>
      </w:r>
      <w:r>
        <w:rPr>
          <w:rFonts w:ascii="Comic Sans MS" w:hAnsi="Comic Sans MS"/>
          <w:spacing w:val="40"/>
          <w:sz w:val="20"/>
        </w:rPr>
        <w:t> </w:t>
      </w:r>
      <w:r>
        <w:rPr>
          <w:rFonts w:ascii="Comic Sans MS" w:hAnsi="Comic Sans MS"/>
          <w:sz w:val="20"/>
        </w:rPr>
        <w:t>Elle</w:t>
      </w:r>
      <w:r>
        <w:rPr>
          <w:rFonts w:ascii="Comic Sans MS" w:hAnsi="Comic Sans MS"/>
          <w:spacing w:val="40"/>
          <w:sz w:val="20"/>
        </w:rPr>
        <w:t> </w:t>
      </w:r>
      <w:r>
        <w:rPr>
          <w:rFonts w:ascii="Comic Sans MS" w:hAnsi="Comic Sans MS"/>
          <w:sz w:val="20"/>
        </w:rPr>
        <w:t>a</w:t>
      </w:r>
      <w:r>
        <w:rPr>
          <w:rFonts w:ascii="Comic Sans MS" w:hAnsi="Comic Sans MS"/>
          <w:spacing w:val="40"/>
          <w:sz w:val="20"/>
        </w:rPr>
        <w:t> </w:t>
      </w:r>
      <w:r>
        <w:rPr>
          <w:rFonts w:ascii="Comic Sans MS" w:hAnsi="Comic Sans MS"/>
          <w:sz w:val="20"/>
        </w:rPr>
        <w:t>par</w:t>
      </w:r>
      <w:r>
        <w:rPr>
          <w:rFonts w:ascii="Comic Sans MS" w:hAnsi="Comic Sans MS"/>
          <w:spacing w:val="40"/>
          <w:sz w:val="20"/>
        </w:rPr>
        <w:t> </w:t>
      </w:r>
      <w:r>
        <w:rPr>
          <w:rFonts w:ascii="Comic Sans MS" w:hAnsi="Comic Sans MS"/>
          <w:sz w:val="20"/>
        </w:rPr>
        <w:t>contre</w:t>
      </w:r>
      <w:r>
        <w:rPr>
          <w:rFonts w:ascii="Comic Sans MS" w:hAnsi="Comic Sans MS"/>
          <w:spacing w:val="40"/>
          <w:sz w:val="20"/>
        </w:rPr>
        <w:t> </w:t>
      </w:r>
      <w:r>
        <w:rPr>
          <w:rFonts w:ascii="Comic Sans MS" w:hAnsi="Comic Sans MS"/>
          <w:sz w:val="20"/>
        </w:rPr>
        <w:t>été</w:t>
      </w:r>
      <w:r>
        <w:rPr>
          <w:rFonts w:ascii="Comic Sans MS" w:hAnsi="Comic Sans MS"/>
          <w:spacing w:val="40"/>
          <w:sz w:val="20"/>
        </w:rPr>
        <w:t> </w:t>
      </w:r>
      <w:r>
        <w:rPr>
          <w:rFonts w:ascii="Comic Sans MS" w:hAnsi="Comic Sans MS"/>
          <w:sz w:val="20"/>
        </w:rPr>
        <w:t>beaucoup</w:t>
      </w:r>
      <w:r>
        <w:rPr>
          <w:rFonts w:ascii="Comic Sans MS" w:hAnsi="Comic Sans MS"/>
          <w:spacing w:val="40"/>
          <w:sz w:val="20"/>
        </w:rPr>
        <w:t> </w:t>
      </w:r>
      <w:r>
        <w:rPr>
          <w:rFonts w:ascii="Comic Sans MS" w:hAnsi="Comic Sans MS"/>
          <w:sz w:val="20"/>
        </w:rPr>
        <w:t>mieux</w:t>
      </w:r>
      <w:r>
        <w:rPr>
          <w:rFonts w:ascii="Comic Sans MS" w:hAnsi="Comic Sans MS"/>
          <w:spacing w:val="40"/>
          <w:sz w:val="20"/>
        </w:rPr>
        <w:t> </w:t>
      </w:r>
      <w:r>
        <w:rPr>
          <w:rFonts w:ascii="Comic Sans MS" w:hAnsi="Comic Sans MS"/>
          <w:sz w:val="20"/>
        </w:rPr>
        <w:t>intégrée</w:t>
      </w:r>
      <w:r>
        <w:rPr>
          <w:rFonts w:ascii="Comic Sans MS" w:hAnsi="Comic Sans MS"/>
          <w:spacing w:val="40"/>
          <w:sz w:val="20"/>
        </w:rPr>
        <w:t> </w:t>
      </w:r>
      <w:r>
        <w:rPr>
          <w:rFonts w:ascii="Comic Sans MS" w:hAnsi="Comic Sans MS"/>
          <w:sz w:val="20"/>
        </w:rPr>
        <w:t>et</w:t>
      </w:r>
      <w:r>
        <w:rPr>
          <w:rFonts w:ascii="Comic Sans MS" w:hAnsi="Comic Sans MS"/>
          <w:spacing w:val="40"/>
          <w:sz w:val="20"/>
        </w:rPr>
        <w:t> </w:t>
      </w:r>
      <w:r>
        <w:rPr>
          <w:rFonts w:ascii="Comic Sans MS" w:hAnsi="Comic Sans MS"/>
          <w:sz w:val="20"/>
        </w:rPr>
        <w:t>mise</w:t>
      </w:r>
      <w:r>
        <w:rPr>
          <w:rFonts w:ascii="Comic Sans MS" w:hAnsi="Comic Sans MS"/>
          <w:spacing w:val="40"/>
          <w:sz w:val="20"/>
        </w:rPr>
        <w:t> </w:t>
      </w:r>
      <w:r>
        <w:rPr>
          <w:rFonts w:ascii="Comic Sans MS" w:hAnsi="Comic Sans MS"/>
          <w:sz w:val="20"/>
        </w:rPr>
        <w:t>en</w:t>
      </w:r>
      <w:r>
        <w:rPr>
          <w:rFonts w:ascii="Comic Sans MS" w:hAnsi="Comic Sans MS"/>
          <w:spacing w:val="40"/>
          <w:sz w:val="20"/>
        </w:rPr>
        <w:t> </w:t>
      </w:r>
      <w:r>
        <w:rPr>
          <w:rFonts w:ascii="Comic Sans MS" w:hAnsi="Comic Sans MS"/>
          <w:sz w:val="20"/>
        </w:rPr>
        <w:t>œuvre</w:t>
      </w:r>
      <w:r>
        <w:rPr>
          <w:rFonts w:ascii="Comic Sans MS" w:hAnsi="Comic Sans MS"/>
          <w:spacing w:val="67"/>
          <w:sz w:val="20"/>
        </w:rPr>
        <w:t> </w:t>
      </w:r>
      <w:r>
        <w:rPr>
          <w:rFonts w:ascii="Comic Sans MS" w:hAnsi="Comic Sans MS"/>
          <w:sz w:val="20"/>
        </w:rPr>
        <w:t>dans</w:t>
      </w:r>
      <w:r>
        <w:rPr>
          <w:rFonts w:ascii="Comic Sans MS" w:hAnsi="Comic Sans MS"/>
          <w:spacing w:val="40"/>
          <w:sz w:val="20"/>
        </w:rPr>
        <w:t> </w:t>
      </w:r>
      <w:r>
        <w:rPr>
          <w:rFonts w:ascii="Comic Sans MS" w:hAnsi="Comic Sans MS"/>
          <w:sz w:val="20"/>
        </w:rPr>
        <w:t>les</w:t>
      </w:r>
      <w:r>
        <w:rPr>
          <w:rFonts w:ascii="Comic Sans MS" w:hAnsi="Comic Sans MS"/>
          <w:spacing w:val="40"/>
          <w:sz w:val="20"/>
        </w:rPr>
        <w:t> </w:t>
      </w:r>
      <w:r>
        <w:rPr>
          <w:rFonts w:ascii="Comic Sans MS" w:hAnsi="Comic Sans MS"/>
          <w:sz w:val="20"/>
        </w:rPr>
        <w:t>parcelles</w:t>
      </w:r>
      <w:r>
        <w:rPr>
          <w:rFonts w:ascii="Comic Sans MS" w:hAnsi="Comic Sans MS"/>
          <w:spacing w:val="40"/>
          <w:sz w:val="20"/>
        </w:rPr>
        <w:t> </w:t>
      </w:r>
      <w:r>
        <w:rPr>
          <w:rFonts w:ascii="Comic Sans MS" w:hAnsi="Comic Sans MS"/>
          <w:sz w:val="20"/>
        </w:rPr>
        <w:t>maraîchères gérées par les femmes.</w:t>
      </w:r>
    </w:p>
    <w:p>
      <w:pPr>
        <w:pStyle w:val="BodyText"/>
        <w:rPr>
          <w:rFonts w:ascii="Comic Sans MS"/>
          <w:sz w:val="20"/>
        </w:rPr>
      </w:pPr>
    </w:p>
    <w:p>
      <w:pPr>
        <w:pStyle w:val="BodyText"/>
        <w:spacing w:before="132"/>
        <w:rPr>
          <w:rFonts w:ascii="Comic Sans MS"/>
          <w:sz w:val="20"/>
        </w:rPr>
      </w:pPr>
    </w:p>
    <w:p>
      <w:pPr>
        <w:pStyle w:val="Heading2"/>
        <w:spacing w:before="0"/>
      </w:pPr>
      <w:bookmarkStart w:name="_bookmark106" w:id="138"/>
      <w:bookmarkEnd w:id="138"/>
      <w:r>
        <w:rPr>
          <w:b w:val="0"/>
        </w:rPr>
      </w:r>
      <w:r>
        <w:rPr/>
        <w:t>10.2.</w:t>
      </w:r>
      <w:r>
        <w:rPr>
          <w:spacing w:val="-4"/>
        </w:rPr>
        <w:t> </w:t>
      </w:r>
      <w:r>
        <w:rPr/>
        <w:t>Stratégie</w:t>
      </w:r>
      <w:r>
        <w:rPr>
          <w:spacing w:val="-3"/>
        </w:rPr>
        <w:t> </w:t>
      </w:r>
      <w:r>
        <w:rPr/>
        <w:t>définie</w:t>
      </w:r>
      <w:r>
        <w:rPr>
          <w:spacing w:val="-4"/>
        </w:rPr>
        <w:t> </w:t>
      </w:r>
      <w:r>
        <w:rPr/>
        <w:t>par</w:t>
      </w:r>
      <w:r>
        <w:rPr>
          <w:spacing w:val="-1"/>
        </w:rPr>
        <w:t> </w:t>
      </w:r>
      <w:r>
        <w:rPr/>
        <w:t>une</w:t>
      </w:r>
      <w:r>
        <w:rPr>
          <w:spacing w:val="-5"/>
        </w:rPr>
        <w:t> </w:t>
      </w:r>
      <w:r>
        <w:rPr/>
        <w:t>OPA</w:t>
      </w:r>
      <w:r>
        <w:rPr>
          <w:spacing w:val="-2"/>
        </w:rPr>
        <w:t> </w:t>
      </w:r>
      <w:r>
        <w:rPr/>
        <w:t>nationale</w:t>
      </w:r>
      <w:r>
        <w:rPr>
          <w:spacing w:val="-5"/>
        </w:rPr>
        <w:t> </w:t>
      </w:r>
      <w:r>
        <w:rPr/>
        <w:t>comme</w:t>
      </w:r>
      <w:r>
        <w:rPr>
          <w:spacing w:val="-4"/>
        </w:rPr>
        <w:t> </w:t>
      </w:r>
      <w:r>
        <w:rPr/>
        <w:t>le</w:t>
      </w:r>
      <w:r>
        <w:rPr>
          <w:spacing w:val="-3"/>
        </w:rPr>
        <w:t> </w:t>
      </w:r>
      <w:r>
        <w:rPr/>
        <w:t>RECA</w:t>
      </w:r>
      <w:r>
        <w:rPr>
          <w:spacing w:val="-1"/>
        </w:rPr>
        <w:t> </w:t>
      </w:r>
      <w:r>
        <w:rPr>
          <w:spacing w:val="-2"/>
        </w:rPr>
        <w:t>Niger</w:t>
      </w:r>
    </w:p>
    <w:p>
      <w:pPr>
        <w:spacing w:line="259" w:lineRule="auto" w:before="244"/>
        <w:ind w:left="282" w:right="704" w:firstLine="0"/>
        <w:jc w:val="both"/>
        <w:rPr>
          <w:sz w:val="22"/>
        </w:rPr>
      </w:pPr>
      <w:r>
        <w:rPr>
          <w:sz w:val="22"/>
        </w:rPr>
        <w:t>En matière de lutte contre</w:t>
      </w:r>
      <w:r>
        <w:rPr>
          <w:spacing w:val="-3"/>
          <w:sz w:val="22"/>
        </w:rPr>
        <w:t> </w:t>
      </w:r>
      <w:r>
        <w:rPr>
          <w:sz w:val="22"/>
        </w:rPr>
        <w:t>les ravageurs, de</w:t>
      </w:r>
      <w:r>
        <w:rPr>
          <w:spacing w:val="-1"/>
          <w:sz w:val="22"/>
        </w:rPr>
        <w:t> </w:t>
      </w:r>
      <w:r>
        <w:rPr>
          <w:sz w:val="22"/>
        </w:rPr>
        <w:t>meilleure</w:t>
      </w:r>
      <w:r>
        <w:rPr>
          <w:spacing w:val="-1"/>
          <w:sz w:val="22"/>
        </w:rPr>
        <w:t> </w:t>
      </w:r>
      <w:r>
        <w:rPr>
          <w:sz w:val="22"/>
        </w:rPr>
        <w:t>gestion des pesticides</w:t>
      </w:r>
      <w:r>
        <w:rPr>
          <w:spacing w:val="-1"/>
          <w:sz w:val="22"/>
        </w:rPr>
        <w:t> </w:t>
      </w:r>
      <w:r>
        <w:rPr>
          <w:sz w:val="22"/>
        </w:rPr>
        <w:t>et de promotion</w:t>
      </w:r>
      <w:r>
        <w:rPr>
          <w:spacing w:val="-2"/>
          <w:sz w:val="22"/>
        </w:rPr>
        <w:t> </w:t>
      </w:r>
      <w:r>
        <w:rPr>
          <w:sz w:val="22"/>
        </w:rPr>
        <w:t>d’alternatives plus agroécologiques, le réseau national des chambres d’agriculture du Niger produit de nombreuses fiches et guides techniques </w:t>
      </w:r>
      <w:r>
        <w:rPr>
          <w:i/>
          <w:sz w:val="22"/>
        </w:rPr>
        <w:t>(cf. </w:t>
      </w:r>
      <w:hyperlink r:id="rId65">
        <w:r>
          <w:rPr>
            <w:i/>
            <w:color w:val="0562C1"/>
            <w:sz w:val="22"/>
            <w:u w:val="single" w:color="0562C1"/>
          </w:rPr>
          <w:t>https://reca-niger.org/spip.php?article686</w:t>
        </w:r>
      </w:hyperlink>
      <w:r>
        <w:rPr>
          <w:i/>
          <w:color w:val="0562C1"/>
          <w:sz w:val="22"/>
          <w:u w:val="single" w:color="0562C1"/>
        </w:rPr>
        <w:t>) </w:t>
      </w:r>
      <w:r>
        <w:rPr>
          <w:sz w:val="22"/>
        </w:rPr>
        <w:t>et assure sur ce sujet des pesticides et alternatives des </w:t>
      </w:r>
      <w:r>
        <w:rPr>
          <w:b/>
          <w:sz w:val="22"/>
        </w:rPr>
        <w:t>formations des conseillers agricoles des chambres et également des formations paysannes </w:t>
      </w:r>
      <w:r>
        <w:rPr>
          <w:sz w:val="22"/>
        </w:rPr>
        <w:t>se déroulant à raison de 2 à 3 demi-journées par semaine sur 4 à 5 </w:t>
      </w:r>
      <w:r>
        <w:rPr>
          <w:i/>
          <w:sz w:val="22"/>
        </w:rPr>
        <w:t>mois (300 paysans et paysannes formées par an)</w:t>
      </w:r>
      <w:r>
        <w:rPr>
          <w:sz w:val="22"/>
        </w:rPr>
        <w:t>.</w:t>
      </w:r>
    </w:p>
    <w:p>
      <w:pPr>
        <w:spacing w:line="259" w:lineRule="auto" w:before="158"/>
        <w:ind w:left="282" w:right="706" w:firstLine="0"/>
        <w:jc w:val="both"/>
        <w:rPr>
          <w:i/>
          <w:sz w:val="22"/>
        </w:rPr>
      </w:pPr>
      <w:r>
        <w:rPr>
          <w:sz w:val="22"/>
        </w:rPr>
        <w:t>Une formation </w:t>
      </w:r>
      <w:r>
        <w:rPr>
          <w:b/>
          <w:sz w:val="22"/>
        </w:rPr>
        <w:t>d’observateurs paysans </w:t>
      </w:r>
      <w:r>
        <w:rPr>
          <w:sz w:val="22"/>
        </w:rPr>
        <w:t>a</w:t>
      </w:r>
      <w:r>
        <w:rPr>
          <w:spacing w:val="-2"/>
          <w:sz w:val="22"/>
        </w:rPr>
        <w:t> </w:t>
      </w:r>
      <w:r>
        <w:rPr>
          <w:sz w:val="22"/>
        </w:rPr>
        <w:t>été récemment mise en place sur différents sites maraichers pour mieux connaitre les cycles des ravageurs et surtout développer une réflexion avec les producteurs tant sur </w:t>
      </w:r>
      <w:r>
        <w:rPr>
          <w:b/>
          <w:sz w:val="22"/>
        </w:rPr>
        <w:t>l’emploi des pesticides </w:t>
      </w:r>
      <w:r>
        <w:rPr>
          <w:i/>
          <w:sz w:val="22"/>
        </w:rPr>
        <w:t>(bio ou non) </w:t>
      </w:r>
      <w:r>
        <w:rPr>
          <w:sz w:val="22"/>
        </w:rPr>
        <w:t>que sur le </w:t>
      </w:r>
      <w:r>
        <w:rPr>
          <w:b/>
          <w:sz w:val="22"/>
        </w:rPr>
        <w:t>calendrier des cultures </w:t>
      </w:r>
      <w:r>
        <w:rPr>
          <w:i/>
          <w:sz w:val="22"/>
        </w:rPr>
        <w:t>(les interactions entre ces deux thèmes étant très forts).</w:t>
      </w:r>
    </w:p>
    <w:p>
      <w:pPr>
        <w:pStyle w:val="BodyText"/>
        <w:spacing w:before="12"/>
        <w:rPr>
          <w:i/>
        </w:rPr>
      </w:pPr>
    </w:p>
    <w:p>
      <w:pPr>
        <w:pStyle w:val="BodyText"/>
        <w:ind w:left="282" w:right="711"/>
        <w:jc w:val="both"/>
      </w:pPr>
      <w:r>
        <w:rPr/>
        <w:t>Les échanges en réseau via whatsapp sont utilisés par les conseillers du RECA Niger pour identifier des ravageurs et partager les méthodes de lutte.</w:t>
      </w:r>
    </w:p>
    <w:p>
      <w:pPr>
        <w:pStyle w:val="BodyText"/>
      </w:pPr>
    </w:p>
    <w:p>
      <w:pPr>
        <w:pStyle w:val="BodyText"/>
      </w:pPr>
    </w:p>
    <w:p>
      <w:pPr>
        <w:pStyle w:val="BodyText"/>
        <w:spacing w:before="52"/>
      </w:pPr>
    </w:p>
    <w:p>
      <w:pPr>
        <w:pStyle w:val="Heading2"/>
        <w:spacing w:before="0"/>
      </w:pPr>
      <w:bookmarkStart w:name="_bookmark107" w:id="139"/>
      <w:bookmarkEnd w:id="139"/>
      <w:r>
        <w:rPr>
          <w:b w:val="0"/>
        </w:rPr>
      </w:r>
      <w:r>
        <w:rPr/>
        <w:t>10.3.</w:t>
      </w:r>
      <w:r>
        <w:rPr>
          <w:spacing w:val="-3"/>
        </w:rPr>
        <w:t> </w:t>
      </w:r>
      <w:r>
        <w:rPr/>
        <w:t>Stratégie</w:t>
      </w:r>
      <w:r>
        <w:rPr>
          <w:spacing w:val="-3"/>
        </w:rPr>
        <w:t> </w:t>
      </w:r>
      <w:r>
        <w:rPr/>
        <w:t>pouvant</w:t>
      </w:r>
      <w:r>
        <w:rPr>
          <w:spacing w:val="-3"/>
        </w:rPr>
        <w:t> </w:t>
      </w:r>
      <w:r>
        <w:rPr/>
        <w:t>concerner</w:t>
      </w:r>
      <w:r>
        <w:rPr>
          <w:spacing w:val="-3"/>
        </w:rPr>
        <w:t> </w:t>
      </w:r>
      <w:r>
        <w:rPr/>
        <w:t>les</w:t>
      </w:r>
      <w:r>
        <w:rPr>
          <w:spacing w:val="-4"/>
        </w:rPr>
        <w:t> </w:t>
      </w:r>
      <w:r>
        <w:rPr/>
        <w:t>pays</w:t>
      </w:r>
      <w:r>
        <w:rPr>
          <w:spacing w:val="-2"/>
        </w:rPr>
        <w:t> </w:t>
      </w:r>
      <w:r>
        <w:rPr/>
        <w:t>de</w:t>
      </w:r>
      <w:r>
        <w:rPr>
          <w:spacing w:val="-2"/>
        </w:rPr>
        <w:t> </w:t>
      </w:r>
      <w:r>
        <w:rPr/>
        <w:t>la</w:t>
      </w:r>
      <w:r>
        <w:rPr>
          <w:spacing w:val="-5"/>
        </w:rPr>
        <w:t> </w:t>
      </w:r>
      <w:r>
        <w:rPr/>
        <w:t>CEDEAO</w:t>
      </w:r>
      <w:r>
        <w:rPr>
          <w:spacing w:val="-3"/>
        </w:rPr>
        <w:t> </w:t>
      </w:r>
      <w:r>
        <w:rPr/>
        <w:t>et</w:t>
      </w:r>
      <w:r>
        <w:rPr>
          <w:spacing w:val="-1"/>
        </w:rPr>
        <w:t> </w:t>
      </w:r>
      <w:r>
        <w:rPr/>
        <w:t>une</w:t>
      </w:r>
      <w:r>
        <w:rPr>
          <w:spacing w:val="-3"/>
        </w:rPr>
        <w:t> </w:t>
      </w:r>
      <w:r>
        <w:rPr/>
        <w:t>combinaison</w:t>
      </w:r>
      <w:r>
        <w:rPr>
          <w:spacing w:val="-2"/>
        </w:rPr>
        <w:t> d’acteurs</w:t>
      </w:r>
    </w:p>
    <w:p>
      <w:pPr>
        <w:pStyle w:val="BodyText"/>
        <w:spacing w:line="276" w:lineRule="auto" w:before="245"/>
        <w:ind w:left="282" w:right="706"/>
        <w:jc w:val="both"/>
      </w:pPr>
      <w:r>
        <w:rPr/>
        <w:t>Ce guide ainsi que les outils de formation conçus par le RECA Niger</w:t>
      </w:r>
      <w:r>
        <w:rPr>
          <w:i/>
        </w:rPr>
        <w:t>, </w:t>
      </w:r>
      <w:r>
        <w:rPr/>
        <w:t>la CNOP malienne, etc… et les formations engendrées pourraient devenir des éléments majeurs d’une « meilleure gestion territoriale</w:t>
      </w:r>
      <w:r>
        <w:rPr>
          <w:spacing w:val="80"/>
        </w:rPr>
        <w:t> </w:t>
      </w:r>
      <w:r>
        <w:rPr/>
        <w:t>pour la transition agro-écologique ».</w:t>
      </w:r>
    </w:p>
    <w:p>
      <w:pPr>
        <w:pStyle w:val="BodyText"/>
        <w:spacing w:line="276" w:lineRule="auto" w:before="120"/>
        <w:ind w:left="282" w:right="705"/>
        <w:jc w:val="both"/>
      </w:pPr>
      <w:r>
        <w:rPr/>
        <w:t>Ces outils ont pour objectif de former une nouvelle génération de techniciens et de responsables professionnels. Ils se placent résolument dans le cadre des efforts nécessaires pour une relance de la prise en</w:t>
      </w:r>
      <w:r>
        <w:rPr>
          <w:spacing w:val="-2"/>
        </w:rPr>
        <w:t> </w:t>
      </w:r>
      <w:r>
        <w:rPr/>
        <w:t>compte</w:t>
      </w:r>
      <w:r>
        <w:rPr>
          <w:spacing w:val="-2"/>
        </w:rPr>
        <w:t> </w:t>
      </w:r>
      <w:r>
        <w:rPr/>
        <w:t>des</w:t>
      </w:r>
      <w:r>
        <w:rPr>
          <w:spacing w:val="-5"/>
        </w:rPr>
        <w:t> </w:t>
      </w:r>
      <w:r>
        <w:rPr/>
        <w:t>sciences</w:t>
      </w:r>
      <w:r>
        <w:rPr>
          <w:spacing w:val="-2"/>
        </w:rPr>
        <w:t> </w:t>
      </w:r>
      <w:r>
        <w:rPr/>
        <w:t>agronomiques</w:t>
      </w:r>
      <w:r>
        <w:rPr>
          <w:spacing w:val="-4"/>
        </w:rPr>
        <w:t> </w:t>
      </w:r>
      <w:r>
        <w:rPr/>
        <w:t>et</w:t>
      </w:r>
      <w:r>
        <w:rPr>
          <w:spacing w:val="-4"/>
        </w:rPr>
        <w:t> </w:t>
      </w:r>
      <w:r>
        <w:rPr/>
        <w:t>environnementales</w:t>
      </w:r>
      <w:r>
        <w:rPr>
          <w:spacing w:val="-3"/>
        </w:rPr>
        <w:t> </w:t>
      </w:r>
      <w:r>
        <w:rPr/>
        <w:t>et</w:t>
      </w:r>
      <w:r>
        <w:rPr>
          <w:spacing w:val="-2"/>
        </w:rPr>
        <w:t> </w:t>
      </w:r>
      <w:r>
        <w:rPr/>
        <w:t>des</w:t>
      </w:r>
      <w:r>
        <w:rPr>
          <w:spacing w:val="-1"/>
        </w:rPr>
        <w:t> </w:t>
      </w:r>
      <w:r>
        <w:rPr/>
        <w:t>pratiques</w:t>
      </w:r>
      <w:r>
        <w:rPr>
          <w:spacing w:val="-4"/>
        </w:rPr>
        <w:t> </w:t>
      </w:r>
      <w:r>
        <w:rPr/>
        <w:t>agro-écologiques</w:t>
      </w:r>
      <w:r>
        <w:rPr>
          <w:spacing w:val="-1"/>
        </w:rPr>
        <w:t> </w:t>
      </w:r>
      <w:r>
        <w:rPr/>
        <w:t>dans</w:t>
      </w:r>
      <w:r>
        <w:rPr>
          <w:spacing w:val="-2"/>
        </w:rPr>
        <w:t> </w:t>
      </w:r>
      <w:r>
        <w:rPr/>
        <w:t>toutes leurs composantes</w:t>
      </w:r>
      <w:r>
        <w:rPr>
          <w:spacing w:val="-3"/>
        </w:rPr>
        <w:t> </w:t>
      </w:r>
      <w:r>
        <w:rPr/>
        <w:t>: scientifique, technique, sanitaire, environnemental, socio-économique, et </w:t>
      </w:r>
      <w:r>
        <w:rPr>
          <w:spacing w:val="-2"/>
        </w:rPr>
        <w:t>réglementaire.</w:t>
      </w:r>
    </w:p>
    <w:p>
      <w:pPr>
        <w:pStyle w:val="BodyText"/>
        <w:spacing w:before="119"/>
        <w:ind w:left="282"/>
        <w:jc w:val="both"/>
      </w:pPr>
      <w:r>
        <w:rPr/>
        <w:t>Ces</w:t>
      </w:r>
      <w:r>
        <w:rPr>
          <w:spacing w:val="-10"/>
        </w:rPr>
        <w:t> </w:t>
      </w:r>
      <w:r>
        <w:rPr/>
        <w:t>outils</w:t>
      </w:r>
      <w:r>
        <w:rPr>
          <w:spacing w:val="-5"/>
        </w:rPr>
        <w:t> </w:t>
      </w:r>
      <w:r>
        <w:rPr/>
        <w:t>pourraient</w:t>
      </w:r>
      <w:r>
        <w:rPr>
          <w:spacing w:val="-7"/>
        </w:rPr>
        <w:t> </w:t>
      </w:r>
      <w:r>
        <w:rPr/>
        <w:t>également</w:t>
      </w:r>
      <w:r>
        <w:rPr>
          <w:spacing w:val="-8"/>
        </w:rPr>
        <w:t> </w:t>
      </w:r>
      <w:r>
        <w:rPr/>
        <w:t>être</w:t>
      </w:r>
      <w:r>
        <w:rPr>
          <w:spacing w:val="-5"/>
        </w:rPr>
        <w:t> </w:t>
      </w:r>
      <w:r>
        <w:rPr/>
        <w:t>diffusés</w:t>
      </w:r>
      <w:r>
        <w:rPr>
          <w:spacing w:val="-7"/>
        </w:rPr>
        <w:t> </w:t>
      </w:r>
      <w:r>
        <w:rPr/>
        <w:t>dans</w:t>
      </w:r>
      <w:r>
        <w:rPr>
          <w:spacing w:val="-5"/>
        </w:rPr>
        <w:t> </w:t>
      </w:r>
      <w:r>
        <w:rPr/>
        <w:t>tous</w:t>
      </w:r>
      <w:r>
        <w:rPr>
          <w:spacing w:val="-6"/>
        </w:rPr>
        <w:t> </w:t>
      </w:r>
      <w:r>
        <w:rPr/>
        <w:t>les</w:t>
      </w:r>
      <w:r>
        <w:rPr>
          <w:spacing w:val="-5"/>
        </w:rPr>
        <w:t> </w:t>
      </w:r>
      <w:r>
        <w:rPr/>
        <w:t>établissements</w:t>
      </w:r>
      <w:r>
        <w:rPr>
          <w:spacing w:val="-4"/>
        </w:rPr>
        <w:t> </w:t>
      </w:r>
      <w:r>
        <w:rPr/>
        <w:t>d’enseignement</w:t>
      </w:r>
      <w:r>
        <w:rPr>
          <w:spacing w:val="-5"/>
        </w:rPr>
        <w:t> </w:t>
      </w:r>
      <w:r>
        <w:rPr>
          <w:spacing w:val="-2"/>
        </w:rPr>
        <w:t>agricole.</w:t>
      </w:r>
    </w:p>
    <w:p>
      <w:pPr>
        <w:pStyle w:val="BodyText"/>
        <w:spacing w:line="276" w:lineRule="auto" w:before="161"/>
        <w:ind w:left="282" w:right="702"/>
        <w:jc w:val="both"/>
      </w:pPr>
      <w:r>
        <w:rPr/>
        <w:t>Un </w:t>
      </w:r>
      <w:r>
        <w:rPr>
          <w:b/>
        </w:rPr>
        <w:t>réseau à vocation régionale </w:t>
      </w:r>
      <w:r>
        <w:rPr/>
        <w:t>tel que l’Alliance pour l’Agroécologie en Afrique de l’Ouest (3AO) pourrait soutenir ces démarches en respectant les problématiques bien différentiées des 3 zones agro-climatiques de l’Afrique de l’Ouest : sahélienne, soudanienne et guinéenne.</w:t>
      </w:r>
    </w:p>
    <w:p>
      <w:pPr>
        <w:pStyle w:val="BodyText"/>
        <w:spacing w:line="276" w:lineRule="auto" w:before="120"/>
        <w:ind w:left="282" w:right="707"/>
        <w:jc w:val="both"/>
      </w:pPr>
      <w:r>
        <w:rPr/>
        <w:t>Créée en 2018, cette plateforme rassemble près de 70 membres, notamment des OPA, institutions de recherche et ONG, dont AVSF, tous impliqués dans des actions de promotion et d’accompagnement de la transition agroécologique dans différents pays d’Afrique de l’Ouest.</w:t>
      </w:r>
    </w:p>
    <w:p>
      <w:pPr>
        <w:pStyle w:val="BodyText"/>
        <w:spacing w:line="276" w:lineRule="auto" w:before="120"/>
        <w:ind w:left="282" w:right="710"/>
        <w:jc w:val="both"/>
      </w:pPr>
      <w:r>
        <w:rPr/>
        <w:t>L’alliance, dont le secrétariat est désormais assuré par le ROPPA</w:t>
      </w:r>
      <w:hyperlink w:history="true" w:anchor="_bookmark108">
        <w:r>
          <w:rPr>
            <w:vertAlign w:val="superscript"/>
          </w:rPr>
          <w:t>59</w:t>
        </w:r>
        <w:r>
          <w:rPr>
            <w:vertAlign w:val="baseline"/>
          </w:rPr>
          <w:t>,</w:t>
        </w:r>
      </w:hyperlink>
      <w:r>
        <w:rPr>
          <w:vertAlign w:val="baseline"/>
        </w:rPr>
        <w:t> constitue une instance représentative pluri-acteurs pertinente, à travers un rôle de coordination, de relais d’informations, et de renforcement de synergies entre organismes et échelles d’action pour accentuer l’impact des initiatives agroécologiques</w:t>
      </w:r>
      <w:r>
        <w:rPr>
          <w:spacing w:val="40"/>
          <w:vertAlign w:val="baseline"/>
        </w:rPr>
        <w:t> </w:t>
      </w:r>
      <w:r>
        <w:rPr>
          <w:vertAlign w:val="baseline"/>
        </w:rPr>
        <w:t>dans la sous-région.</w:t>
      </w:r>
    </w:p>
    <w:p>
      <w:pPr>
        <w:pStyle w:val="BodyText"/>
        <w:spacing w:before="134"/>
        <w:rPr>
          <w:sz w:val="20"/>
        </w:rPr>
      </w:pPr>
      <w:r>
        <w:rPr>
          <w:sz w:val="20"/>
        </w:rPr>
        <mc:AlternateContent>
          <mc:Choice Requires="wps">
            <w:drawing>
              <wp:anchor distT="0" distB="0" distL="0" distR="0" allowOverlap="1" layoutInCell="1" locked="0" behindDoc="1" simplePos="0" relativeHeight="487678464">
                <wp:simplePos x="0" y="0"/>
                <wp:positionH relativeFrom="page">
                  <wp:posOffset>719327</wp:posOffset>
                </wp:positionH>
                <wp:positionV relativeFrom="paragraph">
                  <wp:posOffset>255643</wp:posOffset>
                </wp:positionV>
                <wp:extent cx="1829435" cy="9525"/>
                <wp:effectExtent l="0" t="0" r="0" b="0"/>
                <wp:wrapTopAndBottom/>
                <wp:docPr id="466" name="Graphic 466"/>
                <wp:cNvGraphicFramePr>
                  <a:graphicFrameLocks/>
                </wp:cNvGraphicFramePr>
                <a:graphic>
                  <a:graphicData uri="http://schemas.microsoft.com/office/word/2010/wordprocessingShape">
                    <wps:wsp>
                      <wps:cNvPr id="466" name="Graphic 466"/>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0.129446pt;width:144.050pt;height:.72003pt;mso-position-horizontal-relative:page;mso-position-vertical-relative:paragraph;z-index:-15638016;mso-wrap-distance-left:0;mso-wrap-distance-right:0" id="docshape410" filled="true" fillcolor="#000000" stroked="false">
                <v:fill type="solid"/>
                <w10:wrap type="topAndBottom"/>
              </v:rect>
            </w:pict>
          </mc:Fallback>
        </mc:AlternateContent>
      </w:r>
    </w:p>
    <w:p>
      <w:pPr>
        <w:spacing w:before="102"/>
        <w:ind w:left="282" w:right="0" w:firstLine="0"/>
        <w:jc w:val="left"/>
        <w:rPr>
          <w:rFonts w:ascii="Calibri Light" w:hAnsi="Calibri Light"/>
          <w:sz w:val="20"/>
        </w:rPr>
      </w:pPr>
      <w:bookmarkStart w:name="_bookmark108" w:id="140"/>
      <w:bookmarkEnd w:id="140"/>
      <w:r>
        <w:rPr/>
      </w:r>
      <w:r>
        <w:rPr>
          <w:rFonts w:ascii="Calibri Light" w:hAnsi="Calibri Light"/>
          <w:sz w:val="20"/>
          <w:vertAlign w:val="superscript"/>
        </w:rPr>
        <w:t>59</w:t>
      </w:r>
      <w:r>
        <w:rPr>
          <w:rFonts w:ascii="Calibri Light" w:hAnsi="Calibri Light"/>
          <w:spacing w:val="80"/>
          <w:sz w:val="20"/>
          <w:vertAlign w:val="baseline"/>
        </w:rPr>
        <w:t> </w:t>
      </w:r>
      <w:r>
        <w:rPr>
          <w:rFonts w:ascii="Calibri Light" w:hAnsi="Calibri Light"/>
          <w:sz w:val="20"/>
          <w:vertAlign w:val="baseline"/>
        </w:rPr>
        <w:t>Réseau</w:t>
      </w:r>
      <w:r>
        <w:rPr>
          <w:rFonts w:ascii="Calibri Light" w:hAnsi="Calibri Light"/>
          <w:spacing w:val="80"/>
          <w:sz w:val="20"/>
          <w:vertAlign w:val="baseline"/>
        </w:rPr>
        <w:t> </w:t>
      </w:r>
      <w:r>
        <w:rPr>
          <w:rFonts w:ascii="Calibri Light" w:hAnsi="Calibri Light"/>
          <w:sz w:val="20"/>
          <w:vertAlign w:val="baseline"/>
        </w:rPr>
        <w:t>des</w:t>
      </w:r>
      <w:r>
        <w:rPr>
          <w:rFonts w:ascii="Calibri Light" w:hAnsi="Calibri Light"/>
          <w:spacing w:val="80"/>
          <w:sz w:val="20"/>
          <w:vertAlign w:val="baseline"/>
        </w:rPr>
        <w:t> </w:t>
      </w:r>
      <w:r>
        <w:rPr>
          <w:rFonts w:ascii="Calibri Light" w:hAnsi="Calibri Light"/>
          <w:sz w:val="20"/>
          <w:vertAlign w:val="baseline"/>
        </w:rPr>
        <w:t>Organisations</w:t>
      </w:r>
      <w:r>
        <w:rPr>
          <w:rFonts w:ascii="Calibri Light" w:hAnsi="Calibri Light"/>
          <w:spacing w:val="80"/>
          <w:sz w:val="20"/>
          <w:vertAlign w:val="baseline"/>
        </w:rPr>
        <w:t> </w:t>
      </w:r>
      <w:r>
        <w:rPr>
          <w:rFonts w:ascii="Calibri Light" w:hAnsi="Calibri Light"/>
          <w:sz w:val="20"/>
          <w:vertAlign w:val="baseline"/>
        </w:rPr>
        <w:t>Paysannes</w:t>
      </w:r>
      <w:r>
        <w:rPr>
          <w:rFonts w:ascii="Calibri Light" w:hAnsi="Calibri Light"/>
          <w:spacing w:val="80"/>
          <w:sz w:val="20"/>
          <w:vertAlign w:val="baseline"/>
        </w:rPr>
        <w:t> </w:t>
      </w:r>
      <w:r>
        <w:rPr>
          <w:rFonts w:ascii="Calibri Light" w:hAnsi="Calibri Light"/>
          <w:sz w:val="20"/>
          <w:vertAlign w:val="baseline"/>
        </w:rPr>
        <w:t>et</w:t>
      </w:r>
      <w:r>
        <w:rPr>
          <w:rFonts w:ascii="Calibri Light" w:hAnsi="Calibri Light"/>
          <w:spacing w:val="80"/>
          <w:sz w:val="20"/>
          <w:vertAlign w:val="baseline"/>
        </w:rPr>
        <w:t> </w:t>
      </w:r>
      <w:r>
        <w:rPr>
          <w:rFonts w:ascii="Calibri Light" w:hAnsi="Calibri Light"/>
          <w:sz w:val="20"/>
          <w:vertAlign w:val="baseline"/>
        </w:rPr>
        <w:t>des</w:t>
      </w:r>
      <w:r>
        <w:rPr>
          <w:rFonts w:ascii="Calibri Light" w:hAnsi="Calibri Light"/>
          <w:spacing w:val="80"/>
          <w:sz w:val="20"/>
          <w:vertAlign w:val="baseline"/>
        </w:rPr>
        <w:t> </w:t>
      </w:r>
      <w:r>
        <w:rPr>
          <w:rFonts w:ascii="Calibri Light" w:hAnsi="Calibri Light"/>
          <w:sz w:val="20"/>
          <w:vertAlign w:val="baseline"/>
        </w:rPr>
        <w:t>Producteurs</w:t>
      </w:r>
      <w:r>
        <w:rPr>
          <w:rFonts w:ascii="Calibri Light" w:hAnsi="Calibri Light"/>
          <w:spacing w:val="80"/>
          <w:sz w:val="20"/>
          <w:vertAlign w:val="baseline"/>
        </w:rPr>
        <w:t> </w:t>
      </w:r>
      <w:r>
        <w:rPr>
          <w:rFonts w:ascii="Calibri Light" w:hAnsi="Calibri Light"/>
          <w:sz w:val="20"/>
          <w:vertAlign w:val="baseline"/>
        </w:rPr>
        <w:t>Agricoles</w:t>
      </w:r>
      <w:r>
        <w:rPr>
          <w:rFonts w:ascii="Calibri Light" w:hAnsi="Calibri Light"/>
          <w:spacing w:val="80"/>
          <w:sz w:val="20"/>
          <w:vertAlign w:val="baseline"/>
        </w:rPr>
        <w:t> </w:t>
      </w:r>
      <w:r>
        <w:rPr>
          <w:rFonts w:ascii="Calibri Light" w:hAnsi="Calibri Light"/>
          <w:sz w:val="20"/>
          <w:vertAlign w:val="baseline"/>
        </w:rPr>
        <w:t>de</w:t>
      </w:r>
      <w:r>
        <w:rPr>
          <w:rFonts w:ascii="Calibri Light" w:hAnsi="Calibri Light"/>
          <w:spacing w:val="80"/>
          <w:sz w:val="20"/>
          <w:vertAlign w:val="baseline"/>
        </w:rPr>
        <w:t> </w:t>
      </w:r>
      <w:r>
        <w:rPr>
          <w:rFonts w:ascii="Calibri Light" w:hAnsi="Calibri Light"/>
          <w:sz w:val="20"/>
          <w:vertAlign w:val="baseline"/>
        </w:rPr>
        <w:t>l’Afrique</w:t>
      </w:r>
      <w:r>
        <w:rPr>
          <w:rFonts w:ascii="Calibri Light" w:hAnsi="Calibri Light"/>
          <w:spacing w:val="80"/>
          <w:sz w:val="20"/>
          <w:vertAlign w:val="baseline"/>
        </w:rPr>
        <w:t> </w:t>
      </w:r>
      <w:r>
        <w:rPr>
          <w:rFonts w:ascii="Calibri Light" w:hAnsi="Calibri Light"/>
          <w:sz w:val="20"/>
          <w:vertAlign w:val="baseline"/>
        </w:rPr>
        <w:t>de</w:t>
      </w:r>
      <w:r>
        <w:rPr>
          <w:rFonts w:ascii="Calibri Light" w:hAnsi="Calibri Light"/>
          <w:spacing w:val="80"/>
          <w:sz w:val="20"/>
          <w:vertAlign w:val="baseline"/>
        </w:rPr>
        <w:t> </w:t>
      </w:r>
      <w:r>
        <w:rPr>
          <w:rFonts w:ascii="Calibri Light" w:hAnsi="Calibri Light"/>
          <w:sz w:val="20"/>
          <w:vertAlign w:val="baseline"/>
        </w:rPr>
        <w:t>l’Ouest</w:t>
      </w:r>
      <w:r>
        <w:rPr>
          <w:rFonts w:ascii="Calibri Light" w:hAnsi="Calibri Light"/>
          <w:spacing w:val="80"/>
          <w:sz w:val="20"/>
          <w:vertAlign w:val="baseline"/>
        </w:rPr>
        <w:t> </w:t>
      </w:r>
      <w:r>
        <w:rPr>
          <w:rFonts w:ascii="Calibri Light" w:hAnsi="Calibri Light"/>
          <w:sz w:val="20"/>
          <w:vertAlign w:val="baseline"/>
        </w:rPr>
        <w:t>(</w:t>
      </w:r>
      <w:hyperlink r:id="rId248">
        <w:r>
          <w:rPr>
            <w:rFonts w:ascii="Calibri Light" w:hAnsi="Calibri Light"/>
            <w:color w:val="0562C1"/>
            <w:sz w:val="20"/>
            <w:u w:val="single" w:color="0562C1"/>
            <w:vertAlign w:val="baseline"/>
          </w:rPr>
          <w:t>http://roppa-</w:t>
        </w:r>
      </w:hyperlink>
      <w:r>
        <w:rPr>
          <w:rFonts w:ascii="Calibri Light" w:hAnsi="Calibri Light"/>
          <w:color w:val="0562C1"/>
          <w:sz w:val="20"/>
          <w:vertAlign w:val="baseline"/>
        </w:rPr>
        <w:t> </w:t>
      </w:r>
      <w:hyperlink r:id="rId248">
        <w:r>
          <w:rPr>
            <w:rFonts w:ascii="Calibri Light" w:hAnsi="Calibri Light"/>
            <w:color w:val="0562C1"/>
            <w:spacing w:val="-2"/>
            <w:sz w:val="20"/>
            <w:u w:val="single" w:color="0562C1"/>
            <w:vertAlign w:val="baseline"/>
          </w:rPr>
          <w:t>afrique.org/spip.php?article552</w:t>
        </w:r>
      </w:hyperlink>
      <w:r>
        <w:rPr>
          <w:rFonts w:ascii="Calibri Light" w:hAnsi="Calibri Light"/>
          <w:spacing w:val="-2"/>
          <w:sz w:val="20"/>
          <w:vertAlign w:val="baseline"/>
        </w:rPr>
        <w:t>).</w:t>
      </w:r>
    </w:p>
    <w:p>
      <w:pPr>
        <w:spacing w:after="0"/>
        <w:jc w:val="left"/>
        <w:rPr>
          <w:rFonts w:ascii="Calibri Light" w:hAnsi="Calibri Light"/>
          <w:sz w:val="20"/>
        </w:rPr>
        <w:sectPr>
          <w:pgSz w:w="11910" w:h="16840"/>
          <w:pgMar w:header="0" w:footer="710" w:top="1040" w:bottom="900" w:left="850" w:right="425"/>
        </w:sectPr>
      </w:pPr>
    </w:p>
    <w:p>
      <w:pPr>
        <w:pStyle w:val="BodyText"/>
        <w:spacing w:line="276" w:lineRule="auto" w:before="33"/>
        <w:ind w:left="282" w:right="707"/>
        <w:jc w:val="both"/>
      </w:pPr>
      <w:r>
        <w:rPr/>
        <w:t>Au-delà des membres, cette plateforme suscite l’intérêt d’autorités publiques comme la CEDEAO qui</w:t>
      </w:r>
      <w:r>
        <w:rPr>
          <w:spacing w:val="40"/>
        </w:rPr>
        <w:t> </w:t>
      </w:r>
      <w:r>
        <w:rPr/>
        <w:t>devrait soutenir l’alliance dans le cadre de son programme d’agroécologie mis en œuvre avec l’assistance technique du consortium AVSF-IRAM-INADES International. Le plan d’action évolutif de 3AO est organisé autour de différents axes prioritaires tels que le renforcement des systèmes de formation et d’apprentissage paysan, la consolidation du réseau agroécologique et la mobilisation de la société civile, le développement de la recherche participative et de la combinaison des sciences et savoir-faire paysans.</w:t>
      </w:r>
    </w:p>
    <w:p>
      <w:pPr>
        <w:pStyle w:val="BodyText"/>
        <w:spacing w:line="276" w:lineRule="auto" w:before="123"/>
        <w:ind w:left="282" w:right="707"/>
        <w:jc w:val="both"/>
      </w:pPr>
      <w:r>
        <w:rPr/>
        <w:t>Les membres s’engagent à s’impliquer dans la mise en œuvre du plan d’action collaboratif, à travers l’animation et le soutien à diverses initiatives dans le cadre de ces axes prioritaires et en fonction de leurs propres objectifs et moyens. Le plan d’action ne comporte pas à ce jour d’initiative spécifique sur la réduction des pesticides et la formation à des alternatives agroécologiques.</w:t>
      </w:r>
    </w:p>
    <w:p>
      <w:pPr>
        <w:pStyle w:val="BodyText"/>
        <w:spacing w:line="276" w:lineRule="auto" w:before="118"/>
        <w:ind w:left="282" w:right="706"/>
        <w:jc w:val="both"/>
      </w:pPr>
      <w:r>
        <w:rPr/>
        <w:t>Une telle initiative pourrait être proposée par AVSF, avec le soutien d’autres membres œuvrant dans ce domaine (Gret,</w:t>
      </w:r>
      <w:r>
        <w:rPr>
          <w:spacing w:val="-1"/>
        </w:rPr>
        <w:t> </w:t>
      </w:r>
      <w:r>
        <w:rPr/>
        <w:t>Agrisud, CARI,</w:t>
      </w:r>
      <w:r>
        <w:rPr>
          <w:spacing w:val="-1"/>
        </w:rPr>
        <w:t> </w:t>
      </w:r>
      <w:r>
        <w:rPr/>
        <w:t>CIRAD,</w:t>
      </w:r>
      <w:r>
        <w:rPr>
          <w:spacing w:val="-1"/>
        </w:rPr>
        <w:t> </w:t>
      </w:r>
      <w:r>
        <w:rPr/>
        <w:t>etc.),</w:t>
      </w:r>
      <w:r>
        <w:rPr>
          <w:spacing w:val="-1"/>
        </w:rPr>
        <w:t> </w:t>
      </w:r>
      <w:r>
        <w:rPr/>
        <w:t>afin</w:t>
      </w:r>
      <w:r>
        <w:rPr>
          <w:spacing w:val="-2"/>
        </w:rPr>
        <w:t> </w:t>
      </w:r>
      <w:r>
        <w:rPr/>
        <w:t>de</w:t>
      </w:r>
      <w:r>
        <w:rPr>
          <w:spacing w:val="-1"/>
        </w:rPr>
        <w:t> </w:t>
      </w:r>
      <w:r>
        <w:rPr/>
        <w:t>lancer</w:t>
      </w:r>
      <w:r>
        <w:rPr>
          <w:spacing w:val="-1"/>
        </w:rPr>
        <w:t> </w:t>
      </w:r>
      <w:r>
        <w:rPr/>
        <w:t>une</w:t>
      </w:r>
      <w:r>
        <w:rPr>
          <w:spacing w:val="-1"/>
        </w:rPr>
        <w:t> </w:t>
      </w:r>
      <w:r>
        <w:rPr/>
        <w:t>première</w:t>
      </w:r>
      <w:r>
        <w:rPr>
          <w:spacing w:val="-1"/>
        </w:rPr>
        <w:t> </w:t>
      </w:r>
      <w:r>
        <w:rPr/>
        <w:t>phase</w:t>
      </w:r>
      <w:r>
        <w:rPr>
          <w:spacing w:val="-1"/>
        </w:rPr>
        <w:t> </w:t>
      </w:r>
      <w:r>
        <w:rPr/>
        <w:t>de</w:t>
      </w:r>
      <w:r>
        <w:rPr>
          <w:spacing w:val="-1"/>
        </w:rPr>
        <w:t> </w:t>
      </w:r>
      <w:r>
        <w:rPr/>
        <w:t>test de</w:t>
      </w:r>
      <w:r>
        <w:rPr>
          <w:spacing w:val="-3"/>
        </w:rPr>
        <w:t> </w:t>
      </w:r>
      <w:r>
        <w:rPr/>
        <w:t>mise</w:t>
      </w:r>
      <w:r>
        <w:rPr>
          <w:spacing w:val="-3"/>
        </w:rPr>
        <w:t> </w:t>
      </w:r>
      <w:r>
        <w:rPr/>
        <w:t>en</w:t>
      </w:r>
      <w:r>
        <w:rPr>
          <w:spacing w:val="-1"/>
        </w:rPr>
        <w:t> </w:t>
      </w:r>
      <w:r>
        <w:rPr/>
        <w:t>œuvre</w:t>
      </w:r>
      <w:r>
        <w:rPr>
          <w:spacing w:val="-1"/>
        </w:rPr>
        <w:t> </w:t>
      </w:r>
      <w:r>
        <w:rPr/>
        <w:t>des formations, permettant d’ajuster et d’enrichir le contenu du guide.</w:t>
      </w:r>
    </w:p>
    <w:p>
      <w:pPr>
        <w:spacing w:line="276" w:lineRule="auto" w:before="121"/>
        <w:ind w:left="282" w:right="705" w:firstLine="0"/>
        <w:jc w:val="both"/>
        <w:rPr>
          <w:sz w:val="22"/>
        </w:rPr>
      </w:pPr>
      <w:r>
        <w:rPr>
          <w:sz w:val="22"/>
        </w:rPr>
        <w:t>Le dispositif devrait aussi inclure les organisations de producteurs </w:t>
      </w:r>
      <w:r>
        <w:rPr>
          <w:i/>
          <w:sz w:val="22"/>
        </w:rPr>
        <w:t>(représentatives, techniques et économiques) </w:t>
      </w:r>
      <w:r>
        <w:rPr>
          <w:sz w:val="22"/>
        </w:rPr>
        <w:t>comme le RECA Niger ou la CNOP ainsi que les Services publics </w:t>
      </w:r>
      <w:r>
        <w:rPr>
          <w:i/>
          <w:sz w:val="22"/>
        </w:rPr>
        <w:t>(instituts de recherche, services de vulgarisation, de protection des végétaux, santé animale et humaine)</w:t>
      </w:r>
      <w:r>
        <w:rPr>
          <w:sz w:val="22"/>
        </w:rPr>
        <w:t>.</w:t>
      </w:r>
    </w:p>
    <w:p>
      <w:pPr>
        <w:spacing w:line="276" w:lineRule="auto" w:before="120"/>
        <w:ind w:left="282" w:right="704" w:firstLine="0"/>
        <w:jc w:val="both"/>
        <w:rPr>
          <w:sz w:val="22"/>
        </w:rPr>
      </w:pPr>
      <w:r>
        <w:rPr>
          <w:sz w:val="22"/>
        </w:rPr>
        <w:t>Bien que le noyau dur de cette initiative resterait la </w:t>
      </w:r>
      <w:r>
        <w:rPr>
          <w:b/>
          <w:sz w:val="22"/>
        </w:rPr>
        <w:t>formation </w:t>
      </w:r>
      <w:r>
        <w:rPr>
          <w:sz w:val="22"/>
        </w:rPr>
        <w:t>sur le sujet prioritaire de la réduction de l’usage des pesticides et la promotion d’alternatives en productions animales et végétales, la vocation régionale et le lien avec la CEDEAO pourraient permettre d’aborder aussi les questions au niveau local, national et régional de </w:t>
      </w:r>
      <w:r>
        <w:rPr>
          <w:b/>
          <w:sz w:val="22"/>
        </w:rPr>
        <w:t>renforcement des règlementations, leur application et le contrôle des marchés de </w:t>
      </w:r>
      <w:r>
        <w:rPr>
          <w:b/>
          <w:spacing w:val="-2"/>
          <w:sz w:val="22"/>
        </w:rPr>
        <w:t>pesticides</w:t>
      </w:r>
      <w:r>
        <w:rPr>
          <w:spacing w:val="-2"/>
          <w:sz w:val="22"/>
        </w:rPr>
        <w:t>.</w:t>
      </w:r>
    </w:p>
    <w:p>
      <w:pPr>
        <w:pStyle w:val="BodyText"/>
        <w:spacing w:line="276" w:lineRule="auto" w:before="121"/>
        <w:ind w:left="282" w:right="704"/>
        <w:jc w:val="both"/>
      </w:pPr>
      <w:r>
        <w:rPr/>
        <w:t>Ces activités pourraient s’appuyer sur le code international de conduite établi par la FAO pour la</w:t>
      </w:r>
      <w:r>
        <w:rPr>
          <w:spacing w:val="40"/>
        </w:rPr>
        <w:t> </w:t>
      </w:r>
      <w:r>
        <w:rPr/>
        <w:t>distribution et l'utilisation des pesticides. Ce code fournit un cadre de référence pour la gestion du cycle de vie des pesticides et a été rédigé à l’attention des gouvernements, de l'industrie des pesticides et d'autres parties prenantes impliqués dans la lutte contre les ravageurs et la gestion des pesticides afin de prévenir les dommages aux utilisateurs de pesticides, au public et à l'environnement</w:t>
      </w:r>
      <w:hyperlink w:history="true" w:anchor="_bookmark109">
        <w:r>
          <w:rPr>
            <w:vertAlign w:val="superscript"/>
          </w:rPr>
          <w:t>60</w:t>
        </w:r>
        <w:r>
          <w:rPr>
            <w:vertAlign w:val="baseline"/>
          </w:rPr>
          <w:t>.</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8"/>
        <w:rPr>
          <w:sz w:val="20"/>
        </w:rPr>
      </w:pPr>
      <w:r>
        <w:rPr>
          <w:sz w:val="20"/>
        </w:rPr>
        <mc:AlternateContent>
          <mc:Choice Requires="wps">
            <w:drawing>
              <wp:anchor distT="0" distB="0" distL="0" distR="0" allowOverlap="1" layoutInCell="1" locked="0" behindDoc="1" simplePos="0" relativeHeight="487678976">
                <wp:simplePos x="0" y="0"/>
                <wp:positionH relativeFrom="page">
                  <wp:posOffset>719327</wp:posOffset>
                </wp:positionH>
                <wp:positionV relativeFrom="paragraph">
                  <wp:posOffset>207506</wp:posOffset>
                </wp:positionV>
                <wp:extent cx="1829435" cy="9525"/>
                <wp:effectExtent l="0" t="0" r="0" b="0"/>
                <wp:wrapTopAndBottom/>
                <wp:docPr id="467" name="Graphic 467"/>
                <wp:cNvGraphicFramePr>
                  <a:graphicFrameLocks/>
                </wp:cNvGraphicFramePr>
                <a:graphic>
                  <a:graphicData uri="http://schemas.microsoft.com/office/word/2010/wordprocessingShape">
                    <wps:wsp>
                      <wps:cNvPr id="467" name="Graphic 467"/>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16.339056pt;width:144.050pt;height:.72003pt;mso-position-horizontal-relative:page;mso-position-vertical-relative:paragraph;z-index:-15637504;mso-wrap-distance-left:0;mso-wrap-distance-right:0" id="docshape411" filled="true" fillcolor="#000000" stroked="false">
                <v:fill type="solid"/>
                <w10:wrap type="topAndBottom"/>
              </v:rect>
            </w:pict>
          </mc:Fallback>
        </mc:AlternateContent>
      </w:r>
    </w:p>
    <w:p>
      <w:pPr>
        <w:spacing w:before="100"/>
        <w:ind w:left="282" w:right="0" w:firstLine="0"/>
        <w:jc w:val="left"/>
        <w:rPr>
          <w:rFonts w:ascii="Calibri Light"/>
          <w:sz w:val="18"/>
        </w:rPr>
      </w:pPr>
      <w:bookmarkStart w:name="_bookmark109" w:id="141"/>
      <w:bookmarkEnd w:id="141"/>
      <w:r>
        <w:rPr/>
      </w:r>
      <w:r>
        <w:rPr>
          <w:rFonts w:ascii="Calibri Light"/>
          <w:spacing w:val="-2"/>
          <w:position w:val="5"/>
          <w:sz w:val="12"/>
        </w:rPr>
        <w:t>60</w:t>
      </w:r>
      <w:hyperlink r:id="rId10">
        <w:r>
          <w:rPr>
            <w:rFonts w:ascii="Calibri Light"/>
            <w:color w:val="0562C1"/>
            <w:spacing w:val="-2"/>
            <w:sz w:val="18"/>
            <w:u w:val="single" w:color="0562C1"/>
          </w:rPr>
          <w:t>http://www.fao.org/fileadmin/templates/agphome/documents/Pests_Pesticides/Code/Annotated_Guidelines_FR.pdf</w:t>
        </w:r>
      </w:hyperlink>
    </w:p>
    <w:p>
      <w:pPr>
        <w:spacing w:after="0"/>
        <w:jc w:val="left"/>
        <w:rPr>
          <w:rFonts w:ascii="Calibri Light"/>
          <w:sz w:val="18"/>
        </w:rPr>
        <w:sectPr>
          <w:pgSz w:w="11910" w:h="16840"/>
          <w:pgMar w:header="0" w:footer="710" w:top="1080" w:bottom="900" w:left="850" w:right="425"/>
        </w:sectPr>
      </w:pPr>
    </w:p>
    <w:p>
      <w:pPr>
        <w:pStyle w:val="BodyText"/>
        <w:ind w:left="3236"/>
        <w:rPr>
          <w:rFonts w:ascii="Calibri Light"/>
          <w:sz w:val="20"/>
        </w:rPr>
      </w:pPr>
      <w:r>
        <w:rPr>
          <w:rFonts w:ascii="Calibri Light"/>
          <w:sz w:val="20"/>
        </w:rPr>
        <w:drawing>
          <wp:inline distT="0" distB="0" distL="0" distR="0">
            <wp:extent cx="2349831" cy="807720"/>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5" cstate="print"/>
                    <a:stretch>
                      <a:fillRect/>
                    </a:stretch>
                  </pic:blipFill>
                  <pic:spPr>
                    <a:xfrm>
                      <a:off x="0" y="0"/>
                      <a:ext cx="2349831" cy="807720"/>
                    </a:xfrm>
                    <a:prstGeom prst="rect">
                      <a:avLst/>
                    </a:prstGeom>
                  </pic:spPr>
                </pic:pic>
              </a:graphicData>
            </a:graphic>
          </wp:inline>
        </w:drawing>
      </w:r>
      <w:r>
        <w:rPr>
          <w:rFonts w:ascii="Calibri Light"/>
          <w:sz w:val="20"/>
        </w:rPr>
      </w:r>
    </w:p>
    <w:p>
      <w:pPr>
        <w:pStyle w:val="BodyText"/>
        <w:rPr>
          <w:rFonts w:ascii="Calibri Light"/>
          <w:sz w:val="24"/>
        </w:rPr>
      </w:pPr>
    </w:p>
    <w:p>
      <w:pPr>
        <w:pStyle w:val="BodyText"/>
        <w:spacing w:before="256"/>
        <w:rPr>
          <w:rFonts w:ascii="Calibri Light"/>
          <w:sz w:val="24"/>
        </w:rPr>
      </w:pPr>
    </w:p>
    <w:p>
      <w:pPr>
        <w:pStyle w:val="Heading2"/>
        <w:spacing w:before="0"/>
      </w:pPr>
      <w:bookmarkStart w:name="_bookmark110" w:id="142"/>
      <w:bookmarkEnd w:id="142"/>
      <w:r>
        <w:rPr>
          <w:b w:val="0"/>
        </w:rPr>
      </w:r>
      <w:r>
        <w:rPr>
          <w:color w:val="7A7A7A"/>
        </w:rPr>
        <w:t>Liste</w:t>
      </w:r>
      <w:r>
        <w:rPr>
          <w:color w:val="7A7A7A"/>
          <w:spacing w:val="-2"/>
        </w:rPr>
        <w:t> </w:t>
      </w:r>
      <w:r>
        <w:rPr>
          <w:color w:val="7A7A7A"/>
        </w:rPr>
        <w:t>des</w:t>
      </w:r>
      <w:r>
        <w:rPr>
          <w:color w:val="7A7A7A"/>
          <w:spacing w:val="-1"/>
        </w:rPr>
        <w:t> </w:t>
      </w:r>
      <w:r>
        <w:rPr>
          <w:color w:val="7A7A7A"/>
          <w:spacing w:val="-2"/>
        </w:rPr>
        <w:t>Annexes</w:t>
      </w:r>
    </w:p>
    <w:p>
      <w:pPr>
        <w:pStyle w:val="BodyText"/>
        <w:rPr>
          <w:b/>
          <w:sz w:val="24"/>
        </w:rPr>
      </w:pPr>
    </w:p>
    <w:p>
      <w:pPr>
        <w:pStyle w:val="BodyText"/>
        <w:spacing w:before="191"/>
        <w:rPr>
          <w:b/>
          <w:sz w:val="24"/>
        </w:rPr>
      </w:pPr>
    </w:p>
    <w:p>
      <w:pPr>
        <w:spacing w:before="1"/>
        <w:ind w:left="1560" w:right="715" w:hanging="1136"/>
        <w:jc w:val="both"/>
        <w:rPr>
          <w:b/>
          <w:sz w:val="24"/>
        </w:rPr>
      </w:pPr>
      <w:r>
        <w:rPr>
          <w:b/>
          <w:sz w:val="24"/>
        </w:rPr>
        <w:t>Annexe 1</w:t>
      </w:r>
      <w:r>
        <w:rPr>
          <w:b/>
          <w:spacing w:val="-3"/>
          <w:sz w:val="24"/>
        </w:rPr>
        <w:t> </w:t>
      </w:r>
      <w:r>
        <w:rPr>
          <w:b/>
          <w:sz w:val="24"/>
        </w:rPr>
        <w:t>: Liste des substances actives entrant</w:t>
      </w:r>
      <w:r>
        <w:rPr>
          <w:b/>
          <w:spacing w:val="-2"/>
          <w:sz w:val="24"/>
        </w:rPr>
        <w:t> </w:t>
      </w:r>
      <w:r>
        <w:rPr>
          <w:b/>
          <w:sz w:val="24"/>
        </w:rPr>
        <w:t>dans la composition</w:t>
      </w:r>
      <w:r>
        <w:rPr>
          <w:b/>
          <w:spacing w:val="-1"/>
          <w:sz w:val="24"/>
        </w:rPr>
        <w:t> </w:t>
      </w:r>
      <w:r>
        <w:rPr>
          <w:b/>
          <w:sz w:val="24"/>
        </w:rPr>
        <w:t>des pesticides interdits</w:t>
      </w:r>
      <w:r>
        <w:rPr>
          <w:b/>
          <w:spacing w:val="-2"/>
          <w:sz w:val="24"/>
        </w:rPr>
        <w:t> </w:t>
      </w:r>
      <w:r>
        <w:rPr>
          <w:b/>
          <w:sz w:val="24"/>
        </w:rPr>
        <w:t>par des conventions internationales.</w:t>
      </w:r>
    </w:p>
    <w:p>
      <w:pPr>
        <w:spacing w:before="240"/>
        <w:ind w:left="424" w:right="0" w:firstLine="0"/>
        <w:jc w:val="left"/>
        <w:rPr>
          <w:b/>
          <w:sz w:val="24"/>
        </w:rPr>
      </w:pPr>
      <w:r>
        <w:rPr>
          <w:b/>
          <w:sz w:val="24"/>
        </w:rPr>
        <w:t>Annexe</w:t>
      </w:r>
      <w:r>
        <w:rPr>
          <w:b/>
          <w:spacing w:val="-6"/>
          <w:sz w:val="24"/>
        </w:rPr>
        <w:t> </w:t>
      </w:r>
      <w:r>
        <w:rPr>
          <w:b/>
          <w:sz w:val="24"/>
        </w:rPr>
        <w:t>2</w:t>
      </w:r>
      <w:r>
        <w:rPr>
          <w:b/>
          <w:spacing w:val="-3"/>
          <w:sz w:val="24"/>
        </w:rPr>
        <w:t> </w:t>
      </w:r>
      <w:r>
        <w:rPr>
          <w:b/>
          <w:sz w:val="24"/>
        </w:rPr>
        <w:t>:</w:t>
      </w:r>
      <w:r>
        <w:rPr>
          <w:b/>
          <w:spacing w:val="-3"/>
          <w:sz w:val="24"/>
        </w:rPr>
        <w:t> </w:t>
      </w:r>
      <w:r>
        <w:rPr>
          <w:b/>
          <w:sz w:val="24"/>
        </w:rPr>
        <w:t>Guides</w:t>
      </w:r>
      <w:r>
        <w:rPr>
          <w:b/>
          <w:spacing w:val="-2"/>
          <w:sz w:val="24"/>
        </w:rPr>
        <w:t> </w:t>
      </w:r>
      <w:r>
        <w:rPr>
          <w:b/>
          <w:sz w:val="24"/>
        </w:rPr>
        <w:t>d’enquête</w:t>
      </w:r>
      <w:r>
        <w:rPr>
          <w:b/>
          <w:spacing w:val="-2"/>
          <w:sz w:val="24"/>
        </w:rPr>
        <w:t> </w:t>
      </w:r>
      <w:r>
        <w:rPr>
          <w:b/>
          <w:sz w:val="24"/>
        </w:rPr>
        <w:t>dans</w:t>
      </w:r>
      <w:r>
        <w:rPr>
          <w:b/>
          <w:spacing w:val="-4"/>
          <w:sz w:val="24"/>
        </w:rPr>
        <w:t> </w:t>
      </w:r>
      <w:r>
        <w:rPr>
          <w:b/>
          <w:sz w:val="24"/>
        </w:rPr>
        <w:t>les</w:t>
      </w:r>
      <w:r>
        <w:rPr>
          <w:b/>
          <w:spacing w:val="-2"/>
          <w:sz w:val="24"/>
        </w:rPr>
        <w:t> </w:t>
      </w:r>
      <w:r>
        <w:rPr>
          <w:b/>
          <w:sz w:val="24"/>
        </w:rPr>
        <w:t>villages</w:t>
      </w:r>
      <w:r>
        <w:rPr>
          <w:b/>
          <w:spacing w:val="-2"/>
          <w:sz w:val="24"/>
        </w:rPr>
        <w:t> </w:t>
      </w:r>
      <w:r>
        <w:rPr>
          <w:b/>
          <w:sz w:val="24"/>
        </w:rPr>
        <w:t>sur</w:t>
      </w:r>
      <w:r>
        <w:rPr>
          <w:b/>
          <w:spacing w:val="-2"/>
          <w:sz w:val="24"/>
        </w:rPr>
        <w:t> </w:t>
      </w:r>
      <w:r>
        <w:rPr>
          <w:b/>
          <w:sz w:val="24"/>
        </w:rPr>
        <w:t>la</w:t>
      </w:r>
      <w:r>
        <w:rPr>
          <w:b/>
          <w:spacing w:val="-3"/>
          <w:sz w:val="24"/>
        </w:rPr>
        <w:t> </w:t>
      </w:r>
      <w:r>
        <w:rPr>
          <w:b/>
          <w:sz w:val="24"/>
        </w:rPr>
        <w:t>gestion</w:t>
      </w:r>
      <w:r>
        <w:rPr>
          <w:b/>
          <w:spacing w:val="-3"/>
          <w:sz w:val="24"/>
        </w:rPr>
        <w:t> </w:t>
      </w:r>
      <w:r>
        <w:rPr>
          <w:b/>
          <w:sz w:val="24"/>
        </w:rPr>
        <w:t>des</w:t>
      </w:r>
      <w:r>
        <w:rPr>
          <w:b/>
          <w:spacing w:val="-2"/>
          <w:sz w:val="24"/>
        </w:rPr>
        <w:t> </w:t>
      </w:r>
      <w:r>
        <w:rPr>
          <w:b/>
          <w:sz w:val="24"/>
        </w:rPr>
        <w:t>pesticides</w:t>
      </w:r>
      <w:r>
        <w:rPr>
          <w:b/>
          <w:spacing w:val="-2"/>
          <w:sz w:val="24"/>
        </w:rPr>
        <w:t> </w:t>
      </w:r>
      <w:r>
        <w:rPr>
          <w:b/>
          <w:sz w:val="24"/>
        </w:rPr>
        <w:t>et</w:t>
      </w:r>
      <w:r>
        <w:rPr>
          <w:b/>
          <w:spacing w:val="-1"/>
          <w:sz w:val="24"/>
        </w:rPr>
        <w:t> </w:t>
      </w:r>
      <w:r>
        <w:rPr>
          <w:b/>
          <w:sz w:val="24"/>
        </w:rPr>
        <w:t>les</w:t>
      </w:r>
      <w:r>
        <w:rPr>
          <w:b/>
          <w:spacing w:val="-2"/>
          <w:sz w:val="24"/>
        </w:rPr>
        <w:t> alternatives.</w:t>
      </w:r>
    </w:p>
    <w:p>
      <w:pPr>
        <w:spacing w:before="240"/>
        <w:ind w:left="1560" w:right="717" w:hanging="1136"/>
        <w:jc w:val="both"/>
        <w:rPr>
          <w:b/>
          <w:sz w:val="24"/>
        </w:rPr>
      </w:pPr>
      <w:r>
        <w:rPr>
          <w:b/>
          <w:sz w:val="24"/>
        </w:rPr>
        <w:t>Annexe 3</w:t>
      </w:r>
      <w:r>
        <w:rPr>
          <w:b/>
          <w:spacing w:val="-2"/>
          <w:sz w:val="24"/>
        </w:rPr>
        <w:t> </w:t>
      </w:r>
      <w:r>
        <w:rPr>
          <w:b/>
          <w:sz w:val="24"/>
        </w:rPr>
        <w:t>: Synthèse des enquêtes sur le mode de gestion des pesticides réalisées en fin 2018 par AVSF dans 3 villages du cercle de Kita, Mali.</w:t>
      </w:r>
    </w:p>
    <w:p>
      <w:pPr>
        <w:spacing w:before="239"/>
        <w:ind w:left="424" w:right="0" w:firstLine="0"/>
        <w:jc w:val="left"/>
        <w:rPr>
          <w:b/>
          <w:sz w:val="24"/>
        </w:rPr>
      </w:pPr>
      <w:r>
        <w:rPr>
          <w:b/>
          <w:sz w:val="24"/>
        </w:rPr>
        <w:t>Annexe</w:t>
      </w:r>
      <w:r>
        <w:rPr>
          <w:b/>
          <w:spacing w:val="-4"/>
          <w:sz w:val="24"/>
        </w:rPr>
        <w:t> </w:t>
      </w:r>
      <w:r>
        <w:rPr>
          <w:b/>
          <w:sz w:val="24"/>
        </w:rPr>
        <w:t>4</w:t>
      </w:r>
      <w:r>
        <w:rPr>
          <w:b/>
          <w:spacing w:val="30"/>
          <w:sz w:val="24"/>
        </w:rPr>
        <w:t> </w:t>
      </w:r>
      <w:r>
        <w:rPr>
          <w:b/>
          <w:sz w:val="24"/>
        </w:rPr>
        <w:t>:</w:t>
      </w:r>
      <w:r>
        <w:rPr>
          <w:b/>
          <w:spacing w:val="32"/>
          <w:sz w:val="24"/>
        </w:rPr>
        <w:t> </w:t>
      </w:r>
      <w:r>
        <w:rPr>
          <w:b/>
          <w:sz w:val="24"/>
        </w:rPr>
        <w:t>Guide</w:t>
      </w:r>
      <w:r>
        <w:rPr>
          <w:b/>
          <w:spacing w:val="32"/>
          <w:sz w:val="24"/>
        </w:rPr>
        <w:t> </w:t>
      </w:r>
      <w:r>
        <w:rPr>
          <w:b/>
          <w:sz w:val="24"/>
        </w:rPr>
        <w:t>de</w:t>
      </w:r>
      <w:r>
        <w:rPr>
          <w:b/>
          <w:spacing w:val="30"/>
          <w:sz w:val="24"/>
        </w:rPr>
        <w:t> </w:t>
      </w:r>
      <w:r>
        <w:rPr>
          <w:b/>
          <w:sz w:val="24"/>
        </w:rPr>
        <w:t>recueil</w:t>
      </w:r>
      <w:r>
        <w:rPr>
          <w:b/>
          <w:spacing w:val="32"/>
          <w:sz w:val="24"/>
        </w:rPr>
        <w:t> </w:t>
      </w:r>
      <w:r>
        <w:rPr>
          <w:b/>
          <w:sz w:val="24"/>
        </w:rPr>
        <w:t>d’informations</w:t>
      </w:r>
      <w:r>
        <w:rPr>
          <w:b/>
          <w:spacing w:val="31"/>
          <w:sz w:val="24"/>
        </w:rPr>
        <w:t> </w:t>
      </w:r>
      <w:r>
        <w:rPr>
          <w:b/>
          <w:sz w:val="24"/>
        </w:rPr>
        <w:t>sur</w:t>
      </w:r>
      <w:r>
        <w:rPr>
          <w:b/>
          <w:spacing w:val="31"/>
          <w:sz w:val="24"/>
        </w:rPr>
        <w:t> </w:t>
      </w:r>
      <w:r>
        <w:rPr>
          <w:b/>
          <w:sz w:val="24"/>
        </w:rPr>
        <w:t>les</w:t>
      </w:r>
      <w:r>
        <w:rPr>
          <w:b/>
          <w:spacing w:val="31"/>
          <w:sz w:val="24"/>
        </w:rPr>
        <w:t> </w:t>
      </w:r>
      <w:r>
        <w:rPr>
          <w:b/>
          <w:sz w:val="24"/>
        </w:rPr>
        <w:t>préparations</w:t>
      </w:r>
      <w:r>
        <w:rPr>
          <w:b/>
          <w:spacing w:val="31"/>
          <w:sz w:val="24"/>
        </w:rPr>
        <w:t> </w:t>
      </w:r>
      <w:r>
        <w:rPr>
          <w:b/>
          <w:sz w:val="24"/>
        </w:rPr>
        <w:t>naturelles</w:t>
      </w:r>
      <w:r>
        <w:rPr>
          <w:b/>
          <w:spacing w:val="33"/>
          <w:sz w:val="24"/>
        </w:rPr>
        <w:t> </w:t>
      </w:r>
      <w:r>
        <w:rPr>
          <w:b/>
          <w:sz w:val="24"/>
        </w:rPr>
        <w:t>utilisées</w:t>
      </w:r>
      <w:r>
        <w:rPr>
          <w:b/>
          <w:spacing w:val="31"/>
          <w:sz w:val="24"/>
        </w:rPr>
        <w:t> </w:t>
      </w:r>
      <w:r>
        <w:rPr>
          <w:b/>
          <w:sz w:val="24"/>
        </w:rPr>
        <w:t>dans</w:t>
      </w:r>
      <w:r>
        <w:rPr>
          <w:b/>
          <w:spacing w:val="31"/>
          <w:sz w:val="24"/>
        </w:rPr>
        <w:t> </w:t>
      </w:r>
      <w:r>
        <w:rPr>
          <w:b/>
          <w:spacing w:val="-5"/>
          <w:sz w:val="24"/>
        </w:rPr>
        <w:t>les</w:t>
      </w:r>
    </w:p>
    <w:p>
      <w:pPr>
        <w:spacing w:before="0"/>
        <w:ind w:left="1560" w:right="0" w:firstLine="0"/>
        <w:jc w:val="left"/>
        <w:rPr>
          <w:b/>
          <w:sz w:val="24"/>
        </w:rPr>
      </w:pPr>
      <w:r>
        <w:rPr>
          <w:b/>
          <w:sz w:val="24"/>
        </w:rPr>
        <w:t>villages</w:t>
      </w:r>
      <w:r>
        <w:rPr>
          <w:b/>
          <w:spacing w:val="-3"/>
          <w:sz w:val="24"/>
        </w:rPr>
        <w:t> </w:t>
      </w:r>
      <w:r>
        <w:rPr>
          <w:b/>
          <w:sz w:val="24"/>
        </w:rPr>
        <w:t>en</w:t>
      </w:r>
      <w:r>
        <w:rPr>
          <w:b/>
          <w:spacing w:val="-1"/>
          <w:sz w:val="24"/>
        </w:rPr>
        <w:t> </w:t>
      </w:r>
      <w:r>
        <w:rPr>
          <w:b/>
          <w:sz w:val="24"/>
        </w:rPr>
        <w:t>productions</w:t>
      </w:r>
      <w:r>
        <w:rPr>
          <w:b/>
          <w:spacing w:val="-3"/>
          <w:sz w:val="24"/>
        </w:rPr>
        <w:t> </w:t>
      </w:r>
      <w:r>
        <w:rPr>
          <w:b/>
          <w:spacing w:val="-2"/>
          <w:sz w:val="24"/>
        </w:rPr>
        <w:t>végétales.</w:t>
      </w:r>
    </w:p>
    <w:p>
      <w:pPr>
        <w:spacing w:before="240"/>
        <w:ind w:left="424" w:right="0" w:firstLine="0"/>
        <w:jc w:val="left"/>
        <w:rPr>
          <w:b/>
          <w:sz w:val="24"/>
        </w:rPr>
      </w:pPr>
      <w:r>
        <w:rPr>
          <w:b/>
          <w:sz w:val="24"/>
        </w:rPr>
        <w:t>Annexe</w:t>
      </w:r>
      <w:r>
        <w:rPr>
          <w:b/>
          <w:spacing w:val="-5"/>
          <w:sz w:val="24"/>
        </w:rPr>
        <w:t> </w:t>
      </w:r>
      <w:r>
        <w:rPr>
          <w:b/>
          <w:sz w:val="24"/>
        </w:rPr>
        <w:t>5</w:t>
      </w:r>
      <w:r>
        <w:rPr>
          <w:b/>
          <w:spacing w:val="-1"/>
          <w:sz w:val="24"/>
        </w:rPr>
        <w:t> </w:t>
      </w:r>
      <w:r>
        <w:rPr>
          <w:b/>
          <w:sz w:val="24"/>
        </w:rPr>
        <w:t>:</w:t>
      </w:r>
      <w:r>
        <w:rPr>
          <w:b/>
          <w:spacing w:val="-2"/>
          <w:sz w:val="24"/>
        </w:rPr>
        <w:t> </w:t>
      </w:r>
      <w:r>
        <w:rPr>
          <w:b/>
          <w:sz w:val="24"/>
        </w:rPr>
        <w:t>Guide</w:t>
      </w:r>
      <w:r>
        <w:rPr>
          <w:b/>
          <w:spacing w:val="-2"/>
          <w:sz w:val="24"/>
        </w:rPr>
        <w:t> </w:t>
      </w:r>
      <w:r>
        <w:rPr>
          <w:b/>
          <w:sz w:val="24"/>
        </w:rPr>
        <w:t>de</w:t>
      </w:r>
      <w:r>
        <w:rPr>
          <w:b/>
          <w:spacing w:val="-4"/>
          <w:sz w:val="24"/>
        </w:rPr>
        <w:t> </w:t>
      </w:r>
      <w:r>
        <w:rPr>
          <w:b/>
          <w:sz w:val="24"/>
        </w:rPr>
        <w:t>recueil</w:t>
      </w:r>
      <w:r>
        <w:rPr>
          <w:b/>
          <w:spacing w:val="-2"/>
          <w:sz w:val="24"/>
        </w:rPr>
        <w:t> </w:t>
      </w:r>
      <w:r>
        <w:rPr>
          <w:b/>
          <w:sz w:val="24"/>
        </w:rPr>
        <w:t>de</w:t>
      </w:r>
      <w:r>
        <w:rPr>
          <w:b/>
          <w:spacing w:val="-2"/>
          <w:sz w:val="24"/>
        </w:rPr>
        <w:t> </w:t>
      </w:r>
      <w:r>
        <w:rPr>
          <w:b/>
          <w:sz w:val="24"/>
        </w:rPr>
        <w:t>pratiques</w:t>
      </w:r>
      <w:r>
        <w:rPr>
          <w:b/>
          <w:spacing w:val="-3"/>
          <w:sz w:val="24"/>
        </w:rPr>
        <w:t> </w:t>
      </w:r>
      <w:r>
        <w:rPr>
          <w:b/>
          <w:spacing w:val="-2"/>
          <w:sz w:val="24"/>
        </w:rPr>
        <w:t>ethnovétérinaires.</w:t>
      </w:r>
    </w:p>
    <w:p>
      <w:pPr>
        <w:spacing w:before="240"/>
        <w:ind w:left="424" w:right="0" w:firstLine="0"/>
        <w:jc w:val="left"/>
        <w:rPr>
          <w:b/>
          <w:sz w:val="24"/>
        </w:rPr>
      </w:pPr>
      <w:r>
        <w:rPr>
          <w:b/>
          <w:sz w:val="24"/>
        </w:rPr>
        <w:t>Annexe</w:t>
      </w:r>
      <w:r>
        <w:rPr>
          <w:b/>
          <w:spacing w:val="-6"/>
          <w:sz w:val="24"/>
        </w:rPr>
        <w:t> </w:t>
      </w:r>
      <w:r>
        <w:rPr>
          <w:b/>
          <w:sz w:val="24"/>
        </w:rPr>
        <w:t>6</w:t>
      </w:r>
      <w:r>
        <w:rPr>
          <w:b/>
          <w:spacing w:val="-3"/>
          <w:sz w:val="24"/>
        </w:rPr>
        <w:t> </w:t>
      </w:r>
      <w:r>
        <w:rPr>
          <w:b/>
          <w:sz w:val="24"/>
        </w:rPr>
        <w:t>: Recensement</w:t>
      </w:r>
      <w:r>
        <w:rPr>
          <w:b/>
          <w:spacing w:val="-2"/>
          <w:sz w:val="24"/>
        </w:rPr>
        <w:t> </w:t>
      </w:r>
      <w:r>
        <w:rPr>
          <w:b/>
          <w:sz w:val="24"/>
        </w:rPr>
        <w:t>des</w:t>
      </w:r>
      <w:r>
        <w:rPr>
          <w:b/>
          <w:spacing w:val="-2"/>
          <w:sz w:val="24"/>
        </w:rPr>
        <w:t> </w:t>
      </w:r>
      <w:r>
        <w:rPr>
          <w:b/>
          <w:sz w:val="24"/>
        </w:rPr>
        <w:t>études</w:t>
      </w:r>
      <w:r>
        <w:rPr>
          <w:b/>
          <w:spacing w:val="-2"/>
          <w:sz w:val="24"/>
        </w:rPr>
        <w:t> </w:t>
      </w:r>
      <w:r>
        <w:rPr>
          <w:b/>
          <w:sz w:val="24"/>
        </w:rPr>
        <w:t>sur</w:t>
      </w:r>
      <w:r>
        <w:rPr>
          <w:b/>
          <w:spacing w:val="-2"/>
          <w:sz w:val="24"/>
        </w:rPr>
        <w:t> </w:t>
      </w:r>
      <w:r>
        <w:rPr>
          <w:b/>
          <w:sz w:val="24"/>
        </w:rPr>
        <w:t>les</w:t>
      </w:r>
      <w:r>
        <w:rPr>
          <w:b/>
          <w:spacing w:val="-4"/>
          <w:sz w:val="24"/>
        </w:rPr>
        <w:t> </w:t>
      </w:r>
      <w:r>
        <w:rPr>
          <w:b/>
          <w:sz w:val="24"/>
        </w:rPr>
        <w:t>pratiques</w:t>
      </w:r>
      <w:r>
        <w:rPr>
          <w:b/>
          <w:spacing w:val="-2"/>
          <w:sz w:val="24"/>
        </w:rPr>
        <w:t> </w:t>
      </w:r>
      <w:r>
        <w:rPr>
          <w:b/>
          <w:sz w:val="24"/>
        </w:rPr>
        <w:t>ethno-vétérinaires</w:t>
      </w:r>
      <w:r>
        <w:rPr>
          <w:b/>
          <w:spacing w:val="-5"/>
          <w:sz w:val="24"/>
        </w:rPr>
        <w:t> </w:t>
      </w:r>
      <w:r>
        <w:rPr>
          <w:b/>
          <w:sz w:val="24"/>
        </w:rPr>
        <w:t>réalisées</w:t>
      </w:r>
      <w:r>
        <w:rPr>
          <w:b/>
          <w:spacing w:val="-2"/>
          <w:sz w:val="24"/>
        </w:rPr>
        <w:t> </w:t>
      </w:r>
      <w:r>
        <w:rPr>
          <w:b/>
          <w:sz w:val="24"/>
        </w:rPr>
        <w:t>dans</w:t>
      </w:r>
      <w:r>
        <w:rPr>
          <w:b/>
          <w:spacing w:val="-4"/>
          <w:sz w:val="24"/>
        </w:rPr>
        <w:t> </w:t>
      </w:r>
      <w:r>
        <w:rPr>
          <w:b/>
          <w:sz w:val="24"/>
        </w:rPr>
        <w:t>le</w:t>
      </w:r>
      <w:r>
        <w:rPr>
          <w:b/>
          <w:spacing w:val="-3"/>
          <w:sz w:val="24"/>
        </w:rPr>
        <w:t> </w:t>
      </w:r>
      <w:r>
        <w:rPr>
          <w:b/>
          <w:spacing w:val="-2"/>
          <w:sz w:val="24"/>
        </w:rPr>
        <w:t>cadre</w:t>
      </w:r>
    </w:p>
    <w:p>
      <w:pPr>
        <w:spacing w:before="0"/>
        <w:ind w:left="1560" w:right="0" w:firstLine="0"/>
        <w:jc w:val="left"/>
        <w:rPr>
          <w:b/>
          <w:sz w:val="24"/>
        </w:rPr>
      </w:pPr>
      <w:r>
        <w:rPr>
          <w:b/>
          <w:sz w:val="24"/>
        </w:rPr>
        <w:t>d’activités</w:t>
      </w:r>
      <w:r>
        <w:rPr>
          <w:b/>
          <w:spacing w:val="-3"/>
          <w:sz w:val="24"/>
        </w:rPr>
        <w:t> </w:t>
      </w:r>
      <w:r>
        <w:rPr>
          <w:b/>
          <w:spacing w:val="-2"/>
          <w:sz w:val="24"/>
        </w:rPr>
        <w:t>AVSF.</w:t>
      </w:r>
    </w:p>
    <w:p>
      <w:pPr>
        <w:spacing w:line="240" w:lineRule="auto" w:before="240"/>
        <w:ind w:left="1560" w:right="708" w:hanging="1136"/>
        <w:jc w:val="both"/>
        <w:rPr>
          <w:i/>
          <w:sz w:val="24"/>
        </w:rPr>
      </w:pPr>
      <w:r>
        <w:rPr>
          <w:b/>
          <w:sz w:val="24"/>
        </w:rPr>
        <w:t>Annexe 7</w:t>
      </w:r>
      <w:r>
        <w:rPr>
          <w:b/>
          <w:spacing w:val="-2"/>
          <w:sz w:val="24"/>
        </w:rPr>
        <w:t> </w:t>
      </w:r>
      <w:r>
        <w:rPr>
          <w:b/>
          <w:sz w:val="24"/>
        </w:rPr>
        <w:t>: Liste des substances actives de type néonicotinoïdes ou à mode d’action équivalent reconnues comme néfastes pour les abeilles </w:t>
      </w:r>
      <w:r>
        <w:rPr>
          <w:i/>
          <w:sz w:val="24"/>
        </w:rPr>
        <w:t>(et tous interdits en France ou partiellement dans l’EU).</w:t>
      </w:r>
    </w:p>
    <w:p>
      <w:pPr>
        <w:spacing w:before="242"/>
        <w:ind w:left="424" w:right="0" w:firstLine="0"/>
        <w:jc w:val="left"/>
        <w:rPr>
          <w:b/>
          <w:sz w:val="24"/>
        </w:rPr>
      </w:pPr>
      <w:r>
        <w:rPr>
          <w:b/>
          <w:sz w:val="24"/>
        </w:rPr>
        <w:t>Annexe</w:t>
      </w:r>
      <w:r>
        <w:rPr>
          <w:b/>
          <w:spacing w:val="-6"/>
          <w:sz w:val="24"/>
        </w:rPr>
        <w:t> </w:t>
      </w:r>
      <w:r>
        <w:rPr>
          <w:b/>
          <w:sz w:val="24"/>
        </w:rPr>
        <w:t>8</w:t>
      </w:r>
      <w:r>
        <w:rPr>
          <w:b/>
          <w:spacing w:val="-3"/>
          <w:sz w:val="24"/>
        </w:rPr>
        <w:t> </w:t>
      </w:r>
      <w:r>
        <w:rPr>
          <w:b/>
          <w:sz w:val="24"/>
        </w:rPr>
        <w:t>:</w:t>
      </w:r>
      <w:r>
        <w:rPr>
          <w:b/>
          <w:spacing w:val="-4"/>
          <w:sz w:val="24"/>
        </w:rPr>
        <w:t> </w:t>
      </w:r>
      <w:r>
        <w:rPr>
          <w:b/>
          <w:sz w:val="24"/>
        </w:rPr>
        <w:t>Exercice</w:t>
      </w:r>
      <w:r>
        <w:rPr>
          <w:b/>
          <w:spacing w:val="-3"/>
          <w:sz w:val="24"/>
        </w:rPr>
        <w:t> </w:t>
      </w:r>
      <w:r>
        <w:rPr>
          <w:b/>
          <w:sz w:val="24"/>
        </w:rPr>
        <w:t>visant</w:t>
      </w:r>
      <w:r>
        <w:rPr>
          <w:b/>
          <w:spacing w:val="-1"/>
          <w:sz w:val="24"/>
        </w:rPr>
        <w:t> </w:t>
      </w:r>
      <w:r>
        <w:rPr>
          <w:b/>
          <w:sz w:val="24"/>
        </w:rPr>
        <w:t>une</w:t>
      </w:r>
      <w:r>
        <w:rPr>
          <w:b/>
          <w:spacing w:val="-4"/>
          <w:sz w:val="24"/>
        </w:rPr>
        <w:t> </w:t>
      </w:r>
      <w:r>
        <w:rPr>
          <w:b/>
          <w:sz w:val="24"/>
        </w:rPr>
        <w:t>meilleure</w:t>
      </w:r>
      <w:r>
        <w:rPr>
          <w:b/>
          <w:spacing w:val="-4"/>
          <w:sz w:val="24"/>
        </w:rPr>
        <w:t> </w:t>
      </w:r>
      <w:r>
        <w:rPr>
          <w:b/>
          <w:sz w:val="24"/>
        </w:rPr>
        <w:t>utilisation</w:t>
      </w:r>
      <w:r>
        <w:rPr>
          <w:b/>
          <w:spacing w:val="-2"/>
          <w:sz w:val="24"/>
        </w:rPr>
        <w:t> </w:t>
      </w:r>
      <w:r>
        <w:rPr>
          <w:b/>
          <w:sz w:val="24"/>
        </w:rPr>
        <w:t>des</w:t>
      </w:r>
      <w:r>
        <w:rPr>
          <w:b/>
          <w:spacing w:val="-4"/>
          <w:sz w:val="24"/>
        </w:rPr>
        <w:t> </w:t>
      </w:r>
      <w:r>
        <w:rPr>
          <w:b/>
          <w:sz w:val="24"/>
        </w:rPr>
        <w:t>pesticides</w:t>
      </w:r>
      <w:r>
        <w:rPr>
          <w:b/>
          <w:spacing w:val="-5"/>
          <w:sz w:val="24"/>
        </w:rPr>
        <w:t> </w:t>
      </w:r>
      <w:r>
        <w:rPr>
          <w:b/>
          <w:sz w:val="24"/>
        </w:rPr>
        <w:t>chimiques</w:t>
      </w:r>
      <w:r>
        <w:rPr>
          <w:b/>
          <w:spacing w:val="-3"/>
          <w:sz w:val="24"/>
        </w:rPr>
        <w:t> </w:t>
      </w:r>
      <w:r>
        <w:rPr>
          <w:b/>
          <w:sz w:val="24"/>
        </w:rPr>
        <w:t>ou</w:t>
      </w:r>
      <w:r>
        <w:rPr>
          <w:b/>
          <w:spacing w:val="-3"/>
          <w:sz w:val="24"/>
        </w:rPr>
        <w:t> </w:t>
      </w:r>
      <w:r>
        <w:rPr>
          <w:b/>
          <w:spacing w:val="-2"/>
          <w:sz w:val="24"/>
        </w:rPr>
        <w:t>naturels.</w:t>
      </w:r>
    </w:p>
    <w:p>
      <w:pPr>
        <w:spacing w:before="240"/>
        <w:ind w:left="1560" w:right="706" w:hanging="1136"/>
        <w:jc w:val="both"/>
        <w:rPr>
          <w:i/>
          <w:sz w:val="24"/>
        </w:rPr>
      </w:pPr>
      <w:r>
        <w:rPr>
          <w:b/>
          <w:sz w:val="24"/>
        </w:rPr>
        <w:t>Annexe 9</w:t>
      </w:r>
      <w:r>
        <w:rPr>
          <w:b/>
          <w:spacing w:val="-1"/>
          <w:sz w:val="24"/>
        </w:rPr>
        <w:t> </w:t>
      </w:r>
      <w:r>
        <w:rPr>
          <w:b/>
          <w:sz w:val="24"/>
        </w:rPr>
        <w:t>: Pratiques mises en œuvre dans une ferme angevine afin de fortement réduire l’usage des pesticides et d’éliminer les pesticides très toxiques </w:t>
      </w:r>
      <w:r>
        <w:rPr>
          <w:i/>
          <w:sz w:val="24"/>
        </w:rPr>
        <w:t>(Témoignage V. Beauval et JF Haulon).</w:t>
      </w:r>
    </w:p>
    <w:p>
      <w:pPr>
        <w:spacing w:before="239"/>
        <w:ind w:left="424" w:right="0" w:firstLine="0"/>
        <w:jc w:val="left"/>
        <w:rPr>
          <w:b/>
          <w:sz w:val="24"/>
        </w:rPr>
      </w:pPr>
      <w:r>
        <w:rPr>
          <w:b/>
          <w:sz w:val="24"/>
        </w:rPr>
        <w:t>Annexe</w:t>
      </w:r>
      <w:r>
        <w:rPr>
          <w:b/>
          <w:spacing w:val="11"/>
          <w:sz w:val="24"/>
        </w:rPr>
        <w:t> </w:t>
      </w:r>
      <w:r>
        <w:rPr>
          <w:b/>
          <w:sz w:val="24"/>
        </w:rPr>
        <w:t>10</w:t>
      </w:r>
      <w:r>
        <w:rPr>
          <w:b/>
          <w:spacing w:val="-2"/>
          <w:sz w:val="24"/>
        </w:rPr>
        <w:t> </w:t>
      </w:r>
      <w:r>
        <w:rPr>
          <w:b/>
          <w:sz w:val="24"/>
        </w:rPr>
        <w:t>:</w:t>
      </w:r>
      <w:r>
        <w:rPr>
          <w:b/>
          <w:spacing w:val="13"/>
          <w:sz w:val="24"/>
        </w:rPr>
        <w:t> </w:t>
      </w:r>
      <w:r>
        <w:rPr>
          <w:b/>
          <w:sz w:val="24"/>
        </w:rPr>
        <w:t>Composition</w:t>
      </w:r>
      <w:r>
        <w:rPr>
          <w:b/>
          <w:spacing w:val="13"/>
          <w:sz w:val="24"/>
        </w:rPr>
        <w:t> </w:t>
      </w:r>
      <w:r>
        <w:rPr>
          <w:b/>
          <w:sz w:val="24"/>
        </w:rPr>
        <w:t>et</w:t>
      </w:r>
      <w:r>
        <w:rPr>
          <w:b/>
          <w:spacing w:val="11"/>
          <w:sz w:val="24"/>
        </w:rPr>
        <w:t> </w:t>
      </w:r>
      <w:r>
        <w:rPr>
          <w:b/>
          <w:sz w:val="24"/>
        </w:rPr>
        <w:t>usage</w:t>
      </w:r>
      <w:r>
        <w:rPr>
          <w:b/>
          <w:spacing w:val="12"/>
          <w:sz w:val="24"/>
        </w:rPr>
        <w:t> </w:t>
      </w:r>
      <w:r>
        <w:rPr>
          <w:b/>
          <w:sz w:val="24"/>
        </w:rPr>
        <w:t>de</w:t>
      </w:r>
      <w:r>
        <w:rPr>
          <w:b/>
          <w:spacing w:val="9"/>
          <w:sz w:val="24"/>
        </w:rPr>
        <w:t> </w:t>
      </w:r>
      <w:r>
        <w:rPr>
          <w:b/>
          <w:sz w:val="24"/>
        </w:rPr>
        <w:t>27</w:t>
      </w:r>
      <w:r>
        <w:rPr>
          <w:b/>
          <w:spacing w:val="12"/>
          <w:sz w:val="24"/>
        </w:rPr>
        <w:t> </w:t>
      </w:r>
      <w:r>
        <w:rPr>
          <w:b/>
          <w:sz w:val="24"/>
        </w:rPr>
        <w:t>préparations</w:t>
      </w:r>
      <w:r>
        <w:rPr>
          <w:b/>
          <w:spacing w:val="10"/>
          <w:sz w:val="24"/>
        </w:rPr>
        <w:t> </w:t>
      </w:r>
      <w:r>
        <w:rPr>
          <w:b/>
          <w:sz w:val="24"/>
        </w:rPr>
        <w:t>à</w:t>
      </w:r>
      <w:r>
        <w:rPr>
          <w:b/>
          <w:spacing w:val="12"/>
          <w:sz w:val="24"/>
        </w:rPr>
        <w:t> </w:t>
      </w:r>
      <w:r>
        <w:rPr>
          <w:b/>
          <w:sz w:val="24"/>
        </w:rPr>
        <w:t>base</w:t>
      </w:r>
      <w:r>
        <w:rPr>
          <w:b/>
          <w:spacing w:val="10"/>
          <w:sz w:val="24"/>
        </w:rPr>
        <w:t> </w:t>
      </w:r>
      <w:r>
        <w:rPr>
          <w:b/>
          <w:sz w:val="24"/>
        </w:rPr>
        <w:t>de</w:t>
      </w:r>
      <w:r>
        <w:rPr>
          <w:b/>
          <w:spacing w:val="9"/>
          <w:sz w:val="24"/>
        </w:rPr>
        <w:t> </w:t>
      </w:r>
      <w:r>
        <w:rPr>
          <w:b/>
          <w:sz w:val="24"/>
        </w:rPr>
        <w:t>produits</w:t>
      </w:r>
      <w:r>
        <w:rPr>
          <w:b/>
          <w:spacing w:val="13"/>
          <w:sz w:val="24"/>
        </w:rPr>
        <w:t> </w:t>
      </w:r>
      <w:r>
        <w:rPr>
          <w:b/>
          <w:sz w:val="24"/>
        </w:rPr>
        <w:t>naturels</w:t>
      </w:r>
      <w:r>
        <w:rPr>
          <w:b/>
          <w:spacing w:val="8"/>
          <w:sz w:val="24"/>
        </w:rPr>
        <w:t> </w:t>
      </w:r>
      <w:r>
        <w:rPr>
          <w:b/>
          <w:sz w:val="24"/>
        </w:rPr>
        <w:t>recensés</w:t>
      </w:r>
      <w:r>
        <w:rPr>
          <w:b/>
          <w:spacing w:val="13"/>
          <w:sz w:val="24"/>
        </w:rPr>
        <w:t> </w:t>
      </w:r>
      <w:r>
        <w:rPr>
          <w:b/>
          <w:spacing w:val="-5"/>
          <w:sz w:val="24"/>
        </w:rPr>
        <w:t>au</w:t>
      </w:r>
    </w:p>
    <w:p>
      <w:pPr>
        <w:spacing w:before="0"/>
        <w:ind w:left="1560" w:right="0" w:firstLine="0"/>
        <w:jc w:val="left"/>
        <w:rPr>
          <w:b/>
          <w:sz w:val="24"/>
        </w:rPr>
      </w:pPr>
      <w:r>
        <w:rPr>
          <w:b/>
          <w:sz w:val="24"/>
        </w:rPr>
        <w:t>Nord</w:t>
      </w:r>
      <w:r>
        <w:rPr>
          <w:b/>
          <w:spacing w:val="-5"/>
          <w:sz w:val="24"/>
        </w:rPr>
        <w:t> </w:t>
      </w:r>
      <w:r>
        <w:rPr>
          <w:b/>
          <w:sz w:val="24"/>
        </w:rPr>
        <w:t>Togo</w:t>
      </w:r>
      <w:r>
        <w:rPr>
          <w:b/>
          <w:spacing w:val="-1"/>
          <w:sz w:val="24"/>
        </w:rPr>
        <w:t> </w:t>
      </w:r>
      <w:r>
        <w:rPr>
          <w:b/>
          <w:sz w:val="24"/>
        </w:rPr>
        <w:t>et</w:t>
      </w:r>
      <w:r>
        <w:rPr>
          <w:b/>
          <w:spacing w:val="-2"/>
          <w:sz w:val="24"/>
        </w:rPr>
        <w:t> </w:t>
      </w:r>
      <w:r>
        <w:rPr>
          <w:b/>
          <w:sz w:val="24"/>
        </w:rPr>
        <w:t>dans</w:t>
      </w:r>
      <w:r>
        <w:rPr>
          <w:b/>
          <w:spacing w:val="-3"/>
          <w:sz w:val="24"/>
        </w:rPr>
        <w:t> </w:t>
      </w:r>
      <w:r>
        <w:rPr>
          <w:b/>
          <w:sz w:val="24"/>
        </w:rPr>
        <w:t>d’autres</w:t>
      </w:r>
      <w:r>
        <w:rPr>
          <w:b/>
          <w:spacing w:val="-1"/>
          <w:sz w:val="24"/>
        </w:rPr>
        <w:t> </w:t>
      </w:r>
      <w:r>
        <w:rPr>
          <w:b/>
          <w:sz w:val="24"/>
        </w:rPr>
        <w:t>pays</w:t>
      </w:r>
      <w:r>
        <w:rPr>
          <w:b/>
          <w:spacing w:val="-1"/>
          <w:sz w:val="24"/>
        </w:rPr>
        <w:t> </w:t>
      </w:r>
      <w:r>
        <w:rPr>
          <w:b/>
          <w:sz w:val="24"/>
        </w:rPr>
        <w:t>africains</w:t>
      </w:r>
      <w:r>
        <w:rPr>
          <w:b/>
          <w:spacing w:val="-3"/>
          <w:sz w:val="24"/>
        </w:rPr>
        <w:t> </w:t>
      </w:r>
      <w:r>
        <w:rPr>
          <w:b/>
          <w:sz w:val="24"/>
        </w:rPr>
        <w:t>par</w:t>
      </w:r>
      <w:r>
        <w:rPr>
          <w:b/>
          <w:spacing w:val="-2"/>
          <w:sz w:val="24"/>
        </w:rPr>
        <w:t> </w:t>
      </w:r>
      <w:r>
        <w:rPr>
          <w:b/>
          <w:sz w:val="24"/>
        </w:rPr>
        <w:t>les</w:t>
      </w:r>
      <w:r>
        <w:rPr>
          <w:b/>
          <w:spacing w:val="-3"/>
          <w:sz w:val="24"/>
        </w:rPr>
        <w:t> </w:t>
      </w:r>
      <w:r>
        <w:rPr>
          <w:b/>
          <w:sz w:val="24"/>
        </w:rPr>
        <w:t>équipes</w:t>
      </w:r>
      <w:r>
        <w:rPr>
          <w:b/>
          <w:spacing w:val="-3"/>
          <w:sz w:val="24"/>
        </w:rPr>
        <w:t> </w:t>
      </w:r>
      <w:r>
        <w:rPr>
          <w:b/>
          <w:sz w:val="24"/>
        </w:rPr>
        <w:t>AVSF</w:t>
      </w:r>
      <w:r>
        <w:rPr>
          <w:b/>
          <w:spacing w:val="-1"/>
          <w:sz w:val="24"/>
        </w:rPr>
        <w:t> </w:t>
      </w:r>
      <w:r>
        <w:rPr>
          <w:b/>
          <w:sz w:val="24"/>
        </w:rPr>
        <w:t>de</w:t>
      </w:r>
      <w:r>
        <w:rPr>
          <w:b/>
          <w:spacing w:val="-4"/>
          <w:sz w:val="24"/>
        </w:rPr>
        <w:t> </w:t>
      </w:r>
      <w:r>
        <w:rPr>
          <w:b/>
          <w:sz w:val="24"/>
        </w:rPr>
        <w:t>2014 à</w:t>
      </w:r>
      <w:r>
        <w:rPr>
          <w:b/>
          <w:spacing w:val="-4"/>
          <w:sz w:val="24"/>
        </w:rPr>
        <w:t> </w:t>
      </w:r>
      <w:r>
        <w:rPr>
          <w:b/>
          <w:spacing w:val="-2"/>
          <w:sz w:val="24"/>
        </w:rPr>
        <w:t>2018.</w:t>
      </w:r>
    </w:p>
    <w:p>
      <w:pPr>
        <w:spacing w:before="240"/>
        <w:ind w:left="424" w:right="0" w:firstLine="0"/>
        <w:jc w:val="left"/>
        <w:rPr>
          <w:b/>
          <w:sz w:val="24"/>
        </w:rPr>
      </w:pPr>
      <w:r>
        <w:rPr>
          <w:b/>
          <w:sz w:val="24"/>
        </w:rPr>
        <w:t>Annexe</w:t>
      </w:r>
      <w:r>
        <w:rPr>
          <w:b/>
          <w:spacing w:val="-4"/>
          <w:sz w:val="24"/>
        </w:rPr>
        <w:t> </w:t>
      </w:r>
      <w:r>
        <w:rPr>
          <w:b/>
          <w:sz w:val="24"/>
        </w:rPr>
        <w:t>11</w:t>
      </w:r>
      <w:r>
        <w:rPr>
          <w:b/>
          <w:spacing w:val="-3"/>
          <w:sz w:val="24"/>
        </w:rPr>
        <w:t> </w:t>
      </w:r>
      <w:r>
        <w:rPr>
          <w:b/>
          <w:sz w:val="24"/>
        </w:rPr>
        <w:t>:</w:t>
      </w:r>
      <w:r>
        <w:rPr>
          <w:b/>
          <w:spacing w:val="-3"/>
          <w:sz w:val="24"/>
        </w:rPr>
        <w:t> </w:t>
      </w:r>
      <w:r>
        <w:rPr>
          <w:b/>
          <w:sz w:val="24"/>
        </w:rPr>
        <w:t>Module</w:t>
      </w:r>
      <w:r>
        <w:rPr>
          <w:b/>
          <w:spacing w:val="-3"/>
          <w:sz w:val="24"/>
        </w:rPr>
        <w:t> </w:t>
      </w:r>
      <w:r>
        <w:rPr>
          <w:b/>
          <w:sz w:val="24"/>
        </w:rPr>
        <w:t>de</w:t>
      </w:r>
      <w:r>
        <w:rPr>
          <w:b/>
          <w:spacing w:val="-3"/>
          <w:sz w:val="24"/>
        </w:rPr>
        <w:t> </w:t>
      </w:r>
      <w:r>
        <w:rPr>
          <w:b/>
          <w:sz w:val="24"/>
        </w:rPr>
        <w:t>formation</w:t>
      </w:r>
      <w:r>
        <w:rPr>
          <w:b/>
          <w:spacing w:val="-3"/>
          <w:sz w:val="24"/>
        </w:rPr>
        <w:t> </w:t>
      </w:r>
      <w:r>
        <w:rPr>
          <w:b/>
          <w:sz w:val="24"/>
        </w:rPr>
        <w:t>sur</w:t>
      </w:r>
      <w:r>
        <w:rPr>
          <w:b/>
          <w:spacing w:val="-2"/>
          <w:sz w:val="24"/>
        </w:rPr>
        <w:t> </w:t>
      </w:r>
      <w:r>
        <w:rPr>
          <w:b/>
          <w:sz w:val="24"/>
        </w:rPr>
        <w:t>les</w:t>
      </w:r>
      <w:r>
        <w:rPr>
          <w:b/>
          <w:spacing w:val="-4"/>
          <w:sz w:val="24"/>
        </w:rPr>
        <w:t> </w:t>
      </w:r>
      <w:r>
        <w:rPr>
          <w:b/>
          <w:sz w:val="24"/>
        </w:rPr>
        <w:t>traitements</w:t>
      </w:r>
      <w:r>
        <w:rPr>
          <w:b/>
          <w:spacing w:val="-1"/>
          <w:sz w:val="24"/>
        </w:rPr>
        <w:t> </w:t>
      </w:r>
      <w:r>
        <w:rPr>
          <w:b/>
          <w:sz w:val="24"/>
        </w:rPr>
        <w:t>naturels</w:t>
      </w:r>
      <w:r>
        <w:rPr>
          <w:b/>
          <w:spacing w:val="-2"/>
          <w:sz w:val="24"/>
        </w:rPr>
        <w:t> </w:t>
      </w:r>
      <w:r>
        <w:rPr>
          <w:b/>
          <w:sz w:val="24"/>
        </w:rPr>
        <w:t>(CNOP</w:t>
      </w:r>
      <w:r>
        <w:rPr>
          <w:b/>
          <w:spacing w:val="-3"/>
          <w:sz w:val="24"/>
        </w:rPr>
        <w:t> </w:t>
      </w:r>
      <w:r>
        <w:rPr>
          <w:b/>
          <w:spacing w:val="-2"/>
          <w:sz w:val="24"/>
        </w:rPr>
        <w:t>Mali)</w:t>
      </w:r>
    </w:p>
    <w:p>
      <w:pPr>
        <w:spacing w:before="240"/>
        <w:ind w:left="1560" w:right="716" w:hanging="1136"/>
        <w:jc w:val="both"/>
        <w:rPr>
          <w:i/>
          <w:sz w:val="24"/>
        </w:rPr>
      </w:pPr>
      <w:r>
        <w:rPr>
          <w:b/>
          <w:sz w:val="24"/>
        </w:rPr>
        <w:t>Annexe 12</w:t>
      </w:r>
      <w:r>
        <w:rPr>
          <w:b/>
          <w:spacing w:val="-2"/>
          <w:sz w:val="24"/>
        </w:rPr>
        <w:t> </w:t>
      </w:r>
      <w:r>
        <w:rPr>
          <w:b/>
          <w:sz w:val="24"/>
        </w:rPr>
        <w:t>: Pratiques de phytothérapie et aromathérapie mises en œuvre dans un GAEC d’élevage bovin en Loire Atlantique </w:t>
      </w:r>
      <w:r>
        <w:rPr>
          <w:i/>
          <w:sz w:val="24"/>
        </w:rPr>
        <w:t>(Témoignage D. Lebreton).</w:t>
      </w:r>
    </w:p>
    <w:p>
      <w:pPr>
        <w:spacing w:after="0"/>
        <w:jc w:val="both"/>
        <w:rPr>
          <w:i/>
          <w:sz w:val="24"/>
        </w:rPr>
        <w:sectPr>
          <w:pgSz w:w="11910" w:h="16840"/>
          <w:pgMar w:header="0" w:footer="710" w:top="1340" w:bottom="900" w:left="850" w:right="425"/>
        </w:sectPr>
      </w:pPr>
    </w:p>
    <w:p>
      <w:pPr>
        <w:pStyle w:val="Heading2"/>
        <w:spacing w:before="26"/>
        <w:ind w:left="140"/>
      </w:pPr>
      <w:bookmarkStart w:name="_bookmark111" w:id="143"/>
      <w:bookmarkEnd w:id="143"/>
      <w:r>
        <w:rPr>
          <w:b w:val="0"/>
        </w:rPr>
      </w:r>
      <w:r>
        <w:rPr>
          <w:color w:val="7A7A7A"/>
        </w:rPr>
        <w:t>Annexe</w:t>
      </w:r>
      <w:r>
        <w:rPr>
          <w:color w:val="7A7A7A"/>
          <w:spacing w:val="-6"/>
        </w:rPr>
        <w:t> </w:t>
      </w:r>
      <w:r>
        <w:rPr>
          <w:color w:val="7A7A7A"/>
        </w:rPr>
        <w:t>1</w:t>
      </w:r>
      <w:r>
        <w:rPr>
          <w:color w:val="7A7A7A"/>
          <w:spacing w:val="-3"/>
        </w:rPr>
        <w:t> </w:t>
      </w:r>
      <w:r>
        <w:rPr>
          <w:color w:val="7A7A7A"/>
        </w:rPr>
        <w:t>:</w:t>
      </w:r>
      <w:r>
        <w:rPr>
          <w:color w:val="7A7A7A"/>
          <w:spacing w:val="-4"/>
        </w:rPr>
        <w:t> </w:t>
      </w:r>
      <w:r>
        <w:rPr>
          <w:color w:val="7A7A7A"/>
        </w:rPr>
        <w:t>liste</w:t>
      </w:r>
      <w:r>
        <w:rPr>
          <w:color w:val="7A7A7A"/>
          <w:spacing w:val="-3"/>
        </w:rPr>
        <w:t> </w:t>
      </w:r>
      <w:r>
        <w:rPr>
          <w:color w:val="7A7A7A"/>
        </w:rPr>
        <w:t>des</w:t>
      </w:r>
      <w:r>
        <w:rPr>
          <w:color w:val="7A7A7A"/>
          <w:spacing w:val="-3"/>
        </w:rPr>
        <w:t> </w:t>
      </w:r>
      <w:r>
        <w:rPr>
          <w:color w:val="7A7A7A"/>
        </w:rPr>
        <w:t>substances</w:t>
      </w:r>
      <w:r>
        <w:rPr>
          <w:color w:val="7A7A7A"/>
          <w:spacing w:val="-3"/>
        </w:rPr>
        <w:t> </w:t>
      </w:r>
      <w:r>
        <w:rPr>
          <w:color w:val="7A7A7A"/>
        </w:rPr>
        <w:t>actives</w:t>
      </w:r>
      <w:r>
        <w:rPr>
          <w:color w:val="7A7A7A"/>
          <w:spacing w:val="-3"/>
        </w:rPr>
        <w:t> </w:t>
      </w:r>
      <w:r>
        <w:rPr>
          <w:color w:val="7A7A7A"/>
        </w:rPr>
        <w:t>entrant</w:t>
      </w:r>
      <w:r>
        <w:rPr>
          <w:color w:val="7A7A7A"/>
          <w:spacing w:val="-4"/>
        </w:rPr>
        <w:t> </w:t>
      </w:r>
      <w:r>
        <w:rPr>
          <w:color w:val="7A7A7A"/>
        </w:rPr>
        <w:t>dans</w:t>
      </w:r>
      <w:r>
        <w:rPr>
          <w:color w:val="7A7A7A"/>
          <w:spacing w:val="-3"/>
        </w:rPr>
        <w:t> </w:t>
      </w:r>
      <w:r>
        <w:rPr>
          <w:color w:val="7A7A7A"/>
        </w:rPr>
        <w:t>la</w:t>
      </w:r>
      <w:r>
        <w:rPr>
          <w:color w:val="7A7A7A"/>
          <w:spacing w:val="-3"/>
        </w:rPr>
        <w:t> </w:t>
      </w:r>
      <w:r>
        <w:rPr>
          <w:color w:val="7A7A7A"/>
        </w:rPr>
        <w:t>composition</w:t>
      </w:r>
      <w:r>
        <w:rPr>
          <w:color w:val="7A7A7A"/>
          <w:spacing w:val="-4"/>
        </w:rPr>
        <w:t> </w:t>
      </w:r>
      <w:r>
        <w:rPr>
          <w:color w:val="7A7A7A"/>
        </w:rPr>
        <w:t>des</w:t>
      </w:r>
      <w:r>
        <w:rPr>
          <w:color w:val="7A7A7A"/>
          <w:spacing w:val="-5"/>
        </w:rPr>
        <w:t> </w:t>
      </w:r>
      <w:r>
        <w:rPr>
          <w:color w:val="7A7A7A"/>
        </w:rPr>
        <w:t>pesticides</w:t>
      </w:r>
      <w:r>
        <w:rPr>
          <w:color w:val="7A7A7A"/>
          <w:spacing w:val="-5"/>
        </w:rPr>
        <w:t> </w:t>
      </w:r>
      <w:r>
        <w:rPr>
          <w:color w:val="7A7A7A"/>
        </w:rPr>
        <w:t>interdites</w:t>
      </w:r>
      <w:r>
        <w:rPr>
          <w:color w:val="7A7A7A"/>
          <w:spacing w:val="-3"/>
        </w:rPr>
        <w:t> </w:t>
      </w:r>
      <w:r>
        <w:rPr>
          <w:color w:val="7A7A7A"/>
        </w:rPr>
        <w:t>par</w:t>
      </w:r>
      <w:r>
        <w:rPr>
          <w:color w:val="7A7A7A"/>
          <w:spacing w:val="-4"/>
        </w:rPr>
        <w:t> </w:t>
      </w:r>
      <w:r>
        <w:rPr>
          <w:color w:val="7A7A7A"/>
        </w:rPr>
        <w:t>des</w:t>
      </w:r>
      <w:r>
        <w:rPr>
          <w:color w:val="7A7A7A"/>
          <w:spacing w:val="-3"/>
        </w:rPr>
        <w:t> </w:t>
      </w:r>
      <w:r>
        <w:rPr>
          <w:color w:val="7A7A7A"/>
        </w:rPr>
        <w:t>conventions</w:t>
      </w:r>
      <w:r>
        <w:rPr>
          <w:color w:val="7A7A7A"/>
          <w:spacing w:val="-4"/>
        </w:rPr>
        <w:t> </w:t>
      </w:r>
      <w:r>
        <w:rPr>
          <w:color w:val="7A7A7A"/>
          <w:spacing w:val="-2"/>
        </w:rPr>
        <w:t>internationales</w:t>
      </w:r>
    </w:p>
    <w:p>
      <w:pPr>
        <w:spacing w:before="245"/>
        <w:ind w:left="140" w:right="0" w:firstLine="0"/>
        <w:jc w:val="left"/>
        <w:rPr>
          <w:b/>
          <w:sz w:val="24"/>
        </w:rPr>
      </w:pPr>
      <w:r>
        <w:rPr>
          <w:b/>
          <w:sz w:val="24"/>
        </w:rPr>
        <w:t>On</w:t>
      </w:r>
      <w:r>
        <w:rPr>
          <w:b/>
          <w:spacing w:val="-4"/>
          <w:sz w:val="24"/>
        </w:rPr>
        <w:t> </w:t>
      </w:r>
      <w:r>
        <w:rPr>
          <w:b/>
          <w:sz w:val="24"/>
        </w:rPr>
        <w:t>recense</w:t>
      </w:r>
      <w:r>
        <w:rPr>
          <w:b/>
          <w:spacing w:val="-3"/>
          <w:sz w:val="24"/>
        </w:rPr>
        <w:t> </w:t>
      </w:r>
      <w:r>
        <w:rPr>
          <w:b/>
          <w:sz w:val="24"/>
        </w:rPr>
        <w:t>les</w:t>
      </w:r>
      <w:r>
        <w:rPr>
          <w:b/>
          <w:spacing w:val="-3"/>
          <w:sz w:val="24"/>
        </w:rPr>
        <w:t> </w:t>
      </w:r>
      <w:r>
        <w:rPr>
          <w:b/>
          <w:sz w:val="24"/>
        </w:rPr>
        <w:t>conventions</w:t>
      </w:r>
      <w:r>
        <w:rPr>
          <w:b/>
          <w:spacing w:val="-2"/>
          <w:sz w:val="24"/>
        </w:rPr>
        <w:t> </w:t>
      </w:r>
      <w:r>
        <w:rPr>
          <w:b/>
          <w:sz w:val="24"/>
        </w:rPr>
        <w:t>suivantes</w:t>
      </w:r>
      <w:r>
        <w:rPr>
          <w:b/>
          <w:spacing w:val="2"/>
          <w:sz w:val="24"/>
        </w:rPr>
        <w:t> </w:t>
      </w:r>
      <w:r>
        <w:rPr>
          <w:b/>
          <w:spacing w:val="-10"/>
          <w:sz w:val="24"/>
        </w:rPr>
        <w:t>:</w:t>
      </w:r>
    </w:p>
    <w:p>
      <w:pPr>
        <w:pStyle w:val="ListParagraph"/>
        <w:numPr>
          <w:ilvl w:val="0"/>
          <w:numId w:val="59"/>
        </w:numPr>
        <w:tabs>
          <w:tab w:pos="853" w:val="left" w:leader="none"/>
        </w:tabs>
        <w:spacing w:line="240" w:lineRule="auto" w:before="119" w:after="0"/>
        <w:ind w:left="853" w:right="0" w:hanging="355"/>
        <w:jc w:val="left"/>
        <w:rPr>
          <w:sz w:val="22"/>
        </w:rPr>
      </w:pPr>
      <w:r>
        <w:rPr>
          <w:sz w:val="22"/>
        </w:rPr>
        <w:t>La</w:t>
      </w:r>
      <w:r>
        <w:rPr>
          <w:spacing w:val="-3"/>
          <w:sz w:val="22"/>
        </w:rPr>
        <w:t> </w:t>
      </w:r>
      <w:r>
        <w:rPr>
          <w:b/>
          <w:sz w:val="22"/>
        </w:rPr>
        <w:t>convention</w:t>
      </w:r>
      <w:r>
        <w:rPr>
          <w:b/>
          <w:spacing w:val="-4"/>
          <w:sz w:val="22"/>
        </w:rPr>
        <w:t> </w:t>
      </w:r>
      <w:r>
        <w:rPr>
          <w:b/>
          <w:sz w:val="22"/>
        </w:rPr>
        <w:t>de</w:t>
      </w:r>
      <w:r>
        <w:rPr>
          <w:b/>
          <w:spacing w:val="-5"/>
          <w:sz w:val="22"/>
        </w:rPr>
        <w:t> </w:t>
      </w:r>
      <w:r>
        <w:rPr>
          <w:b/>
          <w:sz w:val="22"/>
        </w:rPr>
        <w:t>Stockholm</w:t>
      </w:r>
      <w:r>
        <w:rPr>
          <w:b/>
          <w:spacing w:val="-2"/>
          <w:sz w:val="22"/>
        </w:rPr>
        <w:t> </w:t>
      </w:r>
      <w:r>
        <w:rPr>
          <w:sz w:val="22"/>
        </w:rPr>
        <w:t>:</w:t>
      </w:r>
      <w:r>
        <w:rPr>
          <w:spacing w:val="-3"/>
          <w:sz w:val="22"/>
        </w:rPr>
        <w:t> </w:t>
      </w:r>
      <w:r>
        <w:rPr>
          <w:sz w:val="22"/>
        </w:rPr>
        <w:t>la</w:t>
      </w:r>
      <w:r>
        <w:rPr>
          <w:spacing w:val="-6"/>
          <w:sz w:val="22"/>
        </w:rPr>
        <w:t> </w:t>
      </w:r>
      <w:r>
        <w:rPr>
          <w:sz w:val="22"/>
        </w:rPr>
        <w:t>liste</w:t>
      </w:r>
      <w:r>
        <w:rPr>
          <w:spacing w:val="-3"/>
          <w:sz w:val="22"/>
        </w:rPr>
        <w:t> </w:t>
      </w:r>
      <w:r>
        <w:rPr>
          <w:sz w:val="22"/>
        </w:rPr>
        <w:t>POP</w:t>
      </w:r>
      <w:r>
        <w:rPr>
          <w:spacing w:val="-3"/>
          <w:sz w:val="22"/>
        </w:rPr>
        <w:t> </w:t>
      </w:r>
      <w:r>
        <w:rPr>
          <w:sz w:val="22"/>
        </w:rPr>
        <w:t>«</w:t>
      </w:r>
      <w:r>
        <w:rPr>
          <w:spacing w:val="-4"/>
          <w:sz w:val="22"/>
        </w:rPr>
        <w:t> </w:t>
      </w:r>
      <w:r>
        <w:rPr>
          <w:sz w:val="22"/>
        </w:rPr>
        <w:t>Polluants</w:t>
      </w:r>
      <w:r>
        <w:rPr>
          <w:spacing w:val="-7"/>
          <w:sz w:val="22"/>
        </w:rPr>
        <w:t> </w:t>
      </w:r>
      <w:r>
        <w:rPr>
          <w:sz w:val="22"/>
        </w:rPr>
        <w:t>Organiques</w:t>
      </w:r>
      <w:r>
        <w:rPr>
          <w:spacing w:val="-2"/>
          <w:sz w:val="22"/>
        </w:rPr>
        <w:t> </w:t>
      </w:r>
      <w:r>
        <w:rPr>
          <w:sz w:val="22"/>
        </w:rPr>
        <w:t>Persistants</w:t>
      </w:r>
      <w:r>
        <w:rPr>
          <w:spacing w:val="-2"/>
          <w:sz w:val="22"/>
        </w:rPr>
        <w:t> </w:t>
      </w:r>
      <w:r>
        <w:rPr>
          <w:sz w:val="22"/>
        </w:rPr>
        <w:t>»</w:t>
      </w:r>
      <w:r>
        <w:rPr>
          <w:spacing w:val="-3"/>
          <w:sz w:val="22"/>
        </w:rPr>
        <w:t> </w:t>
      </w:r>
      <w:r>
        <w:rPr>
          <w:sz w:val="22"/>
        </w:rPr>
        <w:t>datant</w:t>
      </w:r>
      <w:r>
        <w:rPr>
          <w:spacing w:val="-3"/>
          <w:sz w:val="22"/>
        </w:rPr>
        <w:t> </w:t>
      </w:r>
      <w:r>
        <w:rPr>
          <w:sz w:val="22"/>
        </w:rPr>
        <w:t>de</w:t>
      </w:r>
      <w:r>
        <w:rPr>
          <w:spacing w:val="-4"/>
          <w:sz w:val="22"/>
        </w:rPr>
        <w:t> 2006</w:t>
      </w:r>
    </w:p>
    <w:p>
      <w:pPr>
        <w:pStyle w:val="ListParagraph"/>
        <w:numPr>
          <w:ilvl w:val="0"/>
          <w:numId w:val="59"/>
        </w:numPr>
        <w:tabs>
          <w:tab w:pos="853" w:val="left" w:leader="none"/>
        </w:tabs>
        <w:spacing w:line="240" w:lineRule="auto" w:before="121" w:after="0"/>
        <w:ind w:left="853" w:right="0" w:hanging="355"/>
        <w:jc w:val="left"/>
        <w:rPr>
          <w:sz w:val="22"/>
        </w:rPr>
      </w:pPr>
      <w:r>
        <w:rPr>
          <w:sz w:val="22"/>
        </w:rPr>
        <w:t>La</w:t>
      </w:r>
      <w:r>
        <w:rPr>
          <w:spacing w:val="32"/>
          <w:sz w:val="22"/>
        </w:rPr>
        <w:t> </w:t>
      </w:r>
      <w:r>
        <w:rPr>
          <w:b/>
          <w:sz w:val="22"/>
        </w:rPr>
        <w:t>convention</w:t>
      </w:r>
      <w:r>
        <w:rPr>
          <w:b/>
          <w:spacing w:val="33"/>
          <w:sz w:val="22"/>
        </w:rPr>
        <w:t> </w:t>
      </w:r>
      <w:r>
        <w:rPr>
          <w:b/>
          <w:sz w:val="22"/>
        </w:rPr>
        <w:t>de</w:t>
      </w:r>
      <w:r>
        <w:rPr>
          <w:b/>
          <w:spacing w:val="34"/>
          <w:sz w:val="22"/>
        </w:rPr>
        <w:t> </w:t>
      </w:r>
      <w:r>
        <w:rPr>
          <w:b/>
          <w:sz w:val="22"/>
        </w:rPr>
        <w:t>Rotterdam</w:t>
      </w:r>
      <w:r>
        <w:rPr>
          <w:b/>
          <w:spacing w:val="-1"/>
          <w:sz w:val="22"/>
        </w:rPr>
        <w:t> </w:t>
      </w:r>
      <w:r>
        <w:rPr>
          <w:sz w:val="22"/>
        </w:rPr>
        <w:t>:</w:t>
      </w:r>
      <w:r>
        <w:rPr>
          <w:spacing w:val="34"/>
          <w:sz w:val="22"/>
        </w:rPr>
        <w:t> </w:t>
      </w:r>
      <w:r>
        <w:rPr>
          <w:sz w:val="22"/>
        </w:rPr>
        <w:t>la</w:t>
      </w:r>
      <w:r>
        <w:rPr>
          <w:spacing w:val="34"/>
          <w:sz w:val="22"/>
        </w:rPr>
        <w:t> </w:t>
      </w:r>
      <w:r>
        <w:rPr>
          <w:sz w:val="22"/>
        </w:rPr>
        <w:t>liste</w:t>
      </w:r>
      <w:r>
        <w:rPr>
          <w:spacing w:val="32"/>
          <w:sz w:val="22"/>
        </w:rPr>
        <w:t> </w:t>
      </w:r>
      <w:r>
        <w:rPr>
          <w:sz w:val="22"/>
        </w:rPr>
        <w:t>PIC</w:t>
      </w:r>
      <w:r>
        <w:rPr>
          <w:spacing w:val="34"/>
          <w:sz w:val="22"/>
        </w:rPr>
        <w:t> </w:t>
      </w:r>
      <w:r>
        <w:rPr>
          <w:sz w:val="22"/>
        </w:rPr>
        <w:t>«</w:t>
      </w:r>
      <w:r>
        <w:rPr>
          <w:spacing w:val="-2"/>
          <w:sz w:val="22"/>
        </w:rPr>
        <w:t> </w:t>
      </w:r>
      <w:r>
        <w:rPr>
          <w:sz w:val="22"/>
        </w:rPr>
        <w:t>Consentement</w:t>
      </w:r>
      <w:r>
        <w:rPr>
          <w:spacing w:val="32"/>
          <w:sz w:val="22"/>
        </w:rPr>
        <w:t> </w:t>
      </w:r>
      <w:r>
        <w:rPr>
          <w:sz w:val="22"/>
        </w:rPr>
        <w:t>Préalable</w:t>
      </w:r>
      <w:r>
        <w:rPr>
          <w:spacing w:val="35"/>
          <w:sz w:val="22"/>
        </w:rPr>
        <w:t> </w:t>
      </w:r>
      <w:r>
        <w:rPr>
          <w:sz w:val="22"/>
        </w:rPr>
        <w:t>Informé</w:t>
      </w:r>
      <w:r>
        <w:rPr>
          <w:spacing w:val="-2"/>
          <w:sz w:val="22"/>
        </w:rPr>
        <w:t> </w:t>
      </w:r>
      <w:r>
        <w:rPr>
          <w:sz w:val="22"/>
        </w:rPr>
        <w:t>»</w:t>
      </w:r>
      <w:r>
        <w:rPr>
          <w:spacing w:val="33"/>
          <w:sz w:val="22"/>
        </w:rPr>
        <w:t> </w:t>
      </w:r>
      <w:r>
        <w:rPr>
          <w:sz w:val="22"/>
        </w:rPr>
        <w:t>datant</w:t>
      </w:r>
      <w:r>
        <w:rPr>
          <w:spacing w:val="34"/>
          <w:sz w:val="22"/>
        </w:rPr>
        <w:t> </w:t>
      </w:r>
      <w:r>
        <w:rPr>
          <w:sz w:val="22"/>
        </w:rPr>
        <w:t>de</w:t>
      </w:r>
      <w:r>
        <w:rPr>
          <w:spacing w:val="32"/>
          <w:sz w:val="22"/>
        </w:rPr>
        <w:t> </w:t>
      </w:r>
      <w:r>
        <w:rPr>
          <w:sz w:val="22"/>
        </w:rPr>
        <w:t>2004</w:t>
      </w:r>
      <w:r>
        <w:rPr>
          <w:spacing w:val="33"/>
          <w:sz w:val="22"/>
        </w:rPr>
        <w:t> </w:t>
      </w:r>
      <w:r>
        <w:rPr>
          <w:sz w:val="22"/>
        </w:rPr>
        <w:t>et</w:t>
      </w:r>
      <w:r>
        <w:rPr>
          <w:spacing w:val="34"/>
          <w:sz w:val="22"/>
        </w:rPr>
        <w:t> </w:t>
      </w:r>
      <w:r>
        <w:rPr>
          <w:sz w:val="22"/>
        </w:rPr>
        <w:t>initiée</w:t>
      </w:r>
      <w:r>
        <w:rPr>
          <w:spacing w:val="35"/>
          <w:sz w:val="22"/>
        </w:rPr>
        <w:t> </w:t>
      </w:r>
      <w:r>
        <w:rPr>
          <w:sz w:val="22"/>
        </w:rPr>
        <w:t>par</w:t>
      </w:r>
      <w:r>
        <w:rPr>
          <w:spacing w:val="33"/>
          <w:sz w:val="22"/>
        </w:rPr>
        <w:t> </w:t>
      </w:r>
      <w:r>
        <w:rPr>
          <w:sz w:val="22"/>
        </w:rPr>
        <w:t>le</w:t>
      </w:r>
      <w:r>
        <w:rPr>
          <w:spacing w:val="32"/>
          <w:sz w:val="22"/>
        </w:rPr>
        <w:t> </w:t>
      </w:r>
      <w:r>
        <w:rPr>
          <w:sz w:val="22"/>
        </w:rPr>
        <w:t>Programme</w:t>
      </w:r>
      <w:r>
        <w:rPr>
          <w:spacing w:val="32"/>
          <w:sz w:val="22"/>
        </w:rPr>
        <w:t> </w:t>
      </w:r>
      <w:r>
        <w:rPr>
          <w:sz w:val="22"/>
        </w:rPr>
        <w:t>des</w:t>
      </w:r>
      <w:r>
        <w:rPr>
          <w:spacing w:val="33"/>
          <w:sz w:val="22"/>
        </w:rPr>
        <w:t> </w:t>
      </w:r>
      <w:r>
        <w:rPr>
          <w:sz w:val="22"/>
        </w:rPr>
        <w:t>Nations</w:t>
      </w:r>
      <w:r>
        <w:rPr>
          <w:spacing w:val="34"/>
          <w:sz w:val="22"/>
        </w:rPr>
        <w:t> </w:t>
      </w:r>
      <w:r>
        <w:rPr>
          <w:sz w:val="22"/>
        </w:rPr>
        <w:t>Unies</w:t>
      </w:r>
      <w:r>
        <w:rPr>
          <w:spacing w:val="35"/>
          <w:sz w:val="22"/>
        </w:rPr>
        <w:t> </w:t>
      </w:r>
      <w:r>
        <w:rPr>
          <w:spacing w:val="-4"/>
          <w:sz w:val="22"/>
        </w:rPr>
        <w:t>pour</w:t>
      </w:r>
    </w:p>
    <w:p>
      <w:pPr>
        <w:pStyle w:val="BodyText"/>
        <w:ind w:left="854"/>
      </w:pPr>
      <w:r>
        <w:rPr>
          <w:spacing w:val="-2"/>
        </w:rPr>
        <w:t>l’Environnement</w:t>
      </w:r>
    </w:p>
    <w:p>
      <w:pPr>
        <w:pStyle w:val="ListParagraph"/>
        <w:numPr>
          <w:ilvl w:val="0"/>
          <w:numId w:val="59"/>
        </w:numPr>
        <w:tabs>
          <w:tab w:pos="853" w:val="left" w:leader="none"/>
        </w:tabs>
        <w:spacing w:line="240" w:lineRule="auto" w:before="120" w:after="0"/>
        <w:ind w:left="853" w:right="0" w:hanging="355"/>
        <w:jc w:val="left"/>
        <w:rPr>
          <w:sz w:val="22"/>
        </w:rPr>
      </w:pPr>
      <w:r>
        <w:rPr>
          <w:sz w:val="22"/>
        </w:rPr>
        <w:t>La</w:t>
      </w:r>
      <w:r>
        <w:rPr>
          <w:spacing w:val="-6"/>
          <w:sz w:val="22"/>
        </w:rPr>
        <w:t> </w:t>
      </w:r>
      <w:r>
        <w:rPr>
          <w:b/>
          <w:sz w:val="22"/>
        </w:rPr>
        <w:t>liste</w:t>
      </w:r>
      <w:r>
        <w:rPr>
          <w:b/>
          <w:spacing w:val="-6"/>
          <w:sz w:val="22"/>
        </w:rPr>
        <w:t> </w:t>
      </w:r>
      <w:r>
        <w:rPr>
          <w:b/>
          <w:sz w:val="22"/>
        </w:rPr>
        <w:t>PAN</w:t>
      </w:r>
      <w:r>
        <w:rPr>
          <w:b/>
          <w:spacing w:val="-5"/>
          <w:sz w:val="22"/>
        </w:rPr>
        <w:t> </w:t>
      </w:r>
      <w:r>
        <w:rPr>
          <w:b/>
          <w:sz w:val="22"/>
        </w:rPr>
        <w:t>12</w:t>
      </w:r>
      <w:r>
        <w:rPr>
          <w:sz w:val="22"/>
        </w:rPr>
        <w:t>,</w:t>
      </w:r>
      <w:r>
        <w:rPr>
          <w:spacing w:val="-6"/>
          <w:sz w:val="22"/>
        </w:rPr>
        <w:t> </w:t>
      </w:r>
      <w:r>
        <w:rPr>
          <w:sz w:val="22"/>
        </w:rPr>
        <w:t>datant</w:t>
      </w:r>
      <w:r>
        <w:rPr>
          <w:spacing w:val="-3"/>
          <w:sz w:val="22"/>
        </w:rPr>
        <w:t> </w:t>
      </w:r>
      <w:r>
        <w:rPr>
          <w:sz w:val="22"/>
        </w:rPr>
        <w:t>de</w:t>
      </w:r>
      <w:r>
        <w:rPr>
          <w:spacing w:val="-5"/>
          <w:sz w:val="22"/>
        </w:rPr>
        <w:t> </w:t>
      </w:r>
      <w:r>
        <w:rPr>
          <w:sz w:val="22"/>
        </w:rPr>
        <w:t>2011</w:t>
      </w:r>
      <w:r>
        <w:rPr>
          <w:spacing w:val="-3"/>
          <w:sz w:val="22"/>
        </w:rPr>
        <w:t> </w:t>
      </w:r>
      <w:r>
        <w:rPr>
          <w:sz w:val="22"/>
        </w:rPr>
        <w:t>incluant</w:t>
      </w:r>
      <w:r>
        <w:rPr>
          <w:spacing w:val="-5"/>
          <w:sz w:val="22"/>
        </w:rPr>
        <w:t> </w:t>
      </w:r>
      <w:r>
        <w:rPr>
          <w:sz w:val="22"/>
        </w:rPr>
        <w:t>la</w:t>
      </w:r>
      <w:r>
        <w:rPr>
          <w:spacing w:val="-3"/>
          <w:sz w:val="22"/>
        </w:rPr>
        <w:t> </w:t>
      </w:r>
      <w:r>
        <w:rPr>
          <w:sz w:val="22"/>
        </w:rPr>
        <w:t>liste</w:t>
      </w:r>
      <w:r>
        <w:rPr>
          <w:spacing w:val="-4"/>
          <w:sz w:val="22"/>
        </w:rPr>
        <w:t> </w:t>
      </w:r>
      <w:r>
        <w:rPr>
          <w:sz w:val="22"/>
        </w:rPr>
        <w:t>des</w:t>
      </w:r>
      <w:r>
        <w:rPr>
          <w:spacing w:val="-5"/>
          <w:sz w:val="22"/>
        </w:rPr>
        <w:t> </w:t>
      </w:r>
      <w:r>
        <w:rPr>
          <w:sz w:val="22"/>
        </w:rPr>
        <w:t>18</w:t>
      </w:r>
      <w:r>
        <w:rPr>
          <w:spacing w:val="-5"/>
          <w:sz w:val="22"/>
        </w:rPr>
        <w:t> </w:t>
      </w:r>
      <w:r>
        <w:rPr>
          <w:sz w:val="22"/>
        </w:rPr>
        <w:t>molécules</w:t>
      </w:r>
      <w:r>
        <w:rPr>
          <w:spacing w:val="-3"/>
          <w:sz w:val="22"/>
        </w:rPr>
        <w:t> </w:t>
      </w:r>
      <w:r>
        <w:rPr>
          <w:sz w:val="22"/>
        </w:rPr>
        <w:t>utilisées</w:t>
      </w:r>
      <w:r>
        <w:rPr>
          <w:spacing w:val="-3"/>
          <w:sz w:val="22"/>
        </w:rPr>
        <w:t> </w:t>
      </w:r>
      <w:r>
        <w:rPr>
          <w:sz w:val="22"/>
        </w:rPr>
        <w:t>en</w:t>
      </w:r>
      <w:r>
        <w:rPr>
          <w:spacing w:val="-4"/>
          <w:sz w:val="22"/>
        </w:rPr>
        <w:t> </w:t>
      </w:r>
      <w:r>
        <w:rPr>
          <w:sz w:val="22"/>
        </w:rPr>
        <w:t>agriculture</w:t>
      </w:r>
      <w:r>
        <w:rPr>
          <w:spacing w:val="-3"/>
          <w:sz w:val="22"/>
        </w:rPr>
        <w:t> </w:t>
      </w:r>
      <w:r>
        <w:rPr>
          <w:sz w:val="22"/>
        </w:rPr>
        <w:t>les</w:t>
      </w:r>
      <w:r>
        <w:rPr>
          <w:spacing w:val="-6"/>
          <w:sz w:val="22"/>
        </w:rPr>
        <w:t> </w:t>
      </w:r>
      <w:r>
        <w:rPr>
          <w:sz w:val="22"/>
        </w:rPr>
        <w:t>plus</w:t>
      </w:r>
      <w:r>
        <w:rPr>
          <w:spacing w:val="-3"/>
          <w:sz w:val="22"/>
        </w:rPr>
        <w:t> </w:t>
      </w:r>
      <w:r>
        <w:rPr>
          <w:spacing w:val="-2"/>
          <w:sz w:val="22"/>
        </w:rPr>
        <w:t>dangereuses</w:t>
      </w:r>
    </w:p>
    <w:p>
      <w:pPr>
        <w:pStyle w:val="ListParagraph"/>
        <w:numPr>
          <w:ilvl w:val="0"/>
          <w:numId w:val="59"/>
        </w:numPr>
        <w:tabs>
          <w:tab w:pos="853" w:val="left" w:leader="none"/>
        </w:tabs>
        <w:spacing w:line="240" w:lineRule="auto" w:before="121" w:after="0"/>
        <w:ind w:left="853" w:right="0" w:hanging="355"/>
        <w:jc w:val="left"/>
        <w:rPr>
          <w:sz w:val="22"/>
        </w:rPr>
      </w:pPr>
      <w:r>
        <w:rPr>
          <w:sz w:val="22"/>
        </w:rPr>
        <w:t>Les</w:t>
      </w:r>
      <w:r>
        <w:rPr>
          <w:spacing w:val="7"/>
          <w:sz w:val="22"/>
        </w:rPr>
        <w:t> </w:t>
      </w:r>
      <w:r>
        <w:rPr>
          <w:b/>
          <w:sz w:val="22"/>
        </w:rPr>
        <w:t>listes</w:t>
      </w:r>
      <w:r>
        <w:rPr>
          <w:b/>
          <w:spacing w:val="9"/>
          <w:sz w:val="22"/>
        </w:rPr>
        <w:t> </w:t>
      </w:r>
      <w:r>
        <w:rPr>
          <w:b/>
          <w:sz w:val="22"/>
        </w:rPr>
        <w:t>OMS</w:t>
      </w:r>
      <w:r>
        <w:rPr>
          <w:b/>
          <w:spacing w:val="9"/>
          <w:sz w:val="22"/>
        </w:rPr>
        <w:t> </w:t>
      </w:r>
      <w:r>
        <w:rPr>
          <w:b/>
          <w:sz w:val="22"/>
        </w:rPr>
        <w:t>WHO</w:t>
      </w:r>
      <w:r>
        <w:rPr>
          <w:b/>
          <w:spacing w:val="8"/>
          <w:sz w:val="22"/>
        </w:rPr>
        <w:t> </w:t>
      </w:r>
      <w:r>
        <w:rPr>
          <w:b/>
          <w:sz w:val="22"/>
        </w:rPr>
        <w:t>1a</w:t>
      </w:r>
      <w:r>
        <w:rPr>
          <w:b/>
          <w:spacing w:val="7"/>
          <w:sz w:val="22"/>
        </w:rPr>
        <w:t> </w:t>
      </w:r>
      <w:r>
        <w:rPr>
          <w:b/>
          <w:sz w:val="22"/>
        </w:rPr>
        <w:t>et</w:t>
      </w:r>
      <w:r>
        <w:rPr>
          <w:b/>
          <w:spacing w:val="7"/>
          <w:sz w:val="22"/>
        </w:rPr>
        <w:t> </w:t>
      </w:r>
      <w:r>
        <w:rPr>
          <w:b/>
          <w:sz w:val="22"/>
        </w:rPr>
        <w:t>WHO</w:t>
      </w:r>
      <w:r>
        <w:rPr>
          <w:b/>
          <w:spacing w:val="8"/>
          <w:sz w:val="22"/>
        </w:rPr>
        <w:t> </w:t>
      </w:r>
      <w:r>
        <w:rPr>
          <w:b/>
          <w:sz w:val="22"/>
        </w:rPr>
        <w:t>1b</w:t>
      </w:r>
      <w:r>
        <w:rPr>
          <w:b/>
          <w:spacing w:val="-1"/>
          <w:sz w:val="22"/>
        </w:rPr>
        <w:t> </w:t>
      </w:r>
      <w:r>
        <w:rPr>
          <w:sz w:val="22"/>
        </w:rPr>
        <w:t>:</w:t>
      </w:r>
      <w:r>
        <w:rPr>
          <w:spacing w:val="7"/>
          <w:sz w:val="22"/>
        </w:rPr>
        <w:t> </w:t>
      </w:r>
      <w:r>
        <w:rPr>
          <w:sz w:val="22"/>
        </w:rPr>
        <w:t>Ces</w:t>
      </w:r>
      <w:r>
        <w:rPr>
          <w:spacing w:val="8"/>
          <w:sz w:val="22"/>
        </w:rPr>
        <w:t> </w:t>
      </w:r>
      <w:r>
        <w:rPr>
          <w:sz w:val="22"/>
        </w:rPr>
        <w:t>deux</w:t>
      </w:r>
      <w:r>
        <w:rPr>
          <w:spacing w:val="9"/>
          <w:sz w:val="22"/>
        </w:rPr>
        <w:t> </w:t>
      </w:r>
      <w:r>
        <w:rPr>
          <w:sz w:val="22"/>
        </w:rPr>
        <w:t>listes</w:t>
      </w:r>
      <w:r>
        <w:rPr>
          <w:spacing w:val="6"/>
          <w:sz w:val="22"/>
        </w:rPr>
        <w:t> </w:t>
      </w:r>
      <w:r>
        <w:rPr>
          <w:sz w:val="22"/>
        </w:rPr>
        <w:t>classent</w:t>
      </w:r>
      <w:r>
        <w:rPr>
          <w:spacing w:val="9"/>
          <w:sz w:val="22"/>
        </w:rPr>
        <w:t> </w:t>
      </w:r>
      <w:r>
        <w:rPr>
          <w:sz w:val="22"/>
        </w:rPr>
        <w:t>les</w:t>
      </w:r>
      <w:r>
        <w:rPr>
          <w:spacing w:val="7"/>
          <w:sz w:val="22"/>
        </w:rPr>
        <w:t> </w:t>
      </w:r>
      <w:r>
        <w:rPr>
          <w:sz w:val="22"/>
        </w:rPr>
        <w:t>molécules</w:t>
      </w:r>
      <w:r>
        <w:rPr>
          <w:spacing w:val="6"/>
          <w:sz w:val="22"/>
        </w:rPr>
        <w:t> </w:t>
      </w:r>
      <w:r>
        <w:rPr>
          <w:sz w:val="22"/>
        </w:rPr>
        <w:t>extrêmement</w:t>
      </w:r>
      <w:r>
        <w:rPr>
          <w:spacing w:val="9"/>
          <w:sz w:val="22"/>
        </w:rPr>
        <w:t> </w:t>
      </w:r>
      <w:r>
        <w:rPr>
          <w:sz w:val="22"/>
        </w:rPr>
        <w:t>dangereuses</w:t>
      </w:r>
      <w:r>
        <w:rPr>
          <w:spacing w:val="9"/>
          <w:sz w:val="22"/>
        </w:rPr>
        <w:t> </w:t>
      </w:r>
      <w:r>
        <w:rPr>
          <w:sz w:val="22"/>
        </w:rPr>
        <w:t>(1a)</w:t>
      </w:r>
      <w:r>
        <w:rPr>
          <w:spacing w:val="8"/>
          <w:sz w:val="22"/>
        </w:rPr>
        <w:t> </w:t>
      </w:r>
      <w:r>
        <w:rPr>
          <w:sz w:val="22"/>
        </w:rPr>
        <w:t>et</w:t>
      </w:r>
      <w:r>
        <w:rPr>
          <w:spacing w:val="10"/>
          <w:sz w:val="22"/>
        </w:rPr>
        <w:t> </w:t>
      </w:r>
      <w:r>
        <w:rPr>
          <w:sz w:val="22"/>
        </w:rPr>
        <w:t>fortement</w:t>
      </w:r>
      <w:r>
        <w:rPr>
          <w:spacing w:val="8"/>
          <w:sz w:val="22"/>
        </w:rPr>
        <w:t> </w:t>
      </w:r>
      <w:r>
        <w:rPr>
          <w:sz w:val="22"/>
        </w:rPr>
        <w:t>dangereuses</w:t>
      </w:r>
      <w:r>
        <w:rPr>
          <w:spacing w:val="9"/>
          <w:sz w:val="22"/>
        </w:rPr>
        <w:t> </w:t>
      </w:r>
      <w:r>
        <w:rPr>
          <w:sz w:val="22"/>
        </w:rPr>
        <w:t>(1b)</w:t>
      </w:r>
      <w:r>
        <w:rPr>
          <w:spacing w:val="8"/>
          <w:sz w:val="22"/>
        </w:rPr>
        <w:t> </w:t>
      </w:r>
      <w:r>
        <w:rPr>
          <w:sz w:val="22"/>
        </w:rPr>
        <w:t>pour</w:t>
      </w:r>
      <w:r>
        <w:rPr>
          <w:spacing w:val="9"/>
          <w:sz w:val="22"/>
        </w:rPr>
        <w:t> </w:t>
      </w:r>
      <w:r>
        <w:rPr>
          <w:sz w:val="22"/>
        </w:rPr>
        <w:t>la</w:t>
      </w:r>
      <w:r>
        <w:rPr>
          <w:spacing w:val="8"/>
          <w:sz w:val="22"/>
        </w:rPr>
        <w:t> </w:t>
      </w:r>
      <w:r>
        <w:rPr>
          <w:spacing w:val="-2"/>
          <w:sz w:val="22"/>
        </w:rPr>
        <w:t>santé.</w:t>
      </w:r>
    </w:p>
    <w:p>
      <w:pPr>
        <w:pStyle w:val="BodyText"/>
        <w:ind w:left="854"/>
      </w:pPr>
      <w:r>
        <w:rPr/>
        <w:t>Elle</w:t>
      </w:r>
      <w:r>
        <w:rPr>
          <w:spacing w:val="-3"/>
        </w:rPr>
        <w:t> </w:t>
      </w:r>
      <w:r>
        <w:rPr/>
        <w:t>a</w:t>
      </w:r>
      <w:r>
        <w:rPr>
          <w:spacing w:val="-4"/>
        </w:rPr>
        <w:t> </w:t>
      </w:r>
      <w:r>
        <w:rPr/>
        <w:t>été</w:t>
      </w:r>
      <w:r>
        <w:rPr>
          <w:spacing w:val="-4"/>
        </w:rPr>
        <w:t> </w:t>
      </w:r>
      <w:r>
        <w:rPr/>
        <w:t>établie</w:t>
      </w:r>
      <w:r>
        <w:rPr>
          <w:spacing w:val="-5"/>
        </w:rPr>
        <w:t> </w:t>
      </w:r>
      <w:r>
        <w:rPr/>
        <w:t>par</w:t>
      </w:r>
      <w:r>
        <w:rPr>
          <w:spacing w:val="-2"/>
        </w:rPr>
        <w:t> </w:t>
      </w:r>
      <w:r>
        <w:rPr/>
        <w:t>l’OMS,</w:t>
      </w:r>
      <w:r>
        <w:rPr>
          <w:spacing w:val="-2"/>
        </w:rPr>
        <w:t> </w:t>
      </w:r>
      <w:r>
        <w:rPr/>
        <w:t>organisation</w:t>
      </w:r>
      <w:r>
        <w:rPr>
          <w:spacing w:val="-5"/>
        </w:rPr>
        <w:t> </w:t>
      </w:r>
      <w:r>
        <w:rPr/>
        <w:t>mondiale</w:t>
      </w:r>
      <w:r>
        <w:rPr>
          <w:spacing w:val="-3"/>
        </w:rPr>
        <w:t> </w:t>
      </w:r>
      <w:r>
        <w:rPr/>
        <w:t>de</w:t>
      </w:r>
      <w:r>
        <w:rPr>
          <w:spacing w:val="-4"/>
        </w:rPr>
        <w:t> </w:t>
      </w:r>
      <w:r>
        <w:rPr/>
        <w:t>la</w:t>
      </w:r>
      <w:r>
        <w:rPr>
          <w:spacing w:val="-2"/>
        </w:rPr>
        <w:t> </w:t>
      </w:r>
      <w:r>
        <w:rPr/>
        <w:t>santé.</w:t>
      </w:r>
      <w:r>
        <w:rPr>
          <w:spacing w:val="-2"/>
        </w:rPr>
        <w:t> </w:t>
      </w:r>
      <w:r>
        <w:rPr/>
        <w:t>Elle</w:t>
      </w:r>
      <w:r>
        <w:rPr>
          <w:spacing w:val="-2"/>
        </w:rPr>
        <w:t> </w:t>
      </w:r>
      <w:r>
        <w:rPr/>
        <w:t>date</w:t>
      </w:r>
      <w:r>
        <w:rPr>
          <w:spacing w:val="-2"/>
        </w:rPr>
        <w:t> </w:t>
      </w:r>
      <w:r>
        <w:rPr/>
        <w:t>de</w:t>
      </w:r>
      <w:r>
        <w:rPr>
          <w:spacing w:val="-4"/>
        </w:rPr>
        <w:t> </w:t>
      </w:r>
      <w:r>
        <w:rPr>
          <w:spacing w:val="-2"/>
        </w:rPr>
        <w:t>2007.</w:t>
      </w:r>
    </w:p>
    <w:p>
      <w:pPr>
        <w:pStyle w:val="ListParagraph"/>
        <w:numPr>
          <w:ilvl w:val="0"/>
          <w:numId w:val="59"/>
        </w:numPr>
        <w:tabs>
          <w:tab w:pos="853" w:val="left" w:leader="none"/>
        </w:tabs>
        <w:spacing w:line="240" w:lineRule="auto" w:before="120" w:after="0"/>
        <w:ind w:left="853" w:right="0" w:hanging="355"/>
        <w:jc w:val="left"/>
        <w:rPr>
          <w:sz w:val="22"/>
        </w:rPr>
      </w:pPr>
      <w:r>
        <w:rPr>
          <w:sz w:val="22"/>
        </w:rPr>
        <w:t>Le</w:t>
      </w:r>
      <w:r>
        <w:rPr>
          <w:spacing w:val="-4"/>
          <w:sz w:val="22"/>
        </w:rPr>
        <w:t> </w:t>
      </w:r>
      <w:r>
        <w:rPr>
          <w:b/>
          <w:sz w:val="22"/>
        </w:rPr>
        <w:t>protocole</w:t>
      </w:r>
      <w:r>
        <w:rPr>
          <w:b/>
          <w:spacing w:val="-3"/>
          <w:sz w:val="22"/>
        </w:rPr>
        <w:t> </w:t>
      </w:r>
      <w:r>
        <w:rPr>
          <w:b/>
          <w:sz w:val="22"/>
        </w:rPr>
        <w:t>de</w:t>
      </w:r>
      <w:r>
        <w:rPr>
          <w:b/>
          <w:spacing w:val="-4"/>
          <w:sz w:val="22"/>
        </w:rPr>
        <w:t> </w:t>
      </w:r>
      <w:r>
        <w:rPr>
          <w:b/>
          <w:sz w:val="22"/>
        </w:rPr>
        <w:t>Montréal</w:t>
      </w:r>
      <w:r>
        <w:rPr>
          <w:sz w:val="22"/>
        </w:rPr>
        <w:t>,</w:t>
      </w:r>
      <w:r>
        <w:rPr>
          <w:spacing w:val="-4"/>
          <w:sz w:val="22"/>
        </w:rPr>
        <w:t> </w:t>
      </w:r>
      <w:r>
        <w:rPr>
          <w:sz w:val="22"/>
        </w:rPr>
        <w:t>datant</w:t>
      </w:r>
      <w:r>
        <w:rPr>
          <w:spacing w:val="-2"/>
          <w:sz w:val="22"/>
        </w:rPr>
        <w:t> </w:t>
      </w:r>
      <w:r>
        <w:rPr>
          <w:sz w:val="22"/>
        </w:rPr>
        <w:t>de</w:t>
      </w:r>
      <w:r>
        <w:rPr>
          <w:spacing w:val="-4"/>
          <w:sz w:val="22"/>
        </w:rPr>
        <w:t> </w:t>
      </w:r>
      <w:r>
        <w:rPr>
          <w:sz w:val="22"/>
        </w:rPr>
        <w:t>1987</w:t>
      </w:r>
      <w:r>
        <w:rPr>
          <w:spacing w:val="-5"/>
          <w:sz w:val="22"/>
        </w:rPr>
        <w:t> </w:t>
      </w:r>
      <w:r>
        <w:rPr>
          <w:sz w:val="22"/>
        </w:rPr>
        <w:t>pour</w:t>
      </w:r>
      <w:r>
        <w:rPr>
          <w:spacing w:val="-2"/>
          <w:sz w:val="22"/>
        </w:rPr>
        <w:t> </w:t>
      </w:r>
      <w:r>
        <w:rPr>
          <w:sz w:val="22"/>
        </w:rPr>
        <w:t>la</w:t>
      </w:r>
      <w:r>
        <w:rPr>
          <w:spacing w:val="-5"/>
          <w:sz w:val="22"/>
        </w:rPr>
        <w:t> </w:t>
      </w:r>
      <w:r>
        <w:rPr>
          <w:sz w:val="22"/>
        </w:rPr>
        <w:t>protection</w:t>
      </w:r>
      <w:r>
        <w:rPr>
          <w:spacing w:val="-3"/>
          <w:sz w:val="22"/>
        </w:rPr>
        <w:t> </w:t>
      </w:r>
      <w:r>
        <w:rPr>
          <w:sz w:val="22"/>
        </w:rPr>
        <w:t>de</w:t>
      </w:r>
      <w:r>
        <w:rPr>
          <w:spacing w:val="-2"/>
          <w:sz w:val="22"/>
        </w:rPr>
        <w:t> </w:t>
      </w:r>
      <w:r>
        <w:rPr>
          <w:sz w:val="22"/>
        </w:rPr>
        <w:t>la</w:t>
      </w:r>
      <w:r>
        <w:rPr>
          <w:spacing w:val="-5"/>
          <w:sz w:val="22"/>
        </w:rPr>
        <w:t> </w:t>
      </w:r>
      <w:r>
        <w:rPr>
          <w:sz w:val="22"/>
        </w:rPr>
        <w:t>couche</w:t>
      </w:r>
      <w:r>
        <w:rPr>
          <w:spacing w:val="-2"/>
          <w:sz w:val="22"/>
        </w:rPr>
        <w:t> d’ozone</w:t>
      </w:r>
    </w:p>
    <w:p>
      <w:pPr>
        <w:pStyle w:val="BodyText"/>
        <w:spacing w:before="11"/>
        <w:rPr>
          <w:sz w:val="9"/>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9"/>
        <w:gridCol w:w="821"/>
        <w:gridCol w:w="850"/>
        <w:gridCol w:w="994"/>
        <w:gridCol w:w="995"/>
        <w:gridCol w:w="850"/>
        <w:gridCol w:w="1268"/>
      </w:tblGrid>
      <w:tr>
        <w:trPr>
          <w:trHeight w:val="561" w:hRule="atLeast"/>
        </w:trPr>
        <w:tc>
          <w:tcPr>
            <w:tcW w:w="8219" w:type="dxa"/>
            <w:shd w:val="clear" w:color="auto" w:fill="E7E6E6"/>
          </w:tcPr>
          <w:p>
            <w:pPr>
              <w:pStyle w:val="TableParagraph"/>
              <w:spacing w:line="292" w:lineRule="exact"/>
              <w:ind w:left="7"/>
              <w:jc w:val="center"/>
              <w:rPr>
                <w:rFonts w:ascii="Calibri"/>
                <w:b/>
                <w:sz w:val="24"/>
              </w:rPr>
            </w:pPr>
            <w:r>
              <w:rPr>
                <w:rFonts w:ascii="Calibri"/>
                <w:b/>
                <w:sz w:val="24"/>
              </w:rPr>
              <w:t>Substances</w:t>
            </w:r>
            <w:r>
              <w:rPr>
                <w:rFonts w:ascii="Calibri"/>
                <w:b/>
                <w:spacing w:val="-7"/>
                <w:sz w:val="24"/>
              </w:rPr>
              <w:t> </w:t>
            </w:r>
            <w:r>
              <w:rPr>
                <w:rFonts w:ascii="Calibri"/>
                <w:b/>
                <w:sz w:val="24"/>
              </w:rPr>
              <w:t>interdites</w:t>
            </w:r>
            <w:r>
              <w:rPr>
                <w:rFonts w:ascii="Calibri"/>
                <w:b/>
                <w:spacing w:val="-5"/>
                <w:sz w:val="24"/>
              </w:rPr>
              <w:t> </w:t>
            </w:r>
            <w:r>
              <w:rPr>
                <w:rFonts w:ascii="Calibri"/>
                <w:b/>
                <w:sz w:val="24"/>
              </w:rPr>
              <w:t>par</w:t>
            </w:r>
            <w:r>
              <w:rPr>
                <w:rFonts w:ascii="Calibri"/>
                <w:b/>
                <w:spacing w:val="2"/>
                <w:sz w:val="24"/>
              </w:rPr>
              <w:t> </w:t>
            </w:r>
            <w:r>
              <w:rPr>
                <w:rFonts w:ascii="Calibri"/>
                <w:b/>
                <w:sz w:val="24"/>
              </w:rPr>
              <w:t>des</w:t>
            </w:r>
            <w:r>
              <w:rPr>
                <w:rFonts w:ascii="Calibri"/>
                <w:b/>
                <w:spacing w:val="-3"/>
                <w:sz w:val="24"/>
              </w:rPr>
              <w:t> </w:t>
            </w:r>
            <w:r>
              <w:rPr>
                <w:rFonts w:ascii="Calibri"/>
                <w:b/>
                <w:sz w:val="24"/>
              </w:rPr>
              <w:t>conventions</w:t>
            </w:r>
            <w:r>
              <w:rPr>
                <w:rFonts w:ascii="Calibri"/>
                <w:b/>
                <w:spacing w:val="-4"/>
                <w:sz w:val="24"/>
              </w:rPr>
              <w:t> </w:t>
            </w:r>
            <w:r>
              <w:rPr>
                <w:rFonts w:ascii="Calibri"/>
                <w:b/>
                <w:spacing w:val="-2"/>
                <w:sz w:val="24"/>
              </w:rPr>
              <w:t>internationales</w:t>
            </w:r>
          </w:p>
        </w:tc>
        <w:tc>
          <w:tcPr>
            <w:tcW w:w="821" w:type="dxa"/>
            <w:shd w:val="clear" w:color="auto" w:fill="E7E6E6"/>
          </w:tcPr>
          <w:p>
            <w:pPr>
              <w:pStyle w:val="TableParagraph"/>
              <w:spacing w:before="1"/>
              <w:ind w:left="9"/>
              <w:jc w:val="center"/>
              <w:rPr>
                <w:rFonts w:ascii="Calibri"/>
                <w:b/>
                <w:sz w:val="20"/>
              </w:rPr>
            </w:pPr>
            <w:r>
              <w:rPr>
                <w:rFonts w:ascii="Calibri"/>
                <w:b/>
                <w:spacing w:val="-5"/>
                <w:sz w:val="20"/>
              </w:rPr>
              <w:t>POP</w:t>
            </w:r>
          </w:p>
        </w:tc>
        <w:tc>
          <w:tcPr>
            <w:tcW w:w="850" w:type="dxa"/>
            <w:shd w:val="clear" w:color="auto" w:fill="E7E6E6"/>
          </w:tcPr>
          <w:p>
            <w:pPr>
              <w:pStyle w:val="TableParagraph"/>
              <w:spacing w:before="1"/>
              <w:ind w:left="12" w:right="3"/>
              <w:jc w:val="center"/>
              <w:rPr>
                <w:rFonts w:ascii="Calibri"/>
                <w:b/>
                <w:sz w:val="20"/>
              </w:rPr>
            </w:pPr>
            <w:r>
              <w:rPr>
                <w:rFonts w:ascii="Calibri"/>
                <w:b/>
                <w:spacing w:val="-5"/>
                <w:sz w:val="20"/>
              </w:rPr>
              <w:t>PCP</w:t>
            </w:r>
          </w:p>
          <w:p>
            <w:pPr>
              <w:pStyle w:val="TableParagraph"/>
              <w:spacing w:before="37"/>
              <w:ind w:left="12" w:right="4"/>
              <w:jc w:val="center"/>
              <w:rPr>
                <w:rFonts w:ascii="Calibri"/>
                <w:b/>
                <w:sz w:val="20"/>
              </w:rPr>
            </w:pPr>
            <w:r>
              <w:rPr>
                <w:rFonts w:ascii="Calibri"/>
                <w:b/>
                <w:spacing w:val="-5"/>
                <w:sz w:val="20"/>
              </w:rPr>
              <w:t>PIC</w:t>
            </w:r>
          </w:p>
        </w:tc>
        <w:tc>
          <w:tcPr>
            <w:tcW w:w="994" w:type="dxa"/>
            <w:shd w:val="clear" w:color="auto" w:fill="E7E6E6"/>
          </w:tcPr>
          <w:p>
            <w:pPr>
              <w:pStyle w:val="TableParagraph"/>
              <w:spacing w:before="1"/>
              <w:ind w:left="7"/>
              <w:jc w:val="center"/>
              <w:rPr>
                <w:rFonts w:ascii="Calibri"/>
                <w:b/>
                <w:sz w:val="20"/>
              </w:rPr>
            </w:pPr>
            <w:r>
              <w:rPr>
                <w:rFonts w:ascii="Calibri"/>
                <w:b/>
                <w:sz w:val="20"/>
              </w:rPr>
              <w:t>PAN</w:t>
            </w:r>
            <w:r>
              <w:rPr>
                <w:rFonts w:ascii="Calibri"/>
                <w:b/>
                <w:spacing w:val="-5"/>
                <w:sz w:val="20"/>
              </w:rPr>
              <w:t> 12</w:t>
            </w:r>
          </w:p>
        </w:tc>
        <w:tc>
          <w:tcPr>
            <w:tcW w:w="995" w:type="dxa"/>
            <w:shd w:val="clear" w:color="auto" w:fill="E7E6E6"/>
          </w:tcPr>
          <w:p>
            <w:pPr>
              <w:pStyle w:val="TableParagraph"/>
              <w:spacing w:before="1"/>
              <w:ind w:left="5" w:right="5"/>
              <w:jc w:val="center"/>
              <w:rPr>
                <w:rFonts w:ascii="Calibri"/>
                <w:b/>
                <w:sz w:val="20"/>
              </w:rPr>
            </w:pPr>
            <w:r>
              <w:rPr>
                <w:rFonts w:ascii="Calibri"/>
                <w:b/>
                <w:sz w:val="20"/>
              </w:rPr>
              <w:t>OMS</w:t>
            </w:r>
            <w:r>
              <w:rPr>
                <w:rFonts w:ascii="Calibri"/>
                <w:b/>
                <w:spacing w:val="-6"/>
                <w:sz w:val="20"/>
              </w:rPr>
              <w:t> </w:t>
            </w:r>
            <w:r>
              <w:rPr>
                <w:rFonts w:ascii="Calibri"/>
                <w:b/>
                <w:spacing w:val="-7"/>
                <w:sz w:val="20"/>
              </w:rPr>
              <w:t>1a</w:t>
            </w:r>
          </w:p>
        </w:tc>
        <w:tc>
          <w:tcPr>
            <w:tcW w:w="850" w:type="dxa"/>
            <w:shd w:val="clear" w:color="auto" w:fill="E7E6E6"/>
          </w:tcPr>
          <w:p>
            <w:pPr>
              <w:pStyle w:val="TableParagraph"/>
              <w:spacing w:before="1"/>
              <w:ind w:left="12" w:right="7"/>
              <w:jc w:val="center"/>
              <w:rPr>
                <w:rFonts w:ascii="Calibri"/>
                <w:b/>
                <w:sz w:val="20"/>
              </w:rPr>
            </w:pPr>
            <w:r>
              <w:rPr>
                <w:rFonts w:ascii="Calibri"/>
                <w:b/>
                <w:spacing w:val="-5"/>
                <w:sz w:val="20"/>
              </w:rPr>
              <w:t>OMS</w:t>
            </w:r>
          </w:p>
          <w:p>
            <w:pPr>
              <w:pStyle w:val="TableParagraph"/>
              <w:spacing w:before="37"/>
              <w:ind w:left="12" w:right="10"/>
              <w:jc w:val="center"/>
              <w:rPr>
                <w:rFonts w:ascii="Calibri"/>
                <w:b/>
                <w:sz w:val="20"/>
              </w:rPr>
            </w:pPr>
            <w:r>
              <w:rPr>
                <w:rFonts w:ascii="Calibri"/>
                <w:b/>
                <w:spacing w:val="-5"/>
                <w:sz w:val="20"/>
              </w:rPr>
              <w:t>1b</w:t>
            </w:r>
          </w:p>
        </w:tc>
        <w:tc>
          <w:tcPr>
            <w:tcW w:w="1268" w:type="dxa"/>
            <w:shd w:val="clear" w:color="auto" w:fill="E7E6E6"/>
          </w:tcPr>
          <w:p>
            <w:pPr>
              <w:pStyle w:val="TableParagraph"/>
              <w:spacing w:before="1"/>
              <w:ind w:left="228"/>
              <w:rPr>
                <w:rFonts w:ascii="Calibri"/>
                <w:b/>
                <w:sz w:val="20"/>
              </w:rPr>
            </w:pPr>
            <w:r>
              <w:rPr>
                <w:rFonts w:ascii="Calibri"/>
                <w:b/>
                <w:spacing w:val="-2"/>
                <w:sz w:val="20"/>
              </w:rPr>
              <w:t>Protocole</w:t>
            </w:r>
          </w:p>
          <w:p>
            <w:pPr>
              <w:pStyle w:val="TableParagraph"/>
              <w:spacing w:before="37"/>
              <w:ind w:left="242"/>
              <w:rPr>
                <w:rFonts w:ascii="Calibri" w:hAnsi="Calibri"/>
                <w:b/>
                <w:sz w:val="20"/>
              </w:rPr>
            </w:pPr>
            <w:r>
              <w:rPr>
                <w:rFonts w:ascii="Calibri" w:hAnsi="Calibri"/>
                <w:b/>
                <w:spacing w:val="-2"/>
                <w:sz w:val="20"/>
              </w:rPr>
              <w:t>Montréal</w:t>
            </w:r>
          </w:p>
        </w:tc>
      </w:tr>
      <w:tr>
        <w:trPr>
          <w:trHeight w:val="357" w:hRule="atLeast"/>
        </w:trPr>
        <w:tc>
          <w:tcPr>
            <w:tcW w:w="8219" w:type="dxa"/>
          </w:tcPr>
          <w:p>
            <w:pPr>
              <w:pStyle w:val="TableParagraph"/>
              <w:spacing w:before="39"/>
              <w:ind w:left="107"/>
              <w:rPr>
                <w:rFonts w:ascii="Calibri" w:hAnsi="Calibri"/>
                <w:sz w:val="20"/>
              </w:rPr>
            </w:pPr>
            <w:r>
              <w:rPr>
                <w:rFonts w:ascii="Calibri" w:hAnsi="Calibri"/>
                <w:sz w:val="20"/>
              </w:rPr>
              <w:t>1,2</w:t>
            </w:r>
            <w:r>
              <w:rPr>
                <w:rFonts w:ascii="Calibri" w:hAnsi="Calibri"/>
                <w:spacing w:val="-11"/>
                <w:sz w:val="20"/>
              </w:rPr>
              <w:t> </w:t>
            </w:r>
            <w:r>
              <w:rPr>
                <w:rFonts w:ascii="Calibri" w:hAnsi="Calibri"/>
                <w:sz w:val="20"/>
              </w:rPr>
              <w:t>dibrométhane</w:t>
            </w:r>
            <w:r>
              <w:rPr>
                <w:rFonts w:ascii="Calibri" w:hAnsi="Calibri"/>
                <w:spacing w:val="-11"/>
                <w:sz w:val="20"/>
              </w:rPr>
              <w:t> </w:t>
            </w:r>
            <w:r>
              <w:rPr>
                <w:rFonts w:ascii="Calibri" w:hAnsi="Calibri"/>
                <w:sz w:val="20"/>
              </w:rPr>
              <w:t>(éthylène</w:t>
            </w:r>
            <w:r>
              <w:rPr>
                <w:rFonts w:ascii="Calibri" w:hAnsi="Calibri"/>
                <w:spacing w:val="-10"/>
                <w:sz w:val="20"/>
              </w:rPr>
              <w:t> </w:t>
            </w:r>
            <w:r>
              <w:rPr>
                <w:rFonts w:ascii="Calibri" w:hAnsi="Calibri"/>
                <w:sz w:val="20"/>
              </w:rPr>
              <w:t>dibromide)</w:t>
            </w:r>
            <w:r>
              <w:rPr>
                <w:rFonts w:ascii="Calibri" w:hAnsi="Calibri"/>
                <w:spacing w:val="-11"/>
                <w:sz w:val="20"/>
              </w:rPr>
              <w:t> </w:t>
            </w:r>
            <w:r>
              <w:rPr>
                <w:rFonts w:ascii="Calibri" w:hAnsi="Calibri"/>
                <w:spacing w:val="-4"/>
                <w:sz w:val="20"/>
              </w:rPr>
              <w:t>(EDB)</w:t>
            </w:r>
          </w:p>
        </w:tc>
        <w:tc>
          <w:tcPr>
            <w:tcW w:w="821" w:type="dxa"/>
          </w:tcPr>
          <w:p>
            <w:pPr>
              <w:pStyle w:val="TableParagraph"/>
              <w:rPr>
                <w:rFonts w:ascii="Times New Roman"/>
                <w:sz w:val="20"/>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20"/>
              </w:rPr>
            </w:pP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1,2-dichloroéthane</w:t>
            </w:r>
            <w:r>
              <w:rPr>
                <w:rFonts w:ascii="Calibri" w:hAnsi="Calibri"/>
                <w:spacing w:val="10"/>
                <w:sz w:val="20"/>
              </w:rPr>
              <w:t> </w:t>
            </w:r>
            <w:r>
              <w:rPr>
                <w:rFonts w:ascii="Calibri" w:hAnsi="Calibri"/>
                <w:spacing w:val="-2"/>
                <w:sz w:val="20"/>
              </w:rPr>
              <w:t>(dichlorure</w:t>
            </w:r>
            <w:r>
              <w:rPr>
                <w:rFonts w:ascii="Calibri" w:hAnsi="Calibri"/>
                <w:spacing w:val="10"/>
                <w:sz w:val="20"/>
              </w:rPr>
              <w:t> </w:t>
            </w:r>
            <w:r>
              <w:rPr>
                <w:rFonts w:ascii="Calibri" w:hAnsi="Calibri"/>
                <w:spacing w:val="-2"/>
                <w:sz w:val="20"/>
              </w:rPr>
              <w:t>d’éthylène)</w:t>
            </w:r>
          </w:p>
        </w:tc>
        <w:tc>
          <w:tcPr>
            <w:tcW w:w="821" w:type="dxa"/>
          </w:tcPr>
          <w:p>
            <w:pPr>
              <w:pStyle w:val="TableParagraph"/>
              <w:rPr>
                <w:rFonts w:ascii="Times New Roman"/>
                <w:sz w:val="20"/>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2,4,5-T</w:t>
            </w:r>
            <w:r>
              <w:rPr>
                <w:rFonts w:ascii="Calibri" w:hAnsi="Calibri"/>
                <w:spacing w:val="-8"/>
                <w:sz w:val="20"/>
              </w:rPr>
              <w:t> </w:t>
            </w:r>
            <w:r>
              <w:rPr>
                <w:rFonts w:ascii="Calibri" w:hAnsi="Calibri"/>
                <w:sz w:val="20"/>
              </w:rPr>
              <w:t>(2,4,5-acide</w:t>
            </w:r>
            <w:r>
              <w:rPr>
                <w:rFonts w:ascii="Calibri" w:hAnsi="Calibri"/>
                <w:spacing w:val="-9"/>
                <w:sz w:val="20"/>
              </w:rPr>
              <w:t> </w:t>
            </w:r>
            <w:r>
              <w:rPr>
                <w:rFonts w:ascii="Calibri" w:hAnsi="Calibri"/>
                <w:sz w:val="20"/>
              </w:rPr>
              <w:t>trichlorophénoxyacétique)</w:t>
            </w:r>
            <w:r>
              <w:rPr>
                <w:rFonts w:ascii="Calibri" w:hAnsi="Calibri"/>
                <w:spacing w:val="-10"/>
                <w:sz w:val="20"/>
              </w:rPr>
              <w:t> </w:t>
            </w:r>
            <w:r>
              <w:rPr>
                <w:rFonts w:ascii="Calibri" w:hAnsi="Calibri"/>
                <w:sz w:val="20"/>
              </w:rPr>
              <w:t>et</w:t>
            </w:r>
            <w:r>
              <w:rPr>
                <w:rFonts w:ascii="Calibri" w:hAnsi="Calibri"/>
                <w:spacing w:val="-9"/>
                <w:sz w:val="20"/>
              </w:rPr>
              <w:t> </w:t>
            </w:r>
            <w:r>
              <w:rPr>
                <w:rFonts w:ascii="Calibri" w:hAnsi="Calibri"/>
                <w:sz w:val="20"/>
              </w:rPr>
              <w:t>ses</w:t>
            </w:r>
            <w:r>
              <w:rPr>
                <w:rFonts w:ascii="Calibri" w:hAnsi="Calibri"/>
                <w:spacing w:val="-8"/>
                <w:sz w:val="20"/>
              </w:rPr>
              <w:t> </w:t>
            </w:r>
            <w:r>
              <w:rPr>
                <w:rFonts w:ascii="Calibri" w:hAnsi="Calibri"/>
                <w:sz w:val="20"/>
              </w:rPr>
              <w:t>sels</w:t>
            </w:r>
            <w:r>
              <w:rPr>
                <w:rFonts w:ascii="Calibri" w:hAnsi="Calibri"/>
                <w:spacing w:val="-9"/>
                <w:sz w:val="20"/>
              </w:rPr>
              <w:t> </w:t>
            </w:r>
            <w:r>
              <w:rPr>
                <w:rFonts w:ascii="Calibri" w:hAnsi="Calibri"/>
                <w:sz w:val="20"/>
              </w:rPr>
              <w:t>et</w:t>
            </w:r>
            <w:r>
              <w:rPr>
                <w:rFonts w:ascii="Calibri" w:hAnsi="Calibri"/>
                <w:spacing w:val="-8"/>
                <w:sz w:val="20"/>
              </w:rPr>
              <w:t> </w:t>
            </w:r>
            <w:r>
              <w:rPr>
                <w:rFonts w:ascii="Calibri" w:hAnsi="Calibri"/>
                <w:sz w:val="20"/>
              </w:rPr>
              <w:t>esters</w:t>
            </w:r>
            <w:r>
              <w:rPr>
                <w:rFonts w:ascii="Calibri" w:hAnsi="Calibri"/>
                <w:spacing w:val="-9"/>
                <w:sz w:val="20"/>
              </w:rPr>
              <w:t> </w:t>
            </w:r>
            <w:r>
              <w:rPr>
                <w:rFonts w:ascii="Calibri" w:hAnsi="Calibri"/>
                <w:sz w:val="20"/>
              </w:rPr>
              <w:t>(contamination</w:t>
            </w:r>
            <w:r>
              <w:rPr>
                <w:rFonts w:ascii="Calibri" w:hAnsi="Calibri"/>
                <w:spacing w:val="-8"/>
                <w:sz w:val="20"/>
              </w:rPr>
              <w:t> </w:t>
            </w:r>
            <w:r>
              <w:rPr>
                <w:rFonts w:ascii="Calibri" w:hAnsi="Calibri"/>
                <w:sz w:val="20"/>
              </w:rPr>
              <w:t>au</w:t>
            </w:r>
            <w:r>
              <w:rPr>
                <w:rFonts w:ascii="Calibri" w:hAnsi="Calibri"/>
                <w:spacing w:val="-9"/>
                <w:sz w:val="20"/>
              </w:rPr>
              <w:t> </w:t>
            </w:r>
            <w:r>
              <w:rPr>
                <w:rFonts w:ascii="Calibri" w:hAnsi="Calibri"/>
                <w:spacing w:val="-2"/>
                <w:sz w:val="20"/>
              </w:rPr>
              <w:t>dioxine)</w:t>
            </w:r>
          </w:p>
        </w:tc>
        <w:tc>
          <w:tcPr>
            <w:tcW w:w="821" w:type="dxa"/>
          </w:tcPr>
          <w:p>
            <w:pPr>
              <w:pStyle w:val="TableParagraph"/>
              <w:rPr>
                <w:rFonts w:ascii="Times New Roman"/>
                <w:sz w:val="20"/>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20"/>
              </w:rPr>
            </w:pP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3-chloro-1,2-propanédiol</w:t>
            </w:r>
            <w:r>
              <w:rPr>
                <w:rFonts w:ascii="Calibri" w:hAnsi="Calibri"/>
                <w:spacing w:val="32"/>
                <w:sz w:val="20"/>
              </w:rPr>
              <w:t> </w:t>
            </w:r>
            <w:r>
              <w:rPr>
                <w:rFonts w:ascii="Calibri" w:hAnsi="Calibri"/>
                <w:spacing w:val="-2"/>
                <w:sz w:val="20"/>
              </w:rPr>
              <w:t>(Alpha-chlorhydrine)</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acétate</w:t>
            </w:r>
            <w:r>
              <w:rPr>
                <w:rFonts w:ascii="Calibri" w:hAnsi="Calibri"/>
                <w:spacing w:val="-9"/>
                <w:sz w:val="20"/>
              </w:rPr>
              <w:t> </w:t>
            </w:r>
            <w:r>
              <w:rPr>
                <w:rFonts w:ascii="Calibri" w:hAnsi="Calibri"/>
                <w:sz w:val="20"/>
              </w:rPr>
              <w:t>de</w:t>
            </w:r>
            <w:r>
              <w:rPr>
                <w:rFonts w:ascii="Calibri" w:hAnsi="Calibri"/>
                <w:spacing w:val="-8"/>
                <w:sz w:val="20"/>
              </w:rPr>
              <w:t> </w:t>
            </w:r>
            <w:r>
              <w:rPr>
                <w:rFonts w:ascii="Calibri" w:hAnsi="Calibri"/>
                <w:sz w:val="20"/>
              </w:rPr>
              <w:t>phénylmercure</w:t>
            </w:r>
            <w:r>
              <w:rPr>
                <w:rFonts w:ascii="Calibri" w:hAnsi="Calibri"/>
                <w:spacing w:val="-8"/>
                <w:sz w:val="20"/>
              </w:rPr>
              <w:t> </w:t>
            </w:r>
            <w:r>
              <w:rPr>
                <w:rFonts w:ascii="Calibri" w:hAnsi="Calibri"/>
                <w:spacing w:val="-2"/>
                <w:sz w:val="20"/>
              </w:rPr>
              <w:t>(PMA)</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acéto-arsénite</w:t>
            </w:r>
            <w:r>
              <w:rPr>
                <w:rFonts w:ascii="Calibri" w:hAnsi="Calibri"/>
                <w:spacing w:val="-7"/>
                <w:sz w:val="20"/>
              </w:rPr>
              <w:t> </w:t>
            </w:r>
            <w:r>
              <w:rPr>
                <w:rFonts w:ascii="Calibri" w:hAnsi="Calibri"/>
                <w:sz w:val="20"/>
              </w:rPr>
              <w:t>de</w:t>
            </w:r>
            <w:r>
              <w:rPr>
                <w:rFonts w:ascii="Calibri" w:hAnsi="Calibri"/>
                <w:spacing w:val="-6"/>
                <w:sz w:val="20"/>
              </w:rPr>
              <w:t> </w:t>
            </w:r>
            <w:r>
              <w:rPr>
                <w:rFonts w:ascii="Calibri" w:hAnsi="Calibri"/>
                <w:sz w:val="20"/>
              </w:rPr>
              <w:t>cuivre</w:t>
            </w:r>
            <w:r>
              <w:rPr>
                <w:rFonts w:ascii="Calibri" w:hAnsi="Calibri"/>
                <w:spacing w:val="-7"/>
                <w:sz w:val="20"/>
              </w:rPr>
              <w:t> </w:t>
            </w:r>
            <w:r>
              <w:rPr>
                <w:rFonts w:ascii="Calibri" w:hAnsi="Calibri"/>
                <w:sz w:val="20"/>
              </w:rPr>
              <w:t>(vert</w:t>
            </w:r>
            <w:r>
              <w:rPr>
                <w:rFonts w:ascii="Calibri" w:hAnsi="Calibri"/>
                <w:spacing w:val="-3"/>
                <w:sz w:val="20"/>
              </w:rPr>
              <w:t> </w:t>
            </w:r>
            <w:r>
              <w:rPr>
                <w:rFonts w:ascii="Calibri" w:hAnsi="Calibri"/>
                <w:sz w:val="20"/>
              </w:rPr>
              <w:t>de</w:t>
            </w:r>
            <w:r>
              <w:rPr>
                <w:rFonts w:ascii="Calibri" w:hAnsi="Calibri"/>
                <w:spacing w:val="-7"/>
                <w:sz w:val="20"/>
              </w:rPr>
              <w:t> </w:t>
            </w:r>
            <w:r>
              <w:rPr>
                <w:rFonts w:ascii="Calibri" w:hAnsi="Calibri"/>
                <w:spacing w:val="-2"/>
                <w:sz w:val="20"/>
              </w:rPr>
              <w:t>Paris)</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acroléine</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39"/>
              <w:ind w:left="107"/>
              <w:rPr>
                <w:rFonts w:ascii="Calibri"/>
                <w:sz w:val="20"/>
              </w:rPr>
            </w:pPr>
            <w:r>
              <w:rPr>
                <w:rFonts w:ascii="Calibri"/>
                <w:sz w:val="20"/>
              </w:rPr>
              <w:t>alcool</w:t>
            </w:r>
            <w:r>
              <w:rPr>
                <w:rFonts w:ascii="Calibri"/>
                <w:spacing w:val="-9"/>
                <w:sz w:val="20"/>
              </w:rPr>
              <w:t> </w:t>
            </w:r>
            <w:r>
              <w:rPr>
                <w:rFonts w:ascii="Calibri"/>
                <w:spacing w:val="-2"/>
                <w:sz w:val="20"/>
              </w:rPr>
              <w:t>allylique</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aldicarbe</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aldrine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20"/>
              </w:rPr>
            </w:pP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1" w:hRule="atLeast"/>
        </w:trPr>
        <w:tc>
          <w:tcPr>
            <w:tcW w:w="8219" w:type="dxa"/>
          </w:tcPr>
          <w:p>
            <w:pPr>
              <w:pStyle w:val="TableParagraph"/>
              <w:spacing w:before="40"/>
              <w:ind w:left="107"/>
              <w:rPr>
                <w:rFonts w:ascii="Calibri"/>
                <w:sz w:val="20"/>
              </w:rPr>
            </w:pPr>
            <w:r>
              <w:rPr>
                <w:rFonts w:ascii="Calibri"/>
                <w:sz w:val="20"/>
              </w:rPr>
              <w:t>alpha</w:t>
            </w:r>
            <w:r>
              <w:rPr>
                <w:rFonts w:ascii="Calibri"/>
                <w:spacing w:val="-9"/>
                <w:sz w:val="20"/>
              </w:rPr>
              <w:t> </w:t>
            </w:r>
            <w:r>
              <w:rPr>
                <w:rFonts w:ascii="Calibri"/>
                <w:sz w:val="20"/>
              </w:rPr>
              <w:t>HCH</w:t>
            </w:r>
            <w:r>
              <w:rPr>
                <w:rFonts w:ascii="Calibri"/>
                <w:spacing w:val="-8"/>
                <w:sz w:val="20"/>
              </w:rPr>
              <w:t> </w:t>
            </w:r>
            <w:r>
              <w:rPr>
                <w:rFonts w:ascii="Calibri"/>
                <w:sz w:val="20"/>
              </w:rPr>
              <w:t>(alpha-</w:t>
            </w:r>
            <w:r>
              <w:rPr>
                <w:rFonts w:ascii="Calibri"/>
                <w:spacing w:val="-2"/>
                <w:sz w:val="20"/>
              </w:rPr>
              <w:t>hexachlorocyclohexane)</w:t>
            </w:r>
          </w:p>
        </w:tc>
        <w:tc>
          <w:tcPr>
            <w:tcW w:w="821" w:type="dxa"/>
          </w:tcPr>
          <w:p>
            <w:pPr>
              <w:pStyle w:val="TableParagraph"/>
              <w:spacing w:before="40"/>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amiante</w:t>
            </w:r>
            <w:r>
              <w:rPr>
                <w:rFonts w:ascii="Calibri" w:hAnsi="Calibri"/>
                <w:spacing w:val="-9"/>
                <w:sz w:val="20"/>
              </w:rPr>
              <w:t> </w:t>
            </w:r>
            <w:r>
              <w:rPr>
                <w:rFonts w:ascii="Calibri" w:hAnsi="Calibri"/>
                <w:sz w:val="20"/>
              </w:rPr>
              <w:t>(telles</w:t>
            </w:r>
            <w:r>
              <w:rPr>
                <w:rFonts w:ascii="Calibri" w:hAnsi="Calibri"/>
                <w:spacing w:val="-8"/>
                <w:sz w:val="20"/>
              </w:rPr>
              <w:t> </w:t>
            </w:r>
            <w:r>
              <w:rPr>
                <w:rFonts w:ascii="Calibri" w:hAnsi="Calibri"/>
                <w:sz w:val="20"/>
              </w:rPr>
              <w:t>que</w:t>
            </w:r>
            <w:r>
              <w:rPr>
                <w:rFonts w:ascii="Calibri" w:hAnsi="Calibri"/>
                <w:spacing w:val="-9"/>
                <w:sz w:val="20"/>
              </w:rPr>
              <w:t> </w:t>
            </w:r>
            <w:r>
              <w:rPr>
                <w:rFonts w:ascii="Calibri" w:hAnsi="Calibri"/>
                <w:sz w:val="20"/>
              </w:rPr>
              <w:t>crocidolite,</w:t>
            </w:r>
            <w:r>
              <w:rPr>
                <w:rFonts w:ascii="Calibri" w:hAnsi="Calibri"/>
                <w:spacing w:val="-8"/>
                <w:sz w:val="20"/>
              </w:rPr>
              <w:t> </w:t>
            </w:r>
            <w:r>
              <w:rPr>
                <w:rFonts w:ascii="Calibri" w:hAnsi="Calibri"/>
                <w:sz w:val="20"/>
              </w:rPr>
              <w:t>actinote,</w:t>
            </w:r>
            <w:r>
              <w:rPr>
                <w:rFonts w:ascii="Calibri" w:hAnsi="Calibri"/>
                <w:spacing w:val="-7"/>
                <w:sz w:val="20"/>
              </w:rPr>
              <w:t> </w:t>
            </w:r>
            <w:r>
              <w:rPr>
                <w:rFonts w:ascii="Calibri" w:hAnsi="Calibri"/>
                <w:sz w:val="20"/>
              </w:rPr>
              <w:t>anthophyllite,</w:t>
            </w:r>
            <w:r>
              <w:rPr>
                <w:rFonts w:ascii="Calibri" w:hAnsi="Calibri"/>
                <w:spacing w:val="-8"/>
                <w:sz w:val="20"/>
              </w:rPr>
              <w:t> </w:t>
            </w:r>
            <w:r>
              <w:rPr>
                <w:rFonts w:ascii="Calibri" w:hAnsi="Calibri"/>
                <w:sz w:val="20"/>
              </w:rPr>
              <w:t>amosite</w:t>
            </w:r>
            <w:r>
              <w:rPr>
                <w:rFonts w:ascii="Calibri" w:hAnsi="Calibri"/>
                <w:spacing w:val="-9"/>
                <w:sz w:val="20"/>
              </w:rPr>
              <w:t> </w:t>
            </w:r>
            <w:r>
              <w:rPr>
                <w:rFonts w:ascii="Calibri" w:hAnsi="Calibri"/>
                <w:sz w:val="20"/>
              </w:rPr>
              <w:t>et</w:t>
            </w:r>
            <w:r>
              <w:rPr>
                <w:rFonts w:ascii="Calibri" w:hAnsi="Calibri"/>
                <w:spacing w:val="-2"/>
                <w:sz w:val="20"/>
              </w:rPr>
              <w:t> trémolite)</w:t>
            </w:r>
          </w:p>
        </w:tc>
        <w:tc>
          <w:tcPr>
            <w:tcW w:w="821" w:type="dxa"/>
          </w:tcPr>
          <w:p>
            <w:pPr>
              <w:pStyle w:val="TableParagraph"/>
              <w:rPr>
                <w:rFonts w:ascii="Times New Roman"/>
                <w:sz w:val="20"/>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rPr>
                <w:rFonts w:ascii="Times New Roman"/>
                <w:sz w:val="20"/>
              </w:rPr>
            </w:pPr>
          </w:p>
        </w:tc>
        <w:tc>
          <w:tcPr>
            <w:tcW w:w="1268" w:type="dxa"/>
          </w:tcPr>
          <w:p>
            <w:pPr>
              <w:pStyle w:val="TableParagraph"/>
              <w:rPr>
                <w:rFonts w:ascii="Times New Roman"/>
                <w:sz w:val="20"/>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arsénate</w:t>
            </w:r>
            <w:r>
              <w:rPr>
                <w:rFonts w:ascii="Calibri" w:hAnsi="Calibri"/>
                <w:spacing w:val="-6"/>
                <w:sz w:val="20"/>
              </w:rPr>
              <w:t> </w:t>
            </w:r>
            <w:r>
              <w:rPr>
                <w:rFonts w:ascii="Calibri" w:hAnsi="Calibri"/>
                <w:sz w:val="20"/>
              </w:rPr>
              <w:t>de</w:t>
            </w:r>
            <w:r>
              <w:rPr>
                <w:rFonts w:ascii="Calibri" w:hAnsi="Calibri"/>
                <w:spacing w:val="-5"/>
                <w:sz w:val="20"/>
              </w:rPr>
              <w:t> </w:t>
            </w:r>
            <w:r>
              <w:rPr>
                <w:rFonts w:ascii="Calibri" w:hAnsi="Calibri"/>
                <w:spacing w:val="-2"/>
                <w:sz w:val="20"/>
              </w:rPr>
              <w:t>plomb</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arséniate</w:t>
            </w:r>
            <w:r>
              <w:rPr>
                <w:rFonts w:ascii="Calibri" w:hAnsi="Calibri"/>
                <w:spacing w:val="-6"/>
                <w:sz w:val="20"/>
              </w:rPr>
              <w:t> </w:t>
            </w:r>
            <w:r>
              <w:rPr>
                <w:rFonts w:ascii="Calibri" w:hAnsi="Calibri"/>
                <w:sz w:val="20"/>
              </w:rPr>
              <w:t>de</w:t>
            </w:r>
            <w:r>
              <w:rPr>
                <w:rFonts w:ascii="Calibri" w:hAnsi="Calibri"/>
                <w:spacing w:val="-5"/>
                <w:sz w:val="20"/>
              </w:rPr>
              <w:t> </w:t>
            </w:r>
            <w:r>
              <w:rPr>
                <w:rFonts w:ascii="Calibri" w:hAnsi="Calibri"/>
                <w:spacing w:val="-2"/>
                <w:sz w:val="20"/>
              </w:rPr>
              <w:t>calcium</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arsénite</w:t>
            </w:r>
            <w:r>
              <w:rPr>
                <w:rFonts w:ascii="Calibri" w:hAnsi="Calibri"/>
                <w:spacing w:val="-6"/>
                <w:sz w:val="20"/>
              </w:rPr>
              <w:t> </w:t>
            </w:r>
            <w:r>
              <w:rPr>
                <w:rFonts w:ascii="Calibri" w:hAnsi="Calibri"/>
                <w:sz w:val="20"/>
              </w:rPr>
              <w:t>de</w:t>
            </w:r>
            <w:r>
              <w:rPr>
                <w:rFonts w:ascii="Calibri" w:hAnsi="Calibri"/>
                <w:spacing w:val="-5"/>
                <w:sz w:val="20"/>
              </w:rPr>
              <w:t> </w:t>
            </w:r>
            <w:r>
              <w:rPr>
                <w:rFonts w:ascii="Calibri" w:hAnsi="Calibri"/>
                <w:spacing w:val="-2"/>
                <w:sz w:val="20"/>
              </w:rPr>
              <w:t>sodium</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azinphos-</w:t>
            </w:r>
            <w:r>
              <w:rPr>
                <w:rFonts w:ascii="Calibri" w:hAnsi="Calibri"/>
                <w:spacing w:val="-4"/>
                <w:sz w:val="20"/>
              </w:rPr>
              <w:t>éthyl</w:t>
            </w:r>
          </w:p>
        </w:tc>
        <w:tc>
          <w:tcPr>
            <w:tcW w:w="821" w:type="dxa"/>
          </w:tcPr>
          <w:p>
            <w:pPr>
              <w:pStyle w:val="TableParagraph"/>
              <w:rPr>
                <w:rFonts w:ascii="Times New Roman"/>
                <w:sz w:val="20"/>
              </w:rPr>
            </w:pPr>
          </w:p>
        </w:tc>
        <w:tc>
          <w:tcPr>
            <w:tcW w:w="850" w:type="dxa"/>
          </w:tcPr>
          <w:p>
            <w:pPr>
              <w:pStyle w:val="TableParagraph"/>
              <w:rPr>
                <w:rFonts w:ascii="Times New Roman"/>
                <w:sz w:val="20"/>
              </w:rPr>
            </w:pPr>
          </w:p>
        </w:tc>
        <w:tc>
          <w:tcPr>
            <w:tcW w:w="994" w:type="dxa"/>
          </w:tcPr>
          <w:p>
            <w:pPr>
              <w:pStyle w:val="TableParagraph"/>
              <w:rPr>
                <w:rFonts w:ascii="Times New Roman"/>
                <w:sz w:val="20"/>
              </w:rPr>
            </w:pPr>
          </w:p>
        </w:tc>
        <w:tc>
          <w:tcPr>
            <w:tcW w:w="995" w:type="dxa"/>
          </w:tcPr>
          <w:p>
            <w:pPr>
              <w:pStyle w:val="TableParagraph"/>
              <w:rPr>
                <w:rFonts w:ascii="Times New Roman"/>
                <w:sz w:val="20"/>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20"/>
              </w:rPr>
            </w:pPr>
          </w:p>
        </w:tc>
      </w:tr>
    </w:tbl>
    <w:p>
      <w:pPr>
        <w:pStyle w:val="TableParagraph"/>
        <w:spacing w:after="0"/>
        <w:rPr>
          <w:rFonts w:ascii="Times New Roman"/>
          <w:sz w:val="20"/>
        </w:rPr>
        <w:sectPr>
          <w:footerReference w:type="default" r:id="rId249"/>
          <w:pgSz w:w="16840" w:h="11910" w:orient="landscape"/>
          <w:pgMar w:header="0" w:footer="711" w:top="1220" w:bottom="900" w:left="992" w:right="1133"/>
        </w:sectPr>
      </w:pPr>
    </w:p>
    <w:p>
      <w:pPr>
        <w:pStyle w:val="BodyText"/>
        <w:spacing w:before="1"/>
        <w:rPr>
          <w:sz w:val="2"/>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9"/>
        <w:gridCol w:w="821"/>
        <w:gridCol w:w="850"/>
        <w:gridCol w:w="994"/>
        <w:gridCol w:w="995"/>
        <w:gridCol w:w="850"/>
        <w:gridCol w:w="1268"/>
      </w:tblGrid>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azinphos-méthyl</w:t>
            </w:r>
          </w:p>
        </w:tc>
        <w:tc>
          <w:tcPr>
            <w:tcW w:w="821" w:type="dxa"/>
          </w:tcPr>
          <w:p>
            <w:pPr>
              <w:pStyle w:val="TableParagraph"/>
              <w:spacing w:before="42"/>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beta-cyfluthrine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45" w:hRule="atLeast"/>
        </w:trPr>
        <w:tc>
          <w:tcPr>
            <w:tcW w:w="8219" w:type="dxa"/>
          </w:tcPr>
          <w:p>
            <w:pPr>
              <w:pStyle w:val="TableParagraph"/>
              <w:spacing w:before="39"/>
              <w:ind w:left="107"/>
              <w:rPr>
                <w:rFonts w:ascii="Calibri" w:hAnsi="Calibri"/>
                <w:sz w:val="20"/>
              </w:rPr>
            </w:pPr>
            <w:r>
              <w:rPr>
                <w:rFonts w:ascii="Calibri" w:hAnsi="Calibri"/>
                <w:sz w:val="20"/>
              </w:rPr>
              <w:t>bêta</w:t>
            </w:r>
            <w:r>
              <w:rPr>
                <w:rFonts w:ascii="Calibri" w:hAnsi="Calibri"/>
                <w:spacing w:val="-8"/>
                <w:sz w:val="20"/>
              </w:rPr>
              <w:t> </w:t>
            </w:r>
            <w:r>
              <w:rPr>
                <w:rFonts w:ascii="Calibri" w:hAnsi="Calibri"/>
                <w:sz w:val="20"/>
              </w:rPr>
              <w:t>HCH</w:t>
            </w:r>
            <w:r>
              <w:rPr>
                <w:rFonts w:ascii="Calibri" w:hAnsi="Calibri"/>
                <w:spacing w:val="-7"/>
                <w:sz w:val="20"/>
              </w:rPr>
              <w:t> </w:t>
            </w:r>
            <w:r>
              <w:rPr>
                <w:rFonts w:ascii="Calibri" w:hAnsi="Calibri"/>
                <w:sz w:val="20"/>
              </w:rPr>
              <w:t>(bêta-</w:t>
            </w:r>
            <w:r>
              <w:rPr>
                <w:rFonts w:ascii="Calibri" w:hAnsi="Calibri"/>
                <w:spacing w:val="-2"/>
                <w:sz w:val="20"/>
              </w:rPr>
              <w:t>hexachlorocyclohexane)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binapacryl</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blasticidine-</w:t>
            </w:r>
            <w:r>
              <w:rPr>
                <w:rFonts w:ascii="Calibri"/>
                <w:spacing w:val="-10"/>
                <w:sz w:val="20"/>
              </w:rPr>
              <w:t>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brodifacoum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bromadiolone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1" w:hRule="atLeast"/>
        </w:trPr>
        <w:tc>
          <w:tcPr>
            <w:tcW w:w="8219" w:type="dxa"/>
          </w:tcPr>
          <w:p>
            <w:pPr>
              <w:pStyle w:val="TableParagraph"/>
              <w:spacing w:before="40"/>
              <w:ind w:left="107"/>
              <w:rPr>
                <w:rFonts w:ascii="Calibri" w:hAnsi="Calibri"/>
                <w:sz w:val="20"/>
              </w:rPr>
            </w:pPr>
            <w:r>
              <w:rPr>
                <w:rFonts w:ascii="Calibri" w:hAnsi="Calibri"/>
                <w:spacing w:val="-2"/>
                <w:sz w:val="20"/>
              </w:rPr>
              <w:t>brométhaline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40"/>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bromure</w:t>
            </w:r>
            <w:r>
              <w:rPr>
                <w:rFonts w:ascii="Calibri" w:hAnsi="Calibri"/>
                <w:spacing w:val="-7"/>
                <w:sz w:val="20"/>
              </w:rPr>
              <w:t> </w:t>
            </w:r>
            <w:r>
              <w:rPr>
                <w:rFonts w:ascii="Calibri" w:hAnsi="Calibri"/>
                <w:sz w:val="20"/>
              </w:rPr>
              <w:t>de</w:t>
            </w:r>
            <w:r>
              <w:rPr>
                <w:rFonts w:ascii="Calibri" w:hAnsi="Calibri"/>
                <w:spacing w:val="-6"/>
                <w:sz w:val="20"/>
              </w:rPr>
              <w:t> </w:t>
            </w:r>
            <w:r>
              <w:rPr>
                <w:rFonts w:ascii="Calibri" w:hAnsi="Calibri"/>
                <w:spacing w:val="-2"/>
                <w:sz w:val="20"/>
              </w:rPr>
              <w:t>méthyl</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spacing w:before="39"/>
              <w:ind w:left="4"/>
              <w:jc w:val="center"/>
              <w:rPr>
                <w:rFonts w:ascii="Calibri"/>
                <w:b/>
                <w:sz w:val="20"/>
              </w:rPr>
            </w:pPr>
            <w:r>
              <w:rPr>
                <w:rFonts w:ascii="Calibri"/>
                <w:b/>
                <w:spacing w:val="-10"/>
                <w:sz w:val="20"/>
              </w:rPr>
              <w:t>x</w:t>
            </w:r>
          </w:p>
        </w:tc>
      </w:tr>
      <w:tr>
        <w:trPr>
          <w:trHeight w:val="330" w:hRule="atLeast"/>
        </w:trPr>
        <w:tc>
          <w:tcPr>
            <w:tcW w:w="8219" w:type="dxa"/>
          </w:tcPr>
          <w:p>
            <w:pPr>
              <w:pStyle w:val="TableParagraph"/>
              <w:spacing w:before="39"/>
              <w:ind w:left="107"/>
              <w:rPr>
                <w:rFonts w:ascii="Calibri"/>
                <w:sz w:val="20"/>
              </w:rPr>
            </w:pPr>
            <w:r>
              <w:rPr>
                <w:rFonts w:ascii="Calibri"/>
                <w:spacing w:val="-2"/>
                <w:sz w:val="20"/>
              </w:rPr>
              <w:t>butocarboxime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sz w:val="20"/>
              </w:rPr>
            </w:pPr>
            <w:r>
              <w:rPr>
                <w:rFonts w:ascii="Calibri"/>
                <w:spacing w:val="-2"/>
                <w:sz w:val="20"/>
              </w:rPr>
              <w:t>butoxycarboxime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z w:val="20"/>
              </w:rPr>
              <w:t>cadusafos</w:t>
            </w:r>
            <w:r>
              <w:rPr>
                <w:rFonts w:ascii="Calibri"/>
                <w:spacing w:val="-11"/>
                <w:sz w:val="20"/>
              </w:rPr>
              <w:t> </w:t>
            </w:r>
            <w:r>
              <w:rPr>
                <w:rFonts w:ascii="Calibri"/>
                <w:spacing w:val="-2"/>
                <w:sz w:val="20"/>
              </w:rPr>
              <w:t>(ebufos)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captafol</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carbofuran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1" w:hRule="atLeast"/>
        </w:trPr>
        <w:tc>
          <w:tcPr>
            <w:tcW w:w="8219" w:type="dxa"/>
          </w:tcPr>
          <w:p>
            <w:pPr>
              <w:pStyle w:val="TableParagraph"/>
              <w:spacing w:before="39"/>
              <w:ind w:left="107"/>
              <w:rPr>
                <w:rFonts w:ascii="Calibri"/>
                <w:sz w:val="20"/>
              </w:rPr>
            </w:pPr>
            <w:r>
              <w:rPr>
                <w:rFonts w:ascii="Calibri"/>
                <w:spacing w:val="-2"/>
                <w:sz w:val="20"/>
              </w:rPr>
              <w:t>chlordane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chlordécone</w:t>
            </w:r>
            <w:r>
              <w:rPr>
                <w:rFonts w:ascii="Calibri" w:hAnsi="Calibri"/>
                <w:spacing w:val="5"/>
                <w:sz w:val="20"/>
              </w:rPr>
              <w:t> </w:t>
            </w:r>
            <w:r>
              <w:rPr>
                <w:rFonts w:ascii="Calibri" w:hAnsi="Calibri"/>
                <w:spacing w:val="-2"/>
                <w:sz w:val="20"/>
              </w:rPr>
              <w:t>(képone)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chlordimeform</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chloréthoxyfos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42"/>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chlorfenvinphos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chlorméphos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42"/>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chlorobenzilate</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chlorophacinone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0"/>
              <w:ind w:left="107"/>
              <w:rPr>
                <w:rFonts w:ascii="Calibri"/>
                <w:sz w:val="20"/>
              </w:rPr>
            </w:pPr>
            <w:r>
              <w:rPr>
                <w:rFonts w:ascii="Calibri"/>
                <w:sz w:val="20"/>
              </w:rPr>
              <w:t>chlorure</w:t>
            </w:r>
            <w:r>
              <w:rPr>
                <w:rFonts w:ascii="Calibri"/>
                <w:spacing w:val="-7"/>
                <w:sz w:val="20"/>
              </w:rPr>
              <w:t> </w:t>
            </w:r>
            <w:r>
              <w:rPr>
                <w:rFonts w:ascii="Calibri"/>
                <w:sz w:val="20"/>
              </w:rPr>
              <w:t>de</w:t>
            </w:r>
            <w:r>
              <w:rPr>
                <w:rFonts w:ascii="Calibri"/>
                <w:spacing w:val="-6"/>
                <w:sz w:val="20"/>
              </w:rPr>
              <w:t> </w:t>
            </w:r>
            <w:r>
              <w:rPr>
                <w:rFonts w:ascii="Calibri"/>
                <w:spacing w:val="-2"/>
                <w:sz w:val="20"/>
              </w:rPr>
              <w:t>mercure</w:t>
            </w:r>
          </w:p>
        </w:tc>
        <w:tc>
          <w:tcPr>
            <w:tcW w:w="821" w:type="dxa"/>
          </w:tcPr>
          <w:p>
            <w:pPr>
              <w:pStyle w:val="TableParagraph"/>
              <w:rPr>
                <w:rFonts w:ascii="Times New Roman"/>
                <w:sz w:val="18"/>
              </w:rPr>
            </w:pPr>
          </w:p>
        </w:tc>
        <w:tc>
          <w:tcPr>
            <w:tcW w:w="850" w:type="dxa"/>
          </w:tcPr>
          <w:p>
            <w:pPr>
              <w:pStyle w:val="TableParagraph"/>
              <w:spacing w:before="40"/>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spacing w:before="40"/>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820" w:hRule="atLeast"/>
        </w:trPr>
        <w:tc>
          <w:tcPr>
            <w:tcW w:w="8219" w:type="dxa"/>
          </w:tcPr>
          <w:p>
            <w:pPr>
              <w:pStyle w:val="TableParagraph"/>
              <w:spacing w:before="39"/>
              <w:ind w:left="107" w:right="100"/>
              <w:jc w:val="both"/>
              <w:rPr>
                <w:rFonts w:ascii="Calibri" w:hAnsi="Calibri"/>
                <w:sz w:val="20"/>
              </w:rPr>
            </w:pPr>
            <w:r>
              <w:rPr>
                <w:rFonts w:ascii="Calibri" w:hAnsi="Calibri"/>
                <w:sz w:val="20"/>
              </w:rPr>
              <w:t>mercure et composants (oxyde de mercure, chloride de mercure (calomel), acétate de phénylmercure (PMA), oléate, phénylmercurique (PMO), mercure alkyle, alkyloxyalkyle et composés du type arylmercure)</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coumaphos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coumatétralyl</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bl>
    <w:p>
      <w:pPr>
        <w:pStyle w:val="TableParagraph"/>
        <w:spacing w:after="0"/>
        <w:rPr>
          <w:rFonts w:ascii="Times New Roman"/>
          <w:sz w:val="18"/>
        </w:rPr>
        <w:sectPr>
          <w:pgSz w:w="16840" w:h="11910" w:orient="landscape"/>
          <w:pgMar w:header="0" w:footer="711" w:top="1100" w:bottom="900" w:left="992" w:right="1133"/>
        </w:sectPr>
      </w:pPr>
    </w:p>
    <w:p>
      <w:pPr>
        <w:pStyle w:val="BodyText"/>
        <w:spacing w:before="1"/>
        <w:rPr>
          <w:sz w:val="2"/>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9"/>
        <w:gridCol w:w="821"/>
        <w:gridCol w:w="850"/>
        <w:gridCol w:w="994"/>
        <w:gridCol w:w="995"/>
        <w:gridCol w:w="850"/>
        <w:gridCol w:w="1268"/>
      </w:tblGrid>
      <w:tr>
        <w:trPr>
          <w:trHeight w:val="333" w:hRule="atLeast"/>
        </w:trPr>
        <w:tc>
          <w:tcPr>
            <w:tcW w:w="8219" w:type="dxa"/>
          </w:tcPr>
          <w:p>
            <w:pPr>
              <w:pStyle w:val="TableParagraph"/>
              <w:spacing w:before="42"/>
              <w:ind w:left="107"/>
              <w:rPr>
                <w:rFonts w:ascii="Calibri"/>
                <w:sz w:val="20"/>
              </w:rPr>
            </w:pPr>
            <w:r>
              <w:rPr>
                <w:rFonts w:ascii="Calibri"/>
                <w:sz w:val="20"/>
              </w:rPr>
              <w:t>cyanure</w:t>
            </w:r>
            <w:r>
              <w:rPr>
                <w:rFonts w:ascii="Calibri"/>
                <w:spacing w:val="-5"/>
                <w:sz w:val="20"/>
              </w:rPr>
              <w:t> </w:t>
            </w:r>
            <w:r>
              <w:rPr>
                <w:rFonts w:ascii="Calibri"/>
                <w:sz w:val="20"/>
              </w:rPr>
              <w:t>de</w:t>
            </w:r>
            <w:r>
              <w:rPr>
                <w:rFonts w:ascii="Calibri"/>
                <w:spacing w:val="-5"/>
                <w:sz w:val="20"/>
              </w:rPr>
              <w:t> </w:t>
            </w:r>
            <w:r>
              <w:rPr>
                <w:rFonts w:ascii="Calibri"/>
                <w:spacing w:val="-2"/>
                <w:sz w:val="20"/>
              </w:rPr>
              <w:t>calcium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42"/>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z w:val="20"/>
              </w:rPr>
              <w:t>cyanure</w:t>
            </w:r>
            <w:r>
              <w:rPr>
                <w:rFonts w:ascii="Calibri"/>
                <w:spacing w:val="-5"/>
                <w:sz w:val="20"/>
              </w:rPr>
              <w:t> </w:t>
            </w:r>
            <w:r>
              <w:rPr>
                <w:rFonts w:ascii="Calibri"/>
                <w:sz w:val="20"/>
              </w:rPr>
              <w:t>de</w:t>
            </w:r>
            <w:r>
              <w:rPr>
                <w:rFonts w:ascii="Calibri"/>
                <w:spacing w:val="-5"/>
                <w:sz w:val="20"/>
              </w:rPr>
              <w:t> </w:t>
            </w:r>
            <w:r>
              <w:rPr>
                <w:rFonts w:ascii="Calibri"/>
                <w:spacing w:val="-2"/>
                <w:sz w:val="20"/>
              </w:rPr>
              <w:t>sodium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cyfluthrine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z w:val="20"/>
              </w:rPr>
              <w:t>DBCP</w:t>
            </w:r>
            <w:r>
              <w:rPr>
                <w:rFonts w:ascii="Calibri"/>
                <w:spacing w:val="-9"/>
                <w:sz w:val="20"/>
              </w:rPr>
              <w:t> </w:t>
            </w:r>
            <w:r>
              <w:rPr>
                <w:rFonts w:ascii="Calibri"/>
                <w:spacing w:val="-2"/>
                <w:sz w:val="20"/>
              </w:rPr>
              <w:t>(dibromochloropropane)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DDT</w:t>
            </w:r>
            <w:r>
              <w:rPr>
                <w:rFonts w:ascii="Calibri" w:hAnsi="Calibri"/>
                <w:spacing w:val="-8"/>
                <w:sz w:val="20"/>
              </w:rPr>
              <w:t> </w:t>
            </w:r>
            <w:r>
              <w:rPr>
                <w:rFonts w:ascii="Calibri" w:hAnsi="Calibri"/>
                <w:spacing w:val="-2"/>
                <w:sz w:val="20"/>
              </w:rPr>
              <w:t>(Dichlorodiphényldichloroéthylène)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déméton-S-méthyl</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dichlorvos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sz w:val="20"/>
              </w:rPr>
            </w:pPr>
            <w:r>
              <w:rPr>
                <w:rFonts w:ascii="Calibri"/>
                <w:spacing w:val="-2"/>
                <w:sz w:val="20"/>
              </w:rPr>
              <w:t>dicrotophos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dieldrine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difenacoum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diféthialone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dinoseb</w:t>
            </w:r>
            <w:r>
              <w:rPr>
                <w:rFonts w:ascii="Calibri" w:hAnsi="Calibri"/>
                <w:spacing w:val="-6"/>
                <w:sz w:val="20"/>
              </w:rPr>
              <w:t> </w:t>
            </w:r>
            <w:r>
              <w:rPr>
                <w:rFonts w:ascii="Calibri" w:hAnsi="Calibri"/>
                <w:sz w:val="20"/>
              </w:rPr>
              <w:t>(acétate</w:t>
            </w:r>
            <w:r>
              <w:rPr>
                <w:rFonts w:ascii="Calibri" w:hAnsi="Calibri"/>
                <w:spacing w:val="-7"/>
                <w:sz w:val="20"/>
              </w:rPr>
              <w:t> </w:t>
            </w:r>
            <w:r>
              <w:rPr>
                <w:rFonts w:ascii="Calibri" w:hAnsi="Calibri"/>
                <w:sz w:val="20"/>
              </w:rPr>
              <w:t>et</w:t>
            </w:r>
            <w:r>
              <w:rPr>
                <w:rFonts w:ascii="Calibri" w:hAnsi="Calibri"/>
                <w:spacing w:val="-6"/>
                <w:sz w:val="20"/>
              </w:rPr>
              <w:t> </w:t>
            </w:r>
            <w:r>
              <w:rPr>
                <w:rFonts w:ascii="Calibri" w:hAnsi="Calibri"/>
                <w:spacing w:val="-2"/>
                <w:sz w:val="20"/>
              </w:rPr>
              <w:t>sels)</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dinoterbe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diphacinone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disulfoton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z w:val="20"/>
              </w:rPr>
              <w:t>DNOC</w:t>
            </w:r>
            <w:r>
              <w:rPr>
                <w:rFonts w:ascii="Calibri"/>
                <w:spacing w:val="-8"/>
                <w:sz w:val="20"/>
              </w:rPr>
              <w:t> </w:t>
            </w:r>
            <w:r>
              <w:rPr>
                <w:rFonts w:ascii="Calibri"/>
                <w:sz w:val="20"/>
              </w:rPr>
              <w:t>et</w:t>
            </w:r>
            <w:r>
              <w:rPr>
                <w:rFonts w:ascii="Calibri"/>
                <w:spacing w:val="-7"/>
                <w:sz w:val="20"/>
              </w:rPr>
              <w:t> </w:t>
            </w:r>
            <w:r>
              <w:rPr>
                <w:rFonts w:ascii="Calibri"/>
                <w:sz w:val="20"/>
              </w:rPr>
              <w:t>sels</w:t>
            </w:r>
            <w:r>
              <w:rPr>
                <w:rFonts w:ascii="Calibri"/>
                <w:spacing w:val="-6"/>
                <w:sz w:val="20"/>
              </w:rPr>
              <w:t> </w:t>
            </w:r>
            <w:r>
              <w:rPr>
                <w:rFonts w:ascii="Calibri"/>
                <w:sz w:val="20"/>
              </w:rPr>
              <w:t>(ammonium,</w:t>
            </w:r>
            <w:r>
              <w:rPr>
                <w:rFonts w:ascii="Calibri"/>
                <w:spacing w:val="-7"/>
                <w:sz w:val="20"/>
              </w:rPr>
              <w:t> </w:t>
            </w:r>
            <w:r>
              <w:rPr>
                <w:rFonts w:ascii="Calibri"/>
                <w:sz w:val="20"/>
              </w:rPr>
              <w:t>potassium,</w:t>
            </w:r>
            <w:r>
              <w:rPr>
                <w:rFonts w:ascii="Calibri"/>
                <w:spacing w:val="-6"/>
                <w:sz w:val="20"/>
              </w:rPr>
              <w:t> </w:t>
            </w:r>
            <w:r>
              <w:rPr>
                <w:rFonts w:ascii="Calibri"/>
                <w:spacing w:val="-2"/>
                <w:sz w:val="20"/>
              </w:rPr>
              <w:t>sodium)</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z w:val="20"/>
              </w:rPr>
              <w:t>diphénylspolychlorés</w:t>
            </w:r>
            <w:r>
              <w:rPr>
                <w:rFonts w:ascii="Calibri" w:hAnsi="Calibri"/>
                <w:spacing w:val="-10"/>
                <w:sz w:val="20"/>
              </w:rPr>
              <w:t> </w:t>
            </w:r>
            <w:r>
              <w:rPr>
                <w:rFonts w:ascii="Calibri" w:hAnsi="Calibri"/>
                <w:sz w:val="20"/>
              </w:rPr>
              <w:t>PCB</w:t>
            </w:r>
            <w:r>
              <w:rPr>
                <w:rFonts w:ascii="Calibri" w:hAnsi="Calibri"/>
                <w:spacing w:val="-10"/>
                <w:sz w:val="20"/>
              </w:rPr>
              <w:t> </w:t>
            </w:r>
            <w:r>
              <w:rPr>
                <w:rFonts w:ascii="Calibri" w:hAnsi="Calibri"/>
                <w:sz w:val="20"/>
              </w:rPr>
              <w:t>(sauf</w:t>
            </w:r>
            <w:r>
              <w:rPr>
                <w:rFonts w:ascii="Calibri" w:hAnsi="Calibri"/>
                <w:spacing w:val="-11"/>
                <w:sz w:val="20"/>
              </w:rPr>
              <w:t> </w:t>
            </w:r>
            <w:r>
              <w:rPr>
                <w:rFonts w:ascii="Calibri" w:hAnsi="Calibri"/>
                <w:sz w:val="20"/>
              </w:rPr>
              <w:t>mono</w:t>
            </w:r>
            <w:r>
              <w:rPr>
                <w:rFonts w:ascii="Calibri" w:hAnsi="Calibri"/>
                <w:spacing w:val="-9"/>
                <w:sz w:val="20"/>
              </w:rPr>
              <w:t> </w:t>
            </w:r>
            <w:r>
              <w:rPr>
                <w:rFonts w:ascii="Calibri" w:hAnsi="Calibri"/>
                <w:sz w:val="20"/>
              </w:rPr>
              <w:t>et</w:t>
            </w:r>
            <w:r>
              <w:rPr>
                <w:rFonts w:ascii="Calibri" w:hAnsi="Calibri"/>
                <w:spacing w:val="-9"/>
                <w:sz w:val="20"/>
              </w:rPr>
              <w:t> </w:t>
            </w:r>
            <w:r>
              <w:rPr>
                <w:rFonts w:ascii="Calibri" w:hAnsi="Calibri"/>
                <w:sz w:val="20"/>
              </w:rPr>
              <w:t>bichlorés)</w:t>
            </w:r>
            <w:r>
              <w:rPr>
                <w:rFonts w:ascii="Calibri" w:hAnsi="Calibri"/>
                <w:spacing w:val="-10"/>
                <w:sz w:val="20"/>
              </w:rPr>
              <w:t> </w:t>
            </w:r>
            <w:r>
              <w:rPr>
                <w:rFonts w:ascii="Calibri" w:hAnsi="Calibri"/>
                <w:spacing w:val="-2"/>
                <w:sz w:val="20"/>
              </w:rPr>
              <w:t>(Aroclor)</w:t>
            </w:r>
          </w:p>
        </w:tc>
        <w:tc>
          <w:tcPr>
            <w:tcW w:w="821" w:type="dxa"/>
          </w:tcPr>
          <w:p>
            <w:pPr>
              <w:pStyle w:val="TableParagraph"/>
              <w:spacing w:before="42"/>
              <w:ind w:left="9" w:right="1"/>
              <w:jc w:val="center"/>
              <w:rPr>
                <w:rFonts w:ascii="Calibri"/>
                <w:b/>
                <w:sz w:val="20"/>
              </w:rPr>
            </w:pPr>
            <w:r>
              <w:rPr>
                <w:rFonts w:ascii="Calibri"/>
                <w:b/>
                <w:spacing w:val="-10"/>
                <w:sz w:val="20"/>
              </w:rPr>
              <w:t>X</w:t>
            </w:r>
          </w:p>
        </w:tc>
        <w:tc>
          <w:tcPr>
            <w:tcW w:w="850" w:type="dxa"/>
          </w:tcPr>
          <w:p>
            <w:pPr>
              <w:pStyle w:val="TableParagraph"/>
              <w:spacing w:before="42"/>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z w:val="20"/>
              </w:rPr>
              <w:t>Dustable</w:t>
            </w:r>
            <w:r>
              <w:rPr>
                <w:rFonts w:ascii="Calibri"/>
                <w:spacing w:val="-10"/>
                <w:sz w:val="20"/>
              </w:rPr>
              <w:t> </w:t>
            </w:r>
            <w:r>
              <w:rPr>
                <w:rFonts w:ascii="Calibri"/>
                <w:spacing w:val="-2"/>
                <w:sz w:val="20"/>
              </w:rPr>
              <w:t>powder</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edifenphos</w:t>
            </w:r>
            <w:r>
              <w:rPr>
                <w:rFonts w:ascii="Calibri"/>
                <w:spacing w:val="5"/>
                <w:sz w:val="20"/>
              </w:rPr>
              <w:t> </w:t>
            </w:r>
            <w:r>
              <w:rPr>
                <w:rFonts w:ascii="Calibri"/>
                <w:spacing w:val="-2"/>
                <w:sz w:val="20"/>
              </w:rPr>
              <w:t>(EDDP)</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endosulfan</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endrine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5"/>
                <w:sz w:val="20"/>
              </w:rPr>
              <w:t>EPN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1" w:hRule="atLeast"/>
        </w:trPr>
        <w:tc>
          <w:tcPr>
            <w:tcW w:w="8219" w:type="dxa"/>
          </w:tcPr>
          <w:p>
            <w:pPr>
              <w:pStyle w:val="TableParagraph"/>
              <w:spacing w:before="40"/>
              <w:ind w:left="107"/>
              <w:rPr>
                <w:rFonts w:ascii="Calibri" w:hAnsi="Calibri"/>
                <w:sz w:val="20"/>
              </w:rPr>
            </w:pPr>
            <w:r>
              <w:rPr>
                <w:rFonts w:ascii="Calibri" w:hAnsi="Calibri"/>
                <w:spacing w:val="-2"/>
                <w:sz w:val="20"/>
              </w:rPr>
              <w:t>éthiofencarbe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0"/>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éthoprophos</w:t>
            </w:r>
            <w:r>
              <w:rPr>
                <w:rFonts w:ascii="Calibri" w:hAnsi="Calibri"/>
                <w:spacing w:val="9"/>
                <w:sz w:val="20"/>
              </w:rPr>
              <w:t> </w:t>
            </w:r>
            <w:r>
              <w:rPr>
                <w:rFonts w:ascii="Calibri" w:hAnsi="Calibri"/>
                <w:spacing w:val="-2"/>
                <w:sz w:val="20"/>
              </w:rPr>
              <w:t>(éthoprop)</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famphur</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fénamiphos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flocoumafène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flucythrinate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bl>
    <w:p>
      <w:pPr>
        <w:pStyle w:val="TableParagraph"/>
        <w:spacing w:after="0"/>
        <w:rPr>
          <w:rFonts w:ascii="Times New Roman"/>
          <w:sz w:val="18"/>
        </w:rPr>
        <w:sectPr>
          <w:pgSz w:w="16840" w:h="11910" w:orient="landscape"/>
          <w:pgMar w:header="0" w:footer="711" w:top="1100" w:bottom="900" w:left="992" w:right="1133"/>
        </w:sectPr>
      </w:pPr>
    </w:p>
    <w:p>
      <w:pPr>
        <w:pStyle w:val="BodyText"/>
        <w:spacing w:before="1"/>
        <w:rPr>
          <w:sz w:val="2"/>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9"/>
        <w:gridCol w:w="821"/>
        <w:gridCol w:w="850"/>
        <w:gridCol w:w="994"/>
        <w:gridCol w:w="995"/>
        <w:gridCol w:w="850"/>
        <w:gridCol w:w="1268"/>
      </w:tblGrid>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fluoroacétamide</w:t>
            </w:r>
          </w:p>
        </w:tc>
        <w:tc>
          <w:tcPr>
            <w:tcW w:w="821" w:type="dxa"/>
          </w:tcPr>
          <w:p>
            <w:pPr>
              <w:pStyle w:val="TableParagraph"/>
              <w:rPr>
                <w:rFonts w:ascii="Times New Roman"/>
                <w:sz w:val="18"/>
              </w:rPr>
            </w:pPr>
          </w:p>
        </w:tc>
        <w:tc>
          <w:tcPr>
            <w:tcW w:w="850" w:type="dxa"/>
          </w:tcPr>
          <w:p>
            <w:pPr>
              <w:pStyle w:val="TableParagraph"/>
              <w:spacing w:before="42"/>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fluoroacétate</w:t>
            </w:r>
            <w:r>
              <w:rPr>
                <w:rFonts w:ascii="Calibri" w:hAnsi="Calibri"/>
                <w:spacing w:val="-8"/>
                <w:sz w:val="20"/>
              </w:rPr>
              <w:t> </w:t>
            </w:r>
            <w:r>
              <w:rPr>
                <w:rFonts w:ascii="Calibri" w:hAnsi="Calibri"/>
                <w:sz w:val="20"/>
              </w:rPr>
              <w:t>de</w:t>
            </w:r>
            <w:r>
              <w:rPr>
                <w:rFonts w:ascii="Calibri" w:hAnsi="Calibri"/>
                <w:spacing w:val="-7"/>
                <w:sz w:val="20"/>
              </w:rPr>
              <w:t> </w:t>
            </w:r>
            <w:r>
              <w:rPr>
                <w:rFonts w:ascii="Calibri" w:hAnsi="Calibri"/>
                <w:sz w:val="20"/>
              </w:rPr>
              <w:t>sodium</w:t>
            </w:r>
            <w:r>
              <w:rPr>
                <w:rFonts w:ascii="Calibri" w:hAnsi="Calibri"/>
                <w:spacing w:val="-8"/>
                <w:sz w:val="20"/>
              </w:rPr>
              <w:t> </w:t>
            </w:r>
            <w:r>
              <w:rPr>
                <w:rFonts w:ascii="Calibri" w:hAnsi="Calibri"/>
                <w:spacing w:val="-2"/>
                <w:sz w:val="20"/>
              </w:rPr>
              <w:t>(1080)</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formétanate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furathiocarbe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heptachlore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hepténophos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hexachlorobenzène</w:t>
            </w:r>
            <w:r>
              <w:rPr>
                <w:rFonts w:ascii="Calibri" w:hAnsi="Calibri"/>
                <w:spacing w:val="7"/>
                <w:sz w:val="20"/>
              </w:rPr>
              <w:t> </w:t>
            </w:r>
            <w:r>
              <w:rPr>
                <w:rFonts w:ascii="Calibri" w:hAnsi="Calibri"/>
                <w:spacing w:val="-2"/>
                <w:sz w:val="20"/>
              </w:rPr>
              <w:t>(HCB)</w:t>
            </w:r>
            <w:r>
              <w:rPr>
                <w:rFonts w:ascii="Calibri" w:hAnsi="Calibri"/>
                <w:spacing w:val="7"/>
                <w:sz w:val="20"/>
              </w:rPr>
              <w:t> </w:t>
            </w:r>
            <w:r>
              <w:rPr>
                <w:rFonts w:ascii="Calibri" w:hAnsi="Calibri"/>
                <w:spacing w:val="-2"/>
                <w:sz w:val="20"/>
              </w:rPr>
              <w:t>(hexachlorure</w:t>
            </w:r>
            <w:r>
              <w:rPr>
                <w:rFonts w:ascii="Calibri" w:hAnsi="Calibri"/>
                <w:spacing w:val="7"/>
                <w:sz w:val="20"/>
              </w:rPr>
              <w:t> </w:t>
            </w:r>
            <w:r>
              <w:rPr>
                <w:rFonts w:ascii="Calibri" w:hAnsi="Calibri"/>
                <w:spacing w:val="-2"/>
                <w:sz w:val="20"/>
              </w:rPr>
              <w:t>de</w:t>
            </w:r>
            <w:r>
              <w:rPr>
                <w:rFonts w:ascii="Calibri" w:hAnsi="Calibri"/>
                <w:spacing w:val="7"/>
                <w:sz w:val="20"/>
              </w:rPr>
              <w:t> </w:t>
            </w:r>
            <w:r>
              <w:rPr>
                <w:rFonts w:ascii="Calibri" w:hAnsi="Calibri"/>
                <w:spacing w:val="-2"/>
                <w:sz w:val="20"/>
              </w:rPr>
              <w:t>benzène)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hexachlorocyclohexane</w:t>
            </w:r>
            <w:r>
              <w:rPr>
                <w:rFonts w:ascii="Calibri" w:hAnsi="Calibri"/>
                <w:spacing w:val="11"/>
                <w:sz w:val="20"/>
              </w:rPr>
              <w:t> </w:t>
            </w:r>
            <w:r>
              <w:rPr>
                <w:rFonts w:ascii="Calibri" w:hAnsi="Calibri"/>
                <w:spacing w:val="-2"/>
                <w:sz w:val="20"/>
              </w:rPr>
              <w:t>mélange</w:t>
            </w:r>
            <w:r>
              <w:rPr>
                <w:rFonts w:ascii="Calibri" w:hAnsi="Calibri"/>
                <w:spacing w:val="8"/>
                <w:sz w:val="20"/>
              </w:rPr>
              <w:t> </w:t>
            </w:r>
            <w:r>
              <w:rPr>
                <w:rFonts w:ascii="Calibri" w:hAnsi="Calibri"/>
                <w:spacing w:val="-2"/>
                <w:sz w:val="20"/>
              </w:rPr>
              <w:t>d’isomères</w:t>
            </w:r>
          </w:p>
        </w:tc>
        <w:tc>
          <w:tcPr>
            <w:tcW w:w="821" w:type="dxa"/>
          </w:tcPr>
          <w:p>
            <w:pPr>
              <w:pStyle w:val="TableParagraph"/>
              <w:rPr>
                <w:rFonts w:ascii="Times New Roman"/>
                <w:sz w:val="18"/>
              </w:rPr>
            </w:pPr>
          </w:p>
        </w:tc>
        <w:tc>
          <w:tcPr>
            <w:tcW w:w="850" w:type="dxa"/>
          </w:tcPr>
          <w:p>
            <w:pPr>
              <w:pStyle w:val="TableParagraph"/>
              <w:spacing w:before="42"/>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hexachlorocyclohexane</w:t>
            </w:r>
            <w:r>
              <w:rPr>
                <w:rFonts w:ascii="Calibri"/>
                <w:spacing w:val="12"/>
                <w:sz w:val="20"/>
              </w:rPr>
              <w:t> </w:t>
            </w:r>
            <w:r>
              <w:rPr>
                <w:rFonts w:ascii="Calibri"/>
                <w:spacing w:val="-2"/>
                <w:sz w:val="20"/>
              </w:rPr>
              <w:t>HCH/BCH</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isoxathion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lindane</w:t>
            </w:r>
            <w:r>
              <w:rPr>
                <w:rFonts w:ascii="Calibri"/>
                <w:spacing w:val="13"/>
                <w:sz w:val="20"/>
              </w:rPr>
              <w:t> </w:t>
            </w:r>
            <w:r>
              <w:rPr>
                <w:rFonts w:ascii="Calibri"/>
                <w:spacing w:val="-2"/>
                <w:sz w:val="20"/>
              </w:rPr>
              <w:t>(gamma-</w:t>
            </w:r>
            <w:r>
              <w:rPr>
                <w:rFonts w:ascii="Calibri"/>
                <w:spacing w:val="-4"/>
                <w:sz w:val="20"/>
              </w:rPr>
              <w:t>HCH)</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mécarbame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mélange</w:t>
            </w:r>
            <w:r>
              <w:rPr>
                <w:rFonts w:ascii="Calibri" w:hAnsi="Calibri"/>
                <w:spacing w:val="10"/>
                <w:sz w:val="20"/>
              </w:rPr>
              <w:t> </w:t>
            </w:r>
            <w:r>
              <w:rPr>
                <w:rFonts w:ascii="Calibri" w:hAnsi="Calibri"/>
                <w:spacing w:val="-2"/>
                <w:sz w:val="20"/>
              </w:rPr>
              <w:t>polybromobiphényle</w:t>
            </w:r>
            <w:r>
              <w:rPr>
                <w:rFonts w:ascii="Calibri" w:hAnsi="Calibri"/>
                <w:spacing w:val="9"/>
                <w:sz w:val="20"/>
              </w:rPr>
              <w:t> </w:t>
            </w:r>
            <w:r>
              <w:rPr>
                <w:rFonts w:ascii="Calibri" w:hAnsi="Calibri"/>
                <w:spacing w:val="-2"/>
                <w:sz w:val="20"/>
              </w:rPr>
              <w:t>(PBB)</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methamidophos</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méthidathion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méthiocarbe</w:t>
            </w:r>
            <w:r>
              <w:rPr>
                <w:rFonts w:ascii="Calibri" w:hAnsi="Calibri"/>
                <w:spacing w:val="7"/>
                <w:sz w:val="20"/>
              </w:rPr>
              <w:t> </w:t>
            </w:r>
            <w:r>
              <w:rPr>
                <w:rFonts w:ascii="Calibri" w:hAnsi="Calibri"/>
                <w:spacing w:val="-2"/>
                <w:sz w:val="20"/>
              </w:rPr>
              <w:t>(mercaptodiméthur)</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pacing w:val="-2"/>
                <w:sz w:val="20"/>
              </w:rPr>
              <w:t>méthomyl</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méthylparathion</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mevinphos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mirex</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monocrotophos</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nicotine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1" w:hRule="atLeast"/>
        </w:trPr>
        <w:tc>
          <w:tcPr>
            <w:tcW w:w="8219" w:type="dxa"/>
          </w:tcPr>
          <w:p>
            <w:pPr>
              <w:pStyle w:val="TableParagraph"/>
              <w:spacing w:before="40"/>
              <w:ind w:left="107"/>
              <w:rPr>
                <w:rFonts w:ascii="Calibri" w:hAnsi="Calibri"/>
                <w:sz w:val="20"/>
              </w:rPr>
            </w:pPr>
            <w:r>
              <w:rPr>
                <w:rFonts w:ascii="Calibri" w:hAnsi="Calibri"/>
                <w:spacing w:val="-2"/>
                <w:sz w:val="20"/>
              </w:rPr>
              <w:t>ométhoate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0"/>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oxamyl</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oxyde</w:t>
            </w:r>
            <w:r>
              <w:rPr>
                <w:rFonts w:ascii="Calibri" w:hAnsi="Calibri"/>
                <w:spacing w:val="-8"/>
                <w:sz w:val="20"/>
              </w:rPr>
              <w:t> </w:t>
            </w:r>
            <w:r>
              <w:rPr>
                <w:rFonts w:ascii="Calibri" w:hAnsi="Calibri"/>
                <w:sz w:val="20"/>
              </w:rPr>
              <w:t>d’éthylène</w:t>
            </w:r>
            <w:r>
              <w:rPr>
                <w:rFonts w:ascii="Calibri" w:hAnsi="Calibri"/>
                <w:spacing w:val="-8"/>
                <w:sz w:val="20"/>
              </w:rPr>
              <w:t> </w:t>
            </w:r>
            <w:r>
              <w:rPr>
                <w:rFonts w:ascii="Calibri" w:hAnsi="Calibri"/>
                <w:spacing w:val="-2"/>
                <w:sz w:val="20"/>
              </w:rPr>
              <w:t>(oxirane)</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sz w:val="20"/>
              </w:rPr>
            </w:pPr>
            <w:r>
              <w:rPr>
                <w:rFonts w:ascii="Calibri"/>
                <w:sz w:val="20"/>
              </w:rPr>
              <w:t>oxyde</w:t>
            </w:r>
            <w:r>
              <w:rPr>
                <w:rFonts w:ascii="Calibri"/>
                <w:spacing w:val="-4"/>
                <w:sz w:val="20"/>
              </w:rPr>
              <w:t> </w:t>
            </w:r>
            <w:r>
              <w:rPr>
                <w:rFonts w:ascii="Calibri"/>
                <w:sz w:val="20"/>
              </w:rPr>
              <w:t>de</w:t>
            </w:r>
            <w:r>
              <w:rPr>
                <w:rFonts w:ascii="Calibri"/>
                <w:spacing w:val="-3"/>
                <w:sz w:val="20"/>
              </w:rPr>
              <w:t> </w:t>
            </w:r>
            <w:r>
              <w:rPr>
                <w:rFonts w:ascii="Calibri"/>
                <w:spacing w:val="-2"/>
                <w:sz w:val="20"/>
              </w:rPr>
              <w:t>mercure</w:t>
            </w:r>
          </w:p>
        </w:tc>
        <w:tc>
          <w:tcPr>
            <w:tcW w:w="821" w:type="dxa"/>
          </w:tcPr>
          <w:p>
            <w:pPr>
              <w:pStyle w:val="TableParagraph"/>
              <w:rPr>
                <w:rFonts w:ascii="Times New Roman"/>
                <w:sz w:val="18"/>
              </w:rPr>
            </w:pPr>
          </w:p>
        </w:tc>
        <w:tc>
          <w:tcPr>
            <w:tcW w:w="850" w:type="dxa"/>
          </w:tcPr>
          <w:p>
            <w:pPr>
              <w:pStyle w:val="TableParagraph"/>
              <w:spacing w:before="42"/>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oxydéméton-méthyl</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paraquat</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bl>
    <w:p>
      <w:pPr>
        <w:pStyle w:val="TableParagraph"/>
        <w:spacing w:after="0"/>
        <w:rPr>
          <w:rFonts w:ascii="Times New Roman"/>
          <w:sz w:val="18"/>
        </w:rPr>
        <w:sectPr>
          <w:pgSz w:w="16840" w:h="11910" w:orient="landscape"/>
          <w:pgMar w:header="0" w:footer="711" w:top="1100" w:bottom="900" w:left="992" w:right="1133"/>
        </w:sectPr>
      </w:pPr>
    </w:p>
    <w:p>
      <w:pPr>
        <w:pStyle w:val="BodyText"/>
        <w:spacing w:before="1"/>
        <w:rPr>
          <w:sz w:val="2"/>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219"/>
        <w:gridCol w:w="821"/>
        <w:gridCol w:w="850"/>
        <w:gridCol w:w="994"/>
        <w:gridCol w:w="995"/>
        <w:gridCol w:w="850"/>
        <w:gridCol w:w="1268"/>
      </w:tblGrid>
      <w:tr>
        <w:trPr>
          <w:trHeight w:val="333" w:hRule="atLeast"/>
        </w:trPr>
        <w:tc>
          <w:tcPr>
            <w:tcW w:w="8219" w:type="dxa"/>
          </w:tcPr>
          <w:p>
            <w:pPr>
              <w:pStyle w:val="TableParagraph"/>
              <w:spacing w:before="42"/>
              <w:ind w:left="107"/>
              <w:rPr>
                <w:rFonts w:ascii="Calibri"/>
                <w:sz w:val="20"/>
              </w:rPr>
            </w:pPr>
            <w:r>
              <w:rPr>
                <w:rFonts w:ascii="Calibri"/>
                <w:spacing w:val="-2"/>
                <w:sz w:val="20"/>
              </w:rPr>
              <w:t>parathion</w:t>
            </w:r>
          </w:p>
        </w:tc>
        <w:tc>
          <w:tcPr>
            <w:tcW w:w="821" w:type="dxa"/>
          </w:tcPr>
          <w:p>
            <w:pPr>
              <w:pStyle w:val="TableParagraph"/>
              <w:rPr>
                <w:rFonts w:ascii="Times New Roman"/>
                <w:sz w:val="18"/>
              </w:rPr>
            </w:pPr>
          </w:p>
        </w:tc>
        <w:tc>
          <w:tcPr>
            <w:tcW w:w="850" w:type="dxa"/>
          </w:tcPr>
          <w:p>
            <w:pPr>
              <w:pStyle w:val="TableParagraph"/>
              <w:spacing w:before="42"/>
              <w:ind w:left="12"/>
              <w:jc w:val="center"/>
              <w:rPr>
                <w:rFonts w:ascii="Calibri"/>
                <w:b/>
                <w:sz w:val="20"/>
              </w:rPr>
            </w:pPr>
            <w:r>
              <w:rPr>
                <w:rFonts w:ascii="Calibri"/>
                <w:b/>
                <w:spacing w:val="-10"/>
                <w:sz w:val="20"/>
              </w:rPr>
              <w:t>X</w:t>
            </w:r>
          </w:p>
        </w:tc>
        <w:tc>
          <w:tcPr>
            <w:tcW w:w="994" w:type="dxa"/>
          </w:tcPr>
          <w:p>
            <w:pPr>
              <w:pStyle w:val="TableParagraph"/>
              <w:spacing w:before="42"/>
              <w:ind w:left="7"/>
              <w:jc w:val="center"/>
              <w:rPr>
                <w:rFonts w:ascii="Calibri"/>
                <w:b/>
                <w:sz w:val="20"/>
              </w:rPr>
            </w:pPr>
            <w:r>
              <w:rPr>
                <w:rFonts w:ascii="Calibri"/>
                <w:b/>
                <w:spacing w:val="-10"/>
                <w:sz w:val="20"/>
              </w:rPr>
              <w:t>X</w:t>
            </w:r>
          </w:p>
        </w:tc>
        <w:tc>
          <w:tcPr>
            <w:tcW w:w="995" w:type="dxa"/>
          </w:tcPr>
          <w:p>
            <w:pPr>
              <w:pStyle w:val="TableParagraph"/>
              <w:spacing w:before="42"/>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pentachlorobenzène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z w:val="20"/>
              </w:rPr>
              <w:t>pentachlorophénol</w:t>
            </w:r>
            <w:r>
              <w:rPr>
                <w:rFonts w:ascii="Calibri" w:hAnsi="Calibri"/>
                <w:spacing w:val="-8"/>
                <w:sz w:val="20"/>
              </w:rPr>
              <w:t> </w:t>
            </w:r>
            <w:r>
              <w:rPr>
                <w:rFonts w:ascii="Calibri" w:hAnsi="Calibri"/>
                <w:sz w:val="20"/>
              </w:rPr>
              <w:t>(PCP),</w:t>
            </w:r>
            <w:r>
              <w:rPr>
                <w:rFonts w:ascii="Calibri" w:hAnsi="Calibri"/>
                <w:spacing w:val="-7"/>
                <w:sz w:val="20"/>
              </w:rPr>
              <w:t> </w:t>
            </w:r>
            <w:r>
              <w:rPr>
                <w:rFonts w:ascii="Calibri" w:hAnsi="Calibri"/>
                <w:sz w:val="20"/>
              </w:rPr>
              <w:t>ses</w:t>
            </w:r>
            <w:r>
              <w:rPr>
                <w:rFonts w:ascii="Calibri" w:hAnsi="Calibri"/>
                <w:spacing w:val="-7"/>
                <w:sz w:val="20"/>
              </w:rPr>
              <w:t> </w:t>
            </w:r>
            <w:r>
              <w:rPr>
                <w:rFonts w:ascii="Calibri" w:hAnsi="Calibri"/>
                <w:sz w:val="20"/>
              </w:rPr>
              <w:t>sels</w:t>
            </w:r>
            <w:r>
              <w:rPr>
                <w:rFonts w:ascii="Calibri" w:hAnsi="Calibri"/>
                <w:spacing w:val="-7"/>
                <w:sz w:val="20"/>
              </w:rPr>
              <w:t> </w:t>
            </w:r>
            <w:r>
              <w:rPr>
                <w:rFonts w:ascii="Calibri" w:hAnsi="Calibri"/>
                <w:sz w:val="20"/>
              </w:rPr>
              <w:t>et</w:t>
            </w:r>
            <w:r>
              <w:rPr>
                <w:rFonts w:ascii="Calibri" w:hAnsi="Calibri"/>
                <w:spacing w:val="-7"/>
                <w:sz w:val="20"/>
              </w:rPr>
              <w:t> </w:t>
            </w:r>
            <w:r>
              <w:rPr>
                <w:rFonts w:ascii="Calibri" w:hAnsi="Calibri"/>
                <w:spacing w:val="-2"/>
                <w:sz w:val="20"/>
              </w:rPr>
              <w:t>esters</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phorate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phosphamidon</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z w:val="20"/>
              </w:rPr>
              <w:t>phosphure</w:t>
            </w:r>
            <w:r>
              <w:rPr>
                <w:rFonts w:ascii="Calibri"/>
                <w:spacing w:val="-7"/>
                <w:sz w:val="20"/>
              </w:rPr>
              <w:t> </w:t>
            </w:r>
            <w:r>
              <w:rPr>
                <w:rFonts w:ascii="Calibri"/>
                <w:sz w:val="20"/>
              </w:rPr>
              <w:t>de</w:t>
            </w:r>
            <w:r>
              <w:rPr>
                <w:rFonts w:ascii="Calibri"/>
                <w:spacing w:val="-6"/>
                <w:sz w:val="20"/>
              </w:rPr>
              <w:t> </w:t>
            </w:r>
            <w:r>
              <w:rPr>
                <w:rFonts w:ascii="Calibri"/>
                <w:spacing w:val="-4"/>
                <w:sz w:val="20"/>
              </w:rPr>
              <w:t>zinc</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phostébupirim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hAnsi="Calibri"/>
                <w:sz w:val="20"/>
              </w:rPr>
            </w:pPr>
            <w:r>
              <w:rPr>
                <w:rFonts w:ascii="Calibri" w:hAnsi="Calibri"/>
                <w:sz w:val="20"/>
              </w:rPr>
              <w:t>plomb</w:t>
            </w:r>
            <w:r>
              <w:rPr>
                <w:rFonts w:ascii="Calibri" w:hAnsi="Calibri"/>
                <w:spacing w:val="-9"/>
                <w:sz w:val="20"/>
              </w:rPr>
              <w:t> </w:t>
            </w:r>
            <w:r>
              <w:rPr>
                <w:rFonts w:ascii="Calibri" w:hAnsi="Calibri"/>
                <w:spacing w:val="-2"/>
                <w:sz w:val="20"/>
              </w:rPr>
              <w:t>tétraéthyle</w:t>
            </w:r>
          </w:p>
        </w:tc>
        <w:tc>
          <w:tcPr>
            <w:tcW w:w="821" w:type="dxa"/>
          </w:tcPr>
          <w:p>
            <w:pPr>
              <w:pStyle w:val="TableParagraph"/>
              <w:rPr>
                <w:rFonts w:ascii="Times New Roman"/>
                <w:sz w:val="18"/>
              </w:rPr>
            </w:pPr>
          </w:p>
        </w:tc>
        <w:tc>
          <w:tcPr>
            <w:tcW w:w="850" w:type="dxa"/>
          </w:tcPr>
          <w:p>
            <w:pPr>
              <w:pStyle w:val="TableParagraph"/>
              <w:spacing w:before="42"/>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z w:val="20"/>
              </w:rPr>
              <w:t>plomb</w:t>
            </w:r>
            <w:r>
              <w:rPr>
                <w:rFonts w:ascii="Calibri" w:hAnsi="Calibri"/>
                <w:spacing w:val="-9"/>
                <w:sz w:val="20"/>
              </w:rPr>
              <w:t> </w:t>
            </w:r>
            <w:r>
              <w:rPr>
                <w:rFonts w:ascii="Calibri" w:hAnsi="Calibri"/>
                <w:spacing w:val="-2"/>
                <w:sz w:val="20"/>
              </w:rPr>
              <w:t>tétraméthyle</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propétamphos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strychnine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z w:val="20"/>
              </w:rPr>
              <w:t>sulfate</w:t>
            </w:r>
            <w:r>
              <w:rPr>
                <w:rFonts w:ascii="Calibri"/>
                <w:spacing w:val="-6"/>
                <w:sz w:val="20"/>
              </w:rPr>
              <w:t> </w:t>
            </w:r>
            <w:r>
              <w:rPr>
                <w:rFonts w:ascii="Calibri"/>
                <w:sz w:val="20"/>
              </w:rPr>
              <w:t>de</w:t>
            </w:r>
            <w:r>
              <w:rPr>
                <w:rFonts w:ascii="Calibri"/>
                <w:spacing w:val="-5"/>
                <w:sz w:val="20"/>
              </w:rPr>
              <w:t> </w:t>
            </w:r>
            <w:r>
              <w:rPr>
                <w:rFonts w:ascii="Calibri"/>
                <w:spacing w:val="-2"/>
                <w:sz w:val="20"/>
              </w:rPr>
              <w:t>thallium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sulfotep</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tébupirimifos</w:t>
            </w:r>
            <w:r>
              <w:rPr>
                <w:rFonts w:ascii="Calibri" w:hAnsi="Calibri"/>
                <w:spacing w:val="8"/>
                <w:sz w:val="20"/>
              </w:rPr>
              <w:t> </w:t>
            </w:r>
            <w:r>
              <w:rPr>
                <w:rFonts w:ascii="Calibri" w:hAnsi="Calibri"/>
                <w:spacing w:val="-2"/>
                <w:sz w:val="20"/>
              </w:rPr>
              <w:t>(phostébupirim)</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téfluthrine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sz w:val="20"/>
              </w:rPr>
            </w:pPr>
            <w:r>
              <w:rPr>
                <w:rFonts w:ascii="Calibri"/>
                <w:spacing w:val="-2"/>
                <w:sz w:val="20"/>
              </w:rPr>
              <w:t>terbufos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spacing w:before="39"/>
              <w:ind w:left="5"/>
              <w:jc w:val="center"/>
              <w:rPr>
                <w:rFonts w:ascii="Calibri"/>
                <w:b/>
                <w:sz w:val="20"/>
              </w:rPr>
            </w:pPr>
            <w:r>
              <w:rPr>
                <w:rFonts w:ascii="Calibri"/>
                <w:b/>
                <w:spacing w:val="-10"/>
                <w:sz w:val="20"/>
              </w:rPr>
              <w:t>X</w:t>
            </w: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42"/>
              <w:ind w:left="107"/>
              <w:rPr>
                <w:rFonts w:ascii="Calibri"/>
                <w:sz w:val="20"/>
              </w:rPr>
            </w:pPr>
            <w:r>
              <w:rPr>
                <w:rFonts w:ascii="Calibri"/>
                <w:spacing w:val="-2"/>
                <w:sz w:val="20"/>
              </w:rPr>
              <w:t>thiofanox</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2"/>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thiométon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toxaphène</w:t>
            </w:r>
            <w:r>
              <w:rPr>
                <w:rFonts w:ascii="Calibri" w:hAnsi="Calibri"/>
                <w:spacing w:val="6"/>
                <w:sz w:val="20"/>
              </w:rPr>
              <w:t> </w:t>
            </w:r>
            <w:r>
              <w:rPr>
                <w:rFonts w:ascii="Calibri" w:hAnsi="Calibri"/>
                <w:spacing w:val="-2"/>
                <w:sz w:val="20"/>
              </w:rPr>
              <w:t>(camphéchlore)</w:t>
            </w:r>
          </w:p>
        </w:tc>
        <w:tc>
          <w:tcPr>
            <w:tcW w:w="821" w:type="dxa"/>
          </w:tcPr>
          <w:p>
            <w:pPr>
              <w:pStyle w:val="TableParagraph"/>
              <w:spacing w:before="39"/>
              <w:ind w:left="9" w:right="1"/>
              <w:jc w:val="center"/>
              <w:rPr>
                <w:rFonts w:ascii="Calibri"/>
                <w:b/>
                <w:sz w:val="20"/>
              </w:rPr>
            </w:pPr>
            <w:r>
              <w:rPr>
                <w:rFonts w:ascii="Calibri"/>
                <w:b/>
                <w:spacing w:val="-10"/>
                <w:sz w:val="20"/>
              </w:rPr>
              <w:t>X</w:t>
            </w: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spacing w:before="39"/>
              <w:ind w:left="7"/>
              <w:jc w:val="center"/>
              <w:rPr>
                <w:rFonts w:ascii="Calibri"/>
                <w:b/>
                <w:sz w:val="20"/>
              </w:rPr>
            </w:pPr>
            <w:r>
              <w:rPr>
                <w:rFonts w:ascii="Calibri"/>
                <w:b/>
                <w:spacing w:val="-10"/>
                <w:sz w:val="20"/>
              </w:rPr>
              <w:t>X</w:t>
            </w: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triazophos</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0" w:hRule="atLeast"/>
        </w:trPr>
        <w:tc>
          <w:tcPr>
            <w:tcW w:w="8219" w:type="dxa"/>
          </w:tcPr>
          <w:p>
            <w:pPr>
              <w:pStyle w:val="TableParagraph"/>
              <w:spacing w:before="39"/>
              <w:ind w:left="107"/>
              <w:rPr>
                <w:rFonts w:ascii="Calibri" w:hAnsi="Calibri"/>
                <w:sz w:val="20"/>
              </w:rPr>
            </w:pPr>
            <w:r>
              <w:rPr>
                <w:rFonts w:ascii="Calibri" w:hAnsi="Calibri"/>
                <w:spacing w:val="-2"/>
                <w:sz w:val="20"/>
              </w:rPr>
              <w:t>triphénytespolychlorés</w:t>
            </w:r>
            <w:r>
              <w:rPr>
                <w:rFonts w:ascii="Calibri" w:hAnsi="Calibri"/>
                <w:spacing w:val="15"/>
                <w:sz w:val="20"/>
              </w:rPr>
              <w:t> </w:t>
            </w:r>
            <w:r>
              <w:rPr>
                <w:rFonts w:ascii="Calibri" w:hAnsi="Calibri"/>
                <w:spacing w:val="-4"/>
                <w:sz w:val="20"/>
              </w:rPr>
              <w:t>(PCT)</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sz w:val="20"/>
              </w:rPr>
            </w:pPr>
            <w:r>
              <w:rPr>
                <w:rFonts w:ascii="Calibri"/>
                <w:spacing w:val="-2"/>
                <w:sz w:val="20"/>
              </w:rPr>
              <w:t>tris-phosphate</w:t>
            </w:r>
            <w:r>
              <w:rPr>
                <w:rFonts w:ascii="Calibri"/>
                <w:spacing w:val="19"/>
                <w:sz w:val="20"/>
              </w:rPr>
              <w:t> </w:t>
            </w:r>
            <w:r>
              <w:rPr>
                <w:rFonts w:ascii="Calibri"/>
                <w:spacing w:val="-2"/>
                <w:sz w:val="20"/>
              </w:rPr>
              <w:t>(2,3-dibromopropyl)</w:t>
            </w:r>
          </w:p>
        </w:tc>
        <w:tc>
          <w:tcPr>
            <w:tcW w:w="821" w:type="dxa"/>
          </w:tcPr>
          <w:p>
            <w:pPr>
              <w:pStyle w:val="TableParagraph"/>
              <w:rPr>
                <w:rFonts w:ascii="Times New Roman"/>
                <w:sz w:val="18"/>
              </w:rPr>
            </w:pPr>
          </w:p>
        </w:tc>
        <w:tc>
          <w:tcPr>
            <w:tcW w:w="850" w:type="dxa"/>
          </w:tcPr>
          <w:p>
            <w:pPr>
              <w:pStyle w:val="TableParagraph"/>
              <w:spacing w:before="39"/>
              <w:ind w:left="12"/>
              <w:jc w:val="center"/>
              <w:rPr>
                <w:rFonts w:ascii="Calibri"/>
                <w:b/>
                <w:sz w:val="20"/>
              </w:rPr>
            </w:pPr>
            <w:r>
              <w:rPr>
                <w:rFonts w:ascii="Calibri"/>
                <w:b/>
                <w:spacing w:val="-10"/>
                <w:sz w:val="20"/>
              </w:rPr>
              <w:t>X</w:t>
            </w: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rPr>
                <w:rFonts w:ascii="Times New Roman"/>
                <w:sz w:val="18"/>
              </w:rPr>
            </w:pPr>
          </w:p>
        </w:tc>
        <w:tc>
          <w:tcPr>
            <w:tcW w:w="1268" w:type="dxa"/>
          </w:tcPr>
          <w:p>
            <w:pPr>
              <w:pStyle w:val="TableParagraph"/>
              <w:rPr>
                <w:rFonts w:ascii="Times New Roman"/>
                <w:sz w:val="18"/>
              </w:rPr>
            </w:pPr>
          </w:p>
        </w:tc>
      </w:tr>
      <w:tr>
        <w:trPr>
          <w:trHeight w:val="331" w:hRule="atLeast"/>
        </w:trPr>
        <w:tc>
          <w:tcPr>
            <w:tcW w:w="8219" w:type="dxa"/>
          </w:tcPr>
          <w:p>
            <w:pPr>
              <w:pStyle w:val="TableParagraph"/>
              <w:spacing w:before="40"/>
              <w:ind w:left="107"/>
              <w:rPr>
                <w:rFonts w:ascii="Calibri"/>
                <w:sz w:val="20"/>
              </w:rPr>
            </w:pPr>
            <w:r>
              <w:rPr>
                <w:rFonts w:ascii="Calibri"/>
                <w:spacing w:val="-2"/>
                <w:sz w:val="20"/>
              </w:rPr>
              <w:t>vamidothion</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40"/>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warfarine</w:t>
            </w:r>
            <w:r>
              <w:rPr>
                <w:rFonts w:ascii="Calibri" w:hAnsi="Calibri"/>
                <w:spacing w:val="6"/>
                <w:sz w:val="20"/>
              </w:rPr>
              <w:t> </w:t>
            </w:r>
            <w:r>
              <w:rPr>
                <w:rFonts w:ascii="Calibri" w:hAnsi="Calibri"/>
                <w:spacing w:val="-2"/>
                <w:sz w:val="20"/>
              </w:rPr>
              <w:t>(coumaphène)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r>
        <w:trPr>
          <w:trHeight w:val="333" w:hRule="atLeast"/>
        </w:trPr>
        <w:tc>
          <w:tcPr>
            <w:tcW w:w="8219" w:type="dxa"/>
          </w:tcPr>
          <w:p>
            <w:pPr>
              <w:pStyle w:val="TableParagraph"/>
              <w:spacing w:before="39"/>
              <w:ind w:left="107"/>
              <w:rPr>
                <w:rFonts w:ascii="Calibri" w:hAnsi="Calibri"/>
                <w:sz w:val="20"/>
              </w:rPr>
            </w:pPr>
            <w:r>
              <w:rPr>
                <w:rFonts w:ascii="Calibri" w:hAnsi="Calibri"/>
                <w:spacing w:val="-2"/>
                <w:sz w:val="20"/>
              </w:rPr>
              <w:t>zeta-cyperméthrine</w:t>
            </w:r>
          </w:p>
        </w:tc>
        <w:tc>
          <w:tcPr>
            <w:tcW w:w="821" w:type="dxa"/>
          </w:tcPr>
          <w:p>
            <w:pPr>
              <w:pStyle w:val="TableParagraph"/>
              <w:rPr>
                <w:rFonts w:ascii="Times New Roman"/>
                <w:sz w:val="18"/>
              </w:rPr>
            </w:pPr>
          </w:p>
        </w:tc>
        <w:tc>
          <w:tcPr>
            <w:tcW w:w="850" w:type="dxa"/>
          </w:tcPr>
          <w:p>
            <w:pPr>
              <w:pStyle w:val="TableParagraph"/>
              <w:rPr>
                <w:rFonts w:ascii="Times New Roman"/>
                <w:sz w:val="18"/>
              </w:rPr>
            </w:pPr>
          </w:p>
        </w:tc>
        <w:tc>
          <w:tcPr>
            <w:tcW w:w="994" w:type="dxa"/>
          </w:tcPr>
          <w:p>
            <w:pPr>
              <w:pStyle w:val="TableParagraph"/>
              <w:rPr>
                <w:rFonts w:ascii="Times New Roman"/>
                <w:sz w:val="18"/>
              </w:rPr>
            </w:pPr>
          </w:p>
        </w:tc>
        <w:tc>
          <w:tcPr>
            <w:tcW w:w="995" w:type="dxa"/>
          </w:tcPr>
          <w:p>
            <w:pPr>
              <w:pStyle w:val="TableParagraph"/>
              <w:rPr>
                <w:rFonts w:ascii="Times New Roman"/>
                <w:sz w:val="18"/>
              </w:rPr>
            </w:pPr>
          </w:p>
        </w:tc>
        <w:tc>
          <w:tcPr>
            <w:tcW w:w="850" w:type="dxa"/>
          </w:tcPr>
          <w:p>
            <w:pPr>
              <w:pStyle w:val="TableParagraph"/>
              <w:spacing w:before="39"/>
              <w:ind w:left="12" w:right="8"/>
              <w:jc w:val="center"/>
              <w:rPr>
                <w:rFonts w:ascii="Calibri"/>
                <w:b/>
                <w:sz w:val="20"/>
              </w:rPr>
            </w:pPr>
            <w:r>
              <w:rPr>
                <w:rFonts w:ascii="Calibri"/>
                <w:b/>
                <w:spacing w:val="-10"/>
                <w:sz w:val="20"/>
              </w:rPr>
              <w:t>X</w:t>
            </w:r>
          </w:p>
        </w:tc>
        <w:tc>
          <w:tcPr>
            <w:tcW w:w="1268" w:type="dxa"/>
          </w:tcPr>
          <w:p>
            <w:pPr>
              <w:pStyle w:val="TableParagraph"/>
              <w:rPr>
                <w:rFonts w:ascii="Times New Roman"/>
                <w:sz w:val="18"/>
              </w:rPr>
            </w:pPr>
          </w:p>
        </w:tc>
      </w:tr>
    </w:tbl>
    <w:p>
      <w:pPr>
        <w:pStyle w:val="TableParagraph"/>
        <w:spacing w:after="0"/>
        <w:rPr>
          <w:rFonts w:ascii="Times New Roman"/>
          <w:sz w:val="18"/>
        </w:rPr>
        <w:sectPr>
          <w:pgSz w:w="16840" w:h="11910" w:orient="landscape"/>
          <w:pgMar w:header="0" w:footer="711" w:top="1100" w:bottom="900" w:left="992" w:right="1133"/>
        </w:sectPr>
      </w:pPr>
    </w:p>
    <w:p>
      <w:pPr>
        <w:pStyle w:val="Heading2"/>
        <w:ind w:left="140"/>
      </w:pPr>
      <w:bookmarkStart w:name="_bookmark112" w:id="144"/>
      <w:bookmarkEnd w:id="144"/>
      <w:r>
        <w:rPr>
          <w:b w:val="0"/>
        </w:rPr>
      </w:r>
      <w:r>
        <w:rPr>
          <w:color w:val="7A7A7A"/>
        </w:rPr>
        <w:t>Annexe</w:t>
      </w:r>
      <w:r>
        <w:rPr>
          <w:color w:val="7A7A7A"/>
          <w:spacing w:val="-6"/>
        </w:rPr>
        <w:t> </w:t>
      </w:r>
      <w:r>
        <w:rPr>
          <w:color w:val="7A7A7A"/>
        </w:rPr>
        <w:t>2</w:t>
      </w:r>
      <w:r>
        <w:rPr>
          <w:color w:val="7A7A7A"/>
          <w:spacing w:val="-2"/>
        </w:rPr>
        <w:t> </w:t>
      </w:r>
      <w:r>
        <w:rPr>
          <w:color w:val="7A7A7A"/>
        </w:rPr>
        <w:t>:</w:t>
      </w:r>
      <w:r>
        <w:rPr>
          <w:color w:val="7A7A7A"/>
          <w:spacing w:val="-3"/>
        </w:rPr>
        <w:t> </w:t>
      </w:r>
      <w:r>
        <w:rPr>
          <w:color w:val="7A7A7A"/>
        </w:rPr>
        <w:t>Guides</w:t>
      </w:r>
      <w:r>
        <w:rPr>
          <w:color w:val="7A7A7A"/>
          <w:spacing w:val="-2"/>
        </w:rPr>
        <w:t> </w:t>
      </w:r>
      <w:r>
        <w:rPr>
          <w:color w:val="7A7A7A"/>
        </w:rPr>
        <w:t>d’enquête</w:t>
      </w:r>
      <w:r>
        <w:rPr>
          <w:color w:val="7A7A7A"/>
          <w:spacing w:val="-2"/>
        </w:rPr>
        <w:t> </w:t>
      </w:r>
      <w:r>
        <w:rPr>
          <w:color w:val="7A7A7A"/>
        </w:rPr>
        <w:t>dans</w:t>
      </w:r>
      <w:r>
        <w:rPr>
          <w:color w:val="7A7A7A"/>
          <w:spacing w:val="-4"/>
        </w:rPr>
        <w:t> </w:t>
      </w:r>
      <w:r>
        <w:rPr>
          <w:color w:val="7A7A7A"/>
        </w:rPr>
        <w:t>les</w:t>
      </w:r>
      <w:r>
        <w:rPr>
          <w:color w:val="7A7A7A"/>
          <w:spacing w:val="-2"/>
        </w:rPr>
        <w:t> </w:t>
      </w:r>
      <w:r>
        <w:rPr>
          <w:color w:val="7A7A7A"/>
        </w:rPr>
        <w:t>villages</w:t>
      </w:r>
      <w:r>
        <w:rPr>
          <w:color w:val="7A7A7A"/>
          <w:spacing w:val="-2"/>
        </w:rPr>
        <w:t> </w:t>
      </w:r>
      <w:r>
        <w:rPr>
          <w:color w:val="7A7A7A"/>
        </w:rPr>
        <w:t>sur</w:t>
      </w:r>
      <w:r>
        <w:rPr>
          <w:color w:val="7A7A7A"/>
          <w:spacing w:val="-2"/>
        </w:rPr>
        <w:t> </w:t>
      </w:r>
      <w:r>
        <w:rPr>
          <w:color w:val="7A7A7A"/>
        </w:rPr>
        <w:t>la</w:t>
      </w:r>
      <w:r>
        <w:rPr>
          <w:color w:val="7A7A7A"/>
          <w:spacing w:val="-3"/>
        </w:rPr>
        <w:t> </w:t>
      </w:r>
      <w:r>
        <w:rPr>
          <w:color w:val="7A7A7A"/>
        </w:rPr>
        <w:t>gestion</w:t>
      </w:r>
      <w:r>
        <w:rPr>
          <w:color w:val="7A7A7A"/>
          <w:spacing w:val="-3"/>
        </w:rPr>
        <w:t> </w:t>
      </w:r>
      <w:r>
        <w:rPr>
          <w:color w:val="7A7A7A"/>
        </w:rPr>
        <w:t>des</w:t>
      </w:r>
      <w:r>
        <w:rPr>
          <w:color w:val="7A7A7A"/>
          <w:spacing w:val="4"/>
        </w:rPr>
        <w:t> </w:t>
      </w:r>
      <w:r>
        <w:rPr>
          <w:color w:val="7A7A7A"/>
        </w:rPr>
        <w:t>pesticides</w:t>
      </w:r>
      <w:r>
        <w:rPr>
          <w:color w:val="7A7A7A"/>
          <w:spacing w:val="-2"/>
        </w:rPr>
        <w:t> </w:t>
      </w:r>
      <w:r>
        <w:rPr>
          <w:color w:val="7A7A7A"/>
        </w:rPr>
        <w:t>et</w:t>
      </w:r>
      <w:r>
        <w:rPr>
          <w:color w:val="7A7A7A"/>
          <w:spacing w:val="-1"/>
        </w:rPr>
        <w:t> </w:t>
      </w:r>
      <w:r>
        <w:rPr>
          <w:color w:val="7A7A7A"/>
        </w:rPr>
        <w:t>les</w:t>
      </w:r>
      <w:r>
        <w:rPr>
          <w:color w:val="7A7A7A"/>
          <w:spacing w:val="-2"/>
        </w:rPr>
        <w:t> alternatives</w:t>
      </w:r>
    </w:p>
    <w:p>
      <w:pPr>
        <w:spacing w:before="244"/>
        <w:ind w:left="140" w:right="0" w:firstLine="0"/>
        <w:jc w:val="left"/>
        <w:rPr>
          <w:b/>
          <w:sz w:val="22"/>
        </w:rPr>
      </w:pPr>
      <w:r>
        <w:rPr>
          <w:b/>
          <w:sz w:val="22"/>
        </w:rPr>
        <w:t>Listing</w:t>
      </w:r>
      <w:r>
        <w:rPr>
          <w:b/>
          <w:spacing w:val="3"/>
          <w:sz w:val="22"/>
        </w:rPr>
        <w:t> </w:t>
      </w:r>
      <w:r>
        <w:rPr>
          <w:b/>
          <w:sz w:val="22"/>
        </w:rPr>
        <w:t>des</w:t>
      </w:r>
      <w:r>
        <w:rPr>
          <w:b/>
          <w:spacing w:val="5"/>
          <w:sz w:val="22"/>
        </w:rPr>
        <w:t> </w:t>
      </w:r>
      <w:r>
        <w:rPr>
          <w:b/>
          <w:sz w:val="22"/>
        </w:rPr>
        <w:t>pesticides</w:t>
      </w:r>
      <w:r>
        <w:rPr>
          <w:b/>
          <w:spacing w:val="5"/>
          <w:sz w:val="22"/>
        </w:rPr>
        <w:t> </w:t>
      </w:r>
      <w:r>
        <w:rPr>
          <w:b/>
          <w:sz w:val="22"/>
        </w:rPr>
        <w:t>agricoles</w:t>
      </w:r>
      <w:r>
        <w:rPr>
          <w:b/>
          <w:spacing w:val="5"/>
          <w:sz w:val="22"/>
        </w:rPr>
        <w:t> </w:t>
      </w:r>
      <w:r>
        <w:rPr>
          <w:b/>
          <w:sz w:val="22"/>
        </w:rPr>
        <w:t>rencontrés</w:t>
      </w:r>
      <w:r>
        <w:rPr>
          <w:b/>
          <w:spacing w:val="6"/>
          <w:sz w:val="22"/>
        </w:rPr>
        <w:t> </w:t>
      </w:r>
      <w:r>
        <w:rPr>
          <w:b/>
          <w:sz w:val="22"/>
        </w:rPr>
        <w:t>dans</w:t>
      </w:r>
      <w:r>
        <w:rPr>
          <w:b/>
          <w:spacing w:val="5"/>
          <w:sz w:val="22"/>
        </w:rPr>
        <w:t> </w:t>
      </w:r>
      <w:r>
        <w:rPr>
          <w:b/>
          <w:sz w:val="22"/>
        </w:rPr>
        <w:t>les</w:t>
      </w:r>
      <w:r>
        <w:rPr>
          <w:b/>
          <w:spacing w:val="3"/>
          <w:sz w:val="22"/>
        </w:rPr>
        <w:t> </w:t>
      </w:r>
      <w:r>
        <w:rPr>
          <w:b/>
          <w:sz w:val="22"/>
        </w:rPr>
        <w:t>villages</w:t>
      </w:r>
      <w:r>
        <w:rPr>
          <w:b/>
          <w:spacing w:val="7"/>
          <w:sz w:val="22"/>
        </w:rPr>
        <w:t> </w:t>
      </w:r>
      <w:r>
        <w:rPr>
          <w:b/>
          <w:sz w:val="22"/>
        </w:rPr>
        <w:t>et,</w:t>
      </w:r>
      <w:r>
        <w:rPr>
          <w:b/>
          <w:spacing w:val="8"/>
          <w:sz w:val="22"/>
        </w:rPr>
        <w:t> </w:t>
      </w:r>
      <w:r>
        <w:rPr>
          <w:b/>
          <w:sz w:val="22"/>
        </w:rPr>
        <w:t>pour</w:t>
      </w:r>
      <w:r>
        <w:rPr>
          <w:b/>
          <w:spacing w:val="4"/>
          <w:sz w:val="22"/>
        </w:rPr>
        <w:t> </w:t>
      </w:r>
      <w:r>
        <w:rPr>
          <w:b/>
          <w:sz w:val="22"/>
        </w:rPr>
        <w:t>chacun</w:t>
      </w:r>
      <w:r>
        <w:rPr>
          <w:b/>
          <w:spacing w:val="6"/>
          <w:sz w:val="22"/>
        </w:rPr>
        <w:t> </w:t>
      </w:r>
      <w:r>
        <w:rPr>
          <w:b/>
          <w:sz w:val="22"/>
        </w:rPr>
        <w:t>d’entre</w:t>
      </w:r>
      <w:r>
        <w:rPr>
          <w:b/>
          <w:spacing w:val="6"/>
          <w:sz w:val="22"/>
        </w:rPr>
        <w:t> </w:t>
      </w:r>
      <w:r>
        <w:rPr>
          <w:b/>
          <w:sz w:val="22"/>
        </w:rPr>
        <w:t>eux,</w:t>
      </w:r>
      <w:r>
        <w:rPr>
          <w:b/>
          <w:spacing w:val="5"/>
          <w:sz w:val="22"/>
        </w:rPr>
        <w:t> </w:t>
      </w:r>
      <w:r>
        <w:rPr>
          <w:b/>
          <w:sz w:val="22"/>
        </w:rPr>
        <w:t>matières</w:t>
      </w:r>
      <w:r>
        <w:rPr>
          <w:b/>
          <w:spacing w:val="6"/>
          <w:sz w:val="22"/>
        </w:rPr>
        <w:t> </w:t>
      </w:r>
      <w:r>
        <w:rPr>
          <w:b/>
          <w:spacing w:val="-2"/>
          <w:sz w:val="22"/>
        </w:rPr>
        <w:t>actives</w:t>
      </w:r>
    </w:p>
    <w:p>
      <w:pPr>
        <w:spacing w:before="42"/>
        <w:ind w:left="140" w:right="0" w:firstLine="0"/>
        <w:jc w:val="left"/>
        <w:rPr>
          <w:b/>
          <w:sz w:val="22"/>
        </w:rPr>
      </w:pPr>
      <w:r>
        <w:rPr>
          <w:b/>
          <w:sz w:val="22"/>
        </w:rPr>
        <w:t>et</w:t>
      </w:r>
      <w:r>
        <w:rPr>
          <w:b/>
          <w:spacing w:val="-5"/>
          <w:sz w:val="22"/>
        </w:rPr>
        <w:t> </w:t>
      </w:r>
      <w:r>
        <w:rPr>
          <w:b/>
          <w:sz w:val="22"/>
        </w:rPr>
        <w:t>principales</w:t>
      </w:r>
      <w:r>
        <w:rPr>
          <w:b/>
          <w:spacing w:val="-6"/>
          <w:sz w:val="22"/>
        </w:rPr>
        <w:t> </w:t>
      </w:r>
      <w:r>
        <w:rPr>
          <w:b/>
          <w:spacing w:val="-2"/>
          <w:sz w:val="22"/>
        </w:rPr>
        <w:t>utilisations</w:t>
      </w:r>
    </w:p>
    <w:p>
      <w:pPr>
        <w:pStyle w:val="BodyText"/>
        <w:spacing w:before="2" w:after="1"/>
        <w:rPr>
          <w:b/>
          <w:sz w:val="13"/>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6"/>
        <w:gridCol w:w="3217"/>
        <w:gridCol w:w="1913"/>
        <w:gridCol w:w="2470"/>
      </w:tblGrid>
      <w:tr>
        <w:trPr>
          <w:trHeight w:val="856" w:hRule="atLeast"/>
        </w:trPr>
        <w:tc>
          <w:tcPr>
            <w:tcW w:w="2256" w:type="dxa"/>
          </w:tcPr>
          <w:p>
            <w:pPr>
              <w:pStyle w:val="TableParagraph"/>
              <w:spacing w:before="119"/>
              <w:ind w:left="221"/>
              <w:rPr>
                <w:rFonts w:ascii="Calibri"/>
                <w:b/>
                <w:sz w:val="22"/>
              </w:rPr>
            </w:pPr>
            <w:r>
              <w:rPr>
                <w:rFonts w:ascii="Calibri"/>
                <w:b/>
                <w:sz w:val="22"/>
              </w:rPr>
              <w:t>Noms</w:t>
            </w:r>
            <w:r>
              <w:rPr>
                <w:rFonts w:ascii="Calibri"/>
                <w:b/>
                <w:spacing w:val="-3"/>
                <w:sz w:val="22"/>
              </w:rPr>
              <w:t> </w:t>
            </w:r>
            <w:r>
              <w:rPr>
                <w:rFonts w:ascii="Calibri"/>
                <w:b/>
                <w:spacing w:val="-2"/>
                <w:sz w:val="22"/>
              </w:rPr>
              <w:t>commerciaux</w:t>
            </w:r>
          </w:p>
        </w:tc>
        <w:tc>
          <w:tcPr>
            <w:tcW w:w="3217" w:type="dxa"/>
          </w:tcPr>
          <w:p>
            <w:pPr>
              <w:pStyle w:val="TableParagraph"/>
              <w:spacing w:before="119"/>
              <w:ind w:left="348"/>
              <w:rPr>
                <w:rFonts w:ascii="Calibri" w:hAnsi="Calibri"/>
                <w:b/>
                <w:sz w:val="22"/>
              </w:rPr>
            </w:pPr>
            <w:r>
              <w:rPr>
                <w:rFonts w:ascii="Calibri" w:hAnsi="Calibri"/>
                <w:b/>
                <w:sz w:val="22"/>
              </w:rPr>
              <w:t>Matières</w:t>
            </w:r>
            <w:r>
              <w:rPr>
                <w:rFonts w:ascii="Calibri" w:hAnsi="Calibri"/>
                <w:b/>
                <w:spacing w:val="-4"/>
                <w:sz w:val="22"/>
              </w:rPr>
              <w:t> </w:t>
            </w:r>
            <w:r>
              <w:rPr>
                <w:rFonts w:ascii="Calibri" w:hAnsi="Calibri"/>
                <w:b/>
                <w:sz w:val="22"/>
              </w:rPr>
              <w:t>actives</w:t>
            </w:r>
            <w:r>
              <w:rPr>
                <w:rFonts w:ascii="Calibri" w:hAnsi="Calibri"/>
                <w:b/>
                <w:spacing w:val="-3"/>
                <w:sz w:val="22"/>
              </w:rPr>
              <w:t> </w:t>
            </w:r>
            <w:r>
              <w:rPr>
                <w:rFonts w:ascii="Calibri" w:hAnsi="Calibri"/>
                <w:b/>
                <w:sz w:val="22"/>
              </w:rPr>
              <w:t>du</w:t>
            </w:r>
            <w:r>
              <w:rPr>
                <w:rFonts w:ascii="Calibri" w:hAnsi="Calibri"/>
                <w:b/>
                <w:spacing w:val="-5"/>
                <w:sz w:val="22"/>
              </w:rPr>
              <w:t> </w:t>
            </w:r>
            <w:r>
              <w:rPr>
                <w:rFonts w:ascii="Calibri" w:hAnsi="Calibri"/>
                <w:b/>
                <w:spacing w:val="-2"/>
                <w:sz w:val="22"/>
              </w:rPr>
              <w:t>produit</w:t>
            </w:r>
          </w:p>
        </w:tc>
        <w:tc>
          <w:tcPr>
            <w:tcW w:w="1913" w:type="dxa"/>
          </w:tcPr>
          <w:p>
            <w:pPr>
              <w:pStyle w:val="TableParagraph"/>
              <w:spacing w:line="273" w:lineRule="auto" w:before="119"/>
              <w:ind w:left="475" w:firstLine="120"/>
              <w:rPr>
                <w:rFonts w:ascii="Calibri"/>
                <w:b/>
                <w:sz w:val="22"/>
              </w:rPr>
            </w:pPr>
            <w:r>
              <w:rPr>
                <w:rFonts w:ascii="Calibri"/>
                <w:b/>
                <w:sz w:val="22"/>
              </w:rPr>
              <w:t>Type de </w:t>
            </w:r>
            <w:r>
              <w:rPr>
                <w:rFonts w:ascii="Calibri"/>
                <w:b/>
                <w:spacing w:val="-2"/>
                <w:sz w:val="22"/>
              </w:rPr>
              <w:t>pesticide</w:t>
            </w:r>
            <w:hyperlink w:history="true" w:anchor="_bookmark113">
              <w:r>
                <w:rPr>
                  <w:rFonts w:ascii="Calibri"/>
                  <w:b/>
                  <w:spacing w:val="-2"/>
                  <w:sz w:val="22"/>
                  <w:vertAlign w:val="superscript"/>
                </w:rPr>
                <w:t>61</w:t>
              </w:r>
            </w:hyperlink>
          </w:p>
        </w:tc>
        <w:tc>
          <w:tcPr>
            <w:tcW w:w="2470" w:type="dxa"/>
          </w:tcPr>
          <w:p>
            <w:pPr>
              <w:pStyle w:val="TableParagraph"/>
              <w:spacing w:before="119"/>
              <w:ind w:left="314"/>
              <w:rPr>
                <w:rFonts w:ascii="Calibri" w:hAnsi="Calibri"/>
                <w:b/>
                <w:sz w:val="22"/>
              </w:rPr>
            </w:pPr>
            <w:r>
              <w:rPr>
                <w:rFonts w:ascii="Calibri" w:hAnsi="Calibri"/>
                <w:b/>
                <w:sz w:val="22"/>
              </w:rPr>
              <w:t>Cultures</w:t>
            </w:r>
            <w:r>
              <w:rPr>
                <w:rFonts w:ascii="Calibri" w:hAnsi="Calibri"/>
                <w:b/>
                <w:spacing w:val="-3"/>
                <w:sz w:val="22"/>
              </w:rPr>
              <w:t> </w:t>
            </w:r>
            <w:r>
              <w:rPr>
                <w:rFonts w:ascii="Calibri" w:hAnsi="Calibri"/>
                <w:b/>
                <w:spacing w:val="-2"/>
                <w:sz w:val="22"/>
              </w:rPr>
              <w:t>concernées</w:t>
            </w:r>
          </w:p>
        </w:tc>
      </w:tr>
      <w:tr>
        <w:trPr>
          <w:trHeight w:val="549"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r>
        <w:trPr>
          <w:trHeight w:val="549"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r>
        <w:trPr>
          <w:trHeight w:val="549"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r>
        <w:trPr>
          <w:trHeight w:val="549"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r>
        <w:trPr>
          <w:trHeight w:val="546"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r>
        <w:trPr>
          <w:trHeight w:val="549"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r>
        <w:trPr>
          <w:trHeight w:val="549" w:hRule="atLeast"/>
        </w:trPr>
        <w:tc>
          <w:tcPr>
            <w:tcW w:w="2256" w:type="dxa"/>
          </w:tcPr>
          <w:p>
            <w:pPr>
              <w:pStyle w:val="TableParagraph"/>
              <w:rPr>
                <w:rFonts w:ascii="Times New Roman"/>
                <w:sz w:val="22"/>
              </w:rPr>
            </w:pPr>
          </w:p>
        </w:tc>
        <w:tc>
          <w:tcPr>
            <w:tcW w:w="3217" w:type="dxa"/>
          </w:tcPr>
          <w:p>
            <w:pPr>
              <w:pStyle w:val="TableParagraph"/>
              <w:rPr>
                <w:rFonts w:ascii="Times New Roman"/>
                <w:sz w:val="22"/>
              </w:rPr>
            </w:pPr>
          </w:p>
        </w:tc>
        <w:tc>
          <w:tcPr>
            <w:tcW w:w="1913" w:type="dxa"/>
          </w:tcPr>
          <w:p>
            <w:pPr>
              <w:pStyle w:val="TableParagraph"/>
              <w:rPr>
                <w:rFonts w:ascii="Times New Roman"/>
                <w:sz w:val="22"/>
              </w:rPr>
            </w:pPr>
          </w:p>
        </w:tc>
        <w:tc>
          <w:tcPr>
            <w:tcW w:w="2470" w:type="dxa"/>
          </w:tcPr>
          <w:p>
            <w:pPr>
              <w:pStyle w:val="TableParagraph"/>
              <w:rPr>
                <w:rFonts w:ascii="Times New Roman"/>
                <w:sz w:val="22"/>
              </w:rPr>
            </w:pPr>
          </w:p>
        </w:tc>
      </w:tr>
    </w:tbl>
    <w:p>
      <w:pPr>
        <w:pStyle w:val="BodyText"/>
        <w:spacing w:before="162"/>
        <w:rPr>
          <w:b/>
        </w:rPr>
      </w:pPr>
    </w:p>
    <w:p>
      <w:pPr>
        <w:spacing w:line="276" w:lineRule="auto" w:before="1"/>
        <w:ind w:left="140" w:right="0" w:firstLine="0"/>
        <w:jc w:val="left"/>
        <w:rPr>
          <w:b/>
          <w:sz w:val="22"/>
        </w:rPr>
      </w:pPr>
      <w:r>
        <w:rPr>
          <w:b/>
          <w:sz w:val="22"/>
        </w:rPr>
        <w:t>Mode</w:t>
      </w:r>
      <w:r>
        <w:rPr>
          <w:b/>
          <w:spacing w:val="40"/>
          <w:sz w:val="22"/>
        </w:rPr>
        <w:t> </w:t>
      </w:r>
      <w:r>
        <w:rPr>
          <w:b/>
          <w:sz w:val="22"/>
        </w:rPr>
        <w:t>d’utilisation</w:t>
      </w:r>
      <w:r>
        <w:rPr>
          <w:b/>
          <w:spacing w:val="40"/>
          <w:sz w:val="22"/>
        </w:rPr>
        <w:t> </w:t>
      </w:r>
      <w:r>
        <w:rPr>
          <w:b/>
          <w:sz w:val="22"/>
        </w:rPr>
        <w:t>de</w:t>
      </w:r>
      <w:r>
        <w:rPr>
          <w:b/>
          <w:spacing w:val="40"/>
          <w:sz w:val="22"/>
        </w:rPr>
        <w:t> </w:t>
      </w:r>
      <w:r>
        <w:rPr>
          <w:b/>
          <w:sz w:val="22"/>
        </w:rPr>
        <w:t>ces</w:t>
      </w:r>
      <w:r>
        <w:rPr>
          <w:b/>
          <w:spacing w:val="40"/>
          <w:sz w:val="22"/>
        </w:rPr>
        <w:t> </w:t>
      </w:r>
      <w:r>
        <w:rPr>
          <w:b/>
          <w:sz w:val="22"/>
        </w:rPr>
        <w:t>pesticides</w:t>
      </w:r>
      <w:r>
        <w:rPr>
          <w:b/>
          <w:spacing w:val="40"/>
          <w:sz w:val="22"/>
        </w:rPr>
        <w:t> </w:t>
      </w:r>
      <w:r>
        <w:rPr>
          <w:b/>
          <w:sz w:val="22"/>
        </w:rPr>
        <w:t>(utilisation</w:t>
      </w:r>
      <w:r>
        <w:rPr>
          <w:b/>
          <w:spacing w:val="40"/>
          <w:sz w:val="22"/>
        </w:rPr>
        <w:t> </w:t>
      </w:r>
      <w:r>
        <w:rPr>
          <w:b/>
          <w:sz w:val="22"/>
        </w:rPr>
        <w:t>ou</w:t>
      </w:r>
      <w:r>
        <w:rPr>
          <w:b/>
          <w:spacing w:val="40"/>
          <w:sz w:val="22"/>
        </w:rPr>
        <w:t> </w:t>
      </w:r>
      <w:r>
        <w:rPr>
          <w:b/>
          <w:sz w:val="22"/>
        </w:rPr>
        <w:t>pas</w:t>
      </w:r>
      <w:r>
        <w:rPr>
          <w:b/>
          <w:spacing w:val="40"/>
          <w:sz w:val="22"/>
        </w:rPr>
        <w:t> </w:t>
      </w:r>
      <w:r>
        <w:rPr>
          <w:b/>
          <w:sz w:val="22"/>
        </w:rPr>
        <w:t>des</w:t>
      </w:r>
      <w:r>
        <w:rPr>
          <w:b/>
          <w:spacing w:val="40"/>
          <w:sz w:val="22"/>
        </w:rPr>
        <w:t> </w:t>
      </w:r>
      <w:r>
        <w:rPr>
          <w:b/>
          <w:sz w:val="22"/>
        </w:rPr>
        <w:t>bottes,</w:t>
      </w:r>
      <w:r>
        <w:rPr>
          <w:b/>
          <w:spacing w:val="40"/>
          <w:sz w:val="22"/>
        </w:rPr>
        <w:t> </w:t>
      </w:r>
      <w:r>
        <w:rPr>
          <w:b/>
          <w:sz w:val="22"/>
        </w:rPr>
        <w:t>gants,</w:t>
      </w:r>
      <w:r>
        <w:rPr>
          <w:b/>
          <w:spacing w:val="40"/>
          <w:sz w:val="22"/>
        </w:rPr>
        <w:t> </w:t>
      </w:r>
      <w:r>
        <w:rPr>
          <w:b/>
          <w:sz w:val="22"/>
        </w:rPr>
        <w:t>combinaisons</w:t>
      </w:r>
      <w:r>
        <w:rPr>
          <w:b/>
          <w:spacing w:val="40"/>
          <w:sz w:val="22"/>
        </w:rPr>
        <w:t> </w:t>
      </w:r>
      <w:r>
        <w:rPr>
          <w:b/>
          <w:sz w:val="22"/>
        </w:rPr>
        <w:t>et</w:t>
      </w:r>
      <w:r>
        <w:rPr>
          <w:b/>
          <w:spacing w:val="40"/>
          <w:sz w:val="22"/>
        </w:rPr>
        <w:t> </w:t>
      </w:r>
      <w:r>
        <w:rPr>
          <w:b/>
          <w:sz w:val="22"/>
        </w:rPr>
        <w:t>masque ; fréquence des traitements sans aucune précaution, prise en compte ou non du vent)</w:t>
      </w:r>
    </w:p>
    <w:p>
      <w:pPr>
        <w:spacing w:before="119"/>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spacing w:before="159"/>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pStyle w:val="Heading3"/>
        <w:spacing w:before="161"/>
        <w:ind w:left="140"/>
      </w:pPr>
      <w:r>
        <w:rPr/>
        <w:t>Accidents</w:t>
      </w:r>
      <w:r>
        <w:rPr>
          <w:spacing w:val="-6"/>
        </w:rPr>
        <w:t> </w:t>
      </w:r>
      <w:r>
        <w:rPr/>
        <w:t>de</w:t>
      </w:r>
      <w:r>
        <w:rPr>
          <w:spacing w:val="-5"/>
        </w:rPr>
        <w:t> </w:t>
      </w:r>
      <w:r>
        <w:rPr/>
        <w:t>santé</w:t>
      </w:r>
      <w:r>
        <w:rPr>
          <w:spacing w:val="-4"/>
        </w:rPr>
        <w:t> </w:t>
      </w:r>
      <w:r>
        <w:rPr/>
        <w:t>relevés</w:t>
      </w:r>
      <w:r>
        <w:rPr>
          <w:spacing w:val="-5"/>
        </w:rPr>
        <w:t> </w:t>
      </w:r>
      <w:r>
        <w:rPr/>
        <w:t>dans</w:t>
      </w:r>
      <w:r>
        <w:rPr>
          <w:spacing w:val="-4"/>
        </w:rPr>
        <w:t> </w:t>
      </w:r>
      <w:r>
        <w:rPr/>
        <w:t>4</w:t>
      </w:r>
      <w:r>
        <w:rPr>
          <w:spacing w:val="-4"/>
        </w:rPr>
        <w:t> </w:t>
      </w:r>
      <w:r>
        <w:rPr/>
        <w:t>villages</w:t>
      </w:r>
      <w:r>
        <w:rPr>
          <w:spacing w:val="-4"/>
        </w:rPr>
        <w:t> </w:t>
      </w:r>
      <w:r>
        <w:rPr/>
        <w:t>enquêtés</w:t>
      </w:r>
      <w:r>
        <w:rPr>
          <w:spacing w:val="-3"/>
        </w:rPr>
        <w:t> </w:t>
      </w:r>
      <w:r>
        <w:rPr/>
        <w:t>à</w:t>
      </w:r>
      <w:r>
        <w:rPr>
          <w:spacing w:val="-7"/>
        </w:rPr>
        <w:t> </w:t>
      </w:r>
      <w:r>
        <w:rPr>
          <w:spacing w:val="-4"/>
        </w:rPr>
        <w:t>Kita</w:t>
      </w:r>
    </w:p>
    <w:p>
      <w:pPr>
        <w:spacing w:before="159"/>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spacing w:before="159"/>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pStyle w:val="Heading3"/>
        <w:spacing w:line="273" w:lineRule="auto" w:before="161"/>
        <w:ind w:left="140"/>
      </w:pPr>
      <w:r>
        <w:rPr/>
        <w:t>Exemples d’alternatives connues par certains paysans (nes) pour ne pas utiliser ces pesticides chimiques (pour chaque alternative, la facilité ou non et la fréquence de mise en œuvre)</w:t>
      </w:r>
    </w:p>
    <w:p>
      <w:pPr>
        <w:spacing w:before="125"/>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spacing w:before="161"/>
        <w:ind w:left="140" w:right="0" w:firstLine="0"/>
        <w:jc w:val="left"/>
        <w:rPr>
          <w:sz w:val="22"/>
        </w:rPr>
      </w:pPr>
      <w:r>
        <w:rPr>
          <w:spacing w:val="-2"/>
          <w:sz w:val="22"/>
        </w:rPr>
        <w:t>……………………………………………………………………………………………………………………………………………………………………</w:t>
      </w:r>
    </w:p>
    <w:p>
      <w:pPr>
        <w:pStyle w:val="BodyText"/>
        <w:rPr>
          <w:sz w:val="11"/>
        </w:rPr>
      </w:pPr>
      <w:r>
        <w:rPr>
          <w:sz w:val="11"/>
        </w:rPr>
        <mc:AlternateContent>
          <mc:Choice Requires="wps">
            <w:drawing>
              <wp:anchor distT="0" distB="0" distL="0" distR="0" allowOverlap="1" layoutInCell="1" locked="0" behindDoc="1" simplePos="0" relativeHeight="487679488">
                <wp:simplePos x="0" y="0"/>
                <wp:positionH relativeFrom="page">
                  <wp:posOffset>719327</wp:posOffset>
                </wp:positionH>
                <wp:positionV relativeFrom="paragraph">
                  <wp:posOffset>101103</wp:posOffset>
                </wp:positionV>
                <wp:extent cx="1829435" cy="9525"/>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7.960936pt;width:144.050pt;height:.72003pt;mso-position-horizontal-relative:page;mso-position-vertical-relative:paragraph;z-index:-15636992;mso-wrap-distance-left:0;mso-wrap-distance-right:0" id="docshape413" filled="true" fillcolor="#000000" stroked="false">
                <v:fill type="solid"/>
                <w10:wrap type="topAndBottom"/>
              </v:rect>
            </w:pict>
          </mc:Fallback>
        </mc:AlternateContent>
      </w:r>
    </w:p>
    <w:p>
      <w:pPr>
        <w:spacing w:before="100"/>
        <w:ind w:left="140" w:right="0" w:firstLine="0"/>
        <w:jc w:val="left"/>
        <w:rPr>
          <w:i/>
          <w:sz w:val="20"/>
        </w:rPr>
      </w:pPr>
      <w:bookmarkStart w:name="_bookmark113" w:id="145"/>
      <w:bookmarkEnd w:id="145"/>
      <w:r>
        <w:rPr/>
      </w:r>
      <w:r>
        <w:rPr>
          <w:sz w:val="20"/>
          <w:vertAlign w:val="superscript"/>
        </w:rPr>
        <w:t>61</w:t>
      </w:r>
      <w:r>
        <w:rPr>
          <w:spacing w:val="-7"/>
          <w:sz w:val="20"/>
          <w:vertAlign w:val="baseline"/>
        </w:rPr>
        <w:t> </w:t>
      </w:r>
      <w:r>
        <w:rPr>
          <w:sz w:val="20"/>
          <w:vertAlign w:val="baseline"/>
        </w:rPr>
        <w:t>Herbicides,</w:t>
      </w:r>
      <w:r>
        <w:rPr>
          <w:spacing w:val="-6"/>
          <w:sz w:val="20"/>
          <w:vertAlign w:val="baseline"/>
        </w:rPr>
        <w:t> </w:t>
      </w:r>
      <w:r>
        <w:rPr>
          <w:sz w:val="20"/>
          <w:vertAlign w:val="baseline"/>
        </w:rPr>
        <w:t>fongicides,</w:t>
      </w:r>
      <w:r>
        <w:rPr>
          <w:spacing w:val="-5"/>
          <w:sz w:val="20"/>
          <w:vertAlign w:val="baseline"/>
        </w:rPr>
        <w:t> </w:t>
      </w:r>
      <w:r>
        <w:rPr>
          <w:sz w:val="20"/>
          <w:vertAlign w:val="baseline"/>
        </w:rPr>
        <w:t>insecticides</w:t>
      </w:r>
      <w:r>
        <w:rPr>
          <w:spacing w:val="-2"/>
          <w:sz w:val="20"/>
          <w:vertAlign w:val="baseline"/>
        </w:rPr>
        <w:t> </w:t>
      </w:r>
      <w:r>
        <w:rPr>
          <w:i/>
          <w:sz w:val="20"/>
          <w:vertAlign w:val="baseline"/>
        </w:rPr>
        <w:t>(NB</w:t>
      </w:r>
      <w:r>
        <w:rPr>
          <w:i/>
          <w:spacing w:val="-6"/>
          <w:sz w:val="20"/>
          <w:vertAlign w:val="baseline"/>
        </w:rPr>
        <w:t> </w:t>
      </w:r>
      <w:r>
        <w:rPr>
          <w:i/>
          <w:sz w:val="20"/>
          <w:vertAlign w:val="baseline"/>
        </w:rPr>
        <w:t>:</w:t>
      </w:r>
      <w:r>
        <w:rPr>
          <w:i/>
          <w:spacing w:val="-6"/>
          <w:sz w:val="20"/>
          <w:vertAlign w:val="baseline"/>
        </w:rPr>
        <w:t> </w:t>
      </w:r>
      <w:r>
        <w:rPr>
          <w:i/>
          <w:sz w:val="20"/>
          <w:vertAlign w:val="baseline"/>
        </w:rPr>
        <w:t>Les</w:t>
      </w:r>
      <w:r>
        <w:rPr>
          <w:i/>
          <w:spacing w:val="-7"/>
          <w:sz w:val="20"/>
          <w:vertAlign w:val="baseline"/>
        </w:rPr>
        <w:t> </w:t>
      </w:r>
      <w:r>
        <w:rPr>
          <w:i/>
          <w:sz w:val="20"/>
          <w:vertAlign w:val="baseline"/>
        </w:rPr>
        <w:t>acaricides</w:t>
      </w:r>
      <w:r>
        <w:rPr>
          <w:i/>
          <w:spacing w:val="-6"/>
          <w:sz w:val="20"/>
          <w:vertAlign w:val="baseline"/>
        </w:rPr>
        <w:t> </w:t>
      </w:r>
      <w:r>
        <w:rPr>
          <w:i/>
          <w:sz w:val="20"/>
          <w:vertAlign w:val="baseline"/>
        </w:rPr>
        <w:t>et</w:t>
      </w:r>
      <w:r>
        <w:rPr>
          <w:i/>
          <w:spacing w:val="-6"/>
          <w:sz w:val="20"/>
          <w:vertAlign w:val="baseline"/>
        </w:rPr>
        <w:t> </w:t>
      </w:r>
      <w:r>
        <w:rPr>
          <w:i/>
          <w:sz w:val="20"/>
          <w:vertAlign w:val="baseline"/>
        </w:rPr>
        <w:t>nématicides</w:t>
      </w:r>
      <w:r>
        <w:rPr>
          <w:i/>
          <w:spacing w:val="-6"/>
          <w:sz w:val="20"/>
          <w:vertAlign w:val="baseline"/>
        </w:rPr>
        <w:t> </w:t>
      </w:r>
      <w:r>
        <w:rPr>
          <w:i/>
          <w:sz w:val="20"/>
          <w:vertAlign w:val="baseline"/>
        </w:rPr>
        <w:t>seront</w:t>
      </w:r>
      <w:r>
        <w:rPr>
          <w:i/>
          <w:spacing w:val="-6"/>
          <w:sz w:val="20"/>
          <w:vertAlign w:val="baseline"/>
        </w:rPr>
        <w:t> </w:t>
      </w:r>
      <w:r>
        <w:rPr>
          <w:i/>
          <w:sz w:val="20"/>
          <w:vertAlign w:val="baseline"/>
        </w:rPr>
        <w:t>classés</w:t>
      </w:r>
      <w:r>
        <w:rPr>
          <w:i/>
          <w:spacing w:val="-6"/>
          <w:sz w:val="20"/>
          <w:vertAlign w:val="baseline"/>
        </w:rPr>
        <w:t> </w:t>
      </w:r>
      <w:r>
        <w:rPr>
          <w:i/>
          <w:sz w:val="20"/>
          <w:vertAlign w:val="baseline"/>
        </w:rPr>
        <w:t>avec</w:t>
      </w:r>
      <w:r>
        <w:rPr>
          <w:i/>
          <w:spacing w:val="-6"/>
          <w:sz w:val="20"/>
          <w:vertAlign w:val="baseline"/>
        </w:rPr>
        <w:t> </w:t>
      </w:r>
      <w:r>
        <w:rPr>
          <w:i/>
          <w:sz w:val="20"/>
          <w:vertAlign w:val="baseline"/>
        </w:rPr>
        <w:t>les</w:t>
      </w:r>
      <w:r>
        <w:rPr>
          <w:i/>
          <w:spacing w:val="-6"/>
          <w:sz w:val="20"/>
          <w:vertAlign w:val="baseline"/>
        </w:rPr>
        <w:t> </w:t>
      </w:r>
      <w:r>
        <w:rPr>
          <w:i/>
          <w:spacing w:val="-2"/>
          <w:sz w:val="20"/>
          <w:vertAlign w:val="baseline"/>
        </w:rPr>
        <w:t>insecticides)</w:t>
      </w:r>
    </w:p>
    <w:p>
      <w:pPr>
        <w:spacing w:after="0"/>
        <w:jc w:val="left"/>
        <w:rPr>
          <w:i/>
          <w:sz w:val="20"/>
        </w:rPr>
        <w:sectPr>
          <w:footerReference w:type="default" r:id="rId250"/>
          <w:pgSz w:w="11910" w:h="16840"/>
          <w:pgMar w:header="0" w:footer="0" w:top="1320" w:bottom="280" w:left="992" w:right="850"/>
        </w:sectPr>
      </w:pPr>
    </w:p>
    <w:p>
      <w:pPr>
        <w:pStyle w:val="Heading2"/>
        <w:spacing w:line="278" w:lineRule="auto"/>
        <w:ind w:left="140" w:right="138"/>
      </w:pPr>
      <w:bookmarkStart w:name="_bookmark114" w:id="146"/>
      <w:bookmarkEnd w:id="146"/>
      <w:r>
        <w:rPr>
          <w:b w:val="0"/>
        </w:rPr>
      </w:r>
      <w:r>
        <w:rPr>
          <w:color w:val="7A7A7A"/>
        </w:rPr>
        <w:t>Annexe</w:t>
      </w:r>
      <w:r>
        <w:rPr>
          <w:color w:val="7A7A7A"/>
          <w:spacing w:val="-3"/>
        </w:rPr>
        <w:t> </w:t>
      </w:r>
      <w:r>
        <w:rPr>
          <w:color w:val="7A7A7A"/>
        </w:rPr>
        <w:t>3</w:t>
      </w:r>
      <w:r>
        <w:rPr>
          <w:color w:val="7A7A7A"/>
          <w:spacing w:val="-3"/>
        </w:rPr>
        <w:t> </w:t>
      </w:r>
      <w:r>
        <w:rPr>
          <w:color w:val="7A7A7A"/>
        </w:rPr>
        <w:t>:</w:t>
      </w:r>
      <w:r>
        <w:rPr>
          <w:color w:val="7A7A7A"/>
          <w:spacing w:val="-1"/>
        </w:rPr>
        <w:t> </w:t>
      </w:r>
      <w:r>
        <w:rPr>
          <w:color w:val="7A7A7A"/>
        </w:rPr>
        <w:t>Synthèse</w:t>
      </w:r>
      <w:r>
        <w:rPr>
          <w:color w:val="7A7A7A"/>
          <w:spacing w:val="-3"/>
        </w:rPr>
        <w:t> </w:t>
      </w:r>
      <w:r>
        <w:rPr>
          <w:color w:val="7A7A7A"/>
        </w:rPr>
        <w:t>des</w:t>
      </w:r>
      <w:r>
        <w:rPr>
          <w:color w:val="7A7A7A"/>
          <w:spacing w:val="-4"/>
        </w:rPr>
        <w:t> </w:t>
      </w:r>
      <w:r>
        <w:rPr>
          <w:color w:val="7A7A7A"/>
        </w:rPr>
        <w:t>enquêtes</w:t>
      </w:r>
      <w:r>
        <w:rPr>
          <w:color w:val="7A7A7A"/>
          <w:spacing w:val="-1"/>
        </w:rPr>
        <w:t> </w:t>
      </w:r>
      <w:r>
        <w:rPr>
          <w:color w:val="7A7A7A"/>
        </w:rPr>
        <w:t>sur</w:t>
      </w:r>
      <w:r>
        <w:rPr>
          <w:color w:val="7A7A7A"/>
          <w:spacing w:val="-3"/>
        </w:rPr>
        <w:t> </w:t>
      </w:r>
      <w:r>
        <w:rPr>
          <w:color w:val="7A7A7A"/>
        </w:rPr>
        <w:t>le</w:t>
      </w:r>
      <w:r>
        <w:rPr>
          <w:color w:val="7A7A7A"/>
          <w:spacing w:val="-3"/>
        </w:rPr>
        <w:t> </w:t>
      </w:r>
      <w:r>
        <w:rPr>
          <w:color w:val="7A7A7A"/>
        </w:rPr>
        <w:t>mode</w:t>
      </w:r>
      <w:r>
        <w:rPr>
          <w:color w:val="7A7A7A"/>
          <w:spacing w:val="-5"/>
        </w:rPr>
        <w:t> </w:t>
      </w:r>
      <w:r>
        <w:rPr>
          <w:color w:val="7A7A7A"/>
        </w:rPr>
        <w:t>de</w:t>
      </w:r>
      <w:r>
        <w:rPr>
          <w:color w:val="7A7A7A"/>
          <w:spacing w:val="-1"/>
        </w:rPr>
        <w:t> </w:t>
      </w:r>
      <w:r>
        <w:rPr>
          <w:color w:val="7A7A7A"/>
        </w:rPr>
        <w:t>gestion</w:t>
      </w:r>
      <w:r>
        <w:rPr>
          <w:color w:val="7A7A7A"/>
          <w:spacing w:val="-1"/>
        </w:rPr>
        <w:t> </w:t>
      </w:r>
      <w:r>
        <w:rPr>
          <w:color w:val="7A7A7A"/>
        </w:rPr>
        <w:t>des</w:t>
      </w:r>
      <w:r>
        <w:rPr>
          <w:color w:val="7A7A7A"/>
          <w:spacing w:val="-4"/>
        </w:rPr>
        <w:t> </w:t>
      </w:r>
      <w:r>
        <w:rPr>
          <w:color w:val="7A7A7A"/>
        </w:rPr>
        <w:t>pesticides</w:t>
      </w:r>
      <w:r>
        <w:rPr>
          <w:color w:val="7A7A7A"/>
          <w:spacing w:val="-6"/>
        </w:rPr>
        <w:t> </w:t>
      </w:r>
      <w:r>
        <w:rPr>
          <w:color w:val="7A7A7A"/>
        </w:rPr>
        <w:t>dans 3</w:t>
      </w:r>
      <w:r>
        <w:rPr>
          <w:color w:val="7A7A7A"/>
          <w:spacing w:val="-1"/>
        </w:rPr>
        <w:t> </w:t>
      </w:r>
      <w:r>
        <w:rPr>
          <w:color w:val="7A7A7A"/>
        </w:rPr>
        <w:t>villages</w:t>
      </w:r>
      <w:r>
        <w:rPr>
          <w:color w:val="7A7A7A"/>
          <w:spacing w:val="-2"/>
        </w:rPr>
        <w:t> </w:t>
      </w:r>
      <w:r>
        <w:rPr>
          <w:color w:val="7A7A7A"/>
        </w:rPr>
        <w:t>du</w:t>
      </w:r>
      <w:r>
        <w:rPr>
          <w:color w:val="7A7A7A"/>
          <w:spacing w:val="-1"/>
        </w:rPr>
        <w:t> </w:t>
      </w:r>
      <w:r>
        <w:rPr>
          <w:color w:val="7A7A7A"/>
        </w:rPr>
        <w:t>cercle de Kita, Mali - Enquêtes réalisées par Sékou Traoré, membre de l’UR-CUMA – 29-09-2018</w:t>
      </w:r>
    </w:p>
    <w:p>
      <w:pPr>
        <w:pStyle w:val="BodyText"/>
        <w:spacing w:before="1"/>
        <w:rPr>
          <w:b/>
          <w:sz w:val="16"/>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1274"/>
        <w:gridCol w:w="1277"/>
        <w:gridCol w:w="2126"/>
        <w:gridCol w:w="1276"/>
        <w:gridCol w:w="1274"/>
        <w:gridCol w:w="1273"/>
      </w:tblGrid>
      <w:tr>
        <w:trPr>
          <w:trHeight w:val="1559" w:hRule="atLeast"/>
        </w:trPr>
        <w:tc>
          <w:tcPr>
            <w:tcW w:w="1385" w:type="dxa"/>
          </w:tcPr>
          <w:p>
            <w:pPr>
              <w:pStyle w:val="TableParagraph"/>
              <w:spacing w:line="276" w:lineRule="auto"/>
              <w:ind w:left="235" w:right="225" w:hanging="2"/>
              <w:jc w:val="center"/>
              <w:rPr>
                <w:rFonts w:ascii="Arial" w:hAnsi="Arial"/>
                <w:b/>
                <w:sz w:val="20"/>
              </w:rPr>
            </w:pPr>
            <w:r>
              <w:rPr>
                <w:rFonts w:ascii="Arial" w:hAnsi="Arial"/>
                <w:b/>
                <w:w w:val="90"/>
                <w:sz w:val="20"/>
              </w:rPr>
              <w:t>Nom et </w:t>
            </w:r>
            <w:r>
              <w:rPr>
                <w:rFonts w:ascii="Arial" w:hAnsi="Arial"/>
                <w:b/>
                <w:spacing w:val="-2"/>
                <w:w w:val="90"/>
                <w:sz w:val="20"/>
              </w:rPr>
              <w:t>prénom </w:t>
            </w:r>
            <w:r>
              <w:rPr>
                <w:rFonts w:ascii="Arial" w:hAnsi="Arial"/>
                <w:b/>
                <w:w w:val="80"/>
                <w:sz w:val="20"/>
              </w:rPr>
              <w:t>paysan</w:t>
            </w:r>
            <w:r>
              <w:rPr>
                <w:rFonts w:ascii="Arial" w:hAnsi="Arial"/>
                <w:b/>
                <w:spacing w:val="-3"/>
                <w:w w:val="80"/>
                <w:sz w:val="20"/>
              </w:rPr>
              <w:t> </w:t>
            </w:r>
            <w:r>
              <w:rPr>
                <w:rFonts w:ascii="Arial" w:hAnsi="Arial"/>
                <w:b/>
                <w:w w:val="80"/>
                <w:sz w:val="20"/>
              </w:rPr>
              <w:t>(ne) enquêté</w:t>
            </w:r>
            <w:r>
              <w:rPr>
                <w:rFonts w:ascii="Arial" w:hAnsi="Arial"/>
                <w:b/>
                <w:spacing w:val="-2"/>
                <w:sz w:val="20"/>
              </w:rPr>
              <w:t> </w:t>
            </w:r>
            <w:r>
              <w:rPr>
                <w:rFonts w:ascii="Arial" w:hAnsi="Arial"/>
                <w:b/>
                <w:spacing w:val="-5"/>
                <w:w w:val="90"/>
                <w:sz w:val="20"/>
              </w:rPr>
              <w:t>(e)</w:t>
            </w:r>
          </w:p>
          <w:p>
            <w:pPr>
              <w:pStyle w:val="TableParagraph"/>
              <w:spacing w:before="117"/>
              <w:ind w:left="6"/>
              <w:jc w:val="center"/>
              <w:rPr>
                <w:rFonts w:ascii="Arial"/>
                <w:b/>
                <w:sz w:val="20"/>
              </w:rPr>
            </w:pPr>
            <w:r>
              <w:rPr>
                <w:rFonts w:ascii="Arial"/>
                <w:b/>
                <w:w w:val="80"/>
                <w:sz w:val="20"/>
              </w:rPr>
              <w:t>Et</w:t>
            </w:r>
            <w:r>
              <w:rPr>
                <w:rFonts w:ascii="Arial"/>
                <w:b/>
                <w:spacing w:val="-4"/>
                <w:w w:val="90"/>
                <w:sz w:val="20"/>
              </w:rPr>
              <w:t> </w:t>
            </w:r>
            <w:r>
              <w:rPr>
                <w:rFonts w:ascii="Arial"/>
                <w:b/>
                <w:spacing w:val="-2"/>
                <w:w w:val="90"/>
                <w:sz w:val="20"/>
              </w:rPr>
              <w:t>village</w:t>
            </w:r>
          </w:p>
        </w:tc>
        <w:tc>
          <w:tcPr>
            <w:tcW w:w="1274" w:type="dxa"/>
          </w:tcPr>
          <w:p>
            <w:pPr>
              <w:pStyle w:val="TableParagraph"/>
              <w:spacing w:line="276" w:lineRule="auto"/>
              <w:ind w:left="158" w:right="144" w:hanging="3"/>
              <w:jc w:val="center"/>
              <w:rPr>
                <w:rFonts w:ascii="Arial" w:hAnsi="Arial"/>
                <w:b/>
                <w:sz w:val="20"/>
              </w:rPr>
            </w:pPr>
            <w:r>
              <w:rPr>
                <w:rFonts w:ascii="Arial" w:hAnsi="Arial"/>
                <w:b/>
                <w:w w:val="90"/>
                <w:sz w:val="20"/>
              </w:rPr>
              <w:t>Où sont </w:t>
            </w:r>
            <w:r>
              <w:rPr>
                <w:rFonts w:ascii="Arial" w:hAnsi="Arial"/>
                <w:b/>
                <w:spacing w:val="-2"/>
                <w:w w:val="85"/>
                <w:sz w:val="20"/>
              </w:rPr>
              <w:t>entreposés </w:t>
            </w:r>
            <w:r>
              <w:rPr>
                <w:rFonts w:ascii="Arial" w:hAnsi="Arial"/>
                <w:b/>
                <w:w w:val="80"/>
                <w:sz w:val="20"/>
              </w:rPr>
              <w:t>les</w:t>
            </w:r>
            <w:r>
              <w:rPr>
                <w:rFonts w:ascii="Arial" w:hAnsi="Arial"/>
                <w:b/>
                <w:spacing w:val="-6"/>
                <w:sz w:val="20"/>
              </w:rPr>
              <w:t> </w:t>
            </w:r>
            <w:r>
              <w:rPr>
                <w:rFonts w:ascii="Arial" w:hAnsi="Arial"/>
                <w:b/>
                <w:w w:val="80"/>
                <w:sz w:val="20"/>
              </w:rPr>
              <w:t>bidons</w:t>
            </w:r>
            <w:r>
              <w:rPr>
                <w:rFonts w:ascii="Arial" w:hAnsi="Arial"/>
                <w:b/>
                <w:spacing w:val="-4"/>
                <w:sz w:val="20"/>
              </w:rPr>
              <w:t> </w:t>
            </w:r>
            <w:r>
              <w:rPr>
                <w:rFonts w:ascii="Arial" w:hAnsi="Arial"/>
                <w:b/>
                <w:spacing w:val="-10"/>
                <w:w w:val="80"/>
                <w:sz w:val="20"/>
              </w:rPr>
              <w:t>?</w:t>
            </w:r>
          </w:p>
        </w:tc>
        <w:tc>
          <w:tcPr>
            <w:tcW w:w="1277" w:type="dxa"/>
          </w:tcPr>
          <w:p>
            <w:pPr>
              <w:pStyle w:val="TableParagraph"/>
              <w:spacing w:line="400" w:lineRule="auto"/>
              <w:ind w:left="332" w:right="314"/>
              <w:jc w:val="center"/>
              <w:rPr>
                <w:rFonts w:ascii="Arial"/>
                <w:b/>
                <w:sz w:val="20"/>
              </w:rPr>
            </w:pPr>
            <w:r>
              <w:rPr>
                <w:rFonts w:ascii="Arial"/>
                <w:b/>
                <w:spacing w:val="-4"/>
                <w:w w:val="85"/>
                <w:sz w:val="20"/>
              </w:rPr>
              <w:t>Si</w:t>
            </w:r>
            <w:r>
              <w:rPr>
                <w:rFonts w:ascii="Arial"/>
                <w:b/>
                <w:spacing w:val="-11"/>
                <w:sz w:val="20"/>
              </w:rPr>
              <w:t> </w:t>
            </w:r>
            <w:r>
              <w:rPr>
                <w:rFonts w:ascii="Arial"/>
                <w:b/>
                <w:spacing w:val="-4"/>
                <w:w w:val="85"/>
                <w:sz w:val="20"/>
              </w:rPr>
              <w:t>local, </w:t>
            </w:r>
            <w:r>
              <w:rPr>
                <w:rFonts w:ascii="Arial"/>
                <w:b/>
                <w:spacing w:val="-2"/>
                <w:w w:val="90"/>
                <w:sz w:val="20"/>
              </w:rPr>
              <w:t>est-il</w:t>
            </w:r>
          </w:p>
          <w:p>
            <w:pPr>
              <w:pStyle w:val="TableParagraph"/>
              <w:ind w:left="15"/>
              <w:jc w:val="center"/>
              <w:rPr>
                <w:rFonts w:ascii="Arial" w:hAnsi="Arial"/>
                <w:b/>
                <w:sz w:val="20"/>
              </w:rPr>
            </w:pPr>
            <w:r>
              <w:rPr>
                <w:rFonts w:ascii="Arial" w:hAnsi="Arial"/>
                <w:b/>
                <w:w w:val="80"/>
                <w:sz w:val="20"/>
              </w:rPr>
              <w:t>fermé</w:t>
            </w:r>
            <w:r>
              <w:rPr>
                <w:rFonts w:ascii="Arial" w:hAnsi="Arial"/>
                <w:b/>
                <w:spacing w:val="-8"/>
                <w:sz w:val="20"/>
              </w:rPr>
              <w:t> </w:t>
            </w:r>
            <w:r>
              <w:rPr>
                <w:rFonts w:ascii="Arial" w:hAnsi="Arial"/>
                <w:b/>
                <w:w w:val="80"/>
                <w:sz w:val="20"/>
              </w:rPr>
              <w:t>à</w:t>
            </w:r>
            <w:r>
              <w:rPr>
                <w:rFonts w:ascii="Arial" w:hAnsi="Arial"/>
                <w:b/>
                <w:spacing w:val="-6"/>
                <w:sz w:val="20"/>
              </w:rPr>
              <w:t> </w:t>
            </w:r>
            <w:r>
              <w:rPr>
                <w:rFonts w:ascii="Arial" w:hAnsi="Arial"/>
                <w:b/>
                <w:w w:val="80"/>
                <w:sz w:val="20"/>
              </w:rPr>
              <w:t>clef</w:t>
            </w:r>
            <w:r>
              <w:rPr>
                <w:rFonts w:ascii="Arial" w:hAnsi="Arial"/>
                <w:b/>
                <w:spacing w:val="-3"/>
                <w:sz w:val="20"/>
              </w:rPr>
              <w:t> </w:t>
            </w:r>
            <w:r>
              <w:rPr>
                <w:rFonts w:ascii="Arial" w:hAnsi="Arial"/>
                <w:b/>
                <w:spacing w:val="-10"/>
                <w:w w:val="80"/>
                <w:sz w:val="20"/>
              </w:rPr>
              <w:t>?</w:t>
            </w:r>
          </w:p>
        </w:tc>
        <w:tc>
          <w:tcPr>
            <w:tcW w:w="2126" w:type="dxa"/>
          </w:tcPr>
          <w:p>
            <w:pPr>
              <w:pStyle w:val="TableParagraph"/>
              <w:spacing w:line="276" w:lineRule="auto"/>
              <w:ind w:left="12"/>
              <w:jc w:val="center"/>
              <w:rPr>
                <w:rFonts w:ascii="Arial" w:hAnsi="Arial"/>
                <w:b/>
                <w:sz w:val="20"/>
              </w:rPr>
            </w:pPr>
            <w:r>
              <w:rPr>
                <w:rFonts w:ascii="Arial" w:hAnsi="Arial"/>
                <w:b/>
                <w:w w:val="90"/>
                <w:sz w:val="20"/>
              </w:rPr>
              <w:t>Quelle</w:t>
            </w:r>
            <w:r>
              <w:rPr>
                <w:rFonts w:ascii="Arial" w:hAnsi="Arial"/>
                <w:b/>
                <w:spacing w:val="-11"/>
                <w:w w:val="90"/>
                <w:sz w:val="20"/>
              </w:rPr>
              <w:t> </w:t>
            </w:r>
            <w:r>
              <w:rPr>
                <w:rFonts w:ascii="Arial" w:hAnsi="Arial"/>
                <w:b/>
                <w:w w:val="90"/>
                <w:sz w:val="20"/>
              </w:rPr>
              <w:t>tenue</w:t>
            </w:r>
            <w:r>
              <w:rPr>
                <w:rFonts w:ascii="Arial" w:hAnsi="Arial"/>
                <w:b/>
                <w:spacing w:val="-8"/>
                <w:w w:val="90"/>
                <w:sz w:val="20"/>
              </w:rPr>
              <w:t> </w:t>
            </w:r>
            <w:r>
              <w:rPr>
                <w:rFonts w:ascii="Arial" w:hAnsi="Arial"/>
                <w:b/>
                <w:w w:val="90"/>
                <w:sz w:val="20"/>
              </w:rPr>
              <w:t>pour</w:t>
            </w:r>
            <w:r>
              <w:rPr>
                <w:rFonts w:ascii="Arial" w:hAnsi="Arial"/>
                <w:b/>
                <w:spacing w:val="-8"/>
                <w:w w:val="90"/>
                <w:sz w:val="20"/>
              </w:rPr>
              <w:t> </w:t>
            </w:r>
            <w:r>
              <w:rPr>
                <w:rFonts w:ascii="Arial" w:hAnsi="Arial"/>
                <w:b/>
                <w:w w:val="90"/>
                <w:sz w:val="20"/>
              </w:rPr>
              <w:t>les </w:t>
            </w:r>
            <w:r>
              <w:rPr>
                <w:rFonts w:ascii="Arial" w:hAnsi="Arial"/>
                <w:b/>
                <w:w w:val="80"/>
                <w:sz w:val="20"/>
              </w:rPr>
              <w:t>traitements (vêtements, </w:t>
            </w:r>
            <w:r>
              <w:rPr>
                <w:rFonts w:ascii="Arial" w:hAnsi="Arial"/>
                <w:b/>
                <w:w w:val="90"/>
                <w:sz w:val="20"/>
              </w:rPr>
              <w:t>chaussures,</w:t>
            </w:r>
            <w:r>
              <w:rPr>
                <w:rFonts w:ascii="Arial" w:hAnsi="Arial"/>
                <w:b/>
                <w:spacing w:val="-5"/>
                <w:w w:val="90"/>
                <w:sz w:val="20"/>
              </w:rPr>
              <w:t> </w:t>
            </w:r>
            <w:r>
              <w:rPr>
                <w:rFonts w:ascii="Arial" w:hAnsi="Arial"/>
                <w:b/>
                <w:w w:val="90"/>
                <w:sz w:val="20"/>
              </w:rPr>
              <w:t>gants)</w:t>
            </w:r>
            <w:r>
              <w:rPr>
                <w:rFonts w:ascii="Arial" w:hAnsi="Arial"/>
                <w:b/>
                <w:spacing w:val="-1"/>
                <w:w w:val="90"/>
                <w:sz w:val="20"/>
              </w:rPr>
              <w:t> </w:t>
            </w:r>
            <w:r>
              <w:rPr>
                <w:rFonts w:ascii="Arial" w:hAnsi="Arial"/>
                <w:b/>
                <w:w w:val="90"/>
                <w:sz w:val="20"/>
              </w:rPr>
              <w:t>?</w:t>
            </w:r>
          </w:p>
        </w:tc>
        <w:tc>
          <w:tcPr>
            <w:tcW w:w="1276" w:type="dxa"/>
          </w:tcPr>
          <w:p>
            <w:pPr>
              <w:pStyle w:val="TableParagraph"/>
              <w:spacing w:line="276" w:lineRule="auto"/>
              <w:ind w:left="186" w:right="174" w:firstLine="2"/>
              <w:jc w:val="center"/>
              <w:rPr>
                <w:rFonts w:ascii="Arial" w:hAnsi="Arial"/>
                <w:b/>
                <w:sz w:val="20"/>
              </w:rPr>
            </w:pPr>
            <w:r>
              <w:rPr>
                <w:rFonts w:ascii="Arial" w:hAnsi="Arial"/>
                <w:b/>
                <w:w w:val="90"/>
                <w:sz w:val="20"/>
              </w:rPr>
              <w:t>Après le </w:t>
            </w:r>
            <w:r>
              <w:rPr>
                <w:rFonts w:ascii="Arial" w:hAnsi="Arial"/>
                <w:b/>
                <w:spacing w:val="-2"/>
                <w:w w:val="85"/>
                <w:sz w:val="20"/>
              </w:rPr>
              <w:t>traitement, </w:t>
            </w:r>
            <w:r>
              <w:rPr>
                <w:rFonts w:ascii="Arial" w:hAnsi="Arial"/>
                <w:b/>
                <w:w w:val="80"/>
                <w:sz w:val="20"/>
              </w:rPr>
              <w:t>où</w:t>
            </w:r>
            <w:r>
              <w:rPr>
                <w:rFonts w:ascii="Arial" w:hAnsi="Arial"/>
                <w:b/>
                <w:spacing w:val="-3"/>
                <w:w w:val="80"/>
                <w:sz w:val="20"/>
              </w:rPr>
              <w:t> </w:t>
            </w:r>
            <w:r>
              <w:rPr>
                <w:rFonts w:ascii="Arial" w:hAnsi="Arial"/>
                <w:b/>
                <w:w w:val="80"/>
                <w:sz w:val="20"/>
              </w:rPr>
              <w:t>est</w:t>
            </w:r>
            <w:r>
              <w:rPr>
                <w:rFonts w:ascii="Arial" w:hAnsi="Arial"/>
                <w:b/>
                <w:spacing w:val="-3"/>
                <w:w w:val="80"/>
                <w:sz w:val="20"/>
              </w:rPr>
              <w:t> </w:t>
            </w:r>
            <w:r>
              <w:rPr>
                <w:rFonts w:ascii="Arial" w:hAnsi="Arial"/>
                <w:b/>
                <w:w w:val="80"/>
                <w:sz w:val="20"/>
              </w:rPr>
              <w:t>mise </w:t>
            </w:r>
            <w:r>
              <w:rPr>
                <w:rFonts w:ascii="Arial" w:hAnsi="Arial"/>
                <w:b/>
                <w:w w:val="90"/>
                <w:sz w:val="20"/>
              </w:rPr>
              <w:t>la tenue ?</w:t>
            </w:r>
          </w:p>
        </w:tc>
        <w:tc>
          <w:tcPr>
            <w:tcW w:w="1274" w:type="dxa"/>
          </w:tcPr>
          <w:p>
            <w:pPr>
              <w:pStyle w:val="TableParagraph"/>
              <w:spacing w:line="276" w:lineRule="auto"/>
              <w:ind w:left="110" w:right="91" w:firstLine="72"/>
              <w:jc w:val="both"/>
              <w:rPr>
                <w:rFonts w:ascii="Arial" w:hAnsi="Arial"/>
                <w:b/>
                <w:sz w:val="20"/>
              </w:rPr>
            </w:pPr>
            <w:r>
              <w:rPr>
                <w:rFonts w:ascii="Arial" w:hAnsi="Arial"/>
                <w:b/>
                <w:spacing w:val="-2"/>
                <w:w w:val="90"/>
                <w:sz w:val="20"/>
              </w:rPr>
              <w:t>Qui</w:t>
            </w:r>
            <w:r>
              <w:rPr>
                <w:rFonts w:ascii="Arial" w:hAnsi="Arial"/>
                <w:b/>
                <w:spacing w:val="-7"/>
                <w:w w:val="90"/>
                <w:sz w:val="20"/>
              </w:rPr>
              <w:t> </w:t>
            </w:r>
            <w:r>
              <w:rPr>
                <w:rFonts w:ascii="Arial" w:hAnsi="Arial"/>
                <w:b/>
                <w:spacing w:val="-2"/>
                <w:w w:val="90"/>
                <w:sz w:val="20"/>
              </w:rPr>
              <w:t>lave</w:t>
            </w:r>
            <w:r>
              <w:rPr>
                <w:rFonts w:ascii="Arial" w:hAnsi="Arial"/>
                <w:b/>
                <w:spacing w:val="-6"/>
                <w:w w:val="90"/>
                <w:sz w:val="20"/>
              </w:rPr>
              <w:t> </w:t>
            </w:r>
            <w:r>
              <w:rPr>
                <w:rFonts w:ascii="Arial" w:hAnsi="Arial"/>
                <w:b/>
                <w:spacing w:val="-2"/>
                <w:w w:val="90"/>
                <w:sz w:val="20"/>
              </w:rPr>
              <w:t>les </w:t>
            </w:r>
            <w:r>
              <w:rPr>
                <w:rFonts w:ascii="Arial" w:hAnsi="Arial"/>
                <w:b/>
                <w:w w:val="85"/>
                <w:sz w:val="20"/>
              </w:rPr>
              <w:t>vêtements</w:t>
            </w:r>
            <w:r>
              <w:rPr>
                <w:rFonts w:ascii="Arial" w:hAnsi="Arial"/>
                <w:b/>
                <w:spacing w:val="-6"/>
                <w:w w:val="85"/>
                <w:sz w:val="20"/>
              </w:rPr>
              <w:t> </w:t>
            </w:r>
            <w:r>
              <w:rPr>
                <w:rFonts w:ascii="Arial" w:hAnsi="Arial"/>
                <w:b/>
                <w:w w:val="85"/>
                <w:sz w:val="20"/>
              </w:rPr>
              <w:t>et </w:t>
            </w:r>
            <w:r>
              <w:rPr>
                <w:rFonts w:ascii="Arial" w:hAnsi="Arial"/>
                <w:b/>
                <w:w w:val="80"/>
                <w:sz w:val="20"/>
              </w:rPr>
              <w:t>chaussures</w:t>
            </w:r>
            <w:r>
              <w:rPr>
                <w:rFonts w:ascii="Arial" w:hAnsi="Arial"/>
                <w:b/>
                <w:spacing w:val="4"/>
                <w:sz w:val="20"/>
              </w:rPr>
              <w:t> </w:t>
            </w:r>
            <w:r>
              <w:rPr>
                <w:rFonts w:ascii="Arial" w:hAnsi="Arial"/>
                <w:b/>
                <w:spacing w:val="-10"/>
                <w:w w:val="90"/>
                <w:sz w:val="20"/>
              </w:rPr>
              <w:t>?</w:t>
            </w:r>
          </w:p>
        </w:tc>
        <w:tc>
          <w:tcPr>
            <w:tcW w:w="1273" w:type="dxa"/>
          </w:tcPr>
          <w:p>
            <w:pPr>
              <w:pStyle w:val="TableParagraph"/>
              <w:spacing w:line="276" w:lineRule="auto"/>
              <w:ind w:left="125" w:right="104" w:hanging="4"/>
              <w:jc w:val="center"/>
              <w:rPr>
                <w:rFonts w:ascii="Arial"/>
                <w:b/>
                <w:sz w:val="20"/>
              </w:rPr>
            </w:pPr>
            <w:r>
              <w:rPr>
                <w:rFonts w:ascii="Arial"/>
                <w:b/>
                <w:w w:val="85"/>
                <w:sz w:val="20"/>
              </w:rPr>
              <w:t>Comment</w:t>
            </w:r>
            <w:r>
              <w:rPr>
                <w:rFonts w:ascii="Arial"/>
                <w:b/>
                <w:spacing w:val="-6"/>
                <w:w w:val="85"/>
                <w:sz w:val="20"/>
              </w:rPr>
              <w:t> </w:t>
            </w:r>
            <w:r>
              <w:rPr>
                <w:rFonts w:ascii="Arial"/>
                <w:b/>
                <w:w w:val="85"/>
                <w:sz w:val="20"/>
              </w:rPr>
              <w:t>se </w:t>
            </w:r>
            <w:r>
              <w:rPr>
                <w:rFonts w:ascii="Arial"/>
                <w:b/>
                <w:w w:val="80"/>
                <w:sz w:val="20"/>
              </w:rPr>
              <w:t>lave</w:t>
            </w:r>
            <w:r>
              <w:rPr>
                <w:rFonts w:ascii="Arial"/>
                <w:b/>
                <w:spacing w:val="-3"/>
                <w:w w:val="80"/>
                <w:sz w:val="20"/>
              </w:rPr>
              <w:t> </w:t>
            </w:r>
            <w:r>
              <w:rPr>
                <w:rFonts w:ascii="Arial"/>
                <w:b/>
                <w:w w:val="80"/>
                <w:sz w:val="20"/>
              </w:rPr>
              <w:t>celui</w:t>
            </w:r>
            <w:r>
              <w:rPr>
                <w:rFonts w:ascii="Arial"/>
                <w:b/>
                <w:spacing w:val="-3"/>
                <w:w w:val="80"/>
                <w:sz w:val="20"/>
              </w:rPr>
              <w:t> </w:t>
            </w:r>
            <w:r>
              <w:rPr>
                <w:rFonts w:ascii="Arial"/>
                <w:b/>
                <w:w w:val="80"/>
                <w:sz w:val="20"/>
              </w:rPr>
              <w:t>qui </w:t>
            </w:r>
            <w:r>
              <w:rPr>
                <w:rFonts w:ascii="Arial"/>
                <w:b/>
                <w:w w:val="90"/>
                <w:sz w:val="20"/>
              </w:rPr>
              <w:t>a fait le traitement</w:t>
            </w:r>
            <w:r>
              <w:rPr>
                <w:rFonts w:ascii="Arial"/>
                <w:b/>
                <w:spacing w:val="-9"/>
                <w:w w:val="90"/>
                <w:sz w:val="20"/>
              </w:rPr>
              <w:t> </w:t>
            </w:r>
            <w:r>
              <w:rPr>
                <w:rFonts w:ascii="Arial"/>
                <w:b/>
                <w:w w:val="90"/>
                <w:sz w:val="20"/>
              </w:rPr>
              <w:t>?</w:t>
            </w:r>
          </w:p>
        </w:tc>
      </w:tr>
      <w:tr>
        <w:trPr>
          <w:trHeight w:val="1944" w:hRule="atLeast"/>
        </w:trPr>
        <w:tc>
          <w:tcPr>
            <w:tcW w:w="1385" w:type="dxa"/>
          </w:tcPr>
          <w:p>
            <w:pPr>
              <w:pStyle w:val="TableParagraph"/>
              <w:spacing w:before="119"/>
              <w:ind w:left="107"/>
              <w:rPr>
                <w:rFonts w:ascii="Arial"/>
                <w:b/>
                <w:sz w:val="20"/>
              </w:rPr>
            </w:pPr>
            <w:r>
              <w:rPr>
                <w:rFonts w:ascii="Arial"/>
                <w:b/>
                <w:w w:val="80"/>
                <w:sz w:val="20"/>
              </w:rPr>
              <w:t>Django</w:t>
            </w:r>
            <w:r>
              <w:rPr>
                <w:rFonts w:ascii="Arial"/>
                <w:b/>
                <w:spacing w:val="-3"/>
                <w:sz w:val="20"/>
              </w:rPr>
              <w:t> </w:t>
            </w:r>
            <w:r>
              <w:rPr>
                <w:rFonts w:ascii="Arial"/>
                <w:b/>
                <w:spacing w:val="-2"/>
                <w:w w:val="90"/>
                <w:sz w:val="20"/>
              </w:rPr>
              <w:t>Keita</w:t>
            </w:r>
          </w:p>
          <w:p>
            <w:pPr>
              <w:pStyle w:val="TableParagraph"/>
              <w:spacing w:line="276" w:lineRule="auto" w:before="154"/>
              <w:ind w:left="107" w:right="125"/>
              <w:rPr>
                <w:rFonts w:ascii="Arial"/>
                <w:b/>
                <w:sz w:val="20"/>
              </w:rPr>
            </w:pPr>
            <w:r>
              <w:rPr>
                <w:rFonts w:ascii="Arial"/>
                <w:b/>
                <w:spacing w:val="-2"/>
                <w:w w:val="80"/>
                <w:sz w:val="20"/>
              </w:rPr>
              <w:t>Dougouracoro </w:t>
            </w:r>
            <w:r>
              <w:rPr>
                <w:rFonts w:ascii="Arial"/>
                <w:b/>
                <w:spacing w:val="-6"/>
                <w:w w:val="90"/>
                <w:sz w:val="20"/>
              </w:rPr>
              <w:t>ni</w:t>
            </w:r>
          </w:p>
        </w:tc>
        <w:tc>
          <w:tcPr>
            <w:tcW w:w="1274" w:type="dxa"/>
          </w:tcPr>
          <w:p>
            <w:pPr>
              <w:pStyle w:val="TableParagraph"/>
              <w:spacing w:line="276" w:lineRule="auto" w:before="119"/>
              <w:ind w:left="108" w:right="96"/>
              <w:jc w:val="both"/>
              <w:rPr>
                <w:sz w:val="20"/>
              </w:rPr>
            </w:pPr>
            <w:r>
              <w:rPr>
                <w:w w:val="90"/>
                <w:sz w:val="20"/>
              </w:rPr>
              <w:t>Local</w:t>
            </w:r>
            <w:r>
              <w:rPr>
                <w:w w:val="90"/>
                <w:sz w:val="20"/>
              </w:rPr>
              <w:t> </w:t>
            </w:r>
            <w:r>
              <w:rPr>
                <w:w w:val="90"/>
                <w:sz w:val="20"/>
              </w:rPr>
              <w:t>près maison</w:t>
            </w:r>
            <w:r>
              <w:rPr>
                <w:w w:val="90"/>
                <w:sz w:val="20"/>
              </w:rPr>
              <w:t> pour bidons</w:t>
            </w:r>
            <w:r>
              <w:rPr>
                <w:spacing w:val="-9"/>
                <w:w w:val="90"/>
                <w:sz w:val="20"/>
              </w:rPr>
              <w:t> </w:t>
            </w:r>
            <w:r>
              <w:rPr>
                <w:w w:val="90"/>
                <w:sz w:val="20"/>
              </w:rPr>
              <w:t>pleins</w:t>
            </w:r>
          </w:p>
          <w:p>
            <w:pPr>
              <w:pStyle w:val="TableParagraph"/>
              <w:spacing w:before="119"/>
              <w:ind w:left="108"/>
              <w:jc w:val="both"/>
              <w:rPr>
                <w:sz w:val="20"/>
              </w:rPr>
            </w:pPr>
            <w:r>
              <w:rPr>
                <w:w w:val="90"/>
                <w:sz w:val="20"/>
              </w:rPr>
              <w:t>Magasin</w:t>
            </w:r>
            <w:r>
              <w:rPr>
                <w:spacing w:val="36"/>
                <w:sz w:val="20"/>
              </w:rPr>
              <w:t>  </w:t>
            </w:r>
            <w:r>
              <w:rPr>
                <w:spacing w:val="-7"/>
                <w:w w:val="90"/>
                <w:sz w:val="20"/>
              </w:rPr>
              <w:t>du</w:t>
            </w:r>
          </w:p>
          <w:p>
            <w:pPr>
              <w:pStyle w:val="TableParagraph"/>
              <w:spacing w:line="276" w:lineRule="auto" w:before="34"/>
              <w:ind w:left="108" w:right="97"/>
              <w:jc w:val="both"/>
              <w:rPr>
                <w:sz w:val="20"/>
              </w:rPr>
            </w:pPr>
            <w:r>
              <w:rPr>
                <w:w w:val="90"/>
                <w:sz w:val="20"/>
              </w:rPr>
              <w:t>village</w:t>
            </w:r>
            <w:r>
              <w:rPr>
                <w:w w:val="90"/>
                <w:sz w:val="20"/>
              </w:rPr>
              <w:t> </w:t>
            </w:r>
            <w:r>
              <w:rPr>
                <w:w w:val="90"/>
                <w:sz w:val="20"/>
              </w:rPr>
              <w:t>pour bidons</w:t>
            </w:r>
            <w:r>
              <w:rPr>
                <w:spacing w:val="-2"/>
                <w:w w:val="90"/>
                <w:sz w:val="20"/>
              </w:rPr>
              <w:t> </w:t>
            </w:r>
            <w:r>
              <w:rPr>
                <w:w w:val="90"/>
                <w:sz w:val="20"/>
              </w:rPr>
              <w:t>vides</w:t>
            </w:r>
          </w:p>
        </w:tc>
        <w:tc>
          <w:tcPr>
            <w:tcW w:w="1277" w:type="dxa"/>
          </w:tcPr>
          <w:p>
            <w:pPr>
              <w:pStyle w:val="TableParagraph"/>
              <w:spacing w:before="119"/>
              <w:ind w:left="16"/>
              <w:jc w:val="center"/>
              <w:rPr>
                <w:sz w:val="20"/>
              </w:rPr>
            </w:pPr>
            <w:r>
              <w:rPr>
                <w:spacing w:val="-5"/>
                <w:w w:val="90"/>
                <w:sz w:val="20"/>
              </w:rPr>
              <w:t>Oui</w:t>
            </w:r>
          </w:p>
          <w:p>
            <w:pPr>
              <w:pStyle w:val="TableParagraph"/>
              <w:rPr>
                <w:rFonts w:ascii="Calibri"/>
                <w:b/>
                <w:sz w:val="20"/>
              </w:rPr>
            </w:pPr>
          </w:p>
          <w:p>
            <w:pPr>
              <w:pStyle w:val="TableParagraph"/>
              <w:rPr>
                <w:rFonts w:ascii="Calibri"/>
                <w:b/>
                <w:sz w:val="20"/>
              </w:rPr>
            </w:pPr>
          </w:p>
          <w:p>
            <w:pPr>
              <w:pStyle w:val="TableParagraph"/>
              <w:spacing w:before="190"/>
              <w:rPr>
                <w:rFonts w:ascii="Calibri"/>
                <w:b/>
                <w:sz w:val="20"/>
              </w:rPr>
            </w:pPr>
          </w:p>
          <w:p>
            <w:pPr>
              <w:pStyle w:val="TableParagraph"/>
              <w:ind w:left="16"/>
              <w:jc w:val="center"/>
              <w:rPr>
                <w:sz w:val="20"/>
              </w:rPr>
            </w:pPr>
            <w:r>
              <w:rPr>
                <w:spacing w:val="-5"/>
                <w:w w:val="90"/>
                <w:sz w:val="20"/>
              </w:rPr>
              <w:t>Oui</w:t>
            </w:r>
          </w:p>
        </w:tc>
        <w:tc>
          <w:tcPr>
            <w:tcW w:w="2126" w:type="dxa"/>
          </w:tcPr>
          <w:p>
            <w:pPr>
              <w:pStyle w:val="TableParagraph"/>
              <w:tabs>
                <w:tab w:pos="1214" w:val="left" w:leader="none"/>
              </w:tabs>
              <w:spacing w:line="276" w:lineRule="auto" w:before="119"/>
              <w:ind w:left="108" w:right="98"/>
              <w:rPr>
                <w:sz w:val="20"/>
              </w:rPr>
            </w:pPr>
            <w:r>
              <w:rPr>
                <w:spacing w:val="-2"/>
                <w:w w:val="90"/>
                <w:sz w:val="20"/>
              </w:rPr>
              <w:t>Vêtements</w:t>
            </w:r>
            <w:r>
              <w:rPr>
                <w:sz w:val="20"/>
              </w:rPr>
              <w:tab/>
            </w:r>
            <w:r>
              <w:rPr>
                <w:spacing w:val="-2"/>
                <w:w w:val="80"/>
                <w:sz w:val="20"/>
              </w:rPr>
              <w:t>personnels </w:t>
            </w:r>
            <w:r>
              <w:rPr>
                <w:spacing w:val="-2"/>
                <w:w w:val="90"/>
                <w:sz w:val="20"/>
              </w:rPr>
              <w:t>usagés</w:t>
            </w:r>
          </w:p>
          <w:p>
            <w:pPr>
              <w:pStyle w:val="TableParagraph"/>
              <w:spacing w:line="276" w:lineRule="auto" w:before="119"/>
              <w:ind w:left="108" w:right="98"/>
              <w:rPr>
                <w:sz w:val="20"/>
              </w:rPr>
            </w:pPr>
            <w:r>
              <w:rPr>
                <w:w w:val="85"/>
                <w:sz w:val="20"/>
              </w:rPr>
              <w:t>Pas</w:t>
            </w:r>
            <w:r>
              <w:rPr>
                <w:sz w:val="20"/>
              </w:rPr>
              <w:t> </w:t>
            </w:r>
            <w:r>
              <w:rPr>
                <w:w w:val="85"/>
                <w:sz w:val="20"/>
              </w:rPr>
              <w:t>de</w:t>
            </w:r>
            <w:r>
              <w:rPr>
                <w:sz w:val="20"/>
              </w:rPr>
              <w:t> </w:t>
            </w:r>
            <w:r>
              <w:rPr>
                <w:w w:val="85"/>
                <w:sz w:val="20"/>
              </w:rPr>
              <w:t>gants</w:t>
            </w:r>
            <w:r>
              <w:rPr>
                <w:sz w:val="20"/>
              </w:rPr>
              <w:t> </w:t>
            </w:r>
            <w:r>
              <w:rPr>
                <w:w w:val="85"/>
                <w:sz w:val="20"/>
              </w:rPr>
              <w:t>ni</w:t>
            </w:r>
            <w:r>
              <w:rPr>
                <w:sz w:val="20"/>
              </w:rPr>
              <w:t> </w:t>
            </w:r>
            <w:r>
              <w:rPr>
                <w:w w:val="85"/>
                <w:sz w:val="20"/>
              </w:rPr>
              <w:t>masque </w:t>
            </w:r>
            <w:r>
              <w:rPr>
                <w:w w:val="90"/>
                <w:sz w:val="20"/>
              </w:rPr>
              <w:t>(seul</w:t>
            </w:r>
            <w:r>
              <w:rPr>
                <w:spacing w:val="-8"/>
                <w:w w:val="90"/>
                <w:sz w:val="20"/>
              </w:rPr>
              <w:t> </w:t>
            </w:r>
            <w:r>
              <w:rPr>
                <w:w w:val="90"/>
                <w:sz w:val="20"/>
              </w:rPr>
              <w:t>contre</w:t>
            </w:r>
            <w:r>
              <w:rPr>
                <w:spacing w:val="-8"/>
                <w:w w:val="90"/>
                <w:sz w:val="20"/>
              </w:rPr>
              <w:t> </w:t>
            </w:r>
            <w:r>
              <w:rPr>
                <w:w w:val="90"/>
                <w:sz w:val="20"/>
              </w:rPr>
              <w:t>poussière)</w:t>
            </w:r>
          </w:p>
          <w:p>
            <w:pPr>
              <w:pStyle w:val="TableParagraph"/>
              <w:spacing w:before="119"/>
              <w:ind w:left="108"/>
              <w:rPr>
                <w:sz w:val="20"/>
              </w:rPr>
            </w:pPr>
            <w:r>
              <w:rPr>
                <w:w w:val="80"/>
                <w:sz w:val="20"/>
              </w:rPr>
              <w:t>Chaussures</w:t>
            </w:r>
            <w:r>
              <w:rPr>
                <w:spacing w:val="-5"/>
                <w:sz w:val="20"/>
              </w:rPr>
              <w:t> </w:t>
            </w:r>
            <w:r>
              <w:rPr>
                <w:spacing w:val="-2"/>
                <w:w w:val="90"/>
                <w:sz w:val="20"/>
              </w:rPr>
              <w:t>fermées</w:t>
            </w:r>
          </w:p>
        </w:tc>
        <w:tc>
          <w:tcPr>
            <w:tcW w:w="1276" w:type="dxa"/>
          </w:tcPr>
          <w:p>
            <w:pPr>
              <w:pStyle w:val="TableParagraph"/>
              <w:spacing w:line="276" w:lineRule="auto" w:before="119"/>
              <w:ind w:left="109" w:right="94"/>
              <w:jc w:val="both"/>
              <w:rPr>
                <w:sz w:val="20"/>
              </w:rPr>
            </w:pPr>
            <w:r>
              <w:rPr>
                <w:w w:val="90"/>
                <w:sz w:val="20"/>
              </w:rPr>
              <w:t>Local</w:t>
            </w:r>
            <w:r>
              <w:rPr>
                <w:w w:val="90"/>
                <w:sz w:val="20"/>
              </w:rPr>
              <w:t> au </w:t>
            </w:r>
            <w:r>
              <w:rPr>
                <w:spacing w:val="-4"/>
                <w:w w:val="90"/>
                <w:sz w:val="20"/>
              </w:rPr>
              <w:t>champ</w:t>
            </w:r>
            <w:r>
              <w:rPr>
                <w:spacing w:val="-5"/>
                <w:w w:val="90"/>
                <w:sz w:val="20"/>
              </w:rPr>
              <w:t> </w:t>
            </w:r>
            <w:r>
              <w:rPr>
                <w:spacing w:val="-4"/>
                <w:w w:val="90"/>
                <w:sz w:val="20"/>
              </w:rPr>
              <w:t>ou</w:t>
            </w:r>
            <w:r>
              <w:rPr>
                <w:spacing w:val="-10"/>
                <w:sz w:val="20"/>
              </w:rPr>
              <w:t> </w:t>
            </w:r>
            <w:r>
              <w:rPr>
                <w:spacing w:val="-4"/>
                <w:w w:val="90"/>
                <w:sz w:val="20"/>
              </w:rPr>
              <w:t>sur </w:t>
            </w:r>
            <w:r>
              <w:rPr>
                <w:w w:val="90"/>
                <w:sz w:val="20"/>
              </w:rPr>
              <w:t>un arbre</w:t>
            </w:r>
          </w:p>
        </w:tc>
        <w:tc>
          <w:tcPr>
            <w:tcW w:w="1274" w:type="dxa"/>
          </w:tcPr>
          <w:p>
            <w:pPr>
              <w:pStyle w:val="TableParagraph"/>
              <w:spacing w:before="119"/>
              <w:ind w:left="273"/>
              <w:rPr>
                <w:sz w:val="20"/>
              </w:rPr>
            </w:pPr>
            <w:r>
              <w:rPr>
                <w:w w:val="80"/>
                <w:sz w:val="20"/>
              </w:rPr>
              <w:t>Lui-</w:t>
            </w:r>
            <w:r>
              <w:rPr>
                <w:spacing w:val="-4"/>
                <w:w w:val="90"/>
                <w:sz w:val="20"/>
              </w:rPr>
              <w:t>même</w:t>
            </w:r>
          </w:p>
        </w:tc>
        <w:tc>
          <w:tcPr>
            <w:tcW w:w="1273" w:type="dxa"/>
          </w:tcPr>
          <w:p>
            <w:pPr>
              <w:pStyle w:val="TableParagraph"/>
              <w:spacing w:line="276" w:lineRule="auto" w:before="119"/>
              <w:ind w:left="195" w:right="173" w:hanging="1"/>
              <w:jc w:val="center"/>
              <w:rPr>
                <w:sz w:val="20"/>
              </w:rPr>
            </w:pPr>
            <w:r>
              <w:rPr>
                <w:w w:val="90"/>
                <w:sz w:val="20"/>
              </w:rPr>
              <w:t>Douche</w:t>
            </w:r>
            <w:r>
              <w:rPr>
                <w:spacing w:val="-9"/>
                <w:w w:val="90"/>
                <w:sz w:val="20"/>
              </w:rPr>
              <w:t> </w:t>
            </w:r>
            <w:r>
              <w:rPr>
                <w:w w:val="90"/>
                <w:sz w:val="20"/>
              </w:rPr>
              <w:t>au </w:t>
            </w:r>
            <w:r>
              <w:rPr>
                <w:w w:val="80"/>
                <w:sz w:val="20"/>
              </w:rPr>
              <w:t>marigot</w:t>
            </w:r>
            <w:r>
              <w:rPr>
                <w:spacing w:val="-3"/>
                <w:w w:val="80"/>
                <w:sz w:val="20"/>
              </w:rPr>
              <w:t> </w:t>
            </w:r>
            <w:r>
              <w:rPr>
                <w:w w:val="80"/>
                <w:sz w:val="20"/>
              </w:rPr>
              <w:t>puis </w:t>
            </w:r>
            <w:r>
              <w:rPr>
                <w:w w:val="85"/>
                <w:sz w:val="20"/>
              </w:rPr>
              <w:t>douche</w:t>
            </w:r>
            <w:r>
              <w:rPr>
                <w:spacing w:val="-6"/>
                <w:w w:val="85"/>
                <w:sz w:val="20"/>
              </w:rPr>
              <w:t> </w:t>
            </w:r>
            <w:r>
              <w:rPr>
                <w:w w:val="85"/>
                <w:sz w:val="20"/>
              </w:rPr>
              <w:t>à</w:t>
            </w:r>
            <w:r>
              <w:rPr>
                <w:spacing w:val="-6"/>
                <w:w w:val="85"/>
                <w:sz w:val="20"/>
              </w:rPr>
              <w:t> </w:t>
            </w:r>
            <w:r>
              <w:rPr>
                <w:w w:val="85"/>
                <w:sz w:val="20"/>
              </w:rPr>
              <w:t>la </w:t>
            </w:r>
            <w:r>
              <w:rPr>
                <w:spacing w:val="-2"/>
                <w:w w:val="90"/>
                <w:sz w:val="20"/>
              </w:rPr>
              <w:t>maison</w:t>
            </w:r>
          </w:p>
        </w:tc>
      </w:tr>
      <w:tr>
        <w:trPr>
          <w:trHeight w:val="1941" w:hRule="atLeast"/>
        </w:trPr>
        <w:tc>
          <w:tcPr>
            <w:tcW w:w="1385" w:type="dxa"/>
          </w:tcPr>
          <w:p>
            <w:pPr>
              <w:pStyle w:val="TableParagraph"/>
              <w:spacing w:line="276" w:lineRule="auto" w:before="119"/>
              <w:ind w:left="107" w:right="125"/>
              <w:rPr>
                <w:rFonts w:ascii="Arial"/>
                <w:b/>
                <w:sz w:val="20"/>
              </w:rPr>
            </w:pPr>
            <w:r>
              <w:rPr>
                <w:rFonts w:ascii="Arial"/>
                <w:b/>
                <w:spacing w:val="-2"/>
                <w:w w:val="80"/>
                <w:sz w:val="20"/>
              </w:rPr>
              <w:t>Abdoulaye </w:t>
            </w:r>
            <w:r>
              <w:rPr>
                <w:rFonts w:ascii="Arial"/>
                <w:b/>
                <w:spacing w:val="-2"/>
                <w:w w:val="90"/>
                <w:sz w:val="20"/>
              </w:rPr>
              <w:t>Keita</w:t>
            </w:r>
          </w:p>
          <w:p>
            <w:pPr>
              <w:pStyle w:val="TableParagraph"/>
              <w:spacing w:line="276" w:lineRule="auto" w:before="119"/>
              <w:ind w:left="107" w:right="125"/>
              <w:rPr>
                <w:rFonts w:ascii="Arial"/>
                <w:b/>
                <w:sz w:val="20"/>
              </w:rPr>
            </w:pPr>
            <w:r>
              <w:rPr>
                <w:rFonts w:ascii="Arial"/>
                <w:b/>
                <w:spacing w:val="-2"/>
                <w:w w:val="80"/>
                <w:sz w:val="20"/>
              </w:rPr>
              <w:t>Dougouracoro </w:t>
            </w:r>
            <w:r>
              <w:rPr>
                <w:rFonts w:ascii="Arial"/>
                <w:b/>
                <w:spacing w:val="-6"/>
                <w:w w:val="90"/>
                <w:sz w:val="20"/>
              </w:rPr>
              <w:t>ni</w:t>
            </w:r>
          </w:p>
        </w:tc>
        <w:tc>
          <w:tcPr>
            <w:tcW w:w="1274" w:type="dxa"/>
          </w:tcPr>
          <w:p>
            <w:pPr>
              <w:pStyle w:val="TableParagraph"/>
              <w:tabs>
                <w:tab w:pos="983" w:val="left" w:leader="none"/>
              </w:tabs>
              <w:spacing w:before="119"/>
              <w:ind w:left="108"/>
              <w:rPr>
                <w:sz w:val="20"/>
              </w:rPr>
            </w:pPr>
            <w:r>
              <w:rPr>
                <w:spacing w:val="-2"/>
                <w:w w:val="90"/>
                <w:sz w:val="20"/>
              </w:rPr>
              <w:t>Local</w:t>
            </w:r>
            <w:r>
              <w:rPr>
                <w:sz w:val="20"/>
              </w:rPr>
              <w:tab/>
            </w:r>
            <w:r>
              <w:rPr>
                <w:spacing w:val="-5"/>
                <w:w w:val="90"/>
                <w:sz w:val="20"/>
              </w:rPr>
              <w:t>au</w:t>
            </w:r>
          </w:p>
          <w:p>
            <w:pPr>
              <w:pStyle w:val="TableParagraph"/>
              <w:tabs>
                <w:tab w:pos="839" w:val="left" w:leader="none"/>
              </w:tabs>
              <w:spacing w:line="276" w:lineRule="auto" w:before="34"/>
              <w:ind w:left="108" w:right="95"/>
              <w:rPr>
                <w:sz w:val="20"/>
              </w:rPr>
            </w:pPr>
            <w:r>
              <w:rPr>
                <w:spacing w:val="-4"/>
                <w:w w:val="90"/>
                <w:sz w:val="20"/>
              </w:rPr>
              <w:t>champ</w:t>
            </w:r>
            <w:r>
              <w:rPr>
                <w:sz w:val="20"/>
              </w:rPr>
              <w:tab/>
            </w:r>
            <w:r>
              <w:rPr>
                <w:spacing w:val="-6"/>
                <w:w w:val="85"/>
                <w:sz w:val="20"/>
              </w:rPr>
              <w:t>pour </w:t>
            </w:r>
            <w:r>
              <w:rPr>
                <w:w w:val="90"/>
                <w:sz w:val="20"/>
              </w:rPr>
              <w:t>bidons</w:t>
            </w:r>
            <w:r>
              <w:rPr>
                <w:spacing w:val="-9"/>
                <w:w w:val="90"/>
                <w:sz w:val="20"/>
              </w:rPr>
              <w:t> </w:t>
            </w:r>
            <w:r>
              <w:rPr>
                <w:w w:val="90"/>
                <w:sz w:val="20"/>
              </w:rPr>
              <w:t>pleins</w:t>
            </w:r>
          </w:p>
          <w:p>
            <w:pPr>
              <w:pStyle w:val="TableParagraph"/>
              <w:tabs>
                <w:tab w:pos="983" w:val="left" w:leader="none"/>
              </w:tabs>
              <w:spacing w:before="119"/>
              <w:ind w:left="108"/>
              <w:rPr>
                <w:sz w:val="20"/>
              </w:rPr>
            </w:pPr>
            <w:r>
              <w:rPr>
                <w:spacing w:val="-2"/>
                <w:w w:val="90"/>
                <w:sz w:val="20"/>
              </w:rPr>
              <w:t>Magasin</w:t>
            </w:r>
            <w:r>
              <w:rPr>
                <w:sz w:val="20"/>
              </w:rPr>
              <w:tab/>
            </w:r>
            <w:r>
              <w:rPr>
                <w:spacing w:val="-5"/>
                <w:w w:val="90"/>
                <w:sz w:val="20"/>
              </w:rPr>
              <w:t>du</w:t>
            </w:r>
          </w:p>
          <w:p>
            <w:pPr>
              <w:pStyle w:val="TableParagraph"/>
              <w:tabs>
                <w:tab w:pos="837" w:val="left" w:leader="none"/>
              </w:tabs>
              <w:spacing w:line="276" w:lineRule="auto" w:before="34"/>
              <w:ind w:left="108" w:right="97"/>
              <w:rPr>
                <w:sz w:val="20"/>
              </w:rPr>
            </w:pPr>
            <w:r>
              <w:rPr>
                <w:spacing w:val="-2"/>
                <w:w w:val="90"/>
                <w:sz w:val="20"/>
              </w:rPr>
              <w:t>village</w:t>
            </w:r>
            <w:r>
              <w:rPr>
                <w:sz w:val="20"/>
              </w:rPr>
              <w:tab/>
            </w:r>
            <w:r>
              <w:rPr>
                <w:spacing w:val="-6"/>
                <w:w w:val="85"/>
                <w:sz w:val="20"/>
              </w:rPr>
              <w:t>pour </w:t>
            </w:r>
            <w:r>
              <w:rPr>
                <w:w w:val="90"/>
                <w:sz w:val="20"/>
              </w:rPr>
              <w:t>bidons</w:t>
            </w:r>
            <w:r>
              <w:rPr>
                <w:spacing w:val="-2"/>
                <w:w w:val="90"/>
                <w:sz w:val="20"/>
              </w:rPr>
              <w:t> </w:t>
            </w:r>
            <w:r>
              <w:rPr>
                <w:w w:val="90"/>
                <w:sz w:val="20"/>
              </w:rPr>
              <w:t>vides</w:t>
            </w:r>
          </w:p>
        </w:tc>
        <w:tc>
          <w:tcPr>
            <w:tcW w:w="1277" w:type="dxa"/>
          </w:tcPr>
          <w:p>
            <w:pPr>
              <w:pStyle w:val="TableParagraph"/>
              <w:spacing w:before="119"/>
              <w:ind w:left="16"/>
              <w:jc w:val="center"/>
              <w:rPr>
                <w:sz w:val="20"/>
              </w:rPr>
            </w:pPr>
            <w:r>
              <w:rPr>
                <w:spacing w:val="-5"/>
                <w:w w:val="90"/>
                <w:sz w:val="20"/>
              </w:rPr>
              <w:t>Oui</w:t>
            </w:r>
          </w:p>
          <w:p>
            <w:pPr>
              <w:pStyle w:val="TableParagraph"/>
              <w:rPr>
                <w:rFonts w:ascii="Calibri"/>
                <w:b/>
                <w:sz w:val="20"/>
              </w:rPr>
            </w:pPr>
          </w:p>
          <w:p>
            <w:pPr>
              <w:pStyle w:val="TableParagraph"/>
              <w:rPr>
                <w:rFonts w:ascii="Calibri"/>
                <w:b/>
                <w:sz w:val="20"/>
              </w:rPr>
            </w:pPr>
          </w:p>
          <w:p>
            <w:pPr>
              <w:pStyle w:val="TableParagraph"/>
              <w:spacing w:before="190"/>
              <w:rPr>
                <w:rFonts w:ascii="Calibri"/>
                <w:b/>
                <w:sz w:val="20"/>
              </w:rPr>
            </w:pPr>
          </w:p>
          <w:p>
            <w:pPr>
              <w:pStyle w:val="TableParagraph"/>
              <w:ind w:left="16"/>
              <w:jc w:val="center"/>
              <w:rPr>
                <w:sz w:val="20"/>
              </w:rPr>
            </w:pPr>
            <w:r>
              <w:rPr>
                <w:spacing w:val="-5"/>
                <w:w w:val="90"/>
                <w:sz w:val="20"/>
              </w:rPr>
              <w:t>Oui</w:t>
            </w:r>
          </w:p>
        </w:tc>
        <w:tc>
          <w:tcPr>
            <w:tcW w:w="2126" w:type="dxa"/>
          </w:tcPr>
          <w:p>
            <w:pPr>
              <w:pStyle w:val="TableParagraph"/>
              <w:spacing w:line="276" w:lineRule="auto" w:before="119"/>
              <w:ind w:left="108" w:right="95"/>
              <w:jc w:val="both"/>
              <w:rPr>
                <w:sz w:val="20"/>
              </w:rPr>
            </w:pPr>
            <w:r>
              <w:rPr>
                <w:spacing w:val="-2"/>
                <w:w w:val="85"/>
                <w:sz w:val="20"/>
              </w:rPr>
              <w:t>Combinaison complète</w:t>
            </w:r>
            <w:r>
              <w:rPr>
                <w:spacing w:val="-3"/>
                <w:w w:val="85"/>
                <w:sz w:val="20"/>
              </w:rPr>
              <w:t> </w:t>
            </w:r>
            <w:r>
              <w:rPr>
                <w:spacing w:val="-2"/>
                <w:w w:val="85"/>
                <w:sz w:val="20"/>
              </w:rPr>
              <w:t>et </w:t>
            </w:r>
            <w:r>
              <w:rPr>
                <w:w w:val="90"/>
                <w:sz w:val="20"/>
              </w:rPr>
              <w:t>bottes</w:t>
            </w:r>
            <w:r>
              <w:rPr>
                <w:spacing w:val="-9"/>
                <w:w w:val="90"/>
                <w:sz w:val="20"/>
              </w:rPr>
              <w:t> </w:t>
            </w:r>
            <w:r>
              <w:rPr>
                <w:w w:val="90"/>
                <w:sz w:val="20"/>
              </w:rPr>
              <w:t>et</w:t>
            </w:r>
            <w:r>
              <w:rPr>
                <w:spacing w:val="-8"/>
                <w:w w:val="90"/>
                <w:sz w:val="20"/>
              </w:rPr>
              <w:t> </w:t>
            </w:r>
            <w:r>
              <w:rPr>
                <w:w w:val="90"/>
                <w:sz w:val="20"/>
              </w:rPr>
              <w:t>gants</w:t>
            </w:r>
            <w:r>
              <w:rPr>
                <w:spacing w:val="-8"/>
                <w:w w:val="90"/>
                <w:sz w:val="20"/>
              </w:rPr>
              <w:t> </w:t>
            </w:r>
            <w:r>
              <w:rPr>
                <w:w w:val="90"/>
                <w:sz w:val="20"/>
              </w:rPr>
              <w:t>reçus</w:t>
            </w:r>
            <w:r>
              <w:rPr>
                <w:spacing w:val="-9"/>
                <w:w w:val="90"/>
                <w:sz w:val="20"/>
              </w:rPr>
              <w:t> </w:t>
            </w:r>
            <w:r>
              <w:rPr>
                <w:w w:val="90"/>
                <w:sz w:val="20"/>
              </w:rPr>
              <w:t>de la</w:t>
            </w:r>
            <w:r>
              <w:rPr>
                <w:spacing w:val="-2"/>
                <w:w w:val="90"/>
                <w:sz w:val="20"/>
              </w:rPr>
              <w:t> </w:t>
            </w:r>
            <w:r>
              <w:rPr>
                <w:w w:val="90"/>
                <w:sz w:val="20"/>
              </w:rPr>
              <w:t>CMDT</w:t>
            </w:r>
          </w:p>
        </w:tc>
        <w:tc>
          <w:tcPr>
            <w:tcW w:w="1276" w:type="dxa"/>
          </w:tcPr>
          <w:p>
            <w:pPr>
              <w:pStyle w:val="TableParagraph"/>
              <w:spacing w:line="276" w:lineRule="auto" w:before="119"/>
              <w:ind w:left="109" w:right="94"/>
              <w:jc w:val="both"/>
              <w:rPr>
                <w:sz w:val="20"/>
              </w:rPr>
            </w:pPr>
            <w:r>
              <w:rPr>
                <w:w w:val="90"/>
                <w:sz w:val="20"/>
              </w:rPr>
              <w:t>Local</w:t>
            </w:r>
            <w:r>
              <w:rPr>
                <w:w w:val="90"/>
                <w:sz w:val="20"/>
              </w:rPr>
              <w:t> au </w:t>
            </w:r>
            <w:r>
              <w:rPr>
                <w:spacing w:val="-4"/>
                <w:w w:val="90"/>
                <w:sz w:val="20"/>
              </w:rPr>
              <w:t>champ</w:t>
            </w:r>
            <w:r>
              <w:rPr>
                <w:spacing w:val="-5"/>
                <w:w w:val="90"/>
                <w:sz w:val="20"/>
              </w:rPr>
              <w:t> </w:t>
            </w:r>
            <w:r>
              <w:rPr>
                <w:spacing w:val="-4"/>
                <w:w w:val="90"/>
                <w:sz w:val="20"/>
              </w:rPr>
              <w:t>ou</w:t>
            </w:r>
            <w:r>
              <w:rPr>
                <w:spacing w:val="-10"/>
                <w:sz w:val="20"/>
              </w:rPr>
              <w:t> </w:t>
            </w:r>
            <w:r>
              <w:rPr>
                <w:spacing w:val="-4"/>
                <w:w w:val="90"/>
                <w:sz w:val="20"/>
              </w:rPr>
              <w:t>sur </w:t>
            </w:r>
            <w:r>
              <w:rPr>
                <w:w w:val="90"/>
                <w:sz w:val="20"/>
              </w:rPr>
              <w:t>un arbre</w:t>
            </w:r>
          </w:p>
        </w:tc>
        <w:tc>
          <w:tcPr>
            <w:tcW w:w="1274" w:type="dxa"/>
          </w:tcPr>
          <w:p>
            <w:pPr>
              <w:pStyle w:val="TableParagraph"/>
              <w:spacing w:before="119"/>
              <w:ind w:left="273"/>
              <w:rPr>
                <w:sz w:val="20"/>
              </w:rPr>
            </w:pPr>
            <w:r>
              <w:rPr>
                <w:w w:val="80"/>
                <w:sz w:val="20"/>
              </w:rPr>
              <w:t>Lui-</w:t>
            </w:r>
            <w:r>
              <w:rPr>
                <w:spacing w:val="-4"/>
                <w:w w:val="90"/>
                <w:sz w:val="20"/>
              </w:rPr>
              <w:t>même</w:t>
            </w:r>
          </w:p>
        </w:tc>
        <w:tc>
          <w:tcPr>
            <w:tcW w:w="1273" w:type="dxa"/>
          </w:tcPr>
          <w:p>
            <w:pPr>
              <w:pStyle w:val="TableParagraph"/>
              <w:spacing w:line="276" w:lineRule="auto" w:before="119"/>
              <w:ind w:left="195" w:right="173" w:hanging="1"/>
              <w:jc w:val="center"/>
              <w:rPr>
                <w:sz w:val="20"/>
              </w:rPr>
            </w:pPr>
            <w:r>
              <w:rPr>
                <w:w w:val="90"/>
                <w:sz w:val="20"/>
              </w:rPr>
              <w:t>Douche</w:t>
            </w:r>
            <w:r>
              <w:rPr>
                <w:spacing w:val="-9"/>
                <w:w w:val="90"/>
                <w:sz w:val="20"/>
              </w:rPr>
              <w:t> </w:t>
            </w:r>
            <w:r>
              <w:rPr>
                <w:w w:val="90"/>
                <w:sz w:val="20"/>
              </w:rPr>
              <w:t>au </w:t>
            </w:r>
            <w:r>
              <w:rPr>
                <w:w w:val="80"/>
                <w:sz w:val="20"/>
              </w:rPr>
              <w:t>marigot</w:t>
            </w:r>
            <w:r>
              <w:rPr>
                <w:spacing w:val="-3"/>
                <w:w w:val="80"/>
                <w:sz w:val="20"/>
              </w:rPr>
              <w:t> </w:t>
            </w:r>
            <w:r>
              <w:rPr>
                <w:w w:val="80"/>
                <w:sz w:val="20"/>
              </w:rPr>
              <w:t>puis </w:t>
            </w:r>
            <w:r>
              <w:rPr>
                <w:w w:val="85"/>
                <w:sz w:val="20"/>
              </w:rPr>
              <w:t>douche</w:t>
            </w:r>
            <w:r>
              <w:rPr>
                <w:spacing w:val="-6"/>
                <w:w w:val="85"/>
                <w:sz w:val="20"/>
              </w:rPr>
              <w:t> </w:t>
            </w:r>
            <w:r>
              <w:rPr>
                <w:w w:val="85"/>
                <w:sz w:val="20"/>
              </w:rPr>
              <w:t>à</w:t>
            </w:r>
            <w:r>
              <w:rPr>
                <w:spacing w:val="-6"/>
                <w:w w:val="85"/>
                <w:sz w:val="20"/>
              </w:rPr>
              <w:t> </w:t>
            </w:r>
            <w:r>
              <w:rPr>
                <w:w w:val="85"/>
                <w:sz w:val="20"/>
              </w:rPr>
              <w:t>la </w:t>
            </w:r>
            <w:r>
              <w:rPr>
                <w:spacing w:val="-2"/>
                <w:w w:val="90"/>
                <w:sz w:val="20"/>
              </w:rPr>
              <w:t>maison</w:t>
            </w:r>
          </w:p>
        </w:tc>
      </w:tr>
      <w:tr>
        <w:trPr>
          <w:trHeight w:val="1799" w:hRule="atLeast"/>
        </w:trPr>
        <w:tc>
          <w:tcPr>
            <w:tcW w:w="1385" w:type="dxa"/>
          </w:tcPr>
          <w:p>
            <w:pPr>
              <w:pStyle w:val="TableParagraph"/>
              <w:spacing w:line="276" w:lineRule="auto" w:before="122"/>
              <w:ind w:left="107"/>
              <w:rPr>
                <w:rFonts w:ascii="Arial" w:hAnsi="Arial"/>
                <w:b/>
                <w:sz w:val="20"/>
              </w:rPr>
            </w:pPr>
            <w:r>
              <w:rPr>
                <w:rFonts w:ascii="Arial" w:hAnsi="Arial"/>
                <w:b/>
                <w:spacing w:val="-2"/>
                <w:w w:val="80"/>
                <w:sz w:val="20"/>
              </w:rPr>
              <w:t>Mahamadou </w:t>
            </w:r>
            <w:r>
              <w:rPr>
                <w:rFonts w:ascii="Arial" w:hAnsi="Arial"/>
                <w:b/>
                <w:spacing w:val="-2"/>
                <w:w w:val="90"/>
                <w:sz w:val="20"/>
              </w:rPr>
              <w:t>Kéita</w:t>
            </w:r>
          </w:p>
          <w:p>
            <w:pPr>
              <w:pStyle w:val="TableParagraph"/>
              <w:spacing w:before="119"/>
              <w:ind w:left="107"/>
              <w:rPr>
                <w:rFonts w:ascii="Arial"/>
                <w:b/>
                <w:sz w:val="20"/>
              </w:rPr>
            </w:pPr>
            <w:r>
              <w:rPr>
                <w:rFonts w:ascii="Arial"/>
                <w:b/>
                <w:spacing w:val="-2"/>
                <w:w w:val="90"/>
                <w:sz w:val="20"/>
              </w:rPr>
              <w:t>Kolondi</w:t>
            </w:r>
          </w:p>
        </w:tc>
        <w:tc>
          <w:tcPr>
            <w:tcW w:w="1274" w:type="dxa"/>
          </w:tcPr>
          <w:p>
            <w:pPr>
              <w:pStyle w:val="TableParagraph"/>
              <w:spacing w:line="276" w:lineRule="auto" w:before="122"/>
              <w:ind w:left="108" w:right="96"/>
              <w:jc w:val="both"/>
              <w:rPr>
                <w:sz w:val="20"/>
              </w:rPr>
            </w:pPr>
            <w:r>
              <w:rPr>
                <w:spacing w:val="-2"/>
                <w:w w:val="90"/>
                <w:sz w:val="20"/>
              </w:rPr>
              <w:t>Bidons</w:t>
            </w:r>
            <w:r>
              <w:rPr>
                <w:spacing w:val="-7"/>
                <w:w w:val="90"/>
                <w:sz w:val="20"/>
              </w:rPr>
              <w:t> </w:t>
            </w:r>
            <w:r>
              <w:rPr>
                <w:spacing w:val="-2"/>
                <w:w w:val="90"/>
                <w:sz w:val="20"/>
              </w:rPr>
              <w:t>pleins </w:t>
            </w:r>
            <w:r>
              <w:rPr>
                <w:w w:val="90"/>
                <w:sz w:val="20"/>
              </w:rPr>
              <w:t>local</w:t>
            </w:r>
            <w:r>
              <w:rPr>
                <w:w w:val="90"/>
                <w:sz w:val="20"/>
              </w:rPr>
              <w:t> à</w:t>
            </w:r>
            <w:r>
              <w:rPr>
                <w:w w:val="90"/>
                <w:sz w:val="20"/>
              </w:rPr>
              <w:t> </w:t>
            </w:r>
            <w:r>
              <w:rPr>
                <w:w w:val="90"/>
                <w:sz w:val="20"/>
              </w:rPr>
              <w:t>la </w:t>
            </w:r>
            <w:r>
              <w:rPr>
                <w:spacing w:val="-2"/>
                <w:w w:val="90"/>
                <w:sz w:val="20"/>
              </w:rPr>
              <w:t>maison</w:t>
            </w:r>
          </w:p>
          <w:p>
            <w:pPr>
              <w:pStyle w:val="TableParagraph"/>
              <w:spacing w:line="276" w:lineRule="auto" w:before="118"/>
              <w:ind w:left="108" w:right="96"/>
              <w:jc w:val="both"/>
              <w:rPr>
                <w:sz w:val="20"/>
              </w:rPr>
            </w:pPr>
            <w:r>
              <w:rPr>
                <w:w w:val="90"/>
                <w:sz w:val="20"/>
              </w:rPr>
              <w:t>Bidons</w:t>
            </w:r>
            <w:r>
              <w:rPr>
                <w:spacing w:val="-1"/>
                <w:w w:val="90"/>
                <w:sz w:val="20"/>
              </w:rPr>
              <w:t> </w:t>
            </w:r>
            <w:r>
              <w:rPr>
                <w:w w:val="90"/>
                <w:sz w:val="20"/>
              </w:rPr>
              <w:t>vides </w:t>
            </w:r>
            <w:r>
              <w:rPr>
                <w:w w:val="85"/>
                <w:sz w:val="20"/>
              </w:rPr>
              <w:t>jetés</w:t>
            </w:r>
            <w:r>
              <w:rPr>
                <w:spacing w:val="-6"/>
                <w:w w:val="85"/>
                <w:sz w:val="20"/>
              </w:rPr>
              <w:t> </w:t>
            </w:r>
            <w:r>
              <w:rPr>
                <w:w w:val="85"/>
                <w:sz w:val="20"/>
              </w:rPr>
              <w:t>au</w:t>
            </w:r>
            <w:r>
              <w:rPr>
                <w:spacing w:val="-6"/>
                <w:w w:val="85"/>
                <w:sz w:val="20"/>
              </w:rPr>
              <w:t> </w:t>
            </w:r>
            <w:r>
              <w:rPr>
                <w:w w:val="85"/>
                <w:sz w:val="20"/>
              </w:rPr>
              <w:t>cham</w:t>
            </w:r>
          </w:p>
        </w:tc>
        <w:tc>
          <w:tcPr>
            <w:tcW w:w="1277" w:type="dxa"/>
          </w:tcPr>
          <w:p>
            <w:pPr>
              <w:pStyle w:val="TableParagraph"/>
              <w:rPr>
                <w:rFonts w:ascii="Calibri"/>
                <w:b/>
                <w:sz w:val="20"/>
              </w:rPr>
            </w:pPr>
          </w:p>
          <w:p>
            <w:pPr>
              <w:pStyle w:val="TableParagraph"/>
              <w:spacing w:before="17"/>
              <w:rPr>
                <w:rFonts w:ascii="Calibri"/>
                <w:b/>
                <w:sz w:val="20"/>
              </w:rPr>
            </w:pPr>
          </w:p>
          <w:p>
            <w:pPr>
              <w:pStyle w:val="TableParagraph"/>
              <w:ind w:left="16"/>
              <w:jc w:val="center"/>
              <w:rPr>
                <w:sz w:val="20"/>
              </w:rPr>
            </w:pPr>
            <w:r>
              <w:rPr>
                <w:spacing w:val="-5"/>
                <w:w w:val="90"/>
                <w:sz w:val="20"/>
              </w:rPr>
              <w:t>Oui</w:t>
            </w:r>
          </w:p>
        </w:tc>
        <w:tc>
          <w:tcPr>
            <w:tcW w:w="2126" w:type="dxa"/>
          </w:tcPr>
          <w:p>
            <w:pPr>
              <w:pStyle w:val="TableParagraph"/>
              <w:tabs>
                <w:tab w:pos="1214" w:val="left" w:leader="none"/>
              </w:tabs>
              <w:spacing w:line="276" w:lineRule="auto" w:before="122"/>
              <w:ind w:left="108" w:right="98"/>
              <w:rPr>
                <w:sz w:val="20"/>
              </w:rPr>
            </w:pPr>
            <w:r>
              <w:rPr>
                <w:spacing w:val="-2"/>
                <w:w w:val="90"/>
                <w:sz w:val="20"/>
              </w:rPr>
              <w:t>Vêtements</w:t>
            </w:r>
            <w:r>
              <w:rPr>
                <w:sz w:val="20"/>
              </w:rPr>
              <w:tab/>
            </w:r>
            <w:r>
              <w:rPr>
                <w:spacing w:val="-2"/>
                <w:w w:val="80"/>
                <w:sz w:val="20"/>
              </w:rPr>
              <w:t>personnels </w:t>
            </w:r>
            <w:r>
              <w:rPr>
                <w:spacing w:val="-2"/>
                <w:w w:val="90"/>
                <w:sz w:val="20"/>
              </w:rPr>
              <w:t>usagés</w:t>
            </w:r>
          </w:p>
          <w:p>
            <w:pPr>
              <w:pStyle w:val="TableParagraph"/>
              <w:spacing w:line="276" w:lineRule="auto" w:before="119"/>
              <w:ind w:left="108" w:right="98"/>
              <w:rPr>
                <w:sz w:val="20"/>
              </w:rPr>
            </w:pPr>
            <w:r>
              <w:rPr>
                <w:w w:val="85"/>
                <w:sz w:val="20"/>
              </w:rPr>
              <w:t>Pas</w:t>
            </w:r>
            <w:r>
              <w:rPr>
                <w:sz w:val="20"/>
              </w:rPr>
              <w:t> </w:t>
            </w:r>
            <w:r>
              <w:rPr>
                <w:w w:val="85"/>
                <w:sz w:val="20"/>
              </w:rPr>
              <w:t>de</w:t>
            </w:r>
            <w:r>
              <w:rPr>
                <w:sz w:val="20"/>
              </w:rPr>
              <w:t> </w:t>
            </w:r>
            <w:r>
              <w:rPr>
                <w:w w:val="85"/>
                <w:sz w:val="20"/>
              </w:rPr>
              <w:t>gants</w:t>
            </w:r>
            <w:r>
              <w:rPr>
                <w:sz w:val="20"/>
              </w:rPr>
              <w:t> </w:t>
            </w:r>
            <w:r>
              <w:rPr>
                <w:w w:val="85"/>
                <w:sz w:val="20"/>
              </w:rPr>
              <w:t>ni</w:t>
            </w:r>
            <w:r>
              <w:rPr>
                <w:sz w:val="20"/>
              </w:rPr>
              <w:t> </w:t>
            </w:r>
            <w:r>
              <w:rPr>
                <w:w w:val="85"/>
                <w:sz w:val="20"/>
              </w:rPr>
              <w:t>masque </w:t>
            </w:r>
            <w:r>
              <w:rPr>
                <w:w w:val="90"/>
                <w:sz w:val="20"/>
              </w:rPr>
              <w:t>(seul</w:t>
            </w:r>
            <w:r>
              <w:rPr>
                <w:spacing w:val="-8"/>
                <w:w w:val="90"/>
                <w:sz w:val="20"/>
              </w:rPr>
              <w:t> </w:t>
            </w:r>
            <w:r>
              <w:rPr>
                <w:w w:val="90"/>
                <w:sz w:val="20"/>
              </w:rPr>
              <w:t>contre</w:t>
            </w:r>
            <w:r>
              <w:rPr>
                <w:spacing w:val="-8"/>
                <w:w w:val="90"/>
                <w:sz w:val="20"/>
              </w:rPr>
              <w:t> </w:t>
            </w:r>
            <w:r>
              <w:rPr>
                <w:w w:val="90"/>
                <w:sz w:val="20"/>
              </w:rPr>
              <w:t>poussière)</w:t>
            </w:r>
          </w:p>
          <w:p>
            <w:pPr>
              <w:pStyle w:val="TableParagraph"/>
              <w:spacing w:before="119"/>
              <w:ind w:left="108"/>
              <w:rPr>
                <w:sz w:val="20"/>
              </w:rPr>
            </w:pPr>
            <w:r>
              <w:rPr>
                <w:w w:val="80"/>
                <w:sz w:val="20"/>
              </w:rPr>
              <w:t>Chaussures</w:t>
            </w:r>
            <w:r>
              <w:rPr>
                <w:spacing w:val="-5"/>
                <w:sz w:val="20"/>
              </w:rPr>
              <w:t> </w:t>
            </w:r>
            <w:r>
              <w:rPr>
                <w:spacing w:val="-2"/>
                <w:w w:val="90"/>
                <w:sz w:val="20"/>
              </w:rPr>
              <w:t>fermées</w:t>
            </w:r>
          </w:p>
        </w:tc>
        <w:tc>
          <w:tcPr>
            <w:tcW w:w="1276" w:type="dxa"/>
          </w:tcPr>
          <w:p>
            <w:pPr>
              <w:pStyle w:val="TableParagraph"/>
              <w:spacing w:line="276" w:lineRule="auto" w:before="122"/>
              <w:ind w:left="109" w:right="95"/>
              <w:jc w:val="both"/>
              <w:rPr>
                <w:sz w:val="20"/>
              </w:rPr>
            </w:pPr>
            <w:r>
              <w:rPr>
                <w:w w:val="90"/>
                <w:sz w:val="20"/>
              </w:rPr>
              <w:t>Local</w:t>
            </w:r>
            <w:r>
              <w:rPr>
                <w:w w:val="90"/>
                <w:sz w:val="20"/>
              </w:rPr>
              <w:t> au </w:t>
            </w:r>
            <w:r>
              <w:rPr>
                <w:spacing w:val="-4"/>
                <w:w w:val="90"/>
                <w:sz w:val="20"/>
              </w:rPr>
              <w:t>champ</w:t>
            </w:r>
            <w:r>
              <w:rPr>
                <w:spacing w:val="-5"/>
                <w:w w:val="90"/>
                <w:sz w:val="20"/>
              </w:rPr>
              <w:t> </w:t>
            </w:r>
            <w:r>
              <w:rPr>
                <w:spacing w:val="-4"/>
                <w:w w:val="90"/>
                <w:sz w:val="20"/>
              </w:rPr>
              <w:t>ou</w:t>
            </w:r>
            <w:r>
              <w:rPr>
                <w:spacing w:val="-10"/>
                <w:sz w:val="20"/>
              </w:rPr>
              <w:t> </w:t>
            </w:r>
            <w:r>
              <w:rPr>
                <w:spacing w:val="-4"/>
                <w:w w:val="90"/>
                <w:sz w:val="20"/>
              </w:rPr>
              <w:t>sur </w:t>
            </w:r>
            <w:r>
              <w:rPr>
                <w:w w:val="90"/>
                <w:sz w:val="20"/>
              </w:rPr>
              <w:t>un arbre</w:t>
            </w:r>
          </w:p>
        </w:tc>
        <w:tc>
          <w:tcPr>
            <w:tcW w:w="1274" w:type="dxa"/>
          </w:tcPr>
          <w:p>
            <w:pPr>
              <w:pStyle w:val="TableParagraph"/>
              <w:spacing w:before="122"/>
              <w:ind w:left="201"/>
              <w:rPr>
                <w:sz w:val="20"/>
              </w:rPr>
            </w:pPr>
            <w:r>
              <w:rPr>
                <w:w w:val="80"/>
                <w:sz w:val="20"/>
              </w:rPr>
              <w:t>Son</w:t>
            </w:r>
            <w:r>
              <w:rPr>
                <w:spacing w:val="-3"/>
                <w:w w:val="90"/>
                <w:sz w:val="20"/>
              </w:rPr>
              <w:t> </w:t>
            </w:r>
            <w:r>
              <w:rPr>
                <w:spacing w:val="-2"/>
                <w:w w:val="90"/>
                <w:sz w:val="20"/>
              </w:rPr>
              <w:t>épouse</w:t>
            </w:r>
          </w:p>
        </w:tc>
        <w:tc>
          <w:tcPr>
            <w:tcW w:w="1273" w:type="dxa"/>
          </w:tcPr>
          <w:p>
            <w:pPr>
              <w:pStyle w:val="TableParagraph"/>
              <w:spacing w:line="276" w:lineRule="auto" w:before="122"/>
              <w:ind w:left="195" w:right="173" w:hanging="1"/>
              <w:jc w:val="center"/>
              <w:rPr>
                <w:sz w:val="20"/>
              </w:rPr>
            </w:pPr>
            <w:r>
              <w:rPr>
                <w:w w:val="90"/>
                <w:sz w:val="20"/>
              </w:rPr>
              <w:t>Douche</w:t>
            </w:r>
            <w:r>
              <w:rPr>
                <w:spacing w:val="-9"/>
                <w:w w:val="90"/>
                <w:sz w:val="20"/>
              </w:rPr>
              <w:t> </w:t>
            </w:r>
            <w:r>
              <w:rPr>
                <w:w w:val="90"/>
                <w:sz w:val="20"/>
              </w:rPr>
              <w:t>au </w:t>
            </w:r>
            <w:r>
              <w:rPr>
                <w:w w:val="80"/>
                <w:sz w:val="20"/>
              </w:rPr>
              <w:t>marigot</w:t>
            </w:r>
            <w:r>
              <w:rPr>
                <w:spacing w:val="-3"/>
                <w:w w:val="80"/>
                <w:sz w:val="20"/>
              </w:rPr>
              <w:t> </w:t>
            </w:r>
            <w:r>
              <w:rPr>
                <w:w w:val="80"/>
                <w:sz w:val="20"/>
              </w:rPr>
              <w:t>puis </w:t>
            </w:r>
            <w:r>
              <w:rPr>
                <w:w w:val="85"/>
                <w:sz w:val="20"/>
              </w:rPr>
              <w:t>douche</w:t>
            </w:r>
            <w:r>
              <w:rPr>
                <w:spacing w:val="-6"/>
                <w:w w:val="85"/>
                <w:sz w:val="20"/>
              </w:rPr>
              <w:t> </w:t>
            </w:r>
            <w:r>
              <w:rPr>
                <w:w w:val="85"/>
                <w:sz w:val="20"/>
              </w:rPr>
              <w:t>à</w:t>
            </w:r>
            <w:r>
              <w:rPr>
                <w:spacing w:val="-6"/>
                <w:w w:val="85"/>
                <w:sz w:val="20"/>
              </w:rPr>
              <w:t> </w:t>
            </w:r>
            <w:r>
              <w:rPr>
                <w:w w:val="85"/>
                <w:sz w:val="20"/>
              </w:rPr>
              <w:t>la </w:t>
            </w:r>
            <w:r>
              <w:rPr>
                <w:spacing w:val="-2"/>
                <w:w w:val="90"/>
                <w:sz w:val="20"/>
              </w:rPr>
              <w:t>maison</w:t>
            </w:r>
          </w:p>
        </w:tc>
      </w:tr>
      <w:tr>
        <w:trPr>
          <w:trHeight w:val="1943" w:hRule="atLeast"/>
        </w:trPr>
        <w:tc>
          <w:tcPr>
            <w:tcW w:w="1385" w:type="dxa"/>
          </w:tcPr>
          <w:p>
            <w:pPr>
              <w:pStyle w:val="TableParagraph"/>
              <w:spacing w:line="276" w:lineRule="auto" w:before="122"/>
              <w:ind w:left="107" w:right="125"/>
              <w:rPr>
                <w:rFonts w:ascii="Arial" w:hAnsi="Arial"/>
                <w:b/>
                <w:sz w:val="20"/>
              </w:rPr>
            </w:pPr>
            <w:r>
              <w:rPr>
                <w:rFonts w:ascii="Arial" w:hAnsi="Arial"/>
                <w:b/>
                <w:spacing w:val="-2"/>
                <w:w w:val="80"/>
                <w:sz w:val="20"/>
              </w:rPr>
              <w:t>Mamadou </w:t>
            </w:r>
            <w:r>
              <w:rPr>
                <w:rFonts w:ascii="Arial" w:hAnsi="Arial"/>
                <w:b/>
                <w:spacing w:val="-2"/>
                <w:w w:val="90"/>
                <w:sz w:val="20"/>
              </w:rPr>
              <w:t>Kéita</w:t>
            </w:r>
          </w:p>
          <w:p>
            <w:pPr>
              <w:pStyle w:val="TableParagraph"/>
              <w:spacing w:before="119"/>
              <w:ind w:left="107"/>
              <w:rPr>
                <w:rFonts w:ascii="Arial"/>
                <w:b/>
                <w:sz w:val="20"/>
              </w:rPr>
            </w:pPr>
            <w:r>
              <w:rPr>
                <w:rFonts w:ascii="Arial"/>
                <w:b/>
                <w:spacing w:val="-2"/>
                <w:w w:val="90"/>
                <w:sz w:val="20"/>
              </w:rPr>
              <w:t>Kolondi</w:t>
            </w:r>
          </w:p>
        </w:tc>
        <w:tc>
          <w:tcPr>
            <w:tcW w:w="1274" w:type="dxa"/>
          </w:tcPr>
          <w:p>
            <w:pPr>
              <w:pStyle w:val="TableParagraph"/>
              <w:spacing w:line="276" w:lineRule="auto" w:before="122"/>
              <w:ind w:left="108" w:right="96"/>
              <w:jc w:val="both"/>
              <w:rPr>
                <w:sz w:val="20"/>
              </w:rPr>
            </w:pPr>
            <w:r>
              <w:rPr>
                <w:spacing w:val="-2"/>
                <w:w w:val="90"/>
                <w:sz w:val="20"/>
              </w:rPr>
              <w:t>Bidons</w:t>
            </w:r>
            <w:r>
              <w:rPr>
                <w:spacing w:val="-7"/>
                <w:w w:val="90"/>
                <w:sz w:val="20"/>
              </w:rPr>
              <w:t> </w:t>
            </w:r>
            <w:r>
              <w:rPr>
                <w:spacing w:val="-2"/>
                <w:w w:val="90"/>
                <w:sz w:val="20"/>
              </w:rPr>
              <w:t>pleins </w:t>
            </w:r>
            <w:r>
              <w:rPr>
                <w:w w:val="90"/>
                <w:sz w:val="20"/>
              </w:rPr>
              <w:t>local</w:t>
            </w:r>
            <w:r>
              <w:rPr>
                <w:w w:val="90"/>
                <w:sz w:val="20"/>
              </w:rPr>
              <w:t> à</w:t>
            </w:r>
            <w:r>
              <w:rPr>
                <w:w w:val="90"/>
                <w:sz w:val="20"/>
              </w:rPr>
              <w:t> </w:t>
            </w:r>
            <w:r>
              <w:rPr>
                <w:w w:val="90"/>
                <w:sz w:val="20"/>
              </w:rPr>
              <w:t>la </w:t>
            </w:r>
            <w:r>
              <w:rPr>
                <w:spacing w:val="-2"/>
                <w:w w:val="90"/>
                <w:sz w:val="20"/>
              </w:rPr>
              <w:t>maison</w:t>
            </w:r>
          </w:p>
          <w:p>
            <w:pPr>
              <w:pStyle w:val="TableParagraph"/>
              <w:spacing w:before="118"/>
              <w:ind w:left="108"/>
              <w:jc w:val="both"/>
              <w:rPr>
                <w:sz w:val="20"/>
              </w:rPr>
            </w:pPr>
            <w:r>
              <w:rPr>
                <w:w w:val="90"/>
                <w:sz w:val="20"/>
              </w:rPr>
              <w:t>Bidon</w:t>
            </w:r>
            <w:r>
              <w:rPr>
                <w:spacing w:val="47"/>
                <w:sz w:val="20"/>
              </w:rPr>
              <w:t>  </w:t>
            </w:r>
            <w:r>
              <w:rPr>
                <w:spacing w:val="-4"/>
                <w:w w:val="90"/>
                <w:sz w:val="20"/>
              </w:rPr>
              <w:t>vides</w:t>
            </w:r>
          </w:p>
          <w:p>
            <w:pPr>
              <w:pStyle w:val="TableParagraph"/>
              <w:spacing w:line="273" w:lineRule="auto" w:before="34"/>
              <w:ind w:left="108" w:right="94"/>
              <w:jc w:val="both"/>
              <w:rPr>
                <w:sz w:val="20"/>
              </w:rPr>
            </w:pPr>
            <w:r>
              <w:rPr>
                <w:w w:val="90"/>
                <w:sz w:val="20"/>
              </w:rPr>
              <w:t>enterrés</w:t>
            </w:r>
            <w:r>
              <w:rPr>
                <w:w w:val="90"/>
                <w:sz w:val="20"/>
              </w:rPr>
              <w:t> </w:t>
            </w:r>
            <w:r>
              <w:rPr>
                <w:w w:val="90"/>
                <w:sz w:val="20"/>
              </w:rPr>
              <w:t>au </w:t>
            </w:r>
            <w:r>
              <w:rPr>
                <w:spacing w:val="-4"/>
                <w:w w:val="90"/>
                <w:sz w:val="20"/>
              </w:rPr>
              <w:t>champ</w:t>
            </w:r>
          </w:p>
        </w:tc>
        <w:tc>
          <w:tcPr>
            <w:tcW w:w="1277" w:type="dxa"/>
          </w:tcPr>
          <w:p>
            <w:pPr>
              <w:pStyle w:val="TableParagraph"/>
              <w:spacing w:before="122"/>
              <w:ind w:left="16"/>
              <w:jc w:val="center"/>
              <w:rPr>
                <w:sz w:val="20"/>
              </w:rPr>
            </w:pPr>
            <w:r>
              <w:rPr>
                <w:spacing w:val="-5"/>
                <w:w w:val="90"/>
                <w:sz w:val="20"/>
              </w:rPr>
              <w:t>Oui</w:t>
            </w:r>
          </w:p>
        </w:tc>
        <w:tc>
          <w:tcPr>
            <w:tcW w:w="2126" w:type="dxa"/>
          </w:tcPr>
          <w:p>
            <w:pPr>
              <w:pStyle w:val="TableParagraph"/>
              <w:tabs>
                <w:tab w:pos="1214" w:val="left" w:leader="none"/>
              </w:tabs>
              <w:spacing w:line="276" w:lineRule="auto" w:before="122"/>
              <w:ind w:left="108" w:right="98"/>
              <w:rPr>
                <w:sz w:val="20"/>
              </w:rPr>
            </w:pPr>
            <w:r>
              <w:rPr>
                <w:spacing w:val="-2"/>
                <w:w w:val="90"/>
                <w:sz w:val="20"/>
              </w:rPr>
              <w:t>Vêtements</w:t>
            </w:r>
            <w:r>
              <w:rPr>
                <w:sz w:val="20"/>
              </w:rPr>
              <w:tab/>
            </w:r>
            <w:r>
              <w:rPr>
                <w:spacing w:val="-2"/>
                <w:w w:val="80"/>
                <w:sz w:val="20"/>
              </w:rPr>
              <w:t>personnels </w:t>
            </w:r>
            <w:r>
              <w:rPr>
                <w:spacing w:val="-2"/>
                <w:w w:val="90"/>
                <w:sz w:val="20"/>
              </w:rPr>
              <w:t>usagés</w:t>
            </w:r>
          </w:p>
          <w:p>
            <w:pPr>
              <w:pStyle w:val="TableParagraph"/>
              <w:spacing w:line="276" w:lineRule="auto" w:before="119"/>
              <w:ind w:left="108" w:right="98"/>
              <w:rPr>
                <w:sz w:val="20"/>
              </w:rPr>
            </w:pPr>
            <w:r>
              <w:rPr>
                <w:w w:val="85"/>
                <w:sz w:val="20"/>
              </w:rPr>
              <w:t>Pas</w:t>
            </w:r>
            <w:r>
              <w:rPr>
                <w:sz w:val="20"/>
              </w:rPr>
              <w:t> </w:t>
            </w:r>
            <w:r>
              <w:rPr>
                <w:w w:val="85"/>
                <w:sz w:val="20"/>
              </w:rPr>
              <w:t>de</w:t>
            </w:r>
            <w:r>
              <w:rPr>
                <w:sz w:val="20"/>
              </w:rPr>
              <w:t> </w:t>
            </w:r>
            <w:r>
              <w:rPr>
                <w:w w:val="85"/>
                <w:sz w:val="20"/>
              </w:rPr>
              <w:t>gants</w:t>
            </w:r>
            <w:r>
              <w:rPr>
                <w:sz w:val="20"/>
              </w:rPr>
              <w:t> </w:t>
            </w:r>
            <w:r>
              <w:rPr>
                <w:w w:val="85"/>
                <w:sz w:val="20"/>
              </w:rPr>
              <w:t>ni</w:t>
            </w:r>
            <w:r>
              <w:rPr>
                <w:sz w:val="20"/>
              </w:rPr>
              <w:t> </w:t>
            </w:r>
            <w:r>
              <w:rPr>
                <w:w w:val="85"/>
                <w:sz w:val="20"/>
              </w:rPr>
              <w:t>masque </w:t>
            </w:r>
            <w:r>
              <w:rPr>
                <w:w w:val="90"/>
                <w:sz w:val="20"/>
              </w:rPr>
              <w:t>(seul</w:t>
            </w:r>
            <w:r>
              <w:rPr>
                <w:spacing w:val="-7"/>
                <w:w w:val="90"/>
                <w:sz w:val="20"/>
              </w:rPr>
              <w:t> </w:t>
            </w:r>
            <w:r>
              <w:rPr>
                <w:w w:val="90"/>
                <w:sz w:val="20"/>
              </w:rPr>
              <w:t>contre</w:t>
            </w:r>
            <w:r>
              <w:rPr>
                <w:spacing w:val="-5"/>
                <w:w w:val="90"/>
                <w:sz w:val="20"/>
              </w:rPr>
              <w:t> </w:t>
            </w:r>
            <w:r>
              <w:rPr>
                <w:w w:val="90"/>
                <w:sz w:val="20"/>
              </w:rPr>
              <w:t>poussière)</w:t>
            </w:r>
          </w:p>
          <w:p>
            <w:pPr>
              <w:pStyle w:val="TableParagraph"/>
              <w:spacing w:before="119"/>
              <w:ind w:left="108"/>
              <w:rPr>
                <w:sz w:val="20"/>
              </w:rPr>
            </w:pPr>
            <w:r>
              <w:rPr>
                <w:w w:val="80"/>
                <w:sz w:val="20"/>
              </w:rPr>
              <w:t>Chaussures</w:t>
            </w:r>
            <w:r>
              <w:rPr>
                <w:spacing w:val="-5"/>
                <w:sz w:val="20"/>
              </w:rPr>
              <w:t> </w:t>
            </w:r>
            <w:r>
              <w:rPr>
                <w:spacing w:val="-2"/>
                <w:w w:val="90"/>
                <w:sz w:val="20"/>
              </w:rPr>
              <w:t>fermées</w:t>
            </w:r>
          </w:p>
        </w:tc>
        <w:tc>
          <w:tcPr>
            <w:tcW w:w="1276" w:type="dxa"/>
          </w:tcPr>
          <w:p>
            <w:pPr>
              <w:pStyle w:val="TableParagraph"/>
              <w:spacing w:line="276" w:lineRule="auto" w:before="122"/>
              <w:ind w:left="280" w:right="18" w:hanging="96"/>
              <w:rPr>
                <w:sz w:val="20"/>
              </w:rPr>
            </w:pPr>
            <w:r>
              <w:rPr>
                <w:w w:val="80"/>
                <w:sz w:val="20"/>
              </w:rPr>
              <w:t>Sur</w:t>
            </w:r>
            <w:r>
              <w:rPr>
                <w:spacing w:val="-3"/>
                <w:w w:val="80"/>
                <w:sz w:val="20"/>
              </w:rPr>
              <w:t> </w:t>
            </w:r>
            <w:r>
              <w:rPr>
                <w:w w:val="80"/>
                <w:sz w:val="20"/>
              </w:rPr>
              <w:t>un</w:t>
            </w:r>
            <w:r>
              <w:rPr>
                <w:spacing w:val="-3"/>
                <w:w w:val="80"/>
                <w:sz w:val="20"/>
              </w:rPr>
              <w:t> </w:t>
            </w:r>
            <w:r>
              <w:rPr>
                <w:w w:val="80"/>
                <w:sz w:val="20"/>
              </w:rPr>
              <w:t>arbre </w:t>
            </w:r>
            <w:r>
              <w:rPr>
                <w:w w:val="90"/>
                <w:sz w:val="20"/>
              </w:rPr>
              <w:t>au</w:t>
            </w:r>
            <w:r>
              <w:rPr>
                <w:spacing w:val="-9"/>
                <w:w w:val="90"/>
                <w:sz w:val="20"/>
              </w:rPr>
              <w:t> </w:t>
            </w:r>
            <w:r>
              <w:rPr>
                <w:w w:val="90"/>
                <w:sz w:val="20"/>
              </w:rPr>
              <w:t>champ</w:t>
            </w:r>
          </w:p>
        </w:tc>
        <w:tc>
          <w:tcPr>
            <w:tcW w:w="1274" w:type="dxa"/>
          </w:tcPr>
          <w:p>
            <w:pPr>
              <w:pStyle w:val="TableParagraph"/>
              <w:spacing w:before="122"/>
              <w:ind w:left="273"/>
              <w:rPr>
                <w:sz w:val="20"/>
              </w:rPr>
            </w:pPr>
            <w:r>
              <w:rPr>
                <w:w w:val="80"/>
                <w:sz w:val="20"/>
              </w:rPr>
              <w:t>Lui-</w:t>
            </w:r>
            <w:r>
              <w:rPr>
                <w:spacing w:val="-4"/>
                <w:w w:val="90"/>
                <w:sz w:val="20"/>
              </w:rPr>
              <w:t>même</w:t>
            </w:r>
          </w:p>
        </w:tc>
        <w:tc>
          <w:tcPr>
            <w:tcW w:w="1273" w:type="dxa"/>
          </w:tcPr>
          <w:p>
            <w:pPr>
              <w:pStyle w:val="TableParagraph"/>
              <w:spacing w:line="276" w:lineRule="auto" w:before="122"/>
              <w:ind w:left="195" w:right="173" w:hanging="1"/>
              <w:jc w:val="center"/>
              <w:rPr>
                <w:sz w:val="20"/>
              </w:rPr>
            </w:pPr>
            <w:r>
              <w:rPr>
                <w:w w:val="90"/>
                <w:sz w:val="20"/>
              </w:rPr>
              <w:t>Douche</w:t>
            </w:r>
            <w:r>
              <w:rPr>
                <w:spacing w:val="-9"/>
                <w:w w:val="90"/>
                <w:sz w:val="20"/>
              </w:rPr>
              <w:t> </w:t>
            </w:r>
            <w:r>
              <w:rPr>
                <w:w w:val="90"/>
                <w:sz w:val="20"/>
              </w:rPr>
              <w:t>au </w:t>
            </w:r>
            <w:r>
              <w:rPr>
                <w:w w:val="80"/>
                <w:sz w:val="20"/>
              </w:rPr>
              <w:t>marigot</w:t>
            </w:r>
            <w:r>
              <w:rPr>
                <w:spacing w:val="-3"/>
                <w:w w:val="80"/>
                <w:sz w:val="20"/>
              </w:rPr>
              <w:t> </w:t>
            </w:r>
            <w:r>
              <w:rPr>
                <w:w w:val="80"/>
                <w:sz w:val="20"/>
              </w:rPr>
              <w:t>puis </w:t>
            </w:r>
            <w:r>
              <w:rPr>
                <w:w w:val="85"/>
                <w:sz w:val="20"/>
              </w:rPr>
              <w:t>douche</w:t>
            </w:r>
            <w:r>
              <w:rPr>
                <w:spacing w:val="-6"/>
                <w:w w:val="85"/>
                <w:sz w:val="20"/>
              </w:rPr>
              <w:t> </w:t>
            </w:r>
            <w:r>
              <w:rPr>
                <w:w w:val="85"/>
                <w:sz w:val="20"/>
              </w:rPr>
              <w:t>à</w:t>
            </w:r>
            <w:r>
              <w:rPr>
                <w:spacing w:val="-6"/>
                <w:w w:val="85"/>
                <w:sz w:val="20"/>
              </w:rPr>
              <w:t> </w:t>
            </w:r>
            <w:r>
              <w:rPr>
                <w:w w:val="85"/>
                <w:sz w:val="20"/>
              </w:rPr>
              <w:t>la </w:t>
            </w:r>
            <w:r>
              <w:rPr>
                <w:spacing w:val="-2"/>
                <w:w w:val="90"/>
                <w:sz w:val="20"/>
              </w:rPr>
              <w:t>maison</w:t>
            </w:r>
          </w:p>
        </w:tc>
      </w:tr>
      <w:tr>
        <w:trPr>
          <w:trHeight w:val="1944" w:hRule="atLeast"/>
        </w:trPr>
        <w:tc>
          <w:tcPr>
            <w:tcW w:w="1385" w:type="dxa"/>
          </w:tcPr>
          <w:p>
            <w:pPr>
              <w:pStyle w:val="TableParagraph"/>
              <w:spacing w:before="122"/>
              <w:ind w:left="107"/>
              <w:jc w:val="both"/>
              <w:rPr>
                <w:rFonts w:ascii="Arial" w:hAnsi="Arial"/>
                <w:b/>
                <w:sz w:val="20"/>
              </w:rPr>
            </w:pPr>
            <w:r>
              <w:rPr>
                <w:rFonts w:ascii="Arial" w:hAnsi="Arial"/>
                <w:b/>
                <w:w w:val="80"/>
                <w:sz w:val="20"/>
              </w:rPr>
              <w:t>Tiemoko</w:t>
            </w:r>
            <w:r>
              <w:rPr>
                <w:rFonts w:ascii="Arial" w:hAnsi="Arial"/>
                <w:b/>
                <w:sz w:val="20"/>
              </w:rPr>
              <w:t> </w:t>
            </w:r>
            <w:r>
              <w:rPr>
                <w:rFonts w:ascii="Arial" w:hAnsi="Arial"/>
                <w:b/>
                <w:spacing w:val="-2"/>
                <w:w w:val="90"/>
                <w:sz w:val="20"/>
              </w:rPr>
              <w:t>Kéita</w:t>
            </w:r>
          </w:p>
          <w:p>
            <w:pPr>
              <w:pStyle w:val="TableParagraph"/>
              <w:spacing w:line="276" w:lineRule="auto" w:before="154"/>
              <w:ind w:left="107" w:right="95"/>
              <w:jc w:val="both"/>
              <w:rPr>
                <w:rFonts w:ascii="Arial" w:hAnsi="Arial"/>
                <w:b/>
                <w:sz w:val="20"/>
              </w:rPr>
            </w:pPr>
            <w:r>
              <w:rPr>
                <w:rFonts w:ascii="Arial" w:hAnsi="Arial"/>
                <w:b/>
                <w:w w:val="90"/>
                <w:sz w:val="20"/>
              </w:rPr>
              <w:t>Kolondi</w:t>
            </w:r>
            <w:r>
              <w:rPr>
                <w:rFonts w:ascii="Arial" w:hAnsi="Arial"/>
                <w:b/>
                <w:w w:val="90"/>
                <w:sz w:val="20"/>
              </w:rPr>
              <w:t> et</w:t>
            </w:r>
            <w:r>
              <w:rPr>
                <w:rFonts w:ascii="Arial" w:hAnsi="Arial"/>
                <w:b/>
                <w:w w:val="90"/>
                <w:sz w:val="20"/>
              </w:rPr>
              <w:t> </w:t>
            </w:r>
            <w:r>
              <w:rPr>
                <w:rFonts w:ascii="Arial" w:hAnsi="Arial"/>
                <w:b/>
                <w:w w:val="90"/>
                <w:sz w:val="20"/>
              </w:rPr>
              <w:t>3 enquêtes</w:t>
            </w:r>
            <w:r>
              <w:rPr>
                <w:rFonts w:ascii="Arial" w:hAnsi="Arial"/>
                <w:b/>
                <w:w w:val="90"/>
                <w:sz w:val="20"/>
              </w:rPr>
              <w:t> à </w:t>
            </w:r>
            <w:r>
              <w:rPr>
                <w:rFonts w:ascii="Arial" w:hAnsi="Arial"/>
                <w:b/>
                <w:spacing w:val="-2"/>
                <w:w w:val="90"/>
                <w:sz w:val="20"/>
              </w:rPr>
              <w:t>Siranikoro</w:t>
            </w:r>
          </w:p>
        </w:tc>
        <w:tc>
          <w:tcPr>
            <w:tcW w:w="1274" w:type="dxa"/>
          </w:tcPr>
          <w:p>
            <w:pPr>
              <w:pStyle w:val="TableParagraph"/>
              <w:spacing w:line="276" w:lineRule="auto" w:before="122"/>
              <w:ind w:left="108" w:right="96"/>
              <w:jc w:val="both"/>
              <w:rPr>
                <w:sz w:val="20"/>
              </w:rPr>
            </w:pPr>
            <w:r>
              <w:rPr>
                <w:spacing w:val="-2"/>
                <w:w w:val="90"/>
                <w:sz w:val="20"/>
              </w:rPr>
              <w:t>Bidons</w:t>
            </w:r>
            <w:r>
              <w:rPr>
                <w:spacing w:val="-7"/>
                <w:w w:val="90"/>
                <w:sz w:val="20"/>
              </w:rPr>
              <w:t> </w:t>
            </w:r>
            <w:r>
              <w:rPr>
                <w:spacing w:val="-2"/>
                <w:w w:val="90"/>
                <w:sz w:val="20"/>
              </w:rPr>
              <w:t>pleins </w:t>
            </w:r>
            <w:r>
              <w:rPr>
                <w:w w:val="90"/>
                <w:sz w:val="20"/>
              </w:rPr>
              <w:t>local</w:t>
            </w:r>
            <w:r>
              <w:rPr>
                <w:w w:val="90"/>
                <w:sz w:val="20"/>
              </w:rPr>
              <w:t> à</w:t>
            </w:r>
            <w:r>
              <w:rPr>
                <w:w w:val="90"/>
                <w:sz w:val="20"/>
              </w:rPr>
              <w:t> </w:t>
            </w:r>
            <w:r>
              <w:rPr>
                <w:w w:val="90"/>
                <w:sz w:val="20"/>
              </w:rPr>
              <w:t>la </w:t>
            </w:r>
            <w:r>
              <w:rPr>
                <w:spacing w:val="-2"/>
                <w:w w:val="90"/>
                <w:sz w:val="20"/>
              </w:rPr>
              <w:t>maison</w:t>
            </w:r>
          </w:p>
          <w:p>
            <w:pPr>
              <w:pStyle w:val="TableParagraph"/>
              <w:spacing w:before="119"/>
              <w:ind w:left="108"/>
              <w:jc w:val="both"/>
              <w:rPr>
                <w:sz w:val="20"/>
              </w:rPr>
            </w:pPr>
            <w:r>
              <w:rPr>
                <w:w w:val="90"/>
                <w:sz w:val="20"/>
              </w:rPr>
              <w:t>Bidon</w:t>
            </w:r>
            <w:r>
              <w:rPr>
                <w:spacing w:val="47"/>
                <w:sz w:val="20"/>
              </w:rPr>
              <w:t>  </w:t>
            </w:r>
            <w:r>
              <w:rPr>
                <w:spacing w:val="-4"/>
                <w:w w:val="90"/>
                <w:sz w:val="20"/>
              </w:rPr>
              <w:t>vides</w:t>
            </w:r>
          </w:p>
          <w:p>
            <w:pPr>
              <w:pStyle w:val="TableParagraph"/>
              <w:spacing w:line="276" w:lineRule="auto" w:before="31"/>
              <w:ind w:left="108" w:right="94"/>
              <w:jc w:val="both"/>
              <w:rPr>
                <w:sz w:val="20"/>
              </w:rPr>
            </w:pPr>
            <w:r>
              <w:rPr>
                <w:w w:val="90"/>
                <w:sz w:val="20"/>
              </w:rPr>
              <w:t>brûlés</w:t>
            </w:r>
            <w:r>
              <w:rPr>
                <w:w w:val="90"/>
                <w:sz w:val="20"/>
              </w:rPr>
              <w:t> </w:t>
            </w:r>
            <w:r>
              <w:rPr>
                <w:w w:val="90"/>
                <w:sz w:val="20"/>
              </w:rPr>
              <w:t>au </w:t>
            </w:r>
            <w:r>
              <w:rPr>
                <w:spacing w:val="-4"/>
                <w:w w:val="90"/>
                <w:sz w:val="20"/>
              </w:rPr>
              <w:t>champ</w:t>
            </w:r>
          </w:p>
        </w:tc>
        <w:tc>
          <w:tcPr>
            <w:tcW w:w="1277" w:type="dxa"/>
          </w:tcPr>
          <w:p>
            <w:pPr>
              <w:pStyle w:val="TableParagraph"/>
              <w:spacing w:before="122"/>
              <w:ind w:left="16"/>
              <w:jc w:val="center"/>
              <w:rPr>
                <w:sz w:val="20"/>
              </w:rPr>
            </w:pPr>
            <w:r>
              <w:rPr>
                <w:spacing w:val="-5"/>
                <w:w w:val="90"/>
                <w:sz w:val="20"/>
              </w:rPr>
              <w:t>Oui</w:t>
            </w:r>
          </w:p>
        </w:tc>
        <w:tc>
          <w:tcPr>
            <w:tcW w:w="2126" w:type="dxa"/>
          </w:tcPr>
          <w:p>
            <w:pPr>
              <w:pStyle w:val="TableParagraph"/>
              <w:tabs>
                <w:tab w:pos="1214" w:val="left" w:leader="none"/>
              </w:tabs>
              <w:spacing w:line="276" w:lineRule="auto" w:before="122"/>
              <w:ind w:left="108" w:right="98"/>
              <w:rPr>
                <w:sz w:val="20"/>
              </w:rPr>
            </w:pPr>
            <w:r>
              <w:rPr>
                <w:spacing w:val="-2"/>
                <w:w w:val="90"/>
                <w:sz w:val="20"/>
              </w:rPr>
              <w:t>Vêtements</w:t>
            </w:r>
            <w:r>
              <w:rPr>
                <w:sz w:val="20"/>
              </w:rPr>
              <w:tab/>
            </w:r>
            <w:r>
              <w:rPr>
                <w:spacing w:val="-2"/>
                <w:w w:val="80"/>
                <w:sz w:val="20"/>
              </w:rPr>
              <w:t>personnels </w:t>
            </w:r>
            <w:r>
              <w:rPr>
                <w:spacing w:val="-2"/>
                <w:w w:val="90"/>
                <w:sz w:val="20"/>
              </w:rPr>
              <w:t>usagés</w:t>
            </w:r>
          </w:p>
          <w:p>
            <w:pPr>
              <w:pStyle w:val="TableParagraph"/>
              <w:spacing w:line="276" w:lineRule="auto" w:before="119"/>
              <w:ind w:left="108" w:right="98"/>
              <w:rPr>
                <w:sz w:val="20"/>
              </w:rPr>
            </w:pPr>
            <w:r>
              <w:rPr>
                <w:w w:val="85"/>
                <w:sz w:val="20"/>
              </w:rPr>
              <w:t>Pas</w:t>
            </w:r>
            <w:r>
              <w:rPr>
                <w:sz w:val="20"/>
              </w:rPr>
              <w:t> </w:t>
            </w:r>
            <w:r>
              <w:rPr>
                <w:w w:val="85"/>
                <w:sz w:val="20"/>
              </w:rPr>
              <w:t>de</w:t>
            </w:r>
            <w:r>
              <w:rPr>
                <w:sz w:val="20"/>
              </w:rPr>
              <w:t> </w:t>
            </w:r>
            <w:r>
              <w:rPr>
                <w:w w:val="85"/>
                <w:sz w:val="20"/>
              </w:rPr>
              <w:t>gants</w:t>
            </w:r>
            <w:r>
              <w:rPr>
                <w:sz w:val="20"/>
              </w:rPr>
              <w:t> </w:t>
            </w:r>
            <w:r>
              <w:rPr>
                <w:w w:val="85"/>
                <w:sz w:val="20"/>
              </w:rPr>
              <w:t>ni</w:t>
            </w:r>
            <w:r>
              <w:rPr>
                <w:sz w:val="20"/>
              </w:rPr>
              <w:t> </w:t>
            </w:r>
            <w:r>
              <w:rPr>
                <w:w w:val="85"/>
                <w:sz w:val="20"/>
              </w:rPr>
              <w:t>masque </w:t>
            </w:r>
            <w:r>
              <w:rPr>
                <w:w w:val="90"/>
                <w:sz w:val="20"/>
              </w:rPr>
              <w:t>(seul</w:t>
            </w:r>
            <w:r>
              <w:rPr>
                <w:spacing w:val="-8"/>
                <w:w w:val="90"/>
                <w:sz w:val="20"/>
              </w:rPr>
              <w:t> </w:t>
            </w:r>
            <w:r>
              <w:rPr>
                <w:w w:val="90"/>
                <w:sz w:val="20"/>
              </w:rPr>
              <w:t>contre</w:t>
            </w:r>
            <w:r>
              <w:rPr>
                <w:spacing w:val="-8"/>
                <w:w w:val="90"/>
                <w:sz w:val="20"/>
              </w:rPr>
              <w:t> </w:t>
            </w:r>
            <w:r>
              <w:rPr>
                <w:w w:val="90"/>
                <w:sz w:val="20"/>
              </w:rPr>
              <w:t>poussière)</w:t>
            </w:r>
          </w:p>
          <w:p>
            <w:pPr>
              <w:pStyle w:val="TableParagraph"/>
              <w:spacing w:before="117"/>
              <w:ind w:left="108"/>
              <w:rPr>
                <w:sz w:val="20"/>
              </w:rPr>
            </w:pPr>
            <w:r>
              <w:rPr>
                <w:w w:val="80"/>
                <w:sz w:val="20"/>
              </w:rPr>
              <w:t>Chaussures</w:t>
            </w:r>
            <w:r>
              <w:rPr>
                <w:spacing w:val="-5"/>
                <w:sz w:val="20"/>
              </w:rPr>
              <w:t> </w:t>
            </w:r>
            <w:r>
              <w:rPr>
                <w:spacing w:val="-2"/>
                <w:w w:val="90"/>
                <w:sz w:val="20"/>
              </w:rPr>
              <w:t>fermées</w:t>
            </w:r>
          </w:p>
        </w:tc>
        <w:tc>
          <w:tcPr>
            <w:tcW w:w="1276" w:type="dxa"/>
          </w:tcPr>
          <w:p>
            <w:pPr>
              <w:pStyle w:val="TableParagraph"/>
              <w:spacing w:line="276" w:lineRule="auto" w:before="122"/>
              <w:ind w:left="280" w:right="18" w:hanging="96"/>
              <w:rPr>
                <w:sz w:val="20"/>
              </w:rPr>
            </w:pPr>
            <w:r>
              <w:rPr>
                <w:w w:val="80"/>
                <w:sz w:val="20"/>
              </w:rPr>
              <w:t>Sur</w:t>
            </w:r>
            <w:r>
              <w:rPr>
                <w:spacing w:val="-3"/>
                <w:w w:val="80"/>
                <w:sz w:val="20"/>
              </w:rPr>
              <w:t> </w:t>
            </w:r>
            <w:r>
              <w:rPr>
                <w:w w:val="80"/>
                <w:sz w:val="20"/>
              </w:rPr>
              <w:t>un</w:t>
            </w:r>
            <w:r>
              <w:rPr>
                <w:spacing w:val="-3"/>
                <w:w w:val="80"/>
                <w:sz w:val="20"/>
              </w:rPr>
              <w:t> </w:t>
            </w:r>
            <w:r>
              <w:rPr>
                <w:w w:val="80"/>
                <w:sz w:val="20"/>
              </w:rPr>
              <w:t>arbre </w:t>
            </w:r>
            <w:r>
              <w:rPr>
                <w:w w:val="90"/>
                <w:sz w:val="20"/>
              </w:rPr>
              <w:t>au</w:t>
            </w:r>
            <w:r>
              <w:rPr>
                <w:spacing w:val="-9"/>
                <w:w w:val="90"/>
                <w:sz w:val="20"/>
              </w:rPr>
              <w:t> </w:t>
            </w:r>
            <w:r>
              <w:rPr>
                <w:w w:val="90"/>
                <w:sz w:val="20"/>
              </w:rPr>
              <w:t>champ</w:t>
            </w:r>
          </w:p>
        </w:tc>
        <w:tc>
          <w:tcPr>
            <w:tcW w:w="1274" w:type="dxa"/>
          </w:tcPr>
          <w:p>
            <w:pPr>
              <w:pStyle w:val="TableParagraph"/>
              <w:spacing w:before="122"/>
              <w:ind w:left="273"/>
              <w:rPr>
                <w:sz w:val="20"/>
              </w:rPr>
            </w:pPr>
            <w:r>
              <w:rPr>
                <w:w w:val="80"/>
                <w:sz w:val="20"/>
              </w:rPr>
              <w:t>Lui-</w:t>
            </w:r>
            <w:r>
              <w:rPr>
                <w:spacing w:val="-4"/>
                <w:w w:val="90"/>
                <w:sz w:val="20"/>
              </w:rPr>
              <w:t>même</w:t>
            </w:r>
          </w:p>
        </w:tc>
        <w:tc>
          <w:tcPr>
            <w:tcW w:w="1273" w:type="dxa"/>
          </w:tcPr>
          <w:p>
            <w:pPr>
              <w:pStyle w:val="TableParagraph"/>
              <w:spacing w:line="276" w:lineRule="auto" w:before="122"/>
              <w:ind w:left="195" w:right="173" w:hanging="1"/>
              <w:jc w:val="center"/>
              <w:rPr>
                <w:sz w:val="20"/>
              </w:rPr>
            </w:pPr>
            <w:r>
              <w:rPr>
                <w:w w:val="90"/>
                <w:sz w:val="20"/>
              </w:rPr>
              <w:t>Douche</w:t>
            </w:r>
            <w:r>
              <w:rPr>
                <w:spacing w:val="-9"/>
                <w:w w:val="90"/>
                <w:sz w:val="20"/>
              </w:rPr>
              <w:t> </w:t>
            </w:r>
            <w:r>
              <w:rPr>
                <w:w w:val="90"/>
                <w:sz w:val="20"/>
              </w:rPr>
              <w:t>au </w:t>
            </w:r>
            <w:r>
              <w:rPr>
                <w:w w:val="80"/>
                <w:sz w:val="20"/>
              </w:rPr>
              <w:t>marigot</w:t>
            </w:r>
            <w:r>
              <w:rPr>
                <w:spacing w:val="-3"/>
                <w:w w:val="80"/>
                <w:sz w:val="20"/>
              </w:rPr>
              <w:t> </w:t>
            </w:r>
            <w:r>
              <w:rPr>
                <w:w w:val="80"/>
                <w:sz w:val="20"/>
              </w:rPr>
              <w:t>puis </w:t>
            </w:r>
            <w:r>
              <w:rPr>
                <w:w w:val="85"/>
                <w:sz w:val="20"/>
              </w:rPr>
              <w:t>douche</w:t>
            </w:r>
            <w:r>
              <w:rPr>
                <w:spacing w:val="-6"/>
                <w:w w:val="85"/>
                <w:sz w:val="20"/>
              </w:rPr>
              <w:t> </w:t>
            </w:r>
            <w:r>
              <w:rPr>
                <w:w w:val="85"/>
                <w:sz w:val="20"/>
              </w:rPr>
              <w:t>à</w:t>
            </w:r>
            <w:r>
              <w:rPr>
                <w:spacing w:val="-6"/>
                <w:w w:val="85"/>
                <w:sz w:val="20"/>
              </w:rPr>
              <w:t> </w:t>
            </w:r>
            <w:r>
              <w:rPr>
                <w:w w:val="85"/>
                <w:sz w:val="20"/>
              </w:rPr>
              <w:t>la </w:t>
            </w:r>
            <w:r>
              <w:rPr>
                <w:spacing w:val="-2"/>
                <w:w w:val="90"/>
                <w:sz w:val="20"/>
              </w:rPr>
              <w:t>maison</w:t>
            </w:r>
          </w:p>
        </w:tc>
      </w:tr>
      <w:tr>
        <w:trPr>
          <w:trHeight w:val="2065" w:hRule="atLeast"/>
        </w:trPr>
        <w:tc>
          <w:tcPr>
            <w:tcW w:w="1385" w:type="dxa"/>
          </w:tcPr>
          <w:p>
            <w:pPr>
              <w:pStyle w:val="TableParagraph"/>
              <w:spacing w:before="122"/>
              <w:ind w:left="107"/>
              <w:rPr>
                <w:rFonts w:ascii="Arial" w:hAnsi="Arial"/>
                <w:b/>
                <w:sz w:val="20"/>
              </w:rPr>
            </w:pPr>
            <w:r>
              <w:rPr>
                <w:rFonts w:ascii="Arial" w:hAnsi="Arial"/>
                <w:b/>
                <w:w w:val="80"/>
                <w:sz w:val="20"/>
              </w:rPr>
              <w:t>Fadiala</w:t>
            </w:r>
            <w:r>
              <w:rPr>
                <w:rFonts w:ascii="Arial" w:hAnsi="Arial"/>
                <w:b/>
                <w:spacing w:val="-4"/>
                <w:sz w:val="20"/>
              </w:rPr>
              <w:t> </w:t>
            </w:r>
            <w:r>
              <w:rPr>
                <w:rFonts w:ascii="Arial" w:hAnsi="Arial"/>
                <w:b/>
                <w:spacing w:val="-2"/>
                <w:w w:val="90"/>
                <w:sz w:val="20"/>
              </w:rPr>
              <w:t>Kéita</w:t>
            </w:r>
          </w:p>
          <w:p>
            <w:pPr>
              <w:pStyle w:val="TableParagraph"/>
              <w:rPr>
                <w:rFonts w:ascii="Calibri"/>
                <w:b/>
                <w:sz w:val="20"/>
              </w:rPr>
            </w:pPr>
          </w:p>
          <w:p>
            <w:pPr>
              <w:pStyle w:val="TableParagraph"/>
              <w:spacing w:before="49"/>
              <w:rPr>
                <w:rFonts w:ascii="Calibri"/>
                <w:b/>
                <w:sz w:val="20"/>
              </w:rPr>
            </w:pPr>
          </w:p>
          <w:p>
            <w:pPr>
              <w:pStyle w:val="TableParagraph"/>
              <w:ind w:left="107"/>
              <w:rPr>
                <w:rFonts w:ascii="Arial"/>
                <w:b/>
                <w:sz w:val="20"/>
              </w:rPr>
            </w:pPr>
            <w:r>
              <w:rPr>
                <w:rFonts w:ascii="Arial"/>
                <w:b/>
                <w:spacing w:val="-2"/>
                <w:w w:val="90"/>
                <w:sz w:val="20"/>
              </w:rPr>
              <w:t>Siranikoro</w:t>
            </w:r>
          </w:p>
        </w:tc>
        <w:tc>
          <w:tcPr>
            <w:tcW w:w="1274" w:type="dxa"/>
          </w:tcPr>
          <w:p>
            <w:pPr>
              <w:pStyle w:val="TableParagraph"/>
              <w:spacing w:line="276" w:lineRule="auto" w:before="122"/>
              <w:ind w:left="108" w:right="96"/>
              <w:jc w:val="both"/>
              <w:rPr>
                <w:sz w:val="20"/>
              </w:rPr>
            </w:pPr>
            <w:r>
              <w:rPr>
                <w:spacing w:val="-2"/>
                <w:w w:val="90"/>
                <w:sz w:val="20"/>
              </w:rPr>
              <w:t>Bidons</w:t>
            </w:r>
            <w:r>
              <w:rPr>
                <w:spacing w:val="-7"/>
                <w:w w:val="90"/>
                <w:sz w:val="20"/>
              </w:rPr>
              <w:t> </w:t>
            </w:r>
            <w:r>
              <w:rPr>
                <w:spacing w:val="-2"/>
                <w:w w:val="90"/>
                <w:sz w:val="20"/>
              </w:rPr>
              <w:t>pleins </w:t>
            </w:r>
            <w:r>
              <w:rPr>
                <w:w w:val="90"/>
                <w:sz w:val="20"/>
              </w:rPr>
              <w:t>local</w:t>
            </w:r>
            <w:r>
              <w:rPr>
                <w:w w:val="90"/>
                <w:sz w:val="20"/>
              </w:rPr>
              <w:t> à</w:t>
            </w:r>
            <w:r>
              <w:rPr>
                <w:w w:val="90"/>
                <w:sz w:val="20"/>
              </w:rPr>
              <w:t> </w:t>
            </w:r>
            <w:r>
              <w:rPr>
                <w:w w:val="90"/>
                <w:sz w:val="20"/>
              </w:rPr>
              <w:t>la </w:t>
            </w:r>
            <w:r>
              <w:rPr>
                <w:spacing w:val="-2"/>
                <w:w w:val="90"/>
                <w:sz w:val="20"/>
              </w:rPr>
              <w:t>maison</w:t>
            </w:r>
          </w:p>
          <w:p>
            <w:pPr>
              <w:pStyle w:val="TableParagraph"/>
              <w:spacing w:before="116"/>
              <w:ind w:left="108"/>
              <w:jc w:val="both"/>
              <w:rPr>
                <w:sz w:val="20"/>
              </w:rPr>
            </w:pPr>
            <w:r>
              <w:rPr>
                <w:w w:val="90"/>
                <w:sz w:val="20"/>
              </w:rPr>
              <w:t>Bidon</w:t>
            </w:r>
            <w:r>
              <w:rPr>
                <w:spacing w:val="47"/>
                <w:sz w:val="20"/>
              </w:rPr>
              <w:t>  </w:t>
            </w:r>
            <w:r>
              <w:rPr>
                <w:spacing w:val="-4"/>
                <w:w w:val="90"/>
                <w:sz w:val="20"/>
              </w:rPr>
              <w:t>vides</w:t>
            </w:r>
          </w:p>
          <w:p>
            <w:pPr>
              <w:pStyle w:val="TableParagraph"/>
              <w:spacing w:line="276" w:lineRule="auto" w:before="34"/>
              <w:ind w:left="108" w:right="94"/>
              <w:jc w:val="both"/>
              <w:rPr>
                <w:sz w:val="20"/>
              </w:rPr>
            </w:pPr>
            <w:r>
              <w:rPr>
                <w:w w:val="90"/>
                <w:sz w:val="20"/>
              </w:rPr>
              <w:t>brûlés</w:t>
            </w:r>
            <w:r>
              <w:rPr>
                <w:w w:val="90"/>
                <w:sz w:val="20"/>
              </w:rPr>
              <w:t> </w:t>
            </w:r>
            <w:r>
              <w:rPr>
                <w:w w:val="90"/>
                <w:sz w:val="20"/>
              </w:rPr>
              <w:t>au </w:t>
            </w:r>
            <w:r>
              <w:rPr>
                <w:spacing w:val="-4"/>
                <w:w w:val="90"/>
                <w:sz w:val="20"/>
              </w:rPr>
              <w:t>champ</w:t>
            </w:r>
          </w:p>
        </w:tc>
        <w:tc>
          <w:tcPr>
            <w:tcW w:w="1277" w:type="dxa"/>
          </w:tcPr>
          <w:p>
            <w:pPr>
              <w:pStyle w:val="TableParagraph"/>
              <w:spacing w:before="122"/>
              <w:ind w:left="16"/>
              <w:jc w:val="center"/>
              <w:rPr>
                <w:sz w:val="20"/>
              </w:rPr>
            </w:pPr>
            <w:r>
              <w:rPr>
                <w:spacing w:val="-5"/>
                <w:w w:val="90"/>
                <w:sz w:val="20"/>
              </w:rPr>
              <w:t>Oui</w:t>
            </w:r>
          </w:p>
        </w:tc>
        <w:tc>
          <w:tcPr>
            <w:tcW w:w="2126" w:type="dxa"/>
          </w:tcPr>
          <w:p>
            <w:pPr>
              <w:pStyle w:val="TableParagraph"/>
              <w:spacing w:line="276" w:lineRule="auto" w:before="122"/>
              <w:ind w:left="108" w:right="98"/>
              <w:jc w:val="both"/>
              <w:rPr>
                <w:sz w:val="20"/>
              </w:rPr>
            </w:pPr>
            <w:r>
              <w:rPr>
                <w:w w:val="90"/>
                <w:sz w:val="20"/>
              </w:rPr>
              <w:t>Vêtements</w:t>
            </w:r>
            <w:r>
              <w:rPr>
                <w:w w:val="90"/>
                <w:sz w:val="20"/>
              </w:rPr>
              <w:t> personnels </w:t>
            </w:r>
            <w:r>
              <w:rPr>
                <w:spacing w:val="-2"/>
                <w:w w:val="90"/>
                <w:sz w:val="20"/>
              </w:rPr>
              <w:t>usagés</w:t>
            </w:r>
          </w:p>
          <w:p>
            <w:pPr>
              <w:pStyle w:val="TableParagraph"/>
              <w:tabs>
                <w:tab w:pos="1562" w:val="left" w:leader="none"/>
              </w:tabs>
              <w:spacing w:line="273" w:lineRule="auto" w:before="119"/>
              <w:ind w:left="108" w:right="96"/>
              <w:jc w:val="both"/>
              <w:rPr>
                <w:sz w:val="20"/>
              </w:rPr>
            </w:pPr>
            <w:r>
              <w:rPr>
                <w:w w:val="90"/>
                <w:sz w:val="20"/>
              </w:rPr>
              <w:t>Pas</w:t>
            </w:r>
            <w:r>
              <w:rPr>
                <w:spacing w:val="-9"/>
                <w:w w:val="90"/>
                <w:sz w:val="20"/>
              </w:rPr>
              <w:t> </w:t>
            </w:r>
            <w:r>
              <w:rPr>
                <w:w w:val="90"/>
                <w:sz w:val="20"/>
              </w:rPr>
              <w:t>de</w:t>
            </w:r>
            <w:r>
              <w:rPr>
                <w:spacing w:val="-8"/>
                <w:w w:val="90"/>
                <w:sz w:val="20"/>
              </w:rPr>
              <w:t> </w:t>
            </w:r>
            <w:r>
              <w:rPr>
                <w:w w:val="90"/>
                <w:sz w:val="20"/>
              </w:rPr>
              <w:t>gants</w:t>
            </w:r>
            <w:r>
              <w:rPr>
                <w:spacing w:val="-8"/>
                <w:w w:val="90"/>
                <w:sz w:val="20"/>
              </w:rPr>
              <w:t> </w:t>
            </w:r>
            <w:r>
              <w:rPr>
                <w:w w:val="90"/>
                <w:sz w:val="20"/>
              </w:rPr>
              <w:t>ni</w:t>
            </w:r>
            <w:r>
              <w:rPr>
                <w:spacing w:val="-9"/>
                <w:w w:val="90"/>
                <w:sz w:val="20"/>
              </w:rPr>
              <w:t> </w:t>
            </w:r>
            <w:r>
              <w:rPr>
                <w:w w:val="90"/>
                <w:sz w:val="20"/>
              </w:rPr>
              <w:t>masque </w:t>
            </w:r>
            <w:r>
              <w:rPr>
                <w:spacing w:val="-2"/>
                <w:w w:val="90"/>
                <w:sz w:val="20"/>
              </w:rPr>
              <w:t>(seulement</w:t>
            </w:r>
            <w:r>
              <w:rPr>
                <w:sz w:val="20"/>
              </w:rPr>
              <w:tab/>
            </w:r>
            <w:r>
              <w:rPr>
                <w:spacing w:val="-6"/>
                <w:w w:val="85"/>
                <w:sz w:val="20"/>
              </w:rPr>
              <w:t>contre </w:t>
            </w:r>
            <w:r>
              <w:rPr>
                <w:spacing w:val="-2"/>
                <w:w w:val="90"/>
                <w:sz w:val="20"/>
              </w:rPr>
              <w:t>poussière)</w:t>
            </w:r>
          </w:p>
          <w:p>
            <w:pPr>
              <w:pStyle w:val="TableParagraph"/>
              <w:spacing w:before="123"/>
              <w:ind w:left="108"/>
              <w:jc w:val="both"/>
              <w:rPr>
                <w:sz w:val="20"/>
              </w:rPr>
            </w:pPr>
            <w:r>
              <w:rPr>
                <w:w w:val="80"/>
                <w:sz w:val="20"/>
              </w:rPr>
              <w:t>Chaussures</w:t>
            </w:r>
            <w:r>
              <w:rPr>
                <w:spacing w:val="-5"/>
                <w:sz w:val="20"/>
              </w:rPr>
              <w:t> </w:t>
            </w:r>
            <w:r>
              <w:rPr>
                <w:spacing w:val="-2"/>
                <w:w w:val="90"/>
                <w:sz w:val="20"/>
              </w:rPr>
              <w:t>fermées</w:t>
            </w:r>
          </w:p>
        </w:tc>
        <w:tc>
          <w:tcPr>
            <w:tcW w:w="1276" w:type="dxa"/>
          </w:tcPr>
          <w:p>
            <w:pPr>
              <w:pStyle w:val="TableParagraph"/>
              <w:spacing w:line="276" w:lineRule="auto" w:before="122"/>
              <w:ind w:left="280" w:right="18" w:hanging="96"/>
              <w:rPr>
                <w:sz w:val="20"/>
              </w:rPr>
            </w:pPr>
            <w:r>
              <w:rPr>
                <w:w w:val="80"/>
                <w:sz w:val="20"/>
              </w:rPr>
              <w:t>Sur</w:t>
            </w:r>
            <w:r>
              <w:rPr>
                <w:spacing w:val="-3"/>
                <w:w w:val="80"/>
                <w:sz w:val="20"/>
              </w:rPr>
              <w:t> </w:t>
            </w:r>
            <w:r>
              <w:rPr>
                <w:w w:val="80"/>
                <w:sz w:val="20"/>
              </w:rPr>
              <w:t>un</w:t>
            </w:r>
            <w:r>
              <w:rPr>
                <w:spacing w:val="-3"/>
                <w:w w:val="80"/>
                <w:sz w:val="20"/>
              </w:rPr>
              <w:t> </w:t>
            </w:r>
            <w:r>
              <w:rPr>
                <w:w w:val="80"/>
                <w:sz w:val="20"/>
              </w:rPr>
              <w:t>arbre </w:t>
            </w:r>
            <w:r>
              <w:rPr>
                <w:w w:val="90"/>
                <w:sz w:val="20"/>
              </w:rPr>
              <w:t>au</w:t>
            </w:r>
            <w:r>
              <w:rPr>
                <w:spacing w:val="-9"/>
                <w:w w:val="90"/>
                <w:sz w:val="20"/>
              </w:rPr>
              <w:t> </w:t>
            </w:r>
            <w:r>
              <w:rPr>
                <w:w w:val="90"/>
                <w:sz w:val="20"/>
              </w:rPr>
              <w:t>champ</w:t>
            </w:r>
          </w:p>
        </w:tc>
        <w:tc>
          <w:tcPr>
            <w:tcW w:w="1274" w:type="dxa"/>
          </w:tcPr>
          <w:p>
            <w:pPr>
              <w:pStyle w:val="TableParagraph"/>
              <w:spacing w:before="122"/>
              <w:ind w:left="273"/>
              <w:rPr>
                <w:sz w:val="20"/>
              </w:rPr>
            </w:pPr>
            <w:r>
              <w:rPr>
                <w:w w:val="80"/>
                <w:sz w:val="20"/>
              </w:rPr>
              <w:t>Lui-</w:t>
            </w:r>
            <w:r>
              <w:rPr>
                <w:spacing w:val="-4"/>
                <w:w w:val="90"/>
                <w:sz w:val="20"/>
              </w:rPr>
              <w:t>même</w:t>
            </w:r>
          </w:p>
        </w:tc>
        <w:tc>
          <w:tcPr>
            <w:tcW w:w="1273" w:type="dxa"/>
          </w:tcPr>
          <w:p>
            <w:pPr>
              <w:pStyle w:val="TableParagraph"/>
              <w:spacing w:line="276" w:lineRule="auto" w:before="122"/>
              <w:ind w:left="166" w:right="148" w:firstLine="3"/>
              <w:jc w:val="center"/>
              <w:rPr>
                <w:sz w:val="20"/>
              </w:rPr>
            </w:pPr>
            <w:r>
              <w:rPr>
                <w:w w:val="90"/>
                <w:sz w:val="20"/>
              </w:rPr>
              <w:t>Pas</w:t>
            </w:r>
            <w:r>
              <w:rPr>
                <w:spacing w:val="-2"/>
                <w:w w:val="90"/>
                <w:sz w:val="20"/>
              </w:rPr>
              <w:t> </w:t>
            </w:r>
            <w:r>
              <w:rPr>
                <w:w w:val="90"/>
                <w:sz w:val="20"/>
              </w:rPr>
              <w:t>de marigot.</w:t>
            </w:r>
            <w:r>
              <w:rPr>
                <w:spacing w:val="-2"/>
                <w:w w:val="90"/>
                <w:sz w:val="20"/>
              </w:rPr>
              <w:t> </w:t>
            </w:r>
            <w:r>
              <w:rPr>
                <w:w w:val="90"/>
                <w:sz w:val="20"/>
              </w:rPr>
              <w:t>Il </w:t>
            </w:r>
            <w:r>
              <w:rPr>
                <w:spacing w:val="-2"/>
                <w:w w:val="90"/>
                <w:sz w:val="20"/>
              </w:rPr>
              <w:t>rentre directement </w:t>
            </w:r>
            <w:r>
              <w:rPr>
                <w:w w:val="80"/>
                <w:sz w:val="20"/>
              </w:rPr>
              <w:t>pour</w:t>
            </w:r>
            <w:r>
              <w:rPr>
                <w:spacing w:val="-3"/>
                <w:w w:val="80"/>
                <w:sz w:val="20"/>
              </w:rPr>
              <w:t> </w:t>
            </w:r>
            <w:r>
              <w:rPr>
                <w:w w:val="80"/>
                <w:sz w:val="20"/>
              </w:rPr>
              <w:t>se</w:t>
            </w:r>
            <w:r>
              <w:rPr>
                <w:spacing w:val="-3"/>
                <w:w w:val="80"/>
                <w:sz w:val="20"/>
              </w:rPr>
              <w:t> </w:t>
            </w:r>
            <w:r>
              <w:rPr>
                <w:w w:val="80"/>
                <w:sz w:val="20"/>
              </w:rPr>
              <w:t>laver </w:t>
            </w:r>
            <w:r>
              <w:rPr>
                <w:w w:val="90"/>
                <w:sz w:val="20"/>
              </w:rPr>
              <w:t>à</w:t>
            </w:r>
            <w:r>
              <w:rPr>
                <w:spacing w:val="-7"/>
                <w:w w:val="90"/>
                <w:sz w:val="20"/>
              </w:rPr>
              <w:t> </w:t>
            </w:r>
            <w:r>
              <w:rPr>
                <w:w w:val="90"/>
                <w:sz w:val="20"/>
              </w:rPr>
              <w:t>la</w:t>
            </w:r>
            <w:r>
              <w:rPr>
                <w:spacing w:val="-6"/>
                <w:w w:val="90"/>
                <w:sz w:val="20"/>
              </w:rPr>
              <w:t> </w:t>
            </w:r>
            <w:r>
              <w:rPr>
                <w:w w:val="90"/>
                <w:sz w:val="20"/>
              </w:rPr>
              <w:t>maison</w:t>
            </w:r>
          </w:p>
        </w:tc>
      </w:tr>
    </w:tbl>
    <w:p>
      <w:pPr>
        <w:pStyle w:val="TableParagraph"/>
        <w:spacing w:after="0" w:line="276" w:lineRule="auto"/>
        <w:jc w:val="center"/>
        <w:rPr>
          <w:sz w:val="20"/>
        </w:rPr>
        <w:sectPr>
          <w:footerReference w:type="default" r:id="rId251"/>
          <w:pgSz w:w="11910" w:h="16840"/>
          <w:pgMar w:header="0" w:footer="734" w:top="1080" w:bottom="920" w:left="992" w:right="850"/>
          <w:pgNumType w:start="110"/>
        </w:sectPr>
      </w:pPr>
    </w:p>
    <w:p>
      <w:pPr>
        <w:spacing w:before="34"/>
        <w:ind w:left="140" w:right="0" w:firstLine="0"/>
        <w:jc w:val="left"/>
        <w:rPr>
          <w:b/>
          <w:sz w:val="24"/>
        </w:rPr>
      </w:pPr>
      <w:bookmarkStart w:name="_bookmark115" w:id="147"/>
      <w:bookmarkEnd w:id="147"/>
      <w:r>
        <w:rPr/>
      </w:r>
      <w:r>
        <w:rPr>
          <w:b/>
          <w:color w:val="7A7A7A"/>
          <w:sz w:val="24"/>
        </w:rPr>
        <w:t>Annexe</w:t>
      </w:r>
      <w:r>
        <w:rPr>
          <w:b/>
          <w:color w:val="7A7A7A"/>
          <w:spacing w:val="-4"/>
          <w:sz w:val="24"/>
        </w:rPr>
        <w:t> </w:t>
      </w:r>
      <w:r>
        <w:rPr>
          <w:b/>
          <w:color w:val="7A7A7A"/>
          <w:sz w:val="24"/>
        </w:rPr>
        <w:t>4</w:t>
      </w:r>
      <w:r>
        <w:rPr>
          <w:b/>
          <w:color w:val="7A7A7A"/>
          <w:spacing w:val="-3"/>
          <w:sz w:val="24"/>
        </w:rPr>
        <w:t> </w:t>
      </w:r>
      <w:r>
        <w:rPr>
          <w:b/>
          <w:color w:val="7A7A7A"/>
          <w:sz w:val="24"/>
        </w:rPr>
        <w:t>:</w:t>
      </w:r>
      <w:r>
        <w:rPr>
          <w:b/>
          <w:color w:val="7A7A7A"/>
          <w:spacing w:val="-3"/>
          <w:sz w:val="24"/>
        </w:rPr>
        <w:t> </w:t>
      </w:r>
      <w:r>
        <w:rPr>
          <w:b/>
          <w:color w:val="7A7A7A"/>
          <w:sz w:val="24"/>
        </w:rPr>
        <w:t>Guide</w:t>
      </w:r>
      <w:r>
        <w:rPr>
          <w:b/>
          <w:color w:val="7A7A7A"/>
          <w:spacing w:val="-3"/>
          <w:sz w:val="24"/>
        </w:rPr>
        <w:t> </w:t>
      </w:r>
      <w:r>
        <w:rPr>
          <w:b/>
          <w:color w:val="7A7A7A"/>
          <w:sz w:val="24"/>
        </w:rPr>
        <w:t>de</w:t>
      </w:r>
      <w:r>
        <w:rPr>
          <w:b/>
          <w:color w:val="7A7A7A"/>
          <w:spacing w:val="-5"/>
          <w:sz w:val="24"/>
        </w:rPr>
        <w:t> </w:t>
      </w:r>
      <w:r>
        <w:rPr>
          <w:b/>
          <w:color w:val="7A7A7A"/>
          <w:sz w:val="24"/>
        </w:rPr>
        <w:t>recueil</w:t>
      </w:r>
      <w:r>
        <w:rPr>
          <w:b/>
          <w:color w:val="7A7A7A"/>
          <w:spacing w:val="-3"/>
          <w:sz w:val="24"/>
        </w:rPr>
        <w:t> </w:t>
      </w:r>
      <w:r>
        <w:rPr>
          <w:b/>
          <w:color w:val="7A7A7A"/>
          <w:sz w:val="24"/>
        </w:rPr>
        <w:t>d’informations</w:t>
      </w:r>
      <w:r>
        <w:rPr>
          <w:b/>
          <w:color w:val="7A7A7A"/>
          <w:spacing w:val="-4"/>
          <w:sz w:val="24"/>
        </w:rPr>
        <w:t> </w:t>
      </w:r>
      <w:r>
        <w:rPr>
          <w:b/>
          <w:color w:val="7A7A7A"/>
          <w:sz w:val="24"/>
        </w:rPr>
        <w:t>sur</w:t>
      </w:r>
      <w:r>
        <w:rPr>
          <w:b/>
          <w:color w:val="7A7A7A"/>
          <w:spacing w:val="-2"/>
          <w:sz w:val="24"/>
        </w:rPr>
        <w:t> </w:t>
      </w:r>
      <w:r>
        <w:rPr>
          <w:b/>
          <w:color w:val="7A7A7A"/>
          <w:sz w:val="24"/>
        </w:rPr>
        <w:t>les</w:t>
      </w:r>
      <w:r>
        <w:rPr>
          <w:b/>
          <w:color w:val="7A7A7A"/>
          <w:spacing w:val="-2"/>
          <w:sz w:val="24"/>
        </w:rPr>
        <w:t> </w:t>
      </w:r>
      <w:r>
        <w:rPr>
          <w:b/>
          <w:color w:val="7A7A7A"/>
          <w:sz w:val="24"/>
        </w:rPr>
        <w:t>préparations</w:t>
      </w:r>
      <w:r>
        <w:rPr>
          <w:b/>
          <w:color w:val="7A7A7A"/>
          <w:spacing w:val="-4"/>
          <w:sz w:val="24"/>
        </w:rPr>
        <w:t> </w:t>
      </w:r>
      <w:r>
        <w:rPr>
          <w:b/>
          <w:color w:val="7A7A7A"/>
          <w:sz w:val="24"/>
        </w:rPr>
        <w:t>naturelles</w:t>
      </w:r>
      <w:r>
        <w:rPr>
          <w:b/>
          <w:color w:val="7A7A7A"/>
          <w:spacing w:val="-2"/>
          <w:sz w:val="24"/>
        </w:rPr>
        <w:t> </w:t>
      </w:r>
      <w:r>
        <w:rPr>
          <w:b/>
          <w:color w:val="7A7A7A"/>
          <w:sz w:val="24"/>
        </w:rPr>
        <w:t>utilisées</w:t>
      </w:r>
      <w:r>
        <w:rPr>
          <w:b/>
          <w:color w:val="7A7A7A"/>
          <w:spacing w:val="-2"/>
          <w:sz w:val="24"/>
        </w:rPr>
        <w:t> </w:t>
      </w:r>
      <w:r>
        <w:rPr>
          <w:b/>
          <w:color w:val="7A7A7A"/>
          <w:sz w:val="24"/>
        </w:rPr>
        <w:t>dans</w:t>
      </w:r>
      <w:r>
        <w:rPr>
          <w:b/>
          <w:color w:val="7A7A7A"/>
          <w:spacing w:val="-4"/>
          <w:sz w:val="24"/>
        </w:rPr>
        <w:t> </w:t>
      </w:r>
      <w:r>
        <w:rPr>
          <w:b/>
          <w:color w:val="7A7A7A"/>
          <w:spacing w:val="-5"/>
          <w:sz w:val="24"/>
        </w:rPr>
        <w:t>les</w:t>
      </w:r>
    </w:p>
    <w:p>
      <w:pPr>
        <w:spacing w:before="45"/>
        <w:ind w:left="140" w:right="0" w:firstLine="0"/>
        <w:jc w:val="left"/>
        <w:rPr>
          <w:b/>
          <w:i/>
          <w:sz w:val="24"/>
        </w:rPr>
      </w:pPr>
      <w:r>
        <w:rPr>
          <w:b/>
          <w:color w:val="7A7A7A"/>
          <w:sz w:val="24"/>
        </w:rPr>
        <w:t>villages</w:t>
      </w:r>
      <w:r>
        <w:rPr>
          <w:b/>
          <w:color w:val="7A7A7A"/>
          <w:spacing w:val="-3"/>
          <w:sz w:val="24"/>
        </w:rPr>
        <w:t> </w:t>
      </w:r>
      <w:r>
        <w:rPr>
          <w:b/>
          <w:color w:val="7A7A7A"/>
          <w:sz w:val="24"/>
        </w:rPr>
        <w:t>en</w:t>
      </w:r>
      <w:r>
        <w:rPr>
          <w:b/>
          <w:color w:val="7A7A7A"/>
          <w:spacing w:val="-1"/>
          <w:sz w:val="24"/>
        </w:rPr>
        <w:t> </w:t>
      </w:r>
      <w:r>
        <w:rPr>
          <w:b/>
          <w:color w:val="7A7A7A"/>
          <w:sz w:val="24"/>
        </w:rPr>
        <w:t>productions</w:t>
      </w:r>
      <w:r>
        <w:rPr>
          <w:b/>
          <w:color w:val="7A7A7A"/>
          <w:spacing w:val="-4"/>
          <w:sz w:val="24"/>
        </w:rPr>
        <w:t> </w:t>
      </w:r>
      <w:r>
        <w:rPr>
          <w:b/>
          <w:color w:val="7A7A7A"/>
          <w:sz w:val="24"/>
        </w:rPr>
        <w:t>végétales</w:t>
      </w:r>
      <w:r>
        <w:rPr>
          <w:b/>
          <w:color w:val="7A7A7A"/>
          <w:spacing w:val="2"/>
          <w:sz w:val="24"/>
        </w:rPr>
        <w:t> </w:t>
      </w:r>
      <w:r>
        <w:rPr>
          <w:b/>
          <w:i/>
          <w:color w:val="7A7A7A"/>
          <w:sz w:val="24"/>
        </w:rPr>
        <w:t>(fiche</w:t>
      </w:r>
      <w:r>
        <w:rPr>
          <w:b/>
          <w:i/>
          <w:color w:val="7A7A7A"/>
          <w:spacing w:val="-2"/>
          <w:sz w:val="24"/>
        </w:rPr>
        <w:t> </w:t>
      </w:r>
      <w:r>
        <w:rPr>
          <w:b/>
          <w:i/>
          <w:color w:val="7A7A7A"/>
          <w:sz w:val="24"/>
        </w:rPr>
        <w:t>issue</w:t>
      </w:r>
      <w:r>
        <w:rPr>
          <w:b/>
          <w:i/>
          <w:color w:val="7A7A7A"/>
          <w:spacing w:val="-1"/>
          <w:sz w:val="24"/>
        </w:rPr>
        <w:t> </w:t>
      </w:r>
      <w:r>
        <w:rPr>
          <w:b/>
          <w:i/>
          <w:color w:val="7A7A7A"/>
          <w:sz w:val="24"/>
        </w:rPr>
        <w:t>des</w:t>
      </w:r>
      <w:r>
        <w:rPr>
          <w:b/>
          <w:i/>
          <w:color w:val="7A7A7A"/>
          <w:spacing w:val="-3"/>
          <w:sz w:val="24"/>
        </w:rPr>
        <w:t> </w:t>
      </w:r>
      <w:r>
        <w:rPr>
          <w:b/>
          <w:i/>
          <w:color w:val="7A7A7A"/>
          <w:sz w:val="24"/>
        </w:rPr>
        <w:t>travaux</w:t>
      </w:r>
      <w:r>
        <w:rPr>
          <w:b/>
          <w:i/>
          <w:color w:val="7A7A7A"/>
          <w:spacing w:val="-3"/>
          <w:sz w:val="24"/>
        </w:rPr>
        <w:t> </w:t>
      </w:r>
      <w:r>
        <w:rPr>
          <w:b/>
          <w:i/>
          <w:color w:val="7A7A7A"/>
          <w:sz w:val="24"/>
        </w:rPr>
        <w:t>de</w:t>
      </w:r>
      <w:r>
        <w:rPr>
          <w:b/>
          <w:i/>
          <w:color w:val="7A7A7A"/>
          <w:spacing w:val="-2"/>
          <w:sz w:val="24"/>
        </w:rPr>
        <w:t> l’asproPNPP)</w:t>
      </w:r>
    </w:p>
    <w:p>
      <w:pPr>
        <w:pStyle w:val="Heading2"/>
        <w:spacing w:before="245"/>
        <w:ind w:left="0" w:right="141"/>
        <w:jc w:val="center"/>
      </w:pPr>
      <w:r>
        <w:rPr/>
        <w:t>Fiche</w:t>
      </w:r>
      <w:r>
        <w:rPr>
          <w:spacing w:val="-1"/>
        </w:rPr>
        <w:t> </w:t>
      </w:r>
      <w:r>
        <w:rPr/>
        <w:t>par </w:t>
      </w:r>
      <w:r>
        <w:rPr>
          <w:spacing w:val="-2"/>
        </w:rPr>
        <w:t>préparation</w:t>
      </w:r>
    </w:p>
    <w:p>
      <w:pPr>
        <w:pStyle w:val="BodyText"/>
        <w:spacing w:before="7"/>
        <w:rPr>
          <w:b/>
          <w:sz w:val="11"/>
        </w:rPr>
      </w:pPr>
      <w:r>
        <w:rPr>
          <w:b/>
          <w:sz w:val="11"/>
        </w:rPr>
        <mc:AlternateContent>
          <mc:Choice Requires="wps">
            <w:drawing>
              <wp:anchor distT="0" distB="0" distL="0" distR="0" allowOverlap="1" layoutInCell="1" locked="0" behindDoc="1" simplePos="0" relativeHeight="487680000">
                <wp:simplePos x="0" y="0"/>
                <wp:positionH relativeFrom="page">
                  <wp:posOffset>647700</wp:posOffset>
                </wp:positionH>
                <wp:positionV relativeFrom="paragraph">
                  <wp:posOffset>108644</wp:posOffset>
                </wp:positionV>
                <wp:extent cx="6264910" cy="669290"/>
                <wp:effectExtent l="0" t="0" r="0" b="0"/>
                <wp:wrapTopAndBottom/>
                <wp:docPr id="472" name="Textbox 472"/>
                <wp:cNvGraphicFramePr>
                  <a:graphicFrameLocks/>
                </wp:cNvGraphicFramePr>
                <a:graphic>
                  <a:graphicData uri="http://schemas.microsoft.com/office/word/2010/wordprocessingShape">
                    <wps:wsp>
                      <wps:cNvPr id="472" name="Textbox 472"/>
                      <wps:cNvSpPr txBox="1"/>
                      <wps:spPr>
                        <a:xfrm>
                          <a:off x="0" y="0"/>
                          <a:ext cx="6264910" cy="669290"/>
                        </a:xfrm>
                        <a:prstGeom prst="rect">
                          <a:avLst/>
                        </a:prstGeom>
                        <a:ln w="6095">
                          <a:solidFill>
                            <a:srgbClr val="000000"/>
                          </a:solidFill>
                          <a:prstDash val="solid"/>
                        </a:ln>
                      </wps:spPr>
                      <wps:txbx>
                        <w:txbxContent>
                          <w:p>
                            <w:pPr>
                              <w:pStyle w:val="BodyText"/>
                              <w:spacing w:line="328" w:lineRule="auto" w:before="18"/>
                              <w:ind w:left="108" w:right="6927"/>
                            </w:pPr>
                            <w:r>
                              <w:rPr/>
                              <w:t>Nom</w:t>
                            </w:r>
                            <w:r>
                              <w:rPr>
                                <w:spacing w:val="-10"/>
                              </w:rPr>
                              <w:t> </w:t>
                            </w:r>
                            <w:r>
                              <w:rPr/>
                              <w:t>de</w:t>
                            </w:r>
                            <w:r>
                              <w:rPr>
                                <w:spacing w:val="-9"/>
                              </w:rPr>
                              <w:t> </w:t>
                            </w:r>
                            <w:r>
                              <w:rPr/>
                              <w:t>la</w:t>
                            </w:r>
                            <w:r>
                              <w:rPr>
                                <w:spacing w:val="-9"/>
                              </w:rPr>
                              <w:t> </w:t>
                            </w:r>
                            <w:r>
                              <w:rPr/>
                              <w:t>préparation</w:t>
                            </w:r>
                            <w:r>
                              <w:rPr>
                                <w:spacing w:val="-9"/>
                              </w:rPr>
                              <w:t> </w:t>
                            </w:r>
                            <w:r>
                              <w:rPr/>
                              <w:t>: Cultures :</w:t>
                            </w:r>
                          </w:p>
                          <w:p>
                            <w:pPr>
                              <w:pStyle w:val="BodyText"/>
                              <w:spacing w:before="1"/>
                              <w:ind w:left="108"/>
                            </w:pPr>
                            <w:r>
                              <w:rPr/>
                              <w:t>Objectifs</w:t>
                            </w:r>
                            <w:r>
                              <w:rPr>
                                <w:spacing w:val="-9"/>
                              </w:rPr>
                              <w:t> </w:t>
                            </w:r>
                            <w:r>
                              <w:rPr/>
                              <w:t>de</w:t>
                            </w:r>
                            <w:r>
                              <w:rPr>
                                <w:spacing w:val="-4"/>
                              </w:rPr>
                              <w:t> </w:t>
                            </w:r>
                            <w:r>
                              <w:rPr/>
                              <w:t>la</w:t>
                            </w:r>
                            <w:r>
                              <w:rPr>
                                <w:spacing w:val="-4"/>
                              </w:rPr>
                              <w:t> </w:t>
                            </w:r>
                            <w:r>
                              <w:rPr/>
                              <w:t>préparation</w:t>
                            </w:r>
                            <w:r>
                              <w:rPr>
                                <w:spacing w:val="-6"/>
                              </w:rPr>
                              <w:t> </w:t>
                            </w:r>
                            <w:r>
                              <w:rPr>
                                <w:spacing w:val="-10"/>
                              </w:rPr>
                              <w:t>:</w:t>
                            </w:r>
                          </w:p>
                        </w:txbxContent>
                      </wps:txbx>
                      <wps:bodyPr wrap="square" lIns="0" tIns="0" rIns="0" bIns="0" rtlCol="0">
                        <a:noAutofit/>
                      </wps:bodyPr>
                    </wps:wsp>
                  </a:graphicData>
                </a:graphic>
              </wp:anchor>
            </w:drawing>
          </mc:Choice>
          <mc:Fallback>
            <w:pict>
              <v:shape style="position:absolute;margin-left:51pt;margin-top:8.554688pt;width:493.3pt;height:52.7pt;mso-position-horizontal-relative:page;mso-position-vertical-relative:paragraph;z-index:-15636480;mso-wrap-distance-left:0;mso-wrap-distance-right:0" type="#_x0000_t202" id="docshape415" filled="false" stroked="true" strokeweight=".47998pt" strokecolor="#000000">
                <v:textbox inset="0,0,0,0">
                  <w:txbxContent>
                    <w:p>
                      <w:pPr>
                        <w:pStyle w:val="BodyText"/>
                        <w:spacing w:line="328" w:lineRule="auto" w:before="18"/>
                        <w:ind w:left="108" w:right="6927"/>
                      </w:pPr>
                      <w:r>
                        <w:rPr/>
                        <w:t>Nom</w:t>
                      </w:r>
                      <w:r>
                        <w:rPr>
                          <w:spacing w:val="-10"/>
                        </w:rPr>
                        <w:t> </w:t>
                      </w:r>
                      <w:r>
                        <w:rPr/>
                        <w:t>de</w:t>
                      </w:r>
                      <w:r>
                        <w:rPr>
                          <w:spacing w:val="-9"/>
                        </w:rPr>
                        <w:t> </w:t>
                      </w:r>
                      <w:r>
                        <w:rPr/>
                        <w:t>la</w:t>
                      </w:r>
                      <w:r>
                        <w:rPr>
                          <w:spacing w:val="-9"/>
                        </w:rPr>
                        <w:t> </w:t>
                      </w:r>
                      <w:r>
                        <w:rPr/>
                        <w:t>préparation</w:t>
                      </w:r>
                      <w:r>
                        <w:rPr>
                          <w:spacing w:val="-9"/>
                        </w:rPr>
                        <w:t> </w:t>
                      </w:r>
                      <w:r>
                        <w:rPr/>
                        <w:t>: Cultures :</w:t>
                      </w:r>
                    </w:p>
                    <w:p>
                      <w:pPr>
                        <w:pStyle w:val="BodyText"/>
                        <w:spacing w:before="1"/>
                        <w:ind w:left="108"/>
                      </w:pPr>
                      <w:r>
                        <w:rPr/>
                        <w:t>Objectifs</w:t>
                      </w:r>
                      <w:r>
                        <w:rPr>
                          <w:spacing w:val="-9"/>
                        </w:rPr>
                        <w:t> </w:t>
                      </w:r>
                      <w:r>
                        <w:rPr/>
                        <w:t>de</w:t>
                      </w:r>
                      <w:r>
                        <w:rPr>
                          <w:spacing w:val="-4"/>
                        </w:rPr>
                        <w:t> </w:t>
                      </w:r>
                      <w:r>
                        <w:rPr/>
                        <w:t>la</w:t>
                      </w:r>
                      <w:r>
                        <w:rPr>
                          <w:spacing w:val="-4"/>
                        </w:rPr>
                        <w:t> </w:t>
                      </w:r>
                      <w:r>
                        <w:rPr/>
                        <w:t>préparation</w:t>
                      </w:r>
                      <w:r>
                        <w:rPr>
                          <w:spacing w:val="-6"/>
                        </w:rPr>
                        <w:t> </w:t>
                      </w:r>
                      <w:r>
                        <w:rPr>
                          <w:spacing w:val="-10"/>
                        </w:rPr>
                        <w:t>:</w:t>
                      </w:r>
                    </w:p>
                  </w:txbxContent>
                </v:textbox>
                <v:stroke dashstyle="solid"/>
                <w10:wrap type="topAndBottom"/>
              </v:shape>
            </w:pict>
          </mc:Fallback>
        </mc:AlternateContent>
      </w:r>
    </w:p>
    <w:p>
      <w:pPr>
        <w:spacing w:before="105"/>
        <w:ind w:left="140" w:right="0" w:firstLine="0"/>
        <w:jc w:val="left"/>
        <w:rPr>
          <w:b/>
          <w:sz w:val="22"/>
        </w:rPr>
      </w:pPr>
      <w:r>
        <w:rPr>
          <w:b/>
          <w:sz w:val="22"/>
          <w:u w:val="single"/>
        </w:rPr>
        <w:t>Matières</w:t>
      </w:r>
      <w:r>
        <w:rPr>
          <w:b/>
          <w:spacing w:val="-8"/>
          <w:sz w:val="22"/>
          <w:u w:val="single"/>
        </w:rPr>
        <w:t> </w:t>
      </w:r>
      <w:r>
        <w:rPr>
          <w:b/>
          <w:sz w:val="22"/>
          <w:u w:val="single"/>
        </w:rPr>
        <w:t>premières</w:t>
      </w:r>
      <w:r>
        <w:rPr>
          <w:b/>
          <w:spacing w:val="-8"/>
          <w:sz w:val="22"/>
          <w:u w:val="single"/>
        </w:rPr>
        <w:t> </w:t>
      </w:r>
      <w:r>
        <w:rPr>
          <w:b/>
          <w:sz w:val="22"/>
          <w:u w:val="single"/>
        </w:rPr>
        <w:t>utilisées</w:t>
      </w:r>
      <w:r>
        <w:rPr>
          <w:b/>
          <w:spacing w:val="-4"/>
          <w:sz w:val="22"/>
          <w:u w:val="single"/>
        </w:rPr>
        <w:t> </w:t>
      </w:r>
      <w:r>
        <w:rPr>
          <w:b/>
          <w:spacing w:val="-10"/>
          <w:sz w:val="22"/>
          <w:u w:val="single"/>
        </w:rPr>
        <w:t>:</w:t>
      </w:r>
    </w:p>
    <w:p>
      <w:pPr>
        <w:pStyle w:val="ListParagraph"/>
        <w:numPr>
          <w:ilvl w:val="0"/>
          <w:numId w:val="60"/>
        </w:numPr>
        <w:tabs>
          <w:tab w:pos="861" w:val="left" w:leader="none"/>
        </w:tabs>
        <w:spacing w:line="240" w:lineRule="auto" w:before="99" w:after="0"/>
        <w:ind w:left="861" w:right="0" w:hanging="360"/>
        <w:jc w:val="left"/>
        <w:rPr>
          <w:sz w:val="22"/>
        </w:rPr>
      </w:pPr>
      <w:r>
        <w:rPr>
          <w:sz w:val="22"/>
        </w:rPr>
        <w:t>Nom</w:t>
      </w:r>
      <w:r>
        <w:rPr>
          <w:spacing w:val="-3"/>
          <w:sz w:val="22"/>
        </w:rPr>
        <w:t> </w:t>
      </w:r>
      <w:r>
        <w:rPr>
          <w:sz w:val="22"/>
        </w:rPr>
        <w:t>des</w:t>
      </w:r>
      <w:r>
        <w:rPr>
          <w:spacing w:val="-1"/>
          <w:sz w:val="22"/>
        </w:rPr>
        <w:t> </w:t>
      </w:r>
      <w:r>
        <w:rPr>
          <w:spacing w:val="-2"/>
          <w:sz w:val="22"/>
        </w:rPr>
        <w:t>plantes</w:t>
      </w:r>
    </w:p>
    <w:p>
      <w:pPr>
        <w:pStyle w:val="ListParagraph"/>
        <w:numPr>
          <w:ilvl w:val="0"/>
          <w:numId w:val="60"/>
        </w:numPr>
        <w:tabs>
          <w:tab w:pos="861" w:val="left" w:leader="none"/>
        </w:tabs>
        <w:spacing w:line="240" w:lineRule="auto" w:before="101" w:after="0"/>
        <w:ind w:left="861" w:right="0" w:hanging="360"/>
        <w:jc w:val="left"/>
        <w:rPr>
          <w:sz w:val="22"/>
        </w:rPr>
      </w:pPr>
      <w:r>
        <w:rPr>
          <w:sz w:val="22"/>
        </w:rPr>
        <w:t>Date</w:t>
      </w:r>
      <w:r>
        <w:rPr>
          <w:spacing w:val="-5"/>
          <w:sz w:val="22"/>
        </w:rPr>
        <w:t> </w:t>
      </w:r>
      <w:r>
        <w:rPr>
          <w:sz w:val="22"/>
        </w:rPr>
        <w:t>de</w:t>
      </w:r>
      <w:r>
        <w:rPr>
          <w:spacing w:val="-2"/>
          <w:sz w:val="22"/>
        </w:rPr>
        <w:t> </w:t>
      </w:r>
      <w:r>
        <w:rPr>
          <w:sz w:val="22"/>
        </w:rPr>
        <w:t>la</w:t>
      </w:r>
      <w:r>
        <w:rPr>
          <w:spacing w:val="-6"/>
          <w:sz w:val="22"/>
        </w:rPr>
        <w:t> </w:t>
      </w:r>
      <w:r>
        <w:rPr>
          <w:sz w:val="22"/>
        </w:rPr>
        <w:t>récolte</w:t>
      </w:r>
      <w:r>
        <w:rPr>
          <w:spacing w:val="-4"/>
          <w:sz w:val="22"/>
        </w:rPr>
        <w:t> </w:t>
      </w:r>
      <w:r>
        <w:rPr>
          <w:sz w:val="22"/>
        </w:rPr>
        <w:t>des</w:t>
      </w:r>
      <w:r>
        <w:rPr>
          <w:spacing w:val="-3"/>
          <w:sz w:val="22"/>
        </w:rPr>
        <w:t> </w:t>
      </w:r>
      <w:r>
        <w:rPr>
          <w:sz w:val="22"/>
        </w:rPr>
        <w:t>plantes</w:t>
      </w:r>
      <w:r>
        <w:rPr>
          <w:spacing w:val="-1"/>
          <w:sz w:val="22"/>
        </w:rPr>
        <w:t> </w:t>
      </w:r>
      <w:r>
        <w:rPr>
          <w:sz w:val="22"/>
        </w:rPr>
        <w:t>utilisées</w:t>
      </w:r>
      <w:r>
        <w:rPr>
          <w:spacing w:val="-5"/>
          <w:sz w:val="22"/>
        </w:rPr>
        <w:t> </w:t>
      </w:r>
      <w:r>
        <w:rPr>
          <w:sz w:val="22"/>
        </w:rPr>
        <w:t>et</w:t>
      </w:r>
      <w:r>
        <w:rPr>
          <w:spacing w:val="-2"/>
          <w:sz w:val="22"/>
        </w:rPr>
        <w:t> </w:t>
      </w:r>
      <w:r>
        <w:rPr>
          <w:sz w:val="22"/>
        </w:rPr>
        <w:t>heure</w:t>
      </w:r>
      <w:r>
        <w:rPr>
          <w:spacing w:val="-3"/>
          <w:sz w:val="22"/>
        </w:rPr>
        <w:t> </w:t>
      </w:r>
      <w:r>
        <w:rPr>
          <w:sz w:val="22"/>
        </w:rPr>
        <w:t>de</w:t>
      </w:r>
      <w:r>
        <w:rPr>
          <w:spacing w:val="-2"/>
          <w:sz w:val="22"/>
        </w:rPr>
        <w:t> </w:t>
      </w:r>
      <w:r>
        <w:rPr>
          <w:sz w:val="22"/>
        </w:rPr>
        <w:t>récolte</w:t>
      </w:r>
      <w:r>
        <w:rPr>
          <w:spacing w:val="-5"/>
          <w:sz w:val="22"/>
        </w:rPr>
        <w:t> </w:t>
      </w:r>
      <w:r>
        <w:rPr>
          <w:sz w:val="22"/>
        </w:rPr>
        <w:t>(matin,</w:t>
      </w:r>
      <w:r>
        <w:rPr>
          <w:spacing w:val="-2"/>
          <w:sz w:val="22"/>
        </w:rPr>
        <w:t> </w:t>
      </w:r>
      <w:r>
        <w:rPr>
          <w:sz w:val="22"/>
        </w:rPr>
        <w:t>soir</w:t>
      </w:r>
      <w:r>
        <w:rPr>
          <w:spacing w:val="-5"/>
          <w:sz w:val="22"/>
        </w:rPr>
        <w:t> </w:t>
      </w:r>
      <w:r>
        <w:rPr>
          <w:spacing w:val="-2"/>
          <w:sz w:val="22"/>
        </w:rPr>
        <w:t>etc.)</w:t>
      </w:r>
    </w:p>
    <w:p>
      <w:pPr>
        <w:pStyle w:val="ListParagraph"/>
        <w:numPr>
          <w:ilvl w:val="0"/>
          <w:numId w:val="60"/>
        </w:numPr>
        <w:tabs>
          <w:tab w:pos="861" w:val="left" w:leader="none"/>
        </w:tabs>
        <w:spacing w:line="240" w:lineRule="auto" w:before="99" w:after="0"/>
        <w:ind w:left="861" w:right="0" w:hanging="360"/>
        <w:jc w:val="left"/>
        <w:rPr>
          <w:sz w:val="22"/>
        </w:rPr>
      </w:pPr>
      <w:r>
        <w:rPr>
          <w:sz w:val="22"/>
        </w:rPr>
        <w:t>Lieu</w:t>
      </w:r>
      <w:r>
        <w:rPr>
          <w:spacing w:val="-4"/>
          <w:sz w:val="22"/>
        </w:rPr>
        <w:t> </w:t>
      </w:r>
      <w:r>
        <w:rPr>
          <w:sz w:val="22"/>
        </w:rPr>
        <w:t>de</w:t>
      </w:r>
      <w:r>
        <w:rPr>
          <w:spacing w:val="-2"/>
          <w:sz w:val="22"/>
        </w:rPr>
        <w:t> </w:t>
      </w:r>
      <w:r>
        <w:rPr>
          <w:sz w:val="22"/>
        </w:rPr>
        <w:t>la</w:t>
      </w:r>
      <w:r>
        <w:rPr>
          <w:spacing w:val="-5"/>
          <w:sz w:val="22"/>
        </w:rPr>
        <w:t> </w:t>
      </w:r>
      <w:r>
        <w:rPr>
          <w:sz w:val="22"/>
        </w:rPr>
        <w:t>récolte</w:t>
      </w:r>
      <w:r>
        <w:rPr>
          <w:spacing w:val="-3"/>
          <w:sz w:val="22"/>
        </w:rPr>
        <w:t> </w:t>
      </w:r>
      <w:r>
        <w:rPr>
          <w:sz w:val="22"/>
        </w:rPr>
        <w:t>des</w:t>
      </w:r>
      <w:r>
        <w:rPr>
          <w:spacing w:val="-4"/>
          <w:sz w:val="22"/>
        </w:rPr>
        <w:t> </w:t>
      </w:r>
      <w:r>
        <w:rPr>
          <w:sz w:val="22"/>
        </w:rPr>
        <w:t>plantes</w:t>
      </w:r>
      <w:r>
        <w:rPr>
          <w:spacing w:val="-1"/>
          <w:sz w:val="22"/>
        </w:rPr>
        <w:t> </w:t>
      </w:r>
      <w:r>
        <w:rPr>
          <w:spacing w:val="-2"/>
          <w:sz w:val="22"/>
        </w:rPr>
        <w:t>utilisées</w:t>
      </w:r>
    </w:p>
    <w:p>
      <w:pPr>
        <w:pStyle w:val="ListParagraph"/>
        <w:numPr>
          <w:ilvl w:val="0"/>
          <w:numId w:val="60"/>
        </w:numPr>
        <w:tabs>
          <w:tab w:pos="861" w:val="left" w:leader="none"/>
        </w:tabs>
        <w:spacing w:line="240" w:lineRule="auto" w:before="102" w:after="0"/>
        <w:ind w:left="861" w:right="0" w:hanging="360"/>
        <w:jc w:val="left"/>
        <w:rPr>
          <w:sz w:val="22"/>
        </w:rPr>
      </w:pPr>
      <w:r>
        <w:rPr>
          <w:sz w:val="22"/>
        </w:rPr>
        <w:t>Indiquer</w:t>
      </w:r>
      <w:r>
        <w:rPr>
          <w:spacing w:val="-3"/>
          <w:sz w:val="22"/>
        </w:rPr>
        <w:t> </w:t>
      </w:r>
      <w:r>
        <w:rPr>
          <w:sz w:val="22"/>
        </w:rPr>
        <w:t>la</w:t>
      </w:r>
      <w:r>
        <w:rPr>
          <w:spacing w:val="-3"/>
          <w:sz w:val="22"/>
        </w:rPr>
        <w:t> </w:t>
      </w:r>
      <w:r>
        <w:rPr>
          <w:sz w:val="22"/>
        </w:rPr>
        <w:t>partie</w:t>
      </w:r>
      <w:r>
        <w:rPr>
          <w:spacing w:val="-2"/>
          <w:sz w:val="22"/>
        </w:rPr>
        <w:t> </w:t>
      </w:r>
      <w:r>
        <w:rPr>
          <w:sz w:val="22"/>
        </w:rPr>
        <w:t>de</w:t>
      </w:r>
      <w:r>
        <w:rPr>
          <w:spacing w:val="-5"/>
          <w:sz w:val="22"/>
        </w:rPr>
        <w:t> </w:t>
      </w:r>
      <w:r>
        <w:rPr>
          <w:sz w:val="22"/>
        </w:rPr>
        <w:t>plante</w:t>
      </w:r>
      <w:r>
        <w:rPr>
          <w:spacing w:val="-4"/>
          <w:sz w:val="22"/>
        </w:rPr>
        <w:t> </w:t>
      </w:r>
      <w:r>
        <w:rPr>
          <w:sz w:val="22"/>
        </w:rPr>
        <w:t>utilisée</w:t>
      </w:r>
      <w:r>
        <w:rPr>
          <w:spacing w:val="-5"/>
          <w:sz w:val="22"/>
        </w:rPr>
        <w:t> </w:t>
      </w:r>
      <w:r>
        <w:rPr>
          <w:sz w:val="22"/>
        </w:rPr>
        <w:t>(feuille,</w:t>
      </w:r>
      <w:r>
        <w:rPr>
          <w:spacing w:val="-4"/>
          <w:sz w:val="22"/>
        </w:rPr>
        <w:t> </w:t>
      </w:r>
      <w:r>
        <w:rPr>
          <w:sz w:val="22"/>
        </w:rPr>
        <w:t>racine,</w:t>
      </w:r>
      <w:r>
        <w:rPr>
          <w:spacing w:val="-5"/>
          <w:sz w:val="22"/>
        </w:rPr>
        <w:t> </w:t>
      </w:r>
      <w:r>
        <w:rPr>
          <w:sz w:val="22"/>
        </w:rPr>
        <w:t>bois</w:t>
      </w:r>
      <w:r>
        <w:rPr>
          <w:spacing w:val="-2"/>
          <w:sz w:val="22"/>
        </w:rPr>
        <w:t> etc.)</w:t>
      </w:r>
    </w:p>
    <w:p>
      <w:pPr>
        <w:pStyle w:val="ListParagraph"/>
        <w:numPr>
          <w:ilvl w:val="0"/>
          <w:numId w:val="60"/>
        </w:numPr>
        <w:tabs>
          <w:tab w:pos="861" w:val="left" w:leader="none"/>
        </w:tabs>
        <w:spacing w:line="240" w:lineRule="auto" w:before="99" w:after="0"/>
        <w:ind w:left="861" w:right="0" w:hanging="360"/>
        <w:jc w:val="left"/>
        <w:rPr>
          <w:sz w:val="22"/>
        </w:rPr>
      </w:pPr>
      <w:r>
        <w:rPr>
          <w:sz w:val="22"/>
        </w:rPr>
        <w:t>□</w:t>
      </w:r>
      <w:r>
        <w:rPr>
          <w:spacing w:val="-5"/>
          <w:sz w:val="22"/>
        </w:rPr>
        <w:t> </w:t>
      </w:r>
      <w:r>
        <w:rPr>
          <w:sz w:val="22"/>
        </w:rPr>
        <w:t>Plante</w:t>
      </w:r>
      <w:r>
        <w:rPr>
          <w:spacing w:val="-3"/>
          <w:sz w:val="22"/>
        </w:rPr>
        <w:t> </w:t>
      </w:r>
      <w:r>
        <w:rPr>
          <w:sz w:val="22"/>
        </w:rPr>
        <w:t>fraîche</w:t>
      </w:r>
      <w:r>
        <w:rPr>
          <w:spacing w:val="-5"/>
          <w:sz w:val="22"/>
        </w:rPr>
        <w:t> </w:t>
      </w:r>
      <w:r>
        <w:rPr>
          <w:sz w:val="22"/>
        </w:rPr>
        <w:t>□</w:t>
      </w:r>
      <w:r>
        <w:rPr>
          <w:spacing w:val="-4"/>
          <w:sz w:val="22"/>
        </w:rPr>
        <w:t> </w:t>
      </w:r>
      <w:r>
        <w:rPr>
          <w:sz w:val="22"/>
        </w:rPr>
        <w:t>Plante</w:t>
      </w:r>
      <w:r>
        <w:rPr>
          <w:spacing w:val="-5"/>
          <w:sz w:val="22"/>
        </w:rPr>
        <w:t> </w:t>
      </w:r>
      <w:r>
        <w:rPr>
          <w:spacing w:val="-2"/>
          <w:sz w:val="22"/>
        </w:rPr>
        <w:t>sèche</w:t>
      </w:r>
    </w:p>
    <w:p>
      <w:pPr>
        <w:pStyle w:val="BodyText"/>
        <w:spacing w:before="199"/>
      </w:pPr>
    </w:p>
    <w:p>
      <w:pPr>
        <w:spacing w:before="0"/>
        <w:ind w:left="140" w:right="0" w:firstLine="0"/>
        <w:jc w:val="left"/>
        <w:rPr>
          <w:b/>
          <w:sz w:val="22"/>
        </w:rPr>
      </w:pPr>
      <w:r>
        <w:rPr>
          <w:b/>
          <w:sz w:val="22"/>
          <w:u w:val="single"/>
        </w:rPr>
        <w:t>Description</w:t>
      </w:r>
      <w:r>
        <w:rPr>
          <w:b/>
          <w:spacing w:val="-6"/>
          <w:sz w:val="22"/>
          <w:u w:val="single"/>
        </w:rPr>
        <w:t> </w:t>
      </w:r>
      <w:r>
        <w:rPr>
          <w:b/>
          <w:sz w:val="22"/>
          <w:u w:val="single"/>
        </w:rPr>
        <w:t>des</w:t>
      </w:r>
      <w:r>
        <w:rPr>
          <w:b/>
          <w:spacing w:val="-5"/>
          <w:sz w:val="22"/>
          <w:u w:val="single"/>
        </w:rPr>
        <w:t> </w:t>
      </w:r>
      <w:r>
        <w:rPr>
          <w:b/>
          <w:sz w:val="22"/>
          <w:u w:val="single"/>
        </w:rPr>
        <w:t>différentes</w:t>
      </w:r>
      <w:r>
        <w:rPr>
          <w:b/>
          <w:spacing w:val="-5"/>
          <w:sz w:val="22"/>
          <w:u w:val="single"/>
        </w:rPr>
        <w:t> </w:t>
      </w:r>
      <w:r>
        <w:rPr>
          <w:b/>
          <w:sz w:val="22"/>
          <w:u w:val="single"/>
        </w:rPr>
        <w:t>étapes</w:t>
      </w:r>
      <w:r>
        <w:rPr>
          <w:b/>
          <w:spacing w:val="-5"/>
          <w:sz w:val="22"/>
          <w:u w:val="single"/>
        </w:rPr>
        <w:t> </w:t>
      </w:r>
      <w:r>
        <w:rPr>
          <w:b/>
          <w:sz w:val="22"/>
          <w:u w:val="single"/>
        </w:rPr>
        <w:t>du</w:t>
      </w:r>
      <w:r>
        <w:rPr>
          <w:b/>
          <w:spacing w:val="-6"/>
          <w:sz w:val="22"/>
          <w:u w:val="single"/>
        </w:rPr>
        <w:t> </w:t>
      </w:r>
      <w:r>
        <w:rPr>
          <w:b/>
          <w:sz w:val="22"/>
          <w:u w:val="single"/>
        </w:rPr>
        <w:t>mode</w:t>
      </w:r>
      <w:r>
        <w:rPr>
          <w:b/>
          <w:spacing w:val="-6"/>
          <w:sz w:val="22"/>
          <w:u w:val="single"/>
        </w:rPr>
        <w:t> </w:t>
      </w:r>
      <w:r>
        <w:rPr>
          <w:b/>
          <w:sz w:val="22"/>
          <w:u w:val="single"/>
        </w:rPr>
        <w:t>opératoire,</w:t>
      </w:r>
      <w:r>
        <w:rPr>
          <w:b/>
          <w:spacing w:val="-4"/>
          <w:sz w:val="22"/>
          <w:u w:val="single"/>
        </w:rPr>
        <w:t> </w:t>
      </w:r>
      <w:r>
        <w:rPr>
          <w:b/>
          <w:sz w:val="22"/>
          <w:u w:val="single"/>
        </w:rPr>
        <w:t>précisant</w:t>
      </w:r>
      <w:r>
        <w:rPr>
          <w:b/>
          <w:spacing w:val="-5"/>
          <w:sz w:val="22"/>
          <w:u w:val="single"/>
        </w:rPr>
        <w:t> </w:t>
      </w:r>
      <w:r>
        <w:rPr>
          <w:b/>
          <w:sz w:val="22"/>
          <w:u w:val="single"/>
        </w:rPr>
        <w:t>le</w:t>
      </w:r>
      <w:r>
        <w:rPr>
          <w:b/>
          <w:spacing w:val="-7"/>
          <w:sz w:val="22"/>
          <w:u w:val="single"/>
        </w:rPr>
        <w:t> </w:t>
      </w:r>
      <w:r>
        <w:rPr>
          <w:b/>
          <w:sz w:val="22"/>
          <w:u w:val="single"/>
        </w:rPr>
        <w:t>cas</w:t>
      </w:r>
      <w:r>
        <w:rPr>
          <w:b/>
          <w:spacing w:val="-5"/>
          <w:sz w:val="22"/>
          <w:u w:val="single"/>
        </w:rPr>
        <w:t> </w:t>
      </w:r>
      <w:r>
        <w:rPr>
          <w:b/>
          <w:sz w:val="22"/>
          <w:u w:val="single"/>
        </w:rPr>
        <w:t>échéant </w:t>
      </w:r>
      <w:r>
        <w:rPr>
          <w:b/>
          <w:spacing w:val="-10"/>
          <w:sz w:val="22"/>
          <w:u w:val="single"/>
        </w:rPr>
        <w:t>:</w:t>
      </w:r>
    </w:p>
    <w:p>
      <w:pPr>
        <w:pStyle w:val="ListParagraph"/>
        <w:numPr>
          <w:ilvl w:val="0"/>
          <w:numId w:val="60"/>
        </w:numPr>
        <w:tabs>
          <w:tab w:pos="860" w:val="left" w:leader="none"/>
        </w:tabs>
        <w:spacing w:line="240" w:lineRule="auto" w:before="102" w:after="0"/>
        <w:ind w:left="860" w:right="0" w:hanging="359"/>
        <w:jc w:val="both"/>
        <w:rPr>
          <w:sz w:val="22"/>
        </w:rPr>
      </w:pPr>
      <w:r>
        <w:rPr>
          <w:sz w:val="22"/>
        </w:rPr>
        <w:t>Le(s)</w:t>
      </w:r>
      <w:r>
        <w:rPr>
          <w:spacing w:val="-8"/>
          <w:sz w:val="22"/>
        </w:rPr>
        <w:t> </w:t>
      </w:r>
      <w:r>
        <w:rPr>
          <w:sz w:val="22"/>
        </w:rPr>
        <w:t>récipient(s)</w:t>
      </w:r>
      <w:r>
        <w:rPr>
          <w:spacing w:val="-6"/>
          <w:sz w:val="22"/>
        </w:rPr>
        <w:t> </w:t>
      </w:r>
      <w:r>
        <w:rPr>
          <w:sz w:val="22"/>
        </w:rPr>
        <w:t>utilisé(s)</w:t>
      </w:r>
      <w:r>
        <w:rPr>
          <w:spacing w:val="-3"/>
          <w:sz w:val="22"/>
        </w:rPr>
        <w:t> </w:t>
      </w:r>
      <w:r>
        <w:rPr>
          <w:sz w:val="22"/>
        </w:rPr>
        <w:t>(taille</w:t>
      </w:r>
      <w:r>
        <w:rPr>
          <w:spacing w:val="-6"/>
          <w:sz w:val="22"/>
        </w:rPr>
        <w:t> </w:t>
      </w:r>
      <w:r>
        <w:rPr>
          <w:sz w:val="22"/>
        </w:rPr>
        <w:t>et</w:t>
      </w:r>
      <w:r>
        <w:rPr>
          <w:spacing w:val="-7"/>
          <w:sz w:val="22"/>
        </w:rPr>
        <w:t> </w:t>
      </w:r>
      <w:r>
        <w:rPr>
          <w:spacing w:val="-2"/>
          <w:sz w:val="22"/>
        </w:rPr>
        <w:t>matière)</w:t>
      </w:r>
    </w:p>
    <w:p>
      <w:pPr>
        <w:pStyle w:val="ListParagraph"/>
        <w:numPr>
          <w:ilvl w:val="0"/>
          <w:numId w:val="60"/>
        </w:numPr>
        <w:tabs>
          <w:tab w:pos="860" w:val="left" w:leader="none"/>
        </w:tabs>
        <w:spacing w:line="240" w:lineRule="auto" w:before="99" w:after="0"/>
        <w:ind w:left="860" w:right="0" w:hanging="359"/>
        <w:jc w:val="both"/>
        <w:rPr>
          <w:sz w:val="22"/>
        </w:rPr>
      </w:pPr>
      <w:r>
        <w:rPr>
          <w:sz w:val="22"/>
        </w:rPr>
        <w:t>Le(s)</w:t>
      </w:r>
      <w:r>
        <w:rPr>
          <w:spacing w:val="-8"/>
          <w:sz w:val="22"/>
        </w:rPr>
        <w:t> </w:t>
      </w:r>
      <w:r>
        <w:rPr>
          <w:sz w:val="22"/>
        </w:rPr>
        <w:t>solvant(s)</w:t>
      </w:r>
      <w:r>
        <w:rPr>
          <w:spacing w:val="-3"/>
          <w:sz w:val="22"/>
        </w:rPr>
        <w:t> </w:t>
      </w:r>
      <w:r>
        <w:rPr>
          <w:sz w:val="22"/>
        </w:rPr>
        <w:t>utilisé(s)</w:t>
      </w:r>
      <w:r>
        <w:rPr>
          <w:spacing w:val="-5"/>
          <w:sz w:val="22"/>
        </w:rPr>
        <w:t> </w:t>
      </w:r>
      <w:r>
        <w:rPr>
          <w:sz w:val="22"/>
        </w:rPr>
        <w:t>ou</w:t>
      </w:r>
      <w:r>
        <w:rPr>
          <w:spacing w:val="-7"/>
          <w:sz w:val="22"/>
        </w:rPr>
        <w:t> </w:t>
      </w:r>
      <w:r>
        <w:rPr>
          <w:sz w:val="22"/>
        </w:rPr>
        <w:t>tout</w:t>
      </w:r>
      <w:r>
        <w:rPr>
          <w:spacing w:val="-5"/>
          <w:sz w:val="22"/>
        </w:rPr>
        <w:t> </w:t>
      </w:r>
      <w:r>
        <w:rPr>
          <w:sz w:val="22"/>
        </w:rPr>
        <w:t>autre</w:t>
      </w:r>
      <w:r>
        <w:rPr>
          <w:spacing w:val="-5"/>
          <w:sz w:val="22"/>
        </w:rPr>
        <w:t> </w:t>
      </w:r>
      <w:r>
        <w:rPr>
          <w:sz w:val="22"/>
        </w:rPr>
        <w:t>ingrédient</w:t>
      </w:r>
      <w:r>
        <w:rPr>
          <w:spacing w:val="-4"/>
          <w:sz w:val="22"/>
        </w:rPr>
        <w:t> </w:t>
      </w:r>
      <w:r>
        <w:rPr>
          <w:sz w:val="22"/>
        </w:rPr>
        <w:t>ajouté</w:t>
      </w:r>
      <w:r>
        <w:rPr>
          <w:spacing w:val="-3"/>
          <w:sz w:val="22"/>
        </w:rPr>
        <w:t> </w:t>
      </w:r>
      <w:r>
        <w:rPr>
          <w:sz w:val="22"/>
        </w:rPr>
        <w:t>(quantité</w:t>
      </w:r>
      <w:r>
        <w:rPr>
          <w:spacing w:val="-5"/>
          <w:sz w:val="22"/>
        </w:rPr>
        <w:t> </w:t>
      </w:r>
      <w:r>
        <w:rPr>
          <w:sz w:val="22"/>
        </w:rPr>
        <w:t>et</w:t>
      </w:r>
      <w:r>
        <w:rPr>
          <w:spacing w:val="-5"/>
          <w:sz w:val="22"/>
        </w:rPr>
        <w:t> </w:t>
      </w:r>
      <w:r>
        <w:rPr>
          <w:sz w:val="22"/>
        </w:rPr>
        <w:t>moment</w:t>
      </w:r>
      <w:r>
        <w:rPr>
          <w:spacing w:val="-6"/>
          <w:sz w:val="22"/>
        </w:rPr>
        <w:t> </w:t>
      </w:r>
      <w:r>
        <w:rPr>
          <w:spacing w:val="-2"/>
          <w:sz w:val="22"/>
        </w:rPr>
        <w:t>d’incorporation)</w:t>
      </w:r>
    </w:p>
    <w:p>
      <w:pPr>
        <w:pStyle w:val="ListParagraph"/>
        <w:numPr>
          <w:ilvl w:val="0"/>
          <w:numId w:val="60"/>
        </w:numPr>
        <w:tabs>
          <w:tab w:pos="861" w:val="left" w:leader="none"/>
        </w:tabs>
        <w:spacing w:line="240" w:lineRule="auto" w:before="99" w:after="0"/>
        <w:ind w:left="861" w:right="279" w:hanging="360"/>
        <w:jc w:val="both"/>
        <w:rPr>
          <w:sz w:val="22"/>
        </w:rPr>
      </w:pPr>
      <w:r>
        <w:rPr>
          <w:sz w:val="22"/>
        </w:rPr>
        <w:t>Si la préparation est obtenue par macération, préciser les moyens pour évaluer la durée totale de cette étape. Cette durée peut être décrite selon le(s) critère(s) retenu(s) par l’opérateur(rice) (ex</w:t>
      </w:r>
      <w:r>
        <w:rPr>
          <w:spacing w:val="-3"/>
          <w:sz w:val="22"/>
        </w:rPr>
        <w:t> </w:t>
      </w:r>
      <w:r>
        <w:rPr>
          <w:sz w:val="22"/>
        </w:rPr>
        <w:t>: temps, aspect visuel, odeur, paramètres physico-chimiques de la solution, autres ;)</w:t>
      </w:r>
    </w:p>
    <w:p>
      <w:pPr>
        <w:pStyle w:val="ListParagraph"/>
        <w:numPr>
          <w:ilvl w:val="0"/>
          <w:numId w:val="60"/>
        </w:numPr>
        <w:tabs>
          <w:tab w:pos="861" w:val="left" w:leader="none"/>
        </w:tabs>
        <w:spacing w:line="240" w:lineRule="auto" w:before="99" w:after="0"/>
        <w:ind w:left="861" w:right="282" w:hanging="360"/>
        <w:jc w:val="both"/>
        <w:rPr>
          <w:sz w:val="22"/>
        </w:rPr>
      </w:pPr>
      <w:r>
        <w:rPr>
          <w:sz w:val="22"/>
        </w:rPr>
        <w:t>Si le procédé contient une étape de chauffage, préciser les moyens retenus pour évaluer la température de la préparation et le temps de chauffe ( ex : aspect visuel, odeur, paramètres physico-chimiques de la solution, temps, température autres) ;</w:t>
      </w:r>
    </w:p>
    <w:p>
      <w:pPr>
        <w:pStyle w:val="ListParagraph"/>
        <w:numPr>
          <w:ilvl w:val="0"/>
          <w:numId w:val="60"/>
        </w:numPr>
        <w:tabs>
          <w:tab w:pos="860" w:val="left" w:leader="none"/>
        </w:tabs>
        <w:spacing w:line="240" w:lineRule="auto" w:before="102" w:after="0"/>
        <w:ind w:left="860" w:right="0" w:hanging="359"/>
        <w:jc w:val="both"/>
        <w:rPr>
          <w:sz w:val="22"/>
        </w:rPr>
      </w:pPr>
      <w:r>
        <w:rPr>
          <w:sz w:val="22"/>
        </w:rPr>
        <w:t>Si</w:t>
      </w:r>
      <w:r>
        <w:rPr>
          <w:spacing w:val="-5"/>
          <w:sz w:val="22"/>
        </w:rPr>
        <w:t> </w:t>
      </w:r>
      <w:r>
        <w:rPr>
          <w:sz w:val="22"/>
        </w:rPr>
        <w:t>une</w:t>
      </w:r>
      <w:r>
        <w:rPr>
          <w:spacing w:val="-4"/>
          <w:sz w:val="22"/>
        </w:rPr>
        <w:t> </w:t>
      </w:r>
      <w:r>
        <w:rPr>
          <w:sz w:val="22"/>
        </w:rPr>
        <w:t>étape</w:t>
      </w:r>
      <w:r>
        <w:rPr>
          <w:spacing w:val="-5"/>
          <w:sz w:val="22"/>
        </w:rPr>
        <w:t> </w:t>
      </w:r>
      <w:r>
        <w:rPr>
          <w:sz w:val="22"/>
        </w:rPr>
        <w:t>de</w:t>
      </w:r>
      <w:r>
        <w:rPr>
          <w:spacing w:val="-4"/>
          <w:sz w:val="22"/>
        </w:rPr>
        <w:t> </w:t>
      </w:r>
      <w:r>
        <w:rPr>
          <w:sz w:val="22"/>
        </w:rPr>
        <w:t>filtration</w:t>
      </w:r>
      <w:r>
        <w:rPr>
          <w:spacing w:val="-7"/>
          <w:sz w:val="22"/>
        </w:rPr>
        <w:t> </w:t>
      </w:r>
      <w:r>
        <w:rPr>
          <w:sz w:val="22"/>
        </w:rPr>
        <w:t>est</w:t>
      </w:r>
      <w:r>
        <w:rPr>
          <w:spacing w:val="-3"/>
          <w:sz w:val="22"/>
        </w:rPr>
        <w:t> </w:t>
      </w:r>
      <w:r>
        <w:rPr>
          <w:sz w:val="22"/>
        </w:rPr>
        <w:t>nécessaire,</w:t>
      </w:r>
      <w:r>
        <w:rPr>
          <w:spacing w:val="-6"/>
          <w:sz w:val="22"/>
        </w:rPr>
        <w:t> </w:t>
      </w:r>
      <w:r>
        <w:rPr>
          <w:sz w:val="22"/>
        </w:rPr>
        <w:t>description</w:t>
      </w:r>
      <w:r>
        <w:rPr>
          <w:spacing w:val="-4"/>
          <w:sz w:val="22"/>
        </w:rPr>
        <w:t> </w:t>
      </w:r>
      <w:r>
        <w:rPr>
          <w:sz w:val="22"/>
        </w:rPr>
        <w:t>du</w:t>
      </w:r>
      <w:r>
        <w:rPr>
          <w:spacing w:val="-8"/>
          <w:sz w:val="22"/>
        </w:rPr>
        <w:t> </w:t>
      </w:r>
      <w:r>
        <w:rPr>
          <w:sz w:val="22"/>
        </w:rPr>
        <w:t>procédé</w:t>
      </w:r>
      <w:r>
        <w:rPr>
          <w:spacing w:val="-3"/>
          <w:sz w:val="22"/>
        </w:rPr>
        <w:t> </w:t>
      </w:r>
      <w:r>
        <w:rPr>
          <w:sz w:val="22"/>
        </w:rPr>
        <w:t>de</w:t>
      </w:r>
      <w:r>
        <w:rPr>
          <w:spacing w:val="-4"/>
          <w:sz w:val="22"/>
        </w:rPr>
        <w:t> </w:t>
      </w:r>
      <w:r>
        <w:rPr>
          <w:sz w:val="22"/>
        </w:rPr>
        <w:t>filtration </w:t>
      </w:r>
      <w:r>
        <w:rPr>
          <w:spacing w:val="-10"/>
          <w:sz w:val="22"/>
        </w:rPr>
        <w:t>;</w:t>
      </w:r>
    </w:p>
    <w:p>
      <w:pPr>
        <w:pStyle w:val="ListParagraph"/>
        <w:numPr>
          <w:ilvl w:val="0"/>
          <w:numId w:val="60"/>
        </w:numPr>
        <w:tabs>
          <w:tab w:pos="860" w:val="left" w:leader="none"/>
        </w:tabs>
        <w:spacing w:line="240" w:lineRule="auto" w:before="99" w:after="0"/>
        <w:ind w:left="860" w:right="0" w:hanging="359"/>
        <w:jc w:val="both"/>
        <w:rPr>
          <w:sz w:val="22"/>
        </w:rPr>
      </w:pPr>
      <w:r>
        <w:rPr>
          <w:sz w:val="22"/>
        </w:rPr>
        <w:t>Si</w:t>
      </w:r>
      <w:r>
        <w:rPr>
          <w:spacing w:val="-5"/>
          <w:sz w:val="22"/>
        </w:rPr>
        <w:t> </w:t>
      </w:r>
      <w:r>
        <w:rPr>
          <w:sz w:val="22"/>
        </w:rPr>
        <w:t>une</w:t>
      </w:r>
      <w:r>
        <w:rPr>
          <w:spacing w:val="-3"/>
          <w:sz w:val="22"/>
        </w:rPr>
        <w:t> </w:t>
      </w:r>
      <w:r>
        <w:rPr>
          <w:sz w:val="22"/>
        </w:rPr>
        <w:t>étape</w:t>
      </w:r>
      <w:r>
        <w:rPr>
          <w:spacing w:val="-5"/>
          <w:sz w:val="22"/>
        </w:rPr>
        <w:t> </w:t>
      </w:r>
      <w:r>
        <w:rPr>
          <w:sz w:val="22"/>
        </w:rPr>
        <w:t>de</w:t>
      </w:r>
      <w:r>
        <w:rPr>
          <w:spacing w:val="-4"/>
          <w:sz w:val="22"/>
        </w:rPr>
        <w:t> </w:t>
      </w:r>
      <w:r>
        <w:rPr>
          <w:sz w:val="22"/>
        </w:rPr>
        <w:t>distillation</w:t>
      </w:r>
      <w:r>
        <w:rPr>
          <w:spacing w:val="-6"/>
          <w:sz w:val="22"/>
        </w:rPr>
        <w:t> </w:t>
      </w:r>
      <w:r>
        <w:rPr>
          <w:sz w:val="22"/>
        </w:rPr>
        <w:t>est</w:t>
      </w:r>
      <w:r>
        <w:rPr>
          <w:spacing w:val="-3"/>
          <w:sz w:val="22"/>
        </w:rPr>
        <w:t> </w:t>
      </w:r>
      <w:r>
        <w:rPr>
          <w:sz w:val="22"/>
        </w:rPr>
        <w:t>nécessaire,</w:t>
      </w:r>
      <w:r>
        <w:rPr>
          <w:spacing w:val="-3"/>
          <w:sz w:val="22"/>
        </w:rPr>
        <w:t> </w:t>
      </w:r>
      <w:r>
        <w:rPr>
          <w:sz w:val="22"/>
        </w:rPr>
        <w:t>description</w:t>
      </w:r>
      <w:r>
        <w:rPr>
          <w:spacing w:val="-8"/>
          <w:sz w:val="22"/>
        </w:rPr>
        <w:t> </w:t>
      </w:r>
      <w:r>
        <w:rPr>
          <w:sz w:val="22"/>
        </w:rPr>
        <w:t>du</w:t>
      </w:r>
      <w:r>
        <w:rPr>
          <w:spacing w:val="-5"/>
          <w:sz w:val="22"/>
        </w:rPr>
        <w:t> </w:t>
      </w:r>
      <w:r>
        <w:rPr>
          <w:sz w:val="22"/>
        </w:rPr>
        <w:t>procédé</w:t>
      </w:r>
      <w:r>
        <w:rPr>
          <w:spacing w:val="-5"/>
          <w:sz w:val="22"/>
        </w:rPr>
        <w:t> </w:t>
      </w:r>
      <w:r>
        <w:rPr>
          <w:sz w:val="22"/>
        </w:rPr>
        <w:t>de</w:t>
      </w:r>
      <w:r>
        <w:rPr>
          <w:spacing w:val="-3"/>
          <w:sz w:val="22"/>
        </w:rPr>
        <w:t> </w:t>
      </w:r>
      <w:r>
        <w:rPr>
          <w:sz w:val="22"/>
        </w:rPr>
        <w:t>distillation</w:t>
      </w:r>
      <w:r>
        <w:rPr>
          <w:spacing w:val="-1"/>
          <w:sz w:val="22"/>
        </w:rPr>
        <w:t> </w:t>
      </w:r>
      <w:r>
        <w:rPr>
          <w:spacing w:val="-10"/>
          <w:sz w:val="22"/>
        </w:rPr>
        <w:t>;</w:t>
      </w:r>
    </w:p>
    <w:p>
      <w:pPr>
        <w:pStyle w:val="BodyText"/>
        <w:spacing w:before="200"/>
      </w:pPr>
    </w:p>
    <w:p>
      <w:pPr>
        <w:spacing w:before="0"/>
        <w:ind w:left="140" w:right="0" w:firstLine="0"/>
        <w:jc w:val="left"/>
        <w:rPr>
          <w:b/>
          <w:sz w:val="22"/>
        </w:rPr>
      </w:pPr>
      <w:r>
        <w:rPr>
          <w:b/>
          <w:sz w:val="22"/>
          <w:u w:val="single"/>
        </w:rPr>
        <w:t>Conditionnement</w:t>
      </w:r>
      <w:r>
        <w:rPr>
          <w:b/>
          <w:spacing w:val="-6"/>
          <w:sz w:val="22"/>
          <w:u w:val="single"/>
        </w:rPr>
        <w:t> </w:t>
      </w:r>
      <w:r>
        <w:rPr>
          <w:b/>
          <w:sz w:val="22"/>
          <w:u w:val="single"/>
        </w:rPr>
        <w:t>de</w:t>
      </w:r>
      <w:r>
        <w:rPr>
          <w:b/>
          <w:spacing w:val="-7"/>
          <w:sz w:val="22"/>
          <w:u w:val="single"/>
        </w:rPr>
        <w:t> </w:t>
      </w:r>
      <w:r>
        <w:rPr>
          <w:b/>
          <w:sz w:val="22"/>
          <w:u w:val="single"/>
        </w:rPr>
        <w:t>la</w:t>
      </w:r>
      <w:r>
        <w:rPr>
          <w:b/>
          <w:spacing w:val="-7"/>
          <w:sz w:val="22"/>
          <w:u w:val="single"/>
        </w:rPr>
        <w:t> </w:t>
      </w:r>
      <w:r>
        <w:rPr>
          <w:b/>
          <w:sz w:val="22"/>
          <w:u w:val="single"/>
        </w:rPr>
        <w:t>préparation</w:t>
      </w:r>
      <w:r>
        <w:rPr>
          <w:b/>
          <w:spacing w:val="-4"/>
          <w:sz w:val="22"/>
          <w:u w:val="single"/>
        </w:rPr>
        <w:t> </w:t>
      </w:r>
      <w:r>
        <w:rPr>
          <w:b/>
          <w:spacing w:val="-10"/>
          <w:sz w:val="22"/>
          <w:u w:val="single"/>
        </w:rPr>
        <w:t>:</w:t>
      </w:r>
    </w:p>
    <w:p>
      <w:pPr>
        <w:pStyle w:val="BodyText"/>
        <w:spacing w:before="101"/>
        <w:ind w:left="140"/>
      </w:pPr>
      <w:r>
        <w:rPr/>
        <w:t>Condition</w:t>
      </w:r>
      <w:r>
        <w:rPr>
          <w:spacing w:val="-5"/>
        </w:rPr>
        <w:t> </w:t>
      </w:r>
      <w:r>
        <w:rPr/>
        <w:t>de</w:t>
      </w:r>
      <w:r>
        <w:rPr>
          <w:spacing w:val="-3"/>
        </w:rPr>
        <w:t> </w:t>
      </w:r>
      <w:r>
        <w:rPr/>
        <w:t>stockage</w:t>
      </w:r>
      <w:r>
        <w:rPr>
          <w:spacing w:val="-4"/>
        </w:rPr>
        <w:t> </w:t>
      </w:r>
      <w:r>
        <w:rPr/>
        <w:t>et</w:t>
      </w:r>
      <w:r>
        <w:rPr>
          <w:spacing w:val="-3"/>
        </w:rPr>
        <w:t> </w:t>
      </w:r>
      <w:r>
        <w:rPr/>
        <w:t>temps</w:t>
      </w:r>
      <w:r>
        <w:rPr>
          <w:spacing w:val="-4"/>
        </w:rPr>
        <w:t> </w:t>
      </w:r>
      <w:r>
        <w:rPr/>
        <w:t>de</w:t>
      </w:r>
      <w:r>
        <w:rPr>
          <w:spacing w:val="-5"/>
        </w:rPr>
        <w:t> </w:t>
      </w:r>
      <w:r>
        <w:rPr/>
        <w:t>stockage</w:t>
      </w:r>
      <w:r>
        <w:rPr>
          <w:spacing w:val="-3"/>
        </w:rPr>
        <w:t> </w:t>
      </w:r>
      <w:r>
        <w:rPr/>
        <w:t>avant</w:t>
      </w:r>
      <w:r>
        <w:rPr>
          <w:spacing w:val="-3"/>
        </w:rPr>
        <w:t> </w:t>
      </w:r>
      <w:r>
        <w:rPr>
          <w:spacing w:val="-2"/>
        </w:rPr>
        <w:t>application</w:t>
      </w:r>
    </w:p>
    <w:p>
      <w:pPr>
        <w:pStyle w:val="BodyText"/>
        <w:spacing w:before="199"/>
      </w:pPr>
    </w:p>
    <w:p>
      <w:pPr>
        <w:spacing w:before="1"/>
        <w:ind w:left="140" w:right="0" w:firstLine="0"/>
        <w:jc w:val="left"/>
        <w:rPr>
          <w:b/>
          <w:sz w:val="22"/>
        </w:rPr>
      </w:pPr>
      <w:r>
        <w:rPr>
          <w:b/>
          <w:spacing w:val="-2"/>
          <w:sz w:val="22"/>
          <w:u w:val="single"/>
        </w:rPr>
        <w:t>Application</w:t>
      </w:r>
    </w:p>
    <w:p>
      <w:pPr>
        <w:pStyle w:val="ListParagraph"/>
        <w:numPr>
          <w:ilvl w:val="0"/>
          <w:numId w:val="60"/>
        </w:numPr>
        <w:tabs>
          <w:tab w:pos="861" w:val="left" w:leader="none"/>
        </w:tabs>
        <w:spacing w:line="240" w:lineRule="auto" w:before="101" w:after="0"/>
        <w:ind w:left="861" w:right="0" w:hanging="360"/>
        <w:jc w:val="left"/>
        <w:rPr>
          <w:sz w:val="22"/>
        </w:rPr>
      </w:pPr>
      <w:r>
        <w:rPr>
          <w:sz w:val="22"/>
        </w:rPr>
        <w:t>Date</w:t>
      </w:r>
      <w:r>
        <w:rPr>
          <w:spacing w:val="-6"/>
          <w:sz w:val="22"/>
        </w:rPr>
        <w:t> </w:t>
      </w:r>
      <w:r>
        <w:rPr>
          <w:sz w:val="22"/>
        </w:rPr>
        <w:t>de</w:t>
      </w:r>
      <w:r>
        <w:rPr>
          <w:spacing w:val="-4"/>
          <w:sz w:val="22"/>
        </w:rPr>
        <w:t> </w:t>
      </w:r>
      <w:r>
        <w:rPr>
          <w:sz w:val="22"/>
        </w:rPr>
        <w:t>l’application</w:t>
      </w:r>
      <w:r>
        <w:rPr>
          <w:spacing w:val="-4"/>
          <w:sz w:val="22"/>
        </w:rPr>
        <w:t> </w:t>
      </w:r>
      <w:r>
        <w:rPr>
          <w:spacing w:val="-10"/>
          <w:sz w:val="22"/>
        </w:rPr>
        <w:t>:</w:t>
      </w:r>
    </w:p>
    <w:p>
      <w:pPr>
        <w:pStyle w:val="ListParagraph"/>
        <w:numPr>
          <w:ilvl w:val="0"/>
          <w:numId w:val="60"/>
        </w:numPr>
        <w:tabs>
          <w:tab w:pos="861" w:val="left" w:leader="none"/>
        </w:tabs>
        <w:spacing w:line="240" w:lineRule="auto" w:before="99" w:after="0"/>
        <w:ind w:left="861" w:right="0" w:hanging="360"/>
        <w:jc w:val="left"/>
        <w:rPr>
          <w:sz w:val="22"/>
        </w:rPr>
      </w:pPr>
      <w:r>
        <w:rPr>
          <w:sz w:val="22"/>
        </w:rPr>
        <w:t>Stade</w:t>
      </w:r>
      <w:r>
        <w:rPr>
          <w:spacing w:val="-3"/>
          <w:sz w:val="22"/>
        </w:rPr>
        <w:t> </w:t>
      </w:r>
      <w:r>
        <w:rPr>
          <w:sz w:val="22"/>
        </w:rPr>
        <w:t>de</w:t>
      </w:r>
      <w:r>
        <w:rPr>
          <w:spacing w:val="-3"/>
          <w:sz w:val="22"/>
        </w:rPr>
        <w:t> </w:t>
      </w:r>
      <w:r>
        <w:rPr>
          <w:sz w:val="22"/>
        </w:rPr>
        <w:t>la</w:t>
      </w:r>
      <w:r>
        <w:rPr>
          <w:spacing w:val="-5"/>
          <w:sz w:val="22"/>
        </w:rPr>
        <w:t> </w:t>
      </w:r>
      <w:r>
        <w:rPr>
          <w:sz w:val="22"/>
        </w:rPr>
        <w:t>culture</w:t>
      </w:r>
      <w:r>
        <w:rPr>
          <w:spacing w:val="-3"/>
          <w:sz w:val="22"/>
        </w:rPr>
        <w:t> </w:t>
      </w:r>
      <w:r>
        <w:rPr>
          <w:spacing w:val="-10"/>
          <w:sz w:val="22"/>
        </w:rPr>
        <w:t>:</w:t>
      </w:r>
    </w:p>
    <w:p>
      <w:pPr>
        <w:pStyle w:val="ListParagraph"/>
        <w:numPr>
          <w:ilvl w:val="0"/>
          <w:numId w:val="60"/>
        </w:numPr>
        <w:tabs>
          <w:tab w:pos="861" w:val="left" w:leader="none"/>
        </w:tabs>
        <w:spacing w:line="240" w:lineRule="auto" w:before="102" w:after="0"/>
        <w:ind w:left="861" w:right="0" w:hanging="360"/>
        <w:jc w:val="left"/>
        <w:rPr>
          <w:sz w:val="22"/>
        </w:rPr>
      </w:pPr>
      <w:r>
        <w:rPr>
          <w:sz w:val="22"/>
        </w:rPr>
        <w:t>Etat</w:t>
      </w:r>
      <w:r>
        <w:rPr>
          <w:spacing w:val="-5"/>
          <w:sz w:val="22"/>
        </w:rPr>
        <w:t> </w:t>
      </w:r>
      <w:r>
        <w:rPr>
          <w:sz w:val="22"/>
        </w:rPr>
        <w:t>de</w:t>
      </w:r>
      <w:r>
        <w:rPr>
          <w:spacing w:val="-4"/>
          <w:sz w:val="22"/>
        </w:rPr>
        <w:t> </w:t>
      </w:r>
      <w:r>
        <w:rPr>
          <w:sz w:val="22"/>
        </w:rPr>
        <w:t>la</w:t>
      </w:r>
      <w:r>
        <w:rPr>
          <w:spacing w:val="-2"/>
          <w:sz w:val="22"/>
        </w:rPr>
        <w:t> </w:t>
      </w:r>
      <w:r>
        <w:rPr>
          <w:sz w:val="22"/>
        </w:rPr>
        <w:t>culture </w:t>
      </w:r>
      <w:r>
        <w:rPr>
          <w:spacing w:val="-10"/>
          <w:sz w:val="22"/>
        </w:rPr>
        <w:t>:</w:t>
      </w:r>
    </w:p>
    <w:p>
      <w:pPr>
        <w:pStyle w:val="ListParagraph"/>
        <w:numPr>
          <w:ilvl w:val="0"/>
          <w:numId w:val="60"/>
        </w:numPr>
        <w:tabs>
          <w:tab w:pos="861" w:val="left" w:leader="none"/>
        </w:tabs>
        <w:spacing w:line="240" w:lineRule="auto" w:before="99" w:after="0"/>
        <w:ind w:left="861" w:right="0" w:hanging="360"/>
        <w:jc w:val="left"/>
        <w:rPr>
          <w:sz w:val="22"/>
        </w:rPr>
      </w:pPr>
      <w:r>
        <w:rPr>
          <w:sz w:val="22"/>
        </w:rPr>
        <w:t>Si</w:t>
      </w:r>
      <w:r>
        <w:rPr>
          <w:spacing w:val="-4"/>
          <w:sz w:val="22"/>
        </w:rPr>
        <w:t> </w:t>
      </w:r>
      <w:r>
        <w:rPr>
          <w:sz w:val="22"/>
        </w:rPr>
        <w:t>de</w:t>
      </w:r>
      <w:r>
        <w:rPr>
          <w:spacing w:val="-3"/>
          <w:sz w:val="22"/>
        </w:rPr>
        <w:t> </w:t>
      </w:r>
      <w:r>
        <w:rPr>
          <w:sz w:val="22"/>
        </w:rPr>
        <w:t>l’eau</w:t>
      </w:r>
      <w:r>
        <w:rPr>
          <w:spacing w:val="-5"/>
          <w:sz w:val="22"/>
        </w:rPr>
        <w:t> </w:t>
      </w:r>
      <w:r>
        <w:rPr>
          <w:sz w:val="22"/>
        </w:rPr>
        <w:t>est</w:t>
      </w:r>
      <w:r>
        <w:rPr>
          <w:spacing w:val="-2"/>
          <w:sz w:val="22"/>
        </w:rPr>
        <w:t> </w:t>
      </w:r>
      <w:r>
        <w:rPr>
          <w:sz w:val="22"/>
        </w:rPr>
        <w:t>ajoutée</w:t>
      </w:r>
      <w:r>
        <w:rPr>
          <w:spacing w:val="-3"/>
          <w:sz w:val="22"/>
        </w:rPr>
        <w:t> </w:t>
      </w:r>
      <w:r>
        <w:rPr>
          <w:sz w:val="22"/>
        </w:rPr>
        <w:t>préciser</w:t>
      </w:r>
      <w:r>
        <w:rPr>
          <w:spacing w:val="-3"/>
          <w:sz w:val="22"/>
        </w:rPr>
        <w:t> </w:t>
      </w:r>
      <w:r>
        <w:rPr>
          <w:sz w:val="22"/>
        </w:rPr>
        <w:t>les</w:t>
      </w:r>
      <w:r>
        <w:rPr>
          <w:spacing w:val="-4"/>
          <w:sz w:val="22"/>
        </w:rPr>
        <w:t> </w:t>
      </w:r>
      <w:r>
        <w:rPr>
          <w:sz w:val="22"/>
        </w:rPr>
        <w:t>quantités</w:t>
      </w:r>
      <w:r>
        <w:rPr>
          <w:spacing w:val="-2"/>
          <w:sz w:val="22"/>
        </w:rPr>
        <w:t> </w:t>
      </w:r>
      <w:r>
        <w:rPr>
          <w:spacing w:val="-10"/>
          <w:sz w:val="22"/>
        </w:rPr>
        <w:t>:</w:t>
      </w:r>
    </w:p>
    <w:p>
      <w:pPr>
        <w:pStyle w:val="ListParagraph"/>
        <w:numPr>
          <w:ilvl w:val="0"/>
          <w:numId w:val="60"/>
        </w:numPr>
        <w:tabs>
          <w:tab w:pos="861" w:val="left" w:leader="none"/>
        </w:tabs>
        <w:spacing w:line="240" w:lineRule="auto" w:before="99" w:after="0"/>
        <w:ind w:left="861" w:right="0" w:hanging="360"/>
        <w:jc w:val="left"/>
        <w:rPr>
          <w:sz w:val="22"/>
        </w:rPr>
      </w:pPr>
      <w:r>
        <w:rPr>
          <w:sz w:val="22"/>
        </w:rPr>
        <w:t>La</w:t>
      </w:r>
      <w:r>
        <w:rPr>
          <w:spacing w:val="-5"/>
          <w:sz w:val="22"/>
        </w:rPr>
        <w:t> </w:t>
      </w:r>
      <w:r>
        <w:rPr>
          <w:sz w:val="22"/>
        </w:rPr>
        <w:t>préparation</w:t>
      </w:r>
      <w:r>
        <w:rPr>
          <w:spacing w:val="-5"/>
          <w:sz w:val="22"/>
        </w:rPr>
        <w:t> </w:t>
      </w:r>
      <w:r>
        <w:rPr>
          <w:sz w:val="22"/>
        </w:rPr>
        <w:t>doit-elle</w:t>
      </w:r>
      <w:r>
        <w:rPr>
          <w:spacing w:val="-5"/>
          <w:sz w:val="22"/>
        </w:rPr>
        <w:t> </w:t>
      </w:r>
      <w:r>
        <w:rPr>
          <w:sz w:val="22"/>
        </w:rPr>
        <w:t>être</w:t>
      </w:r>
      <w:r>
        <w:rPr>
          <w:spacing w:val="-4"/>
          <w:sz w:val="22"/>
        </w:rPr>
        <w:t> </w:t>
      </w:r>
      <w:r>
        <w:rPr>
          <w:sz w:val="22"/>
        </w:rPr>
        <w:t>mélangée</w:t>
      </w:r>
      <w:r>
        <w:rPr>
          <w:spacing w:val="-7"/>
          <w:sz w:val="22"/>
        </w:rPr>
        <w:t> </w:t>
      </w:r>
      <w:r>
        <w:rPr>
          <w:sz w:val="22"/>
        </w:rPr>
        <w:t>avant</w:t>
      </w:r>
      <w:r>
        <w:rPr>
          <w:spacing w:val="-6"/>
          <w:sz w:val="22"/>
        </w:rPr>
        <w:t> </w:t>
      </w:r>
      <w:r>
        <w:rPr>
          <w:sz w:val="22"/>
        </w:rPr>
        <w:t>utilisation</w:t>
      </w:r>
      <w:r>
        <w:rPr>
          <w:spacing w:val="-3"/>
          <w:sz w:val="22"/>
        </w:rPr>
        <w:t> </w:t>
      </w:r>
      <w:r>
        <w:rPr>
          <w:spacing w:val="-10"/>
          <w:sz w:val="22"/>
        </w:rPr>
        <w:t>:</w:t>
      </w:r>
    </w:p>
    <w:p>
      <w:pPr>
        <w:pStyle w:val="ListParagraph"/>
        <w:numPr>
          <w:ilvl w:val="0"/>
          <w:numId w:val="60"/>
        </w:numPr>
        <w:tabs>
          <w:tab w:pos="861" w:val="left" w:leader="none"/>
        </w:tabs>
        <w:spacing w:line="240" w:lineRule="auto" w:before="101" w:after="0"/>
        <w:ind w:left="861" w:right="0" w:hanging="360"/>
        <w:jc w:val="left"/>
        <w:rPr>
          <w:sz w:val="22"/>
        </w:rPr>
      </w:pPr>
      <w:r>
        <w:rPr>
          <w:sz w:val="22"/>
        </w:rPr>
        <w:t>Quelle</w:t>
      </w:r>
      <w:r>
        <w:rPr>
          <w:spacing w:val="-6"/>
          <w:sz w:val="22"/>
        </w:rPr>
        <w:t> </w:t>
      </w:r>
      <w:r>
        <w:rPr>
          <w:sz w:val="22"/>
        </w:rPr>
        <w:t>quantité</w:t>
      </w:r>
      <w:r>
        <w:rPr>
          <w:spacing w:val="-3"/>
          <w:sz w:val="22"/>
        </w:rPr>
        <w:t> </w:t>
      </w:r>
      <w:r>
        <w:rPr>
          <w:sz w:val="22"/>
        </w:rPr>
        <w:t>de</w:t>
      </w:r>
      <w:r>
        <w:rPr>
          <w:spacing w:val="-3"/>
          <w:sz w:val="22"/>
        </w:rPr>
        <w:t> </w:t>
      </w:r>
      <w:r>
        <w:rPr>
          <w:sz w:val="22"/>
        </w:rPr>
        <w:t>préparation</w:t>
      </w:r>
      <w:r>
        <w:rPr>
          <w:spacing w:val="-4"/>
          <w:sz w:val="22"/>
        </w:rPr>
        <w:t> </w:t>
      </w:r>
      <w:r>
        <w:rPr>
          <w:sz w:val="22"/>
        </w:rPr>
        <w:t>pour</w:t>
      </w:r>
      <w:r>
        <w:rPr>
          <w:spacing w:val="-4"/>
          <w:sz w:val="22"/>
        </w:rPr>
        <w:t> </w:t>
      </w:r>
      <w:r>
        <w:rPr>
          <w:sz w:val="22"/>
        </w:rPr>
        <w:t>quelle</w:t>
      </w:r>
      <w:r>
        <w:rPr>
          <w:spacing w:val="-5"/>
          <w:sz w:val="22"/>
        </w:rPr>
        <w:t> </w:t>
      </w:r>
      <w:r>
        <w:rPr>
          <w:sz w:val="22"/>
        </w:rPr>
        <w:t>taille</w:t>
      </w:r>
      <w:r>
        <w:rPr>
          <w:spacing w:val="-3"/>
          <w:sz w:val="22"/>
        </w:rPr>
        <w:t> </w:t>
      </w:r>
      <w:r>
        <w:rPr>
          <w:sz w:val="22"/>
        </w:rPr>
        <w:t>de</w:t>
      </w:r>
      <w:r>
        <w:rPr>
          <w:spacing w:val="-5"/>
          <w:sz w:val="22"/>
        </w:rPr>
        <w:t> </w:t>
      </w:r>
      <w:r>
        <w:rPr>
          <w:sz w:val="22"/>
        </w:rPr>
        <w:t>champ</w:t>
      </w:r>
      <w:r>
        <w:rPr>
          <w:spacing w:val="-2"/>
          <w:sz w:val="22"/>
        </w:rPr>
        <w:t> </w:t>
      </w:r>
      <w:r>
        <w:rPr>
          <w:spacing w:val="-10"/>
          <w:sz w:val="22"/>
        </w:rPr>
        <w:t>?</w:t>
      </w:r>
    </w:p>
    <w:p>
      <w:pPr>
        <w:pStyle w:val="ListParagraph"/>
        <w:numPr>
          <w:ilvl w:val="0"/>
          <w:numId w:val="60"/>
        </w:numPr>
        <w:tabs>
          <w:tab w:pos="861" w:val="left" w:leader="none"/>
        </w:tabs>
        <w:spacing w:line="240" w:lineRule="auto" w:before="99" w:after="0"/>
        <w:ind w:left="861" w:right="0" w:hanging="360"/>
        <w:jc w:val="left"/>
        <w:rPr>
          <w:sz w:val="22"/>
        </w:rPr>
      </w:pPr>
      <w:r>
        <w:rPr>
          <w:sz w:val="22"/>
        </w:rPr>
        <w:t>Préciser</w:t>
      </w:r>
      <w:r>
        <w:rPr>
          <w:spacing w:val="-8"/>
          <w:sz w:val="22"/>
        </w:rPr>
        <w:t> </w:t>
      </w:r>
      <w:r>
        <w:rPr>
          <w:sz w:val="22"/>
        </w:rPr>
        <w:t>l’heure</w:t>
      </w:r>
      <w:r>
        <w:rPr>
          <w:spacing w:val="-5"/>
          <w:sz w:val="22"/>
        </w:rPr>
        <w:t> </w:t>
      </w:r>
      <w:r>
        <w:rPr>
          <w:sz w:val="22"/>
        </w:rPr>
        <w:t>et</w:t>
      </w:r>
      <w:r>
        <w:rPr>
          <w:spacing w:val="-5"/>
          <w:sz w:val="22"/>
        </w:rPr>
        <w:t> </w:t>
      </w:r>
      <w:r>
        <w:rPr>
          <w:sz w:val="22"/>
        </w:rPr>
        <w:t>les</w:t>
      </w:r>
      <w:r>
        <w:rPr>
          <w:spacing w:val="-8"/>
          <w:sz w:val="22"/>
        </w:rPr>
        <w:t> </w:t>
      </w:r>
      <w:r>
        <w:rPr>
          <w:sz w:val="22"/>
        </w:rPr>
        <w:t>conditions</w:t>
      </w:r>
      <w:r>
        <w:rPr>
          <w:spacing w:val="-6"/>
          <w:sz w:val="22"/>
        </w:rPr>
        <w:t> </w:t>
      </w:r>
      <w:r>
        <w:rPr>
          <w:sz w:val="22"/>
        </w:rPr>
        <w:t>météorologiques</w:t>
      </w:r>
      <w:r>
        <w:rPr>
          <w:spacing w:val="-5"/>
          <w:sz w:val="22"/>
        </w:rPr>
        <w:t> </w:t>
      </w:r>
      <w:r>
        <w:rPr>
          <w:sz w:val="22"/>
        </w:rPr>
        <w:t>lors</w:t>
      </w:r>
      <w:r>
        <w:rPr>
          <w:spacing w:val="-7"/>
          <w:sz w:val="22"/>
        </w:rPr>
        <w:t> </w:t>
      </w:r>
      <w:r>
        <w:rPr>
          <w:sz w:val="22"/>
        </w:rPr>
        <w:t>de</w:t>
      </w:r>
      <w:r>
        <w:rPr>
          <w:spacing w:val="-5"/>
          <w:sz w:val="22"/>
        </w:rPr>
        <w:t> </w:t>
      </w:r>
      <w:r>
        <w:rPr>
          <w:spacing w:val="-2"/>
          <w:sz w:val="22"/>
        </w:rPr>
        <w:t>l’application</w:t>
      </w:r>
    </w:p>
    <w:p>
      <w:pPr>
        <w:pStyle w:val="ListParagraph"/>
        <w:numPr>
          <w:ilvl w:val="0"/>
          <w:numId w:val="60"/>
        </w:numPr>
        <w:tabs>
          <w:tab w:pos="861" w:val="left" w:leader="none"/>
        </w:tabs>
        <w:spacing w:line="240" w:lineRule="auto" w:before="101" w:after="0"/>
        <w:ind w:left="861" w:right="0" w:hanging="360"/>
        <w:jc w:val="left"/>
        <w:rPr>
          <w:sz w:val="22"/>
        </w:rPr>
      </w:pPr>
      <w:r>
        <w:rPr>
          <w:sz w:val="22"/>
        </w:rPr>
        <w:t>Sur</w:t>
      </w:r>
      <w:r>
        <w:rPr>
          <w:spacing w:val="-3"/>
          <w:sz w:val="22"/>
        </w:rPr>
        <w:t> </w:t>
      </w:r>
      <w:r>
        <w:rPr>
          <w:sz w:val="22"/>
        </w:rPr>
        <w:t>quelle</w:t>
      </w:r>
      <w:r>
        <w:rPr>
          <w:spacing w:val="-2"/>
          <w:sz w:val="22"/>
        </w:rPr>
        <w:t> </w:t>
      </w:r>
      <w:r>
        <w:rPr>
          <w:sz w:val="22"/>
        </w:rPr>
        <w:t>partie</w:t>
      </w:r>
      <w:r>
        <w:rPr>
          <w:spacing w:val="-6"/>
          <w:sz w:val="22"/>
        </w:rPr>
        <w:t> </w:t>
      </w:r>
      <w:r>
        <w:rPr>
          <w:sz w:val="22"/>
        </w:rPr>
        <w:t>de</w:t>
      </w:r>
      <w:r>
        <w:rPr>
          <w:spacing w:val="-2"/>
          <w:sz w:val="22"/>
        </w:rPr>
        <w:t> </w:t>
      </w:r>
      <w:r>
        <w:rPr>
          <w:sz w:val="22"/>
        </w:rPr>
        <w:t>la</w:t>
      </w:r>
      <w:r>
        <w:rPr>
          <w:spacing w:val="-3"/>
          <w:sz w:val="22"/>
        </w:rPr>
        <w:t> </w:t>
      </w:r>
      <w:r>
        <w:rPr>
          <w:sz w:val="22"/>
        </w:rPr>
        <w:t>plante</w:t>
      </w:r>
      <w:r>
        <w:rPr>
          <w:spacing w:val="-4"/>
          <w:sz w:val="22"/>
        </w:rPr>
        <w:t> </w:t>
      </w:r>
      <w:r>
        <w:rPr>
          <w:sz w:val="22"/>
        </w:rPr>
        <w:t>ou</w:t>
      </w:r>
      <w:r>
        <w:rPr>
          <w:spacing w:val="-4"/>
          <w:sz w:val="22"/>
        </w:rPr>
        <w:t> </w:t>
      </w:r>
      <w:r>
        <w:rPr>
          <w:sz w:val="22"/>
        </w:rPr>
        <w:t>du</w:t>
      </w:r>
      <w:r>
        <w:rPr>
          <w:spacing w:val="-3"/>
          <w:sz w:val="22"/>
        </w:rPr>
        <w:t> </w:t>
      </w:r>
      <w:r>
        <w:rPr>
          <w:sz w:val="22"/>
        </w:rPr>
        <w:t>champ</w:t>
      </w:r>
      <w:r>
        <w:rPr>
          <w:spacing w:val="-3"/>
          <w:sz w:val="22"/>
        </w:rPr>
        <w:t> </w:t>
      </w:r>
      <w:r>
        <w:rPr>
          <w:sz w:val="22"/>
        </w:rPr>
        <w:t>est</w:t>
      </w:r>
      <w:r>
        <w:rPr>
          <w:spacing w:val="-3"/>
          <w:sz w:val="22"/>
        </w:rPr>
        <w:t> </w:t>
      </w:r>
      <w:r>
        <w:rPr>
          <w:sz w:val="22"/>
        </w:rPr>
        <w:t>appliquée</w:t>
      </w:r>
      <w:r>
        <w:rPr>
          <w:spacing w:val="-2"/>
          <w:sz w:val="22"/>
        </w:rPr>
        <w:t> </w:t>
      </w:r>
      <w:r>
        <w:rPr>
          <w:sz w:val="22"/>
        </w:rPr>
        <w:t>la</w:t>
      </w:r>
      <w:r>
        <w:rPr>
          <w:spacing w:val="-3"/>
          <w:sz w:val="22"/>
        </w:rPr>
        <w:t> </w:t>
      </w:r>
      <w:r>
        <w:rPr>
          <w:sz w:val="22"/>
        </w:rPr>
        <w:t>préparation</w:t>
      </w:r>
      <w:r>
        <w:rPr>
          <w:spacing w:val="-1"/>
          <w:sz w:val="22"/>
        </w:rPr>
        <w:t> </w:t>
      </w:r>
      <w:r>
        <w:rPr>
          <w:spacing w:val="-10"/>
          <w:sz w:val="22"/>
        </w:rPr>
        <w:t>?</w:t>
      </w:r>
    </w:p>
    <w:p>
      <w:pPr>
        <w:pStyle w:val="ListParagraph"/>
        <w:spacing w:after="0" w:line="240" w:lineRule="auto"/>
        <w:jc w:val="left"/>
        <w:rPr>
          <w:sz w:val="22"/>
        </w:rPr>
        <w:sectPr>
          <w:pgSz w:w="11910" w:h="16840"/>
          <w:pgMar w:header="0" w:footer="734" w:top="1080" w:bottom="920" w:left="992" w:right="850"/>
        </w:sectPr>
      </w:pPr>
    </w:p>
    <w:p>
      <w:pPr>
        <w:pStyle w:val="Heading2"/>
        <w:ind w:left="140"/>
        <w:jc w:val="both"/>
      </w:pPr>
      <w:bookmarkStart w:name="_bookmark116" w:id="148"/>
      <w:bookmarkEnd w:id="148"/>
      <w:r>
        <w:rPr>
          <w:b w:val="0"/>
        </w:rPr>
      </w:r>
      <w:r>
        <w:rPr>
          <w:color w:val="7A7A7A"/>
        </w:rPr>
        <w:t>Annexe</w:t>
      </w:r>
      <w:r>
        <w:rPr>
          <w:color w:val="7A7A7A"/>
          <w:spacing w:val="-3"/>
        </w:rPr>
        <w:t> </w:t>
      </w:r>
      <w:r>
        <w:rPr>
          <w:color w:val="7A7A7A"/>
        </w:rPr>
        <w:t>5</w:t>
      </w:r>
      <w:r>
        <w:rPr>
          <w:color w:val="7A7A7A"/>
          <w:spacing w:val="-2"/>
        </w:rPr>
        <w:t> </w:t>
      </w:r>
      <w:r>
        <w:rPr>
          <w:color w:val="7A7A7A"/>
        </w:rPr>
        <w:t>:</w:t>
      </w:r>
      <w:r>
        <w:rPr>
          <w:color w:val="7A7A7A"/>
          <w:spacing w:val="-2"/>
        </w:rPr>
        <w:t> </w:t>
      </w:r>
      <w:r>
        <w:rPr>
          <w:color w:val="7A7A7A"/>
        </w:rPr>
        <w:t>Guide</w:t>
      </w:r>
      <w:r>
        <w:rPr>
          <w:color w:val="7A7A7A"/>
          <w:spacing w:val="-2"/>
        </w:rPr>
        <w:t> </w:t>
      </w:r>
      <w:r>
        <w:rPr>
          <w:color w:val="7A7A7A"/>
        </w:rPr>
        <w:t>de</w:t>
      </w:r>
      <w:r>
        <w:rPr>
          <w:color w:val="7A7A7A"/>
          <w:spacing w:val="-4"/>
        </w:rPr>
        <w:t> </w:t>
      </w:r>
      <w:r>
        <w:rPr>
          <w:color w:val="7A7A7A"/>
        </w:rPr>
        <w:t>recueil</w:t>
      </w:r>
      <w:r>
        <w:rPr>
          <w:color w:val="7A7A7A"/>
          <w:spacing w:val="-2"/>
        </w:rPr>
        <w:t> </w:t>
      </w:r>
      <w:r>
        <w:rPr>
          <w:color w:val="7A7A7A"/>
        </w:rPr>
        <w:t>de</w:t>
      </w:r>
      <w:r>
        <w:rPr>
          <w:color w:val="7A7A7A"/>
          <w:spacing w:val="-2"/>
        </w:rPr>
        <w:t> </w:t>
      </w:r>
      <w:r>
        <w:rPr>
          <w:color w:val="7A7A7A"/>
        </w:rPr>
        <w:t>pratiques</w:t>
      </w:r>
      <w:r>
        <w:rPr>
          <w:color w:val="7A7A7A"/>
          <w:spacing w:val="2"/>
        </w:rPr>
        <w:t> </w:t>
      </w:r>
      <w:r>
        <w:rPr>
          <w:color w:val="7A7A7A"/>
          <w:spacing w:val="-2"/>
        </w:rPr>
        <w:t>ethnovétérinaires</w:t>
      </w:r>
    </w:p>
    <w:p>
      <w:pPr>
        <w:pStyle w:val="BodyText"/>
        <w:spacing w:line="276" w:lineRule="auto" w:before="244"/>
        <w:ind w:left="140" w:right="281"/>
        <w:jc w:val="both"/>
      </w:pPr>
      <w:r>
        <w:rPr/>
        <w:t>Proposition issue du travail de thèse vétérinaire de François RUAUD à Madagascar en 2018</w:t>
      </w:r>
      <w:hyperlink w:history="true" w:anchor="_bookmark117">
        <w:r>
          <w:rPr>
            <w:vertAlign w:val="superscript"/>
          </w:rPr>
          <w:t>62</w:t>
        </w:r>
        <w:r>
          <w:rPr>
            <w:vertAlign w:val="baseline"/>
          </w:rPr>
          <w:t>.</w:t>
        </w:r>
      </w:hyperlink>
      <w:r>
        <w:rPr>
          <w:vertAlign w:val="baseline"/>
        </w:rPr>
        <w:t> Ce guide suit le protocole de l’ « ethnoveterinary question list » (Grandin et Young 2001) qui préconise dans un premier temps de collecter des informations sur l’environnement de l’élevage : comprendre le système de production</w:t>
      </w:r>
      <w:r>
        <w:rPr>
          <w:spacing w:val="-2"/>
          <w:vertAlign w:val="baseline"/>
        </w:rPr>
        <w:t> </w:t>
      </w:r>
      <w:r>
        <w:rPr>
          <w:vertAlign w:val="baseline"/>
        </w:rPr>
        <w:t>et cibler les</w:t>
      </w:r>
      <w:r>
        <w:rPr>
          <w:spacing w:val="-1"/>
          <w:vertAlign w:val="baseline"/>
        </w:rPr>
        <w:t> </w:t>
      </w:r>
      <w:r>
        <w:rPr>
          <w:vertAlign w:val="baseline"/>
        </w:rPr>
        <w:t>espèces</w:t>
      </w:r>
      <w:r>
        <w:rPr>
          <w:spacing w:val="-1"/>
          <w:vertAlign w:val="baseline"/>
        </w:rPr>
        <w:t> </w:t>
      </w:r>
      <w:r>
        <w:rPr>
          <w:vertAlign w:val="baseline"/>
        </w:rPr>
        <w:t>élevées ; puis d’établir la liste des</w:t>
      </w:r>
      <w:r>
        <w:rPr>
          <w:spacing w:val="-1"/>
          <w:vertAlign w:val="baseline"/>
        </w:rPr>
        <w:t> </w:t>
      </w:r>
      <w:r>
        <w:rPr>
          <w:vertAlign w:val="baseline"/>
        </w:rPr>
        <w:t>maladies rencontrées par les</w:t>
      </w:r>
      <w:r>
        <w:rPr>
          <w:spacing w:val="-1"/>
          <w:vertAlign w:val="baseline"/>
        </w:rPr>
        <w:t> </w:t>
      </w:r>
      <w:r>
        <w:rPr>
          <w:vertAlign w:val="baseline"/>
        </w:rPr>
        <w:t>éleveurs.</w:t>
      </w:r>
      <w:r>
        <w:rPr>
          <w:spacing w:val="-2"/>
          <w:vertAlign w:val="baseline"/>
        </w:rPr>
        <w:t> </w:t>
      </w:r>
      <w:r>
        <w:rPr>
          <w:vertAlign w:val="baseline"/>
        </w:rPr>
        <w:t>La seconde étape consiste à poser une liste de questions </w:t>
      </w:r>
      <w:r>
        <w:rPr>
          <w:i/>
          <w:vertAlign w:val="baseline"/>
        </w:rPr>
        <w:t>(voir après les tableaux) </w:t>
      </w:r>
      <w:r>
        <w:rPr>
          <w:vertAlign w:val="baseline"/>
        </w:rPr>
        <w:t>concernant une pathologie donnée et son traitement associé et de répéter cette liste autant de fois que nécessaire.</w:t>
      </w:r>
    </w:p>
    <w:p>
      <w:pPr>
        <w:pStyle w:val="ListParagraph"/>
        <w:numPr>
          <w:ilvl w:val="0"/>
          <w:numId w:val="61"/>
        </w:numPr>
        <w:tabs>
          <w:tab w:pos="859" w:val="left" w:leader="none"/>
        </w:tabs>
        <w:spacing w:line="240" w:lineRule="auto" w:before="120" w:after="0"/>
        <w:ind w:left="859" w:right="0" w:hanging="358"/>
        <w:jc w:val="both"/>
        <w:rPr>
          <w:sz w:val="22"/>
        </w:rPr>
      </w:pPr>
      <w:r>
        <w:rPr>
          <w:sz w:val="22"/>
          <w:u w:val="single"/>
        </w:rPr>
        <w:t>Questionnaire</w:t>
      </w:r>
      <w:r>
        <w:rPr>
          <w:spacing w:val="-5"/>
          <w:sz w:val="22"/>
          <w:u w:val="single"/>
        </w:rPr>
        <w:t> </w:t>
      </w:r>
      <w:r>
        <w:rPr>
          <w:spacing w:val="-2"/>
          <w:sz w:val="22"/>
          <w:u w:val="single"/>
        </w:rPr>
        <w:t>d’enquête</w:t>
      </w:r>
    </w:p>
    <w:p>
      <w:pPr>
        <w:pStyle w:val="BodyText"/>
        <w:spacing w:before="11"/>
        <w:rPr>
          <w:sz w:val="7"/>
        </w:rPr>
      </w:pPr>
      <w:r>
        <w:rPr>
          <w:sz w:val="7"/>
        </w:rPr>
        <w:drawing>
          <wp:anchor distT="0" distB="0" distL="0" distR="0" allowOverlap="1" layoutInCell="1" locked="0" behindDoc="1" simplePos="0" relativeHeight="487680512">
            <wp:simplePos x="0" y="0"/>
            <wp:positionH relativeFrom="page">
              <wp:posOffset>789191</wp:posOffset>
            </wp:positionH>
            <wp:positionV relativeFrom="paragraph">
              <wp:posOffset>76965</wp:posOffset>
            </wp:positionV>
            <wp:extent cx="5596750" cy="2860357"/>
            <wp:effectExtent l="0" t="0" r="0" b="0"/>
            <wp:wrapTopAndBottom/>
            <wp:docPr id="473" name="Image 473"/>
            <wp:cNvGraphicFramePr>
              <a:graphicFrameLocks/>
            </wp:cNvGraphicFramePr>
            <a:graphic>
              <a:graphicData uri="http://schemas.openxmlformats.org/drawingml/2006/picture">
                <pic:pic>
                  <pic:nvPicPr>
                    <pic:cNvPr id="473" name="Image 473"/>
                    <pic:cNvPicPr/>
                  </pic:nvPicPr>
                  <pic:blipFill>
                    <a:blip r:embed="rId252" cstate="print"/>
                    <a:stretch>
                      <a:fillRect/>
                    </a:stretch>
                  </pic:blipFill>
                  <pic:spPr>
                    <a:xfrm>
                      <a:off x="0" y="0"/>
                      <a:ext cx="5596750" cy="2860357"/>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3"/>
        <w:rPr>
          <w:sz w:val="20"/>
        </w:rPr>
      </w:pPr>
      <w:r>
        <w:rPr>
          <w:sz w:val="20"/>
        </w:rPr>
        <mc:AlternateContent>
          <mc:Choice Requires="wps">
            <w:drawing>
              <wp:anchor distT="0" distB="0" distL="0" distR="0" allowOverlap="1" layoutInCell="1" locked="0" behindDoc="1" simplePos="0" relativeHeight="487681024">
                <wp:simplePos x="0" y="0"/>
                <wp:positionH relativeFrom="page">
                  <wp:posOffset>719327</wp:posOffset>
                </wp:positionH>
                <wp:positionV relativeFrom="paragraph">
                  <wp:posOffset>293298</wp:posOffset>
                </wp:positionV>
                <wp:extent cx="1829435" cy="9525"/>
                <wp:effectExtent l="0" t="0" r="0" b="0"/>
                <wp:wrapTopAndBottom/>
                <wp:docPr id="474" name="Graphic 474"/>
                <wp:cNvGraphicFramePr>
                  <a:graphicFrameLocks/>
                </wp:cNvGraphicFramePr>
                <a:graphic>
                  <a:graphicData uri="http://schemas.microsoft.com/office/word/2010/wordprocessingShape">
                    <wps:wsp>
                      <wps:cNvPr id="474" name="Graphic 474"/>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6.639999pt;margin-top:23.094397pt;width:144.050pt;height:.72003pt;mso-position-horizontal-relative:page;mso-position-vertical-relative:paragraph;z-index:-15635456;mso-wrap-distance-left:0;mso-wrap-distance-right:0" id="docshape416" filled="true" fillcolor="#000000" stroked="false">
                <v:fill type="solid"/>
                <w10:wrap type="topAndBottom"/>
              </v:rect>
            </w:pict>
          </mc:Fallback>
        </mc:AlternateContent>
      </w:r>
    </w:p>
    <w:p>
      <w:pPr>
        <w:spacing w:before="102"/>
        <w:ind w:left="140" w:right="284" w:firstLine="0"/>
        <w:jc w:val="both"/>
        <w:rPr>
          <w:sz w:val="20"/>
        </w:rPr>
      </w:pPr>
      <w:bookmarkStart w:name="_bookmark117" w:id="149"/>
      <w:bookmarkEnd w:id="149"/>
      <w:r>
        <w:rPr/>
      </w:r>
      <w:r>
        <w:rPr>
          <w:sz w:val="20"/>
          <w:vertAlign w:val="superscript"/>
        </w:rPr>
        <w:t>62</w:t>
      </w:r>
      <w:r>
        <w:rPr>
          <w:sz w:val="20"/>
          <w:vertAlign w:val="baseline"/>
        </w:rPr>
        <w:t> RUAUD, F. (2018). Etude ethnovétérinaire des pratiques thérapeutiques et préventives d’éleveurs du Sud de Madagascar (Régions Androy et Anosy), Thèse de doctorat vétérinaire, Faculté de Médecine de Nantes, Oniris : Ecole Nationale Vétérinaire, Agroalimentaire et de L’alimentation Nantes Atlantique, 316 p.</w:t>
      </w:r>
    </w:p>
    <w:p>
      <w:pPr>
        <w:spacing w:after="0"/>
        <w:jc w:val="both"/>
        <w:rPr>
          <w:sz w:val="20"/>
        </w:rPr>
        <w:sectPr>
          <w:pgSz w:w="11910" w:h="16840"/>
          <w:pgMar w:header="0" w:footer="734" w:top="1080" w:bottom="920" w:left="992" w:right="850"/>
        </w:sectPr>
      </w:pPr>
    </w:p>
    <w:p>
      <w:pPr>
        <w:pStyle w:val="BodyText"/>
        <w:ind w:left="228"/>
        <w:rPr>
          <w:sz w:val="20"/>
        </w:rPr>
      </w:pPr>
      <w:r>
        <w:rPr>
          <w:sz w:val="20"/>
        </w:rPr>
        <w:drawing>
          <wp:inline distT="0" distB="0" distL="0" distR="0">
            <wp:extent cx="5626774" cy="3793236"/>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253" cstate="print"/>
                    <a:stretch>
                      <a:fillRect/>
                    </a:stretch>
                  </pic:blipFill>
                  <pic:spPr>
                    <a:xfrm>
                      <a:off x="0" y="0"/>
                      <a:ext cx="5626774" cy="3793236"/>
                    </a:xfrm>
                    <a:prstGeom prst="rect">
                      <a:avLst/>
                    </a:prstGeom>
                  </pic:spPr>
                </pic:pic>
              </a:graphicData>
            </a:graphic>
          </wp:inline>
        </w:drawing>
      </w:r>
      <w:r>
        <w:rPr>
          <w:sz w:val="20"/>
        </w:rPr>
      </w:r>
    </w:p>
    <w:p>
      <w:pPr>
        <w:pStyle w:val="BodyText"/>
        <w:spacing w:before="12"/>
        <w:rPr>
          <w:sz w:val="13"/>
        </w:rPr>
      </w:pPr>
      <w:r>
        <w:rPr>
          <w:sz w:val="13"/>
        </w:rPr>
        <w:drawing>
          <wp:anchor distT="0" distB="0" distL="0" distR="0" allowOverlap="1" layoutInCell="1" locked="0" behindDoc="1" simplePos="0" relativeHeight="487681536">
            <wp:simplePos x="0" y="0"/>
            <wp:positionH relativeFrom="page">
              <wp:posOffset>720090</wp:posOffset>
            </wp:positionH>
            <wp:positionV relativeFrom="paragraph">
              <wp:posOffset>123697</wp:posOffset>
            </wp:positionV>
            <wp:extent cx="5619804" cy="3959923"/>
            <wp:effectExtent l="0" t="0" r="0" b="0"/>
            <wp:wrapTopAndBottom/>
            <wp:docPr id="476" name="Image 476"/>
            <wp:cNvGraphicFramePr>
              <a:graphicFrameLocks/>
            </wp:cNvGraphicFramePr>
            <a:graphic>
              <a:graphicData uri="http://schemas.openxmlformats.org/drawingml/2006/picture">
                <pic:pic>
                  <pic:nvPicPr>
                    <pic:cNvPr id="476" name="Image 476"/>
                    <pic:cNvPicPr/>
                  </pic:nvPicPr>
                  <pic:blipFill>
                    <a:blip r:embed="rId254" cstate="print"/>
                    <a:stretch>
                      <a:fillRect/>
                    </a:stretch>
                  </pic:blipFill>
                  <pic:spPr>
                    <a:xfrm>
                      <a:off x="0" y="0"/>
                      <a:ext cx="5619804" cy="3959923"/>
                    </a:xfrm>
                    <a:prstGeom prst="rect">
                      <a:avLst/>
                    </a:prstGeom>
                  </pic:spPr>
                </pic:pic>
              </a:graphicData>
            </a:graphic>
          </wp:anchor>
        </w:drawing>
      </w:r>
    </w:p>
    <w:p>
      <w:pPr>
        <w:pStyle w:val="BodyText"/>
        <w:spacing w:after="0"/>
        <w:rPr>
          <w:sz w:val="13"/>
        </w:rPr>
        <w:sectPr>
          <w:pgSz w:w="11910" w:h="16840"/>
          <w:pgMar w:header="0" w:footer="734" w:top="1140" w:bottom="920" w:left="992" w:right="850"/>
        </w:sectPr>
      </w:pPr>
    </w:p>
    <w:p>
      <w:pPr>
        <w:pStyle w:val="BodyText"/>
        <w:ind w:left="226"/>
        <w:rPr>
          <w:sz w:val="20"/>
        </w:rPr>
      </w:pPr>
      <w:r>
        <w:rPr>
          <w:sz w:val="20"/>
        </w:rPr>
        <w:drawing>
          <wp:inline distT="0" distB="0" distL="0" distR="0">
            <wp:extent cx="5574981" cy="3657600"/>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255" cstate="print"/>
                    <a:stretch>
                      <a:fillRect/>
                    </a:stretch>
                  </pic:blipFill>
                  <pic:spPr>
                    <a:xfrm>
                      <a:off x="0" y="0"/>
                      <a:ext cx="5574981" cy="3657600"/>
                    </a:xfrm>
                    <a:prstGeom prst="rect">
                      <a:avLst/>
                    </a:prstGeom>
                  </pic:spPr>
                </pic:pic>
              </a:graphicData>
            </a:graphic>
          </wp:inline>
        </w:drawing>
      </w:r>
      <w:r>
        <w:rPr>
          <w:sz w:val="20"/>
        </w:rPr>
      </w:r>
    </w:p>
    <w:p>
      <w:pPr>
        <w:pStyle w:val="BodyText"/>
      </w:pPr>
    </w:p>
    <w:p>
      <w:pPr>
        <w:pStyle w:val="BodyText"/>
        <w:spacing w:before="136"/>
      </w:pPr>
    </w:p>
    <w:p>
      <w:pPr>
        <w:pStyle w:val="ListParagraph"/>
        <w:numPr>
          <w:ilvl w:val="0"/>
          <w:numId w:val="61"/>
        </w:numPr>
        <w:tabs>
          <w:tab w:pos="859" w:val="left" w:leader="none"/>
          <w:tab w:pos="861" w:val="left" w:leader="none"/>
        </w:tabs>
        <w:spacing w:line="240" w:lineRule="auto" w:before="1" w:after="0"/>
        <w:ind w:left="861" w:right="285" w:hanging="360"/>
        <w:jc w:val="left"/>
        <w:rPr>
          <w:sz w:val="22"/>
        </w:rPr>
      </w:pPr>
      <w:r>
        <w:rPr>
          <w:sz w:val="22"/>
          <w:u w:val="single"/>
        </w:rPr>
        <w:t>Liste</w:t>
      </w:r>
      <w:r>
        <w:rPr>
          <w:spacing w:val="74"/>
          <w:sz w:val="22"/>
          <w:u w:val="single"/>
        </w:rPr>
        <w:t> </w:t>
      </w:r>
      <w:r>
        <w:rPr>
          <w:sz w:val="22"/>
          <w:u w:val="single"/>
        </w:rPr>
        <w:t>des</w:t>
      </w:r>
      <w:r>
        <w:rPr>
          <w:spacing w:val="73"/>
          <w:sz w:val="22"/>
          <w:u w:val="single"/>
        </w:rPr>
        <w:t> </w:t>
      </w:r>
      <w:r>
        <w:rPr>
          <w:sz w:val="22"/>
          <w:u w:val="single"/>
        </w:rPr>
        <w:t>questions</w:t>
      </w:r>
      <w:r>
        <w:rPr>
          <w:spacing w:val="73"/>
          <w:sz w:val="22"/>
          <w:u w:val="single"/>
        </w:rPr>
        <w:t> </w:t>
      </w:r>
      <w:r>
        <w:rPr>
          <w:sz w:val="22"/>
          <w:u w:val="single"/>
        </w:rPr>
        <w:t>à</w:t>
      </w:r>
      <w:r>
        <w:rPr>
          <w:spacing w:val="72"/>
          <w:sz w:val="22"/>
          <w:u w:val="single"/>
        </w:rPr>
        <w:t> </w:t>
      </w:r>
      <w:r>
        <w:rPr>
          <w:sz w:val="22"/>
          <w:u w:val="single"/>
        </w:rPr>
        <w:t>poser</w:t>
      </w:r>
      <w:r>
        <w:rPr>
          <w:spacing w:val="73"/>
          <w:sz w:val="22"/>
          <w:u w:val="single"/>
        </w:rPr>
        <w:t> </w:t>
      </w:r>
      <w:r>
        <w:rPr>
          <w:sz w:val="22"/>
          <w:u w:val="single"/>
        </w:rPr>
        <w:t>pour</w:t>
      </w:r>
      <w:r>
        <w:rPr>
          <w:spacing w:val="73"/>
          <w:sz w:val="22"/>
          <w:u w:val="single"/>
        </w:rPr>
        <w:t> </w:t>
      </w:r>
      <w:r>
        <w:rPr>
          <w:sz w:val="22"/>
          <w:u w:val="single"/>
        </w:rPr>
        <w:t>remplir</w:t>
      </w:r>
      <w:r>
        <w:rPr>
          <w:spacing w:val="73"/>
          <w:sz w:val="22"/>
          <w:u w:val="single"/>
        </w:rPr>
        <w:t> </w:t>
      </w:r>
      <w:r>
        <w:rPr>
          <w:sz w:val="22"/>
          <w:u w:val="single"/>
        </w:rPr>
        <w:t>les</w:t>
      </w:r>
      <w:r>
        <w:rPr>
          <w:spacing w:val="73"/>
          <w:sz w:val="22"/>
          <w:u w:val="single"/>
        </w:rPr>
        <w:t> </w:t>
      </w:r>
      <w:r>
        <w:rPr>
          <w:sz w:val="22"/>
          <w:u w:val="single"/>
        </w:rPr>
        <w:t>tableaux</w:t>
      </w:r>
      <w:r>
        <w:rPr>
          <w:spacing w:val="73"/>
          <w:sz w:val="22"/>
          <w:u w:val="single"/>
        </w:rPr>
        <w:t> </w:t>
      </w:r>
      <w:r>
        <w:rPr>
          <w:sz w:val="22"/>
          <w:u w:val="single"/>
        </w:rPr>
        <w:t>des</w:t>
      </w:r>
      <w:r>
        <w:rPr>
          <w:spacing w:val="73"/>
          <w:sz w:val="22"/>
          <w:u w:val="single"/>
        </w:rPr>
        <w:t> </w:t>
      </w:r>
      <w:r>
        <w:rPr>
          <w:sz w:val="22"/>
          <w:u w:val="single"/>
        </w:rPr>
        <w:t>pathologies</w:t>
      </w:r>
      <w:r>
        <w:rPr>
          <w:spacing w:val="70"/>
          <w:sz w:val="22"/>
          <w:u w:val="single"/>
        </w:rPr>
        <w:t> </w:t>
      </w:r>
      <w:r>
        <w:rPr>
          <w:sz w:val="22"/>
          <w:u w:val="single"/>
        </w:rPr>
        <w:t>et</w:t>
      </w:r>
      <w:r>
        <w:rPr>
          <w:spacing w:val="71"/>
          <w:sz w:val="22"/>
          <w:u w:val="single"/>
        </w:rPr>
        <w:t> </w:t>
      </w:r>
      <w:r>
        <w:rPr>
          <w:sz w:val="22"/>
          <w:u w:val="single"/>
        </w:rPr>
        <w:t>des</w:t>
      </w:r>
      <w:r>
        <w:rPr>
          <w:spacing w:val="73"/>
          <w:sz w:val="22"/>
          <w:u w:val="single"/>
        </w:rPr>
        <w:t> </w:t>
      </w:r>
      <w:r>
        <w:rPr>
          <w:sz w:val="22"/>
          <w:u w:val="single"/>
        </w:rPr>
        <w:t>préparations</w:t>
      </w:r>
      <w:r>
        <w:rPr>
          <w:sz w:val="22"/>
        </w:rPr>
        <w:t> </w:t>
      </w:r>
      <w:r>
        <w:rPr>
          <w:spacing w:val="-2"/>
          <w:sz w:val="22"/>
          <w:u w:val="single"/>
        </w:rPr>
        <w:t>médicamenteuses</w:t>
      </w:r>
    </w:p>
    <w:p>
      <w:pPr>
        <w:pStyle w:val="BodyText"/>
        <w:spacing w:before="120"/>
        <w:ind w:left="140"/>
      </w:pPr>
      <w:r>
        <w:rPr/>
        <w:t>1/</w:t>
      </w:r>
      <w:r>
        <w:rPr>
          <w:spacing w:val="-6"/>
        </w:rPr>
        <w:t> </w:t>
      </w:r>
      <w:r>
        <w:rPr/>
        <w:t>Quelles</w:t>
      </w:r>
      <w:r>
        <w:rPr>
          <w:spacing w:val="-6"/>
        </w:rPr>
        <w:t> </w:t>
      </w:r>
      <w:r>
        <w:rPr/>
        <w:t>sont</w:t>
      </w:r>
      <w:r>
        <w:rPr>
          <w:spacing w:val="-5"/>
        </w:rPr>
        <w:t> </w:t>
      </w:r>
      <w:r>
        <w:rPr/>
        <w:t>les</w:t>
      </w:r>
      <w:r>
        <w:rPr>
          <w:spacing w:val="-7"/>
        </w:rPr>
        <w:t> </w:t>
      </w:r>
      <w:r>
        <w:rPr/>
        <w:t>maladies</w:t>
      </w:r>
      <w:r>
        <w:rPr>
          <w:spacing w:val="-5"/>
        </w:rPr>
        <w:t> </w:t>
      </w:r>
      <w:r>
        <w:rPr/>
        <w:t>(ou</w:t>
      </w:r>
      <w:r>
        <w:rPr>
          <w:spacing w:val="-7"/>
        </w:rPr>
        <w:t> </w:t>
      </w:r>
      <w:r>
        <w:rPr/>
        <w:t>signes</w:t>
      </w:r>
      <w:r>
        <w:rPr>
          <w:spacing w:val="-4"/>
        </w:rPr>
        <w:t> </w:t>
      </w:r>
      <w:r>
        <w:rPr/>
        <w:t>cliniques)</w:t>
      </w:r>
      <w:r>
        <w:rPr>
          <w:spacing w:val="-6"/>
        </w:rPr>
        <w:t> </w:t>
      </w:r>
      <w:r>
        <w:rPr/>
        <w:t>observées</w:t>
      </w:r>
      <w:r>
        <w:rPr>
          <w:spacing w:val="-5"/>
        </w:rPr>
        <w:t> </w:t>
      </w:r>
      <w:r>
        <w:rPr/>
        <w:t>fréquemment</w:t>
      </w:r>
      <w:r>
        <w:rPr>
          <w:spacing w:val="-7"/>
        </w:rPr>
        <w:t> </w:t>
      </w:r>
      <w:r>
        <w:rPr/>
        <w:t>dans</w:t>
      </w:r>
      <w:r>
        <w:rPr>
          <w:spacing w:val="-5"/>
        </w:rPr>
        <w:t> </w:t>
      </w:r>
      <w:r>
        <w:rPr/>
        <w:t>l’élevage</w:t>
      </w:r>
      <w:r>
        <w:rPr>
          <w:spacing w:val="-4"/>
        </w:rPr>
        <w:t> </w:t>
      </w:r>
      <w:r>
        <w:rPr>
          <w:spacing w:val="-10"/>
        </w:rPr>
        <w:t>?</w:t>
      </w:r>
    </w:p>
    <w:p>
      <w:pPr>
        <w:pStyle w:val="BodyText"/>
        <w:spacing w:before="121"/>
        <w:ind w:left="707"/>
      </w:pPr>
      <w:r>
        <w:rPr/>
        <w:t>Objectifs</w:t>
      </w:r>
      <w:r>
        <w:rPr>
          <w:spacing w:val="-8"/>
        </w:rPr>
        <w:t> </w:t>
      </w:r>
      <w:r>
        <w:rPr/>
        <w:t>de</w:t>
      </w:r>
      <w:r>
        <w:rPr>
          <w:spacing w:val="-6"/>
        </w:rPr>
        <w:t> </w:t>
      </w:r>
      <w:r>
        <w:rPr/>
        <w:t>réponse</w:t>
      </w:r>
      <w:r>
        <w:rPr>
          <w:spacing w:val="-7"/>
        </w:rPr>
        <w:t> </w:t>
      </w:r>
      <w:r>
        <w:rPr/>
        <w:t>:</w:t>
      </w:r>
      <w:r>
        <w:rPr>
          <w:spacing w:val="-4"/>
        </w:rPr>
        <w:t> </w:t>
      </w:r>
      <w:r>
        <w:rPr/>
        <w:t>liste</w:t>
      </w:r>
      <w:r>
        <w:rPr>
          <w:spacing w:val="-7"/>
        </w:rPr>
        <w:t> </w:t>
      </w:r>
      <w:r>
        <w:rPr/>
        <w:t>des</w:t>
      </w:r>
      <w:r>
        <w:rPr>
          <w:spacing w:val="-5"/>
        </w:rPr>
        <w:t> </w:t>
      </w:r>
      <w:r>
        <w:rPr/>
        <w:t>maladies/syndromes</w:t>
      </w:r>
      <w:r>
        <w:rPr>
          <w:spacing w:val="-4"/>
        </w:rPr>
        <w:t> </w:t>
      </w:r>
      <w:r>
        <w:rPr/>
        <w:t>par</w:t>
      </w:r>
      <w:r>
        <w:rPr>
          <w:spacing w:val="-5"/>
        </w:rPr>
        <w:t> </w:t>
      </w:r>
      <w:r>
        <w:rPr>
          <w:spacing w:val="-2"/>
        </w:rPr>
        <w:t>espèce.</w:t>
      </w:r>
    </w:p>
    <w:p>
      <w:pPr>
        <w:pStyle w:val="BodyText"/>
        <w:spacing w:line="390" w:lineRule="atLeast"/>
        <w:ind w:left="140" w:right="2341"/>
      </w:pPr>
      <w:r>
        <w:rPr/>
        <w:t>2/</w:t>
      </w:r>
      <w:r>
        <w:rPr>
          <w:spacing w:val="-4"/>
        </w:rPr>
        <w:t> </w:t>
      </w:r>
      <w:r>
        <w:rPr/>
        <w:t>Parmi</w:t>
      </w:r>
      <w:r>
        <w:rPr>
          <w:spacing w:val="-3"/>
        </w:rPr>
        <w:t> </w:t>
      </w:r>
      <w:r>
        <w:rPr/>
        <w:t>ces</w:t>
      </w:r>
      <w:r>
        <w:rPr>
          <w:spacing w:val="-5"/>
        </w:rPr>
        <w:t> </w:t>
      </w:r>
      <w:r>
        <w:rPr/>
        <w:t>maladies,</w:t>
      </w:r>
      <w:r>
        <w:rPr>
          <w:spacing w:val="-3"/>
        </w:rPr>
        <w:t> </w:t>
      </w:r>
      <w:r>
        <w:rPr/>
        <w:t>pour</w:t>
      </w:r>
      <w:r>
        <w:rPr>
          <w:spacing w:val="-3"/>
        </w:rPr>
        <w:t> </w:t>
      </w:r>
      <w:r>
        <w:rPr/>
        <w:t>lesquelles</w:t>
      </w:r>
      <w:r>
        <w:rPr>
          <w:spacing w:val="-6"/>
        </w:rPr>
        <w:t> </w:t>
      </w:r>
      <w:r>
        <w:rPr/>
        <w:t>connaissez-vous</w:t>
      </w:r>
      <w:r>
        <w:rPr>
          <w:spacing w:val="-3"/>
        </w:rPr>
        <w:t> </w:t>
      </w:r>
      <w:r>
        <w:rPr/>
        <w:t>des</w:t>
      </w:r>
      <w:r>
        <w:rPr>
          <w:spacing w:val="-3"/>
        </w:rPr>
        <w:t> </w:t>
      </w:r>
      <w:r>
        <w:rPr/>
        <w:t>remèdes</w:t>
      </w:r>
      <w:r>
        <w:rPr>
          <w:spacing w:val="-5"/>
        </w:rPr>
        <w:t> </w:t>
      </w:r>
      <w:r>
        <w:rPr/>
        <w:t>traditionnels</w:t>
      </w:r>
      <w:r>
        <w:rPr>
          <w:spacing w:val="-3"/>
        </w:rPr>
        <w:t> </w:t>
      </w:r>
      <w:r>
        <w:rPr/>
        <w:t>? 3/ Pour creuser chaque maladie : liste de questions par maladie :</w:t>
      </w:r>
    </w:p>
    <w:p>
      <w:pPr>
        <w:pStyle w:val="ListParagraph"/>
        <w:numPr>
          <w:ilvl w:val="0"/>
          <w:numId w:val="62"/>
        </w:numPr>
        <w:tabs>
          <w:tab w:pos="541" w:val="left" w:leader="none"/>
        </w:tabs>
        <w:spacing w:line="268" w:lineRule="exact" w:before="0" w:after="0"/>
        <w:ind w:left="541" w:right="0" w:hanging="117"/>
        <w:jc w:val="left"/>
        <w:rPr>
          <w:sz w:val="22"/>
        </w:rPr>
      </w:pPr>
      <w:r>
        <w:rPr>
          <w:sz w:val="22"/>
        </w:rPr>
        <w:t>Quel(s)</w:t>
      </w:r>
      <w:r>
        <w:rPr>
          <w:spacing w:val="-8"/>
          <w:sz w:val="22"/>
        </w:rPr>
        <w:t> </w:t>
      </w:r>
      <w:r>
        <w:rPr>
          <w:sz w:val="22"/>
        </w:rPr>
        <w:t>est</w:t>
      </w:r>
      <w:r>
        <w:rPr>
          <w:spacing w:val="-7"/>
          <w:sz w:val="22"/>
        </w:rPr>
        <w:t> </w:t>
      </w:r>
      <w:r>
        <w:rPr>
          <w:sz w:val="22"/>
        </w:rPr>
        <w:t>(sont)</w:t>
      </w:r>
      <w:r>
        <w:rPr>
          <w:spacing w:val="-4"/>
          <w:sz w:val="22"/>
        </w:rPr>
        <w:t> </w:t>
      </w:r>
      <w:r>
        <w:rPr>
          <w:sz w:val="22"/>
        </w:rPr>
        <w:t>le(s)</w:t>
      </w:r>
      <w:r>
        <w:rPr>
          <w:spacing w:val="-5"/>
          <w:sz w:val="22"/>
        </w:rPr>
        <w:t> </w:t>
      </w:r>
      <w:r>
        <w:rPr>
          <w:sz w:val="22"/>
        </w:rPr>
        <w:t>nom(s)</w:t>
      </w:r>
      <w:r>
        <w:rPr>
          <w:spacing w:val="-7"/>
          <w:sz w:val="22"/>
        </w:rPr>
        <w:t> </w:t>
      </w:r>
      <w:r>
        <w:rPr>
          <w:sz w:val="22"/>
        </w:rPr>
        <w:t>locaux</w:t>
      </w:r>
      <w:r>
        <w:rPr>
          <w:spacing w:val="-5"/>
          <w:sz w:val="22"/>
        </w:rPr>
        <w:t> </w:t>
      </w:r>
      <w:r>
        <w:rPr>
          <w:sz w:val="22"/>
        </w:rPr>
        <w:t>donné(s)</w:t>
      </w:r>
      <w:r>
        <w:rPr>
          <w:spacing w:val="-5"/>
          <w:sz w:val="22"/>
        </w:rPr>
        <w:t> </w:t>
      </w:r>
      <w:r>
        <w:rPr>
          <w:sz w:val="22"/>
        </w:rPr>
        <w:t>à</w:t>
      </w:r>
      <w:r>
        <w:rPr>
          <w:spacing w:val="-6"/>
          <w:sz w:val="22"/>
        </w:rPr>
        <w:t> </w:t>
      </w:r>
      <w:r>
        <w:rPr>
          <w:sz w:val="22"/>
        </w:rPr>
        <w:t>la</w:t>
      </w:r>
      <w:r>
        <w:rPr>
          <w:spacing w:val="-7"/>
          <w:sz w:val="22"/>
        </w:rPr>
        <w:t> </w:t>
      </w:r>
      <w:r>
        <w:rPr>
          <w:sz w:val="22"/>
        </w:rPr>
        <w:t>maladie/syndrome</w:t>
      </w:r>
      <w:r>
        <w:rPr>
          <w:spacing w:val="-6"/>
          <w:sz w:val="22"/>
        </w:rPr>
        <w:t> </w:t>
      </w:r>
      <w:r>
        <w:rPr>
          <w:spacing w:val="-10"/>
          <w:sz w:val="22"/>
        </w:rPr>
        <w:t>?</w:t>
      </w:r>
    </w:p>
    <w:p>
      <w:pPr>
        <w:pStyle w:val="ListParagraph"/>
        <w:numPr>
          <w:ilvl w:val="0"/>
          <w:numId w:val="62"/>
        </w:numPr>
        <w:tabs>
          <w:tab w:pos="541" w:val="left" w:leader="none"/>
        </w:tabs>
        <w:spacing w:line="240" w:lineRule="auto" w:before="49" w:after="0"/>
        <w:ind w:left="541" w:right="0" w:hanging="117"/>
        <w:jc w:val="left"/>
        <w:rPr>
          <w:sz w:val="22"/>
        </w:rPr>
      </w:pPr>
      <w:r>
        <w:rPr>
          <w:sz w:val="22"/>
        </w:rPr>
        <w:t>Quels</w:t>
      </w:r>
      <w:r>
        <w:rPr>
          <w:spacing w:val="-5"/>
          <w:sz w:val="22"/>
        </w:rPr>
        <w:t> </w:t>
      </w:r>
      <w:r>
        <w:rPr>
          <w:sz w:val="22"/>
        </w:rPr>
        <w:t>animaux</w:t>
      </w:r>
      <w:r>
        <w:rPr>
          <w:spacing w:val="-5"/>
          <w:sz w:val="22"/>
        </w:rPr>
        <w:t> </w:t>
      </w:r>
      <w:r>
        <w:rPr>
          <w:sz w:val="22"/>
        </w:rPr>
        <w:t>sont</w:t>
      </w:r>
      <w:r>
        <w:rPr>
          <w:spacing w:val="-6"/>
          <w:sz w:val="22"/>
        </w:rPr>
        <w:t> </w:t>
      </w:r>
      <w:r>
        <w:rPr>
          <w:spacing w:val="-2"/>
          <w:sz w:val="22"/>
        </w:rPr>
        <w:t>touchés?</w:t>
      </w:r>
    </w:p>
    <w:p>
      <w:pPr>
        <w:pStyle w:val="ListParagraph"/>
        <w:numPr>
          <w:ilvl w:val="0"/>
          <w:numId w:val="62"/>
        </w:numPr>
        <w:tabs>
          <w:tab w:pos="541" w:val="left" w:leader="none"/>
        </w:tabs>
        <w:spacing w:line="240" w:lineRule="auto" w:before="53" w:after="0"/>
        <w:ind w:left="541" w:right="0" w:hanging="117"/>
        <w:jc w:val="left"/>
        <w:rPr>
          <w:sz w:val="22"/>
        </w:rPr>
      </w:pPr>
      <w:r>
        <w:rPr>
          <w:sz w:val="22"/>
        </w:rPr>
        <w:t>Les</w:t>
      </w:r>
      <w:r>
        <w:rPr>
          <w:spacing w:val="-6"/>
          <w:sz w:val="22"/>
        </w:rPr>
        <w:t> </w:t>
      </w:r>
      <w:r>
        <w:rPr>
          <w:sz w:val="22"/>
        </w:rPr>
        <w:t>jeunes</w:t>
      </w:r>
      <w:r>
        <w:rPr>
          <w:spacing w:val="-5"/>
          <w:sz w:val="22"/>
        </w:rPr>
        <w:t> </w:t>
      </w:r>
      <w:r>
        <w:rPr>
          <w:sz w:val="22"/>
        </w:rPr>
        <w:t>sont-ils</w:t>
      </w:r>
      <w:r>
        <w:rPr>
          <w:spacing w:val="-7"/>
          <w:sz w:val="22"/>
        </w:rPr>
        <w:t> </w:t>
      </w:r>
      <w:r>
        <w:rPr>
          <w:sz w:val="22"/>
        </w:rPr>
        <w:t>touchés</w:t>
      </w:r>
      <w:r>
        <w:rPr>
          <w:spacing w:val="-3"/>
          <w:sz w:val="22"/>
        </w:rPr>
        <w:t> </w:t>
      </w:r>
      <w:r>
        <w:rPr>
          <w:sz w:val="22"/>
        </w:rPr>
        <w:t>?</w:t>
      </w:r>
      <w:r>
        <w:rPr>
          <w:spacing w:val="-5"/>
          <w:sz w:val="22"/>
        </w:rPr>
        <w:t> </w:t>
      </w:r>
      <w:r>
        <w:rPr>
          <w:sz w:val="22"/>
        </w:rPr>
        <w:t>Les</w:t>
      </w:r>
      <w:r>
        <w:rPr>
          <w:spacing w:val="-5"/>
          <w:sz w:val="22"/>
        </w:rPr>
        <w:t> </w:t>
      </w:r>
      <w:r>
        <w:rPr>
          <w:sz w:val="22"/>
        </w:rPr>
        <w:t>adultes</w:t>
      </w:r>
      <w:r>
        <w:rPr>
          <w:spacing w:val="-3"/>
          <w:sz w:val="22"/>
        </w:rPr>
        <w:t> </w:t>
      </w:r>
      <w:r>
        <w:rPr>
          <w:sz w:val="22"/>
        </w:rPr>
        <w:t>sont-ils</w:t>
      </w:r>
      <w:r>
        <w:rPr>
          <w:spacing w:val="-6"/>
          <w:sz w:val="22"/>
        </w:rPr>
        <w:t> </w:t>
      </w:r>
      <w:r>
        <w:rPr>
          <w:sz w:val="22"/>
        </w:rPr>
        <w:t>touchés</w:t>
      </w:r>
      <w:r>
        <w:rPr>
          <w:spacing w:val="-2"/>
          <w:sz w:val="22"/>
        </w:rPr>
        <w:t> </w:t>
      </w:r>
      <w:r>
        <w:rPr>
          <w:spacing w:val="-10"/>
          <w:sz w:val="22"/>
        </w:rPr>
        <w:t>?</w:t>
      </w:r>
    </w:p>
    <w:p>
      <w:pPr>
        <w:pStyle w:val="ListParagraph"/>
        <w:numPr>
          <w:ilvl w:val="0"/>
          <w:numId w:val="62"/>
        </w:numPr>
        <w:tabs>
          <w:tab w:pos="541" w:val="left" w:leader="none"/>
        </w:tabs>
        <w:spacing w:line="240" w:lineRule="auto" w:before="53" w:after="0"/>
        <w:ind w:left="541" w:right="0" w:hanging="117"/>
        <w:jc w:val="left"/>
        <w:rPr>
          <w:sz w:val="22"/>
        </w:rPr>
      </w:pPr>
      <w:r>
        <w:rPr>
          <w:sz w:val="22"/>
        </w:rPr>
        <w:t>Quand</w:t>
      </w:r>
      <w:r>
        <w:rPr>
          <w:spacing w:val="-5"/>
          <w:sz w:val="22"/>
        </w:rPr>
        <w:t> </w:t>
      </w:r>
      <w:r>
        <w:rPr>
          <w:sz w:val="22"/>
        </w:rPr>
        <w:t>(à</w:t>
      </w:r>
      <w:r>
        <w:rPr>
          <w:spacing w:val="-4"/>
          <w:sz w:val="22"/>
        </w:rPr>
        <w:t> </w:t>
      </w:r>
      <w:r>
        <w:rPr>
          <w:sz w:val="22"/>
        </w:rPr>
        <w:t>quelle</w:t>
      </w:r>
      <w:r>
        <w:rPr>
          <w:spacing w:val="-5"/>
          <w:sz w:val="22"/>
        </w:rPr>
        <w:t> </w:t>
      </w:r>
      <w:r>
        <w:rPr>
          <w:sz w:val="22"/>
        </w:rPr>
        <w:t>période</w:t>
      </w:r>
      <w:r>
        <w:rPr>
          <w:spacing w:val="-4"/>
          <w:sz w:val="22"/>
        </w:rPr>
        <w:t> </w:t>
      </w:r>
      <w:r>
        <w:rPr>
          <w:sz w:val="22"/>
        </w:rPr>
        <w:t>de</w:t>
      </w:r>
      <w:r>
        <w:rPr>
          <w:spacing w:val="-3"/>
          <w:sz w:val="22"/>
        </w:rPr>
        <w:t> </w:t>
      </w:r>
      <w:r>
        <w:rPr>
          <w:sz w:val="22"/>
        </w:rPr>
        <w:t>l’année)</w:t>
      </w:r>
      <w:r>
        <w:rPr>
          <w:spacing w:val="-7"/>
          <w:sz w:val="22"/>
        </w:rPr>
        <w:t> </w:t>
      </w:r>
      <w:r>
        <w:rPr>
          <w:sz w:val="22"/>
        </w:rPr>
        <w:t>apparaît</w:t>
      </w:r>
      <w:r>
        <w:rPr>
          <w:spacing w:val="-3"/>
          <w:sz w:val="22"/>
        </w:rPr>
        <w:t> </w:t>
      </w:r>
      <w:r>
        <w:rPr>
          <w:sz w:val="22"/>
        </w:rPr>
        <w:t>la</w:t>
      </w:r>
      <w:r>
        <w:rPr>
          <w:spacing w:val="-7"/>
          <w:sz w:val="22"/>
        </w:rPr>
        <w:t> </w:t>
      </w:r>
      <w:r>
        <w:rPr>
          <w:sz w:val="22"/>
        </w:rPr>
        <w:t>maladie</w:t>
      </w:r>
      <w:r>
        <w:rPr>
          <w:spacing w:val="-3"/>
          <w:sz w:val="22"/>
        </w:rPr>
        <w:t> </w:t>
      </w:r>
      <w:r>
        <w:rPr>
          <w:spacing w:val="-10"/>
          <w:sz w:val="22"/>
        </w:rPr>
        <w:t>?</w:t>
      </w:r>
    </w:p>
    <w:p>
      <w:pPr>
        <w:pStyle w:val="ListParagraph"/>
        <w:numPr>
          <w:ilvl w:val="0"/>
          <w:numId w:val="62"/>
        </w:numPr>
        <w:tabs>
          <w:tab w:pos="541" w:val="left" w:leader="none"/>
        </w:tabs>
        <w:spacing w:line="240" w:lineRule="auto" w:before="51" w:after="0"/>
        <w:ind w:left="424" w:right="429" w:firstLine="0"/>
        <w:jc w:val="left"/>
        <w:rPr>
          <w:sz w:val="22"/>
        </w:rPr>
      </w:pPr>
      <w:r>
        <w:rPr>
          <w:sz w:val="22"/>
        </w:rPr>
        <w:t>Tous</w:t>
      </w:r>
      <w:r>
        <w:rPr>
          <w:spacing w:val="-1"/>
          <w:sz w:val="22"/>
        </w:rPr>
        <w:t> </w:t>
      </w:r>
      <w:r>
        <w:rPr>
          <w:sz w:val="22"/>
        </w:rPr>
        <w:t>les animaux</w:t>
      </w:r>
      <w:r>
        <w:rPr>
          <w:spacing w:val="-3"/>
          <w:sz w:val="22"/>
        </w:rPr>
        <w:t> </w:t>
      </w:r>
      <w:r>
        <w:rPr>
          <w:sz w:val="22"/>
        </w:rPr>
        <w:t>sont-ils</w:t>
      </w:r>
      <w:r>
        <w:rPr>
          <w:spacing w:val="-6"/>
          <w:sz w:val="22"/>
        </w:rPr>
        <w:t> </w:t>
      </w:r>
      <w:r>
        <w:rPr>
          <w:sz w:val="22"/>
        </w:rPr>
        <w:t>touchés</w:t>
      </w:r>
      <w:r>
        <w:rPr>
          <w:spacing w:val="-4"/>
          <w:sz w:val="22"/>
        </w:rPr>
        <w:t> </w:t>
      </w:r>
      <w:r>
        <w:rPr>
          <w:sz w:val="22"/>
        </w:rPr>
        <w:t>en</w:t>
      </w:r>
      <w:r>
        <w:rPr>
          <w:spacing w:val="-4"/>
          <w:sz w:val="22"/>
        </w:rPr>
        <w:t> </w:t>
      </w:r>
      <w:r>
        <w:rPr>
          <w:sz w:val="22"/>
        </w:rPr>
        <w:t>même</w:t>
      </w:r>
      <w:r>
        <w:rPr>
          <w:spacing w:val="-3"/>
          <w:sz w:val="22"/>
        </w:rPr>
        <w:t> </w:t>
      </w:r>
      <w:r>
        <w:rPr>
          <w:sz w:val="22"/>
        </w:rPr>
        <w:t>temps</w:t>
      </w:r>
      <w:r>
        <w:rPr>
          <w:spacing w:val="-3"/>
          <w:sz w:val="22"/>
        </w:rPr>
        <w:t> </w:t>
      </w:r>
      <w:r>
        <w:rPr>
          <w:sz w:val="22"/>
        </w:rPr>
        <w:t>?</w:t>
      </w:r>
      <w:r>
        <w:rPr>
          <w:spacing w:val="-3"/>
          <w:sz w:val="22"/>
        </w:rPr>
        <w:t> </w:t>
      </w:r>
      <w:r>
        <w:rPr>
          <w:sz w:val="22"/>
        </w:rPr>
        <w:t>(Sur</w:t>
      </w:r>
      <w:r>
        <w:rPr>
          <w:spacing w:val="-1"/>
          <w:sz w:val="22"/>
        </w:rPr>
        <w:t> </w:t>
      </w:r>
      <w:r>
        <w:rPr>
          <w:sz w:val="22"/>
        </w:rPr>
        <w:t>10</w:t>
      </w:r>
      <w:r>
        <w:rPr>
          <w:spacing w:val="-3"/>
          <w:sz w:val="22"/>
        </w:rPr>
        <w:t> </w:t>
      </w:r>
      <w:r>
        <w:rPr>
          <w:sz w:val="22"/>
        </w:rPr>
        <w:t>animaux,</w:t>
      </w:r>
      <w:r>
        <w:rPr>
          <w:spacing w:val="-1"/>
          <w:sz w:val="22"/>
        </w:rPr>
        <w:t> </w:t>
      </w:r>
      <w:r>
        <w:rPr>
          <w:sz w:val="22"/>
        </w:rPr>
        <w:t>combien</w:t>
      </w:r>
      <w:r>
        <w:rPr>
          <w:spacing w:val="-4"/>
          <w:sz w:val="22"/>
        </w:rPr>
        <w:t> </w:t>
      </w:r>
      <w:r>
        <w:rPr>
          <w:sz w:val="22"/>
        </w:rPr>
        <w:t>sont</w:t>
      </w:r>
      <w:r>
        <w:rPr>
          <w:spacing w:val="-1"/>
          <w:sz w:val="22"/>
        </w:rPr>
        <w:t> </w:t>
      </w:r>
      <w:r>
        <w:rPr>
          <w:sz w:val="22"/>
        </w:rPr>
        <w:t>atteints</w:t>
      </w:r>
      <w:r>
        <w:rPr>
          <w:spacing w:val="-1"/>
          <w:sz w:val="22"/>
        </w:rPr>
        <w:t> </w:t>
      </w:r>
      <w:r>
        <w:rPr>
          <w:sz w:val="22"/>
        </w:rPr>
        <w:t>en</w:t>
      </w:r>
      <w:r>
        <w:rPr>
          <w:spacing w:val="-4"/>
          <w:sz w:val="22"/>
        </w:rPr>
        <w:t> </w:t>
      </w:r>
      <w:r>
        <w:rPr>
          <w:sz w:val="22"/>
        </w:rPr>
        <w:t>même temps ?)</w:t>
      </w:r>
    </w:p>
    <w:p>
      <w:pPr>
        <w:pStyle w:val="ListParagraph"/>
        <w:numPr>
          <w:ilvl w:val="0"/>
          <w:numId w:val="62"/>
        </w:numPr>
        <w:tabs>
          <w:tab w:pos="541" w:val="left" w:leader="none"/>
        </w:tabs>
        <w:spacing w:line="240" w:lineRule="auto" w:before="53" w:after="0"/>
        <w:ind w:left="541" w:right="0" w:hanging="117"/>
        <w:jc w:val="left"/>
        <w:rPr>
          <w:sz w:val="22"/>
        </w:rPr>
      </w:pPr>
      <w:r>
        <w:rPr>
          <w:sz w:val="22"/>
        </w:rPr>
        <w:t>Connaissez-vous</w:t>
      </w:r>
      <w:r>
        <w:rPr>
          <w:spacing w:val="-9"/>
          <w:sz w:val="22"/>
        </w:rPr>
        <w:t> </w:t>
      </w:r>
      <w:r>
        <w:rPr>
          <w:sz w:val="22"/>
        </w:rPr>
        <w:t>un</w:t>
      </w:r>
      <w:r>
        <w:rPr>
          <w:spacing w:val="-5"/>
          <w:sz w:val="22"/>
        </w:rPr>
        <w:t> </w:t>
      </w:r>
      <w:r>
        <w:rPr>
          <w:sz w:val="22"/>
        </w:rPr>
        <w:t>ou</w:t>
      </w:r>
      <w:r>
        <w:rPr>
          <w:spacing w:val="-4"/>
          <w:sz w:val="22"/>
        </w:rPr>
        <w:t> </w:t>
      </w:r>
      <w:r>
        <w:rPr>
          <w:sz w:val="22"/>
        </w:rPr>
        <w:t>plusieurs</w:t>
      </w:r>
      <w:r>
        <w:rPr>
          <w:spacing w:val="-4"/>
          <w:sz w:val="22"/>
        </w:rPr>
        <w:t> </w:t>
      </w:r>
      <w:r>
        <w:rPr>
          <w:sz w:val="22"/>
        </w:rPr>
        <w:t>facteurs</w:t>
      </w:r>
      <w:r>
        <w:rPr>
          <w:spacing w:val="-4"/>
          <w:sz w:val="22"/>
        </w:rPr>
        <w:t> </w:t>
      </w:r>
      <w:r>
        <w:rPr>
          <w:sz w:val="22"/>
        </w:rPr>
        <w:t>favorisants</w:t>
      </w:r>
      <w:r>
        <w:rPr>
          <w:spacing w:val="-5"/>
          <w:sz w:val="22"/>
        </w:rPr>
        <w:t> </w:t>
      </w:r>
      <w:r>
        <w:rPr>
          <w:sz w:val="22"/>
        </w:rPr>
        <w:t>l’apparition</w:t>
      </w:r>
      <w:r>
        <w:rPr>
          <w:spacing w:val="-5"/>
          <w:sz w:val="22"/>
        </w:rPr>
        <w:t> </w:t>
      </w:r>
      <w:r>
        <w:rPr>
          <w:sz w:val="22"/>
        </w:rPr>
        <w:t>de</w:t>
      </w:r>
      <w:r>
        <w:rPr>
          <w:spacing w:val="-5"/>
          <w:sz w:val="22"/>
        </w:rPr>
        <w:t> </w:t>
      </w:r>
      <w:r>
        <w:rPr>
          <w:sz w:val="22"/>
        </w:rPr>
        <w:t>la</w:t>
      </w:r>
      <w:r>
        <w:rPr>
          <w:spacing w:val="-6"/>
          <w:sz w:val="22"/>
        </w:rPr>
        <w:t> </w:t>
      </w:r>
      <w:r>
        <w:rPr>
          <w:sz w:val="22"/>
        </w:rPr>
        <w:t>maladie</w:t>
      </w:r>
      <w:r>
        <w:rPr>
          <w:spacing w:val="-5"/>
          <w:sz w:val="22"/>
        </w:rPr>
        <w:t> </w:t>
      </w:r>
      <w:r>
        <w:rPr>
          <w:spacing w:val="-10"/>
          <w:sz w:val="22"/>
        </w:rPr>
        <w:t>?</w:t>
      </w:r>
    </w:p>
    <w:p>
      <w:pPr>
        <w:pStyle w:val="ListParagraph"/>
        <w:numPr>
          <w:ilvl w:val="0"/>
          <w:numId w:val="62"/>
        </w:numPr>
        <w:tabs>
          <w:tab w:pos="541" w:val="left" w:leader="none"/>
        </w:tabs>
        <w:spacing w:line="240" w:lineRule="auto" w:before="51" w:after="0"/>
        <w:ind w:left="541" w:right="0" w:hanging="117"/>
        <w:jc w:val="left"/>
        <w:rPr>
          <w:sz w:val="22"/>
        </w:rPr>
      </w:pPr>
      <w:r>
        <w:rPr>
          <w:sz w:val="22"/>
        </w:rPr>
        <w:t>Comment</w:t>
      </w:r>
      <w:r>
        <w:rPr>
          <w:spacing w:val="-6"/>
          <w:sz w:val="22"/>
        </w:rPr>
        <w:t> </w:t>
      </w:r>
      <w:r>
        <w:rPr>
          <w:sz w:val="22"/>
        </w:rPr>
        <w:t>reconnaissez-vous</w:t>
      </w:r>
      <w:r>
        <w:rPr>
          <w:spacing w:val="-6"/>
          <w:sz w:val="22"/>
        </w:rPr>
        <w:t> </w:t>
      </w:r>
      <w:r>
        <w:rPr>
          <w:sz w:val="22"/>
        </w:rPr>
        <w:t>la</w:t>
      </w:r>
      <w:r>
        <w:rPr>
          <w:spacing w:val="-7"/>
          <w:sz w:val="22"/>
        </w:rPr>
        <w:t> </w:t>
      </w:r>
      <w:r>
        <w:rPr>
          <w:sz w:val="22"/>
        </w:rPr>
        <w:t>maladie</w:t>
      </w:r>
      <w:r>
        <w:rPr>
          <w:spacing w:val="-8"/>
          <w:sz w:val="22"/>
        </w:rPr>
        <w:t> </w:t>
      </w:r>
      <w:r>
        <w:rPr>
          <w:sz w:val="22"/>
        </w:rPr>
        <w:t>(symptômes)</w:t>
      </w:r>
      <w:r>
        <w:rPr>
          <w:spacing w:val="-5"/>
          <w:sz w:val="22"/>
        </w:rPr>
        <w:t> </w:t>
      </w:r>
      <w:r>
        <w:rPr>
          <w:spacing w:val="-10"/>
          <w:sz w:val="22"/>
        </w:rPr>
        <w:t>?</w:t>
      </w:r>
    </w:p>
    <w:p>
      <w:pPr>
        <w:pStyle w:val="ListParagraph"/>
        <w:numPr>
          <w:ilvl w:val="0"/>
          <w:numId w:val="62"/>
        </w:numPr>
        <w:tabs>
          <w:tab w:pos="541" w:val="left" w:leader="none"/>
        </w:tabs>
        <w:spacing w:line="240" w:lineRule="auto" w:before="53" w:after="0"/>
        <w:ind w:left="541" w:right="0" w:hanging="117"/>
        <w:jc w:val="left"/>
        <w:rPr>
          <w:sz w:val="22"/>
        </w:rPr>
      </w:pPr>
      <w:r>
        <w:rPr>
          <w:sz w:val="22"/>
        </w:rPr>
        <w:t>Quelle</w:t>
      </w:r>
      <w:r>
        <w:rPr>
          <w:spacing w:val="-4"/>
          <w:sz w:val="22"/>
        </w:rPr>
        <w:t> </w:t>
      </w:r>
      <w:r>
        <w:rPr>
          <w:sz w:val="22"/>
        </w:rPr>
        <w:t>est</w:t>
      </w:r>
      <w:r>
        <w:rPr>
          <w:spacing w:val="-2"/>
          <w:sz w:val="22"/>
        </w:rPr>
        <w:t> </w:t>
      </w:r>
      <w:r>
        <w:rPr>
          <w:sz w:val="22"/>
        </w:rPr>
        <w:t>la</w:t>
      </w:r>
      <w:r>
        <w:rPr>
          <w:spacing w:val="-4"/>
          <w:sz w:val="22"/>
        </w:rPr>
        <w:t> </w:t>
      </w:r>
      <w:r>
        <w:rPr>
          <w:sz w:val="22"/>
        </w:rPr>
        <w:t>durée</w:t>
      </w:r>
      <w:r>
        <w:rPr>
          <w:spacing w:val="-3"/>
          <w:sz w:val="22"/>
        </w:rPr>
        <w:t> </w:t>
      </w:r>
      <w:r>
        <w:rPr>
          <w:sz w:val="22"/>
        </w:rPr>
        <w:t>d’évolution</w:t>
      </w:r>
      <w:r>
        <w:rPr>
          <w:spacing w:val="-3"/>
          <w:sz w:val="22"/>
        </w:rPr>
        <w:t> </w:t>
      </w:r>
      <w:r>
        <w:rPr>
          <w:sz w:val="22"/>
        </w:rPr>
        <w:t>de</w:t>
      </w:r>
      <w:r>
        <w:rPr>
          <w:spacing w:val="-2"/>
          <w:sz w:val="22"/>
        </w:rPr>
        <w:t> </w:t>
      </w:r>
      <w:r>
        <w:rPr>
          <w:sz w:val="22"/>
        </w:rPr>
        <w:t>la</w:t>
      </w:r>
      <w:r>
        <w:rPr>
          <w:spacing w:val="-4"/>
          <w:sz w:val="22"/>
        </w:rPr>
        <w:t> </w:t>
      </w:r>
      <w:r>
        <w:rPr>
          <w:sz w:val="22"/>
        </w:rPr>
        <w:t>maladie</w:t>
      </w:r>
      <w:r>
        <w:rPr>
          <w:spacing w:val="-3"/>
          <w:sz w:val="22"/>
        </w:rPr>
        <w:t> </w:t>
      </w:r>
      <w:r>
        <w:rPr>
          <w:spacing w:val="-10"/>
          <w:sz w:val="22"/>
        </w:rPr>
        <w:t>?</w:t>
      </w:r>
    </w:p>
    <w:p>
      <w:pPr>
        <w:pStyle w:val="ListParagraph"/>
        <w:numPr>
          <w:ilvl w:val="0"/>
          <w:numId w:val="62"/>
        </w:numPr>
        <w:tabs>
          <w:tab w:pos="541" w:val="left" w:leader="none"/>
        </w:tabs>
        <w:spacing w:line="240" w:lineRule="auto" w:before="51" w:after="0"/>
        <w:ind w:left="541" w:right="0" w:hanging="117"/>
        <w:jc w:val="left"/>
        <w:rPr>
          <w:sz w:val="22"/>
        </w:rPr>
      </w:pPr>
      <w:r>
        <w:rPr>
          <w:sz w:val="22"/>
        </w:rPr>
        <w:t>Si</w:t>
      </w:r>
      <w:r>
        <w:rPr>
          <w:spacing w:val="-5"/>
          <w:sz w:val="22"/>
        </w:rPr>
        <w:t> </w:t>
      </w:r>
      <w:r>
        <w:rPr>
          <w:sz w:val="22"/>
        </w:rPr>
        <w:t>on</w:t>
      </w:r>
      <w:r>
        <w:rPr>
          <w:spacing w:val="-3"/>
          <w:sz w:val="22"/>
        </w:rPr>
        <w:t> </w:t>
      </w:r>
      <w:r>
        <w:rPr>
          <w:sz w:val="22"/>
        </w:rPr>
        <w:t>ne</w:t>
      </w:r>
      <w:r>
        <w:rPr>
          <w:spacing w:val="-4"/>
          <w:sz w:val="22"/>
        </w:rPr>
        <w:t> </w:t>
      </w:r>
      <w:r>
        <w:rPr>
          <w:sz w:val="22"/>
        </w:rPr>
        <w:t>fait</w:t>
      </w:r>
      <w:r>
        <w:rPr>
          <w:spacing w:val="-2"/>
          <w:sz w:val="22"/>
        </w:rPr>
        <w:t> </w:t>
      </w:r>
      <w:r>
        <w:rPr>
          <w:sz w:val="22"/>
        </w:rPr>
        <w:t>rien,</w:t>
      </w:r>
      <w:r>
        <w:rPr>
          <w:spacing w:val="-2"/>
          <w:sz w:val="22"/>
        </w:rPr>
        <w:t> </w:t>
      </w:r>
      <w:r>
        <w:rPr>
          <w:sz w:val="22"/>
        </w:rPr>
        <w:t>que</w:t>
      </w:r>
      <w:r>
        <w:rPr>
          <w:spacing w:val="-2"/>
          <w:sz w:val="22"/>
        </w:rPr>
        <w:t> </w:t>
      </w:r>
      <w:r>
        <w:rPr>
          <w:sz w:val="22"/>
        </w:rPr>
        <w:t>se</w:t>
      </w:r>
      <w:r>
        <w:rPr>
          <w:spacing w:val="-2"/>
          <w:sz w:val="22"/>
        </w:rPr>
        <w:t> </w:t>
      </w:r>
      <w:r>
        <w:rPr>
          <w:sz w:val="22"/>
        </w:rPr>
        <w:t>passe</w:t>
      </w:r>
      <w:r>
        <w:rPr>
          <w:spacing w:val="-2"/>
          <w:sz w:val="22"/>
        </w:rPr>
        <w:t> </w:t>
      </w:r>
      <w:r>
        <w:rPr>
          <w:sz w:val="22"/>
        </w:rPr>
        <w:t>t-il</w:t>
      </w:r>
      <w:r>
        <w:rPr>
          <w:spacing w:val="-5"/>
          <w:sz w:val="22"/>
        </w:rPr>
        <w:t> </w:t>
      </w:r>
      <w:r>
        <w:rPr>
          <w:sz w:val="22"/>
        </w:rPr>
        <w:t>?</w:t>
      </w:r>
      <w:r>
        <w:rPr>
          <w:spacing w:val="-2"/>
          <w:sz w:val="22"/>
        </w:rPr>
        <w:t> </w:t>
      </w:r>
      <w:r>
        <w:rPr>
          <w:sz w:val="22"/>
        </w:rPr>
        <w:t>(mortalité</w:t>
      </w:r>
      <w:r>
        <w:rPr>
          <w:spacing w:val="-4"/>
          <w:sz w:val="22"/>
        </w:rPr>
        <w:t> </w:t>
      </w:r>
      <w:r>
        <w:rPr>
          <w:sz w:val="22"/>
        </w:rPr>
        <w:t>ou</w:t>
      </w:r>
      <w:r>
        <w:rPr>
          <w:spacing w:val="-3"/>
          <w:sz w:val="22"/>
        </w:rPr>
        <w:t> </w:t>
      </w:r>
      <w:r>
        <w:rPr>
          <w:sz w:val="22"/>
        </w:rPr>
        <w:t>guérison</w:t>
      </w:r>
      <w:r>
        <w:rPr>
          <w:spacing w:val="-2"/>
          <w:sz w:val="22"/>
        </w:rPr>
        <w:t> </w:t>
      </w:r>
      <w:r>
        <w:rPr>
          <w:spacing w:val="-5"/>
          <w:sz w:val="22"/>
        </w:rPr>
        <w:t>?)</w:t>
      </w:r>
    </w:p>
    <w:p>
      <w:pPr>
        <w:pStyle w:val="ListParagraph"/>
        <w:numPr>
          <w:ilvl w:val="0"/>
          <w:numId w:val="62"/>
        </w:numPr>
        <w:tabs>
          <w:tab w:pos="541" w:val="left" w:leader="none"/>
        </w:tabs>
        <w:spacing w:line="240" w:lineRule="auto" w:before="53" w:after="0"/>
        <w:ind w:left="541" w:right="0" w:hanging="117"/>
        <w:jc w:val="left"/>
        <w:rPr>
          <w:sz w:val="22"/>
        </w:rPr>
      </w:pPr>
      <w:r>
        <w:rPr>
          <w:sz w:val="22"/>
        </w:rPr>
        <w:t>Que</w:t>
      </w:r>
      <w:r>
        <w:rPr>
          <w:spacing w:val="-3"/>
          <w:sz w:val="22"/>
        </w:rPr>
        <w:t> </w:t>
      </w:r>
      <w:r>
        <w:rPr>
          <w:sz w:val="22"/>
        </w:rPr>
        <w:t>peut-on</w:t>
      </w:r>
      <w:r>
        <w:rPr>
          <w:spacing w:val="-3"/>
          <w:sz w:val="22"/>
        </w:rPr>
        <w:t> </w:t>
      </w:r>
      <w:r>
        <w:rPr>
          <w:sz w:val="22"/>
        </w:rPr>
        <w:t>faire</w:t>
      </w:r>
      <w:r>
        <w:rPr>
          <w:spacing w:val="-3"/>
          <w:sz w:val="22"/>
        </w:rPr>
        <w:t> </w:t>
      </w:r>
      <w:r>
        <w:rPr>
          <w:sz w:val="22"/>
        </w:rPr>
        <w:t>pour</w:t>
      </w:r>
      <w:r>
        <w:rPr>
          <w:spacing w:val="-4"/>
          <w:sz w:val="22"/>
        </w:rPr>
        <w:t> </w:t>
      </w:r>
      <w:r>
        <w:rPr>
          <w:sz w:val="22"/>
        </w:rPr>
        <w:t>éviter</w:t>
      </w:r>
      <w:r>
        <w:rPr>
          <w:spacing w:val="-3"/>
          <w:sz w:val="22"/>
        </w:rPr>
        <w:t> </w:t>
      </w:r>
      <w:r>
        <w:rPr>
          <w:sz w:val="22"/>
        </w:rPr>
        <w:t>l’apparition</w:t>
      </w:r>
      <w:r>
        <w:rPr>
          <w:spacing w:val="-3"/>
          <w:sz w:val="22"/>
        </w:rPr>
        <w:t> </w:t>
      </w:r>
      <w:r>
        <w:rPr>
          <w:sz w:val="22"/>
        </w:rPr>
        <w:t>de</w:t>
      </w:r>
      <w:r>
        <w:rPr>
          <w:spacing w:val="-3"/>
          <w:sz w:val="22"/>
        </w:rPr>
        <w:t> </w:t>
      </w:r>
      <w:r>
        <w:rPr>
          <w:sz w:val="22"/>
        </w:rPr>
        <w:t>la</w:t>
      </w:r>
      <w:r>
        <w:rPr>
          <w:spacing w:val="-7"/>
          <w:sz w:val="22"/>
        </w:rPr>
        <w:t> </w:t>
      </w:r>
      <w:r>
        <w:rPr>
          <w:sz w:val="22"/>
        </w:rPr>
        <w:t>maladie</w:t>
      </w:r>
      <w:r>
        <w:rPr>
          <w:spacing w:val="-2"/>
          <w:sz w:val="22"/>
        </w:rPr>
        <w:t> </w:t>
      </w:r>
      <w:r>
        <w:rPr>
          <w:spacing w:val="-10"/>
          <w:sz w:val="22"/>
        </w:rPr>
        <w:t>?</w:t>
      </w:r>
    </w:p>
    <w:p>
      <w:pPr>
        <w:pStyle w:val="BodyText"/>
      </w:pPr>
    </w:p>
    <w:p>
      <w:pPr>
        <w:pStyle w:val="BodyText"/>
        <w:spacing w:before="1"/>
        <w:ind w:left="140"/>
      </w:pPr>
      <w:r>
        <w:rPr/>
        <w:t>4/</w:t>
      </w:r>
      <w:r>
        <w:rPr>
          <w:spacing w:val="-5"/>
        </w:rPr>
        <w:t> </w:t>
      </w:r>
      <w:r>
        <w:rPr/>
        <w:t>Pour</w:t>
      </w:r>
      <w:r>
        <w:rPr>
          <w:spacing w:val="-3"/>
        </w:rPr>
        <w:t> </w:t>
      </w:r>
      <w:r>
        <w:rPr/>
        <w:t>détailler</w:t>
      </w:r>
      <w:r>
        <w:rPr>
          <w:spacing w:val="-4"/>
        </w:rPr>
        <w:t> </w:t>
      </w:r>
      <w:r>
        <w:rPr/>
        <w:t>le</w:t>
      </w:r>
      <w:r>
        <w:rPr>
          <w:spacing w:val="-6"/>
        </w:rPr>
        <w:t> </w:t>
      </w:r>
      <w:r>
        <w:rPr/>
        <w:t>traitement</w:t>
      </w:r>
      <w:r>
        <w:rPr>
          <w:spacing w:val="-3"/>
        </w:rPr>
        <w:t> </w:t>
      </w:r>
      <w:r>
        <w:rPr/>
        <w:t>traditionnel,</w:t>
      </w:r>
      <w:r>
        <w:rPr>
          <w:spacing w:val="-3"/>
        </w:rPr>
        <w:t> </w:t>
      </w:r>
      <w:r>
        <w:rPr/>
        <w:t>liste</w:t>
      </w:r>
      <w:r>
        <w:rPr>
          <w:spacing w:val="-4"/>
        </w:rPr>
        <w:t> </w:t>
      </w:r>
      <w:r>
        <w:rPr/>
        <w:t>de</w:t>
      </w:r>
      <w:r>
        <w:rPr>
          <w:spacing w:val="-3"/>
        </w:rPr>
        <w:t> </w:t>
      </w:r>
      <w:r>
        <w:rPr/>
        <w:t>questions</w:t>
      </w:r>
      <w:r>
        <w:rPr>
          <w:spacing w:val="-6"/>
        </w:rPr>
        <w:t> </w:t>
      </w:r>
      <w:r>
        <w:rPr/>
        <w:t>suivante</w:t>
      </w:r>
      <w:r>
        <w:rPr>
          <w:spacing w:val="-5"/>
        </w:rPr>
        <w:t> </w:t>
      </w:r>
      <w:r>
        <w:rPr>
          <w:spacing w:val="-10"/>
        </w:rPr>
        <w:t>:</w:t>
      </w:r>
    </w:p>
    <w:p>
      <w:pPr>
        <w:pStyle w:val="ListParagraph"/>
        <w:numPr>
          <w:ilvl w:val="0"/>
          <w:numId w:val="62"/>
        </w:numPr>
        <w:tabs>
          <w:tab w:pos="541" w:val="left" w:leader="none"/>
        </w:tabs>
        <w:spacing w:line="240" w:lineRule="auto" w:before="0" w:after="0"/>
        <w:ind w:left="541" w:right="0" w:hanging="117"/>
        <w:jc w:val="left"/>
        <w:rPr>
          <w:sz w:val="22"/>
        </w:rPr>
      </w:pPr>
      <w:r>
        <w:rPr>
          <w:sz w:val="22"/>
        </w:rPr>
        <w:t>Quel</w:t>
      </w:r>
      <w:r>
        <w:rPr>
          <w:spacing w:val="-6"/>
          <w:sz w:val="22"/>
        </w:rPr>
        <w:t> </w:t>
      </w:r>
      <w:r>
        <w:rPr>
          <w:sz w:val="22"/>
        </w:rPr>
        <w:t>est</w:t>
      </w:r>
      <w:r>
        <w:rPr>
          <w:spacing w:val="-2"/>
          <w:sz w:val="22"/>
        </w:rPr>
        <w:t> </w:t>
      </w:r>
      <w:r>
        <w:rPr>
          <w:sz w:val="22"/>
        </w:rPr>
        <w:t>le</w:t>
      </w:r>
      <w:r>
        <w:rPr>
          <w:spacing w:val="-5"/>
          <w:sz w:val="22"/>
        </w:rPr>
        <w:t> </w:t>
      </w:r>
      <w:r>
        <w:rPr>
          <w:sz w:val="22"/>
        </w:rPr>
        <w:t>nom</w:t>
      </w:r>
      <w:r>
        <w:rPr>
          <w:spacing w:val="-3"/>
          <w:sz w:val="22"/>
        </w:rPr>
        <w:t> </w:t>
      </w:r>
      <w:r>
        <w:rPr>
          <w:sz w:val="22"/>
        </w:rPr>
        <w:t>local</w:t>
      </w:r>
      <w:r>
        <w:rPr>
          <w:spacing w:val="-3"/>
          <w:sz w:val="22"/>
        </w:rPr>
        <w:t> </w:t>
      </w:r>
      <w:r>
        <w:rPr>
          <w:sz w:val="22"/>
        </w:rPr>
        <w:t>de</w:t>
      </w:r>
      <w:r>
        <w:rPr>
          <w:spacing w:val="-3"/>
          <w:sz w:val="22"/>
        </w:rPr>
        <w:t> </w:t>
      </w:r>
      <w:r>
        <w:rPr>
          <w:sz w:val="22"/>
        </w:rPr>
        <w:t>la</w:t>
      </w:r>
      <w:r>
        <w:rPr>
          <w:spacing w:val="-3"/>
          <w:sz w:val="22"/>
        </w:rPr>
        <w:t> </w:t>
      </w:r>
      <w:r>
        <w:rPr>
          <w:sz w:val="22"/>
        </w:rPr>
        <w:t>préparation</w:t>
      </w:r>
      <w:r>
        <w:rPr>
          <w:spacing w:val="-4"/>
          <w:sz w:val="22"/>
        </w:rPr>
        <w:t> </w:t>
      </w:r>
      <w:r>
        <w:rPr>
          <w:sz w:val="22"/>
        </w:rPr>
        <w:t>médicamenteuse</w:t>
      </w:r>
      <w:r>
        <w:rPr>
          <w:spacing w:val="-4"/>
          <w:sz w:val="22"/>
        </w:rPr>
        <w:t> </w:t>
      </w:r>
      <w:r>
        <w:rPr>
          <w:spacing w:val="-10"/>
          <w:sz w:val="22"/>
        </w:rPr>
        <w:t>?</w:t>
      </w:r>
    </w:p>
    <w:p>
      <w:pPr>
        <w:pStyle w:val="ListParagraph"/>
        <w:numPr>
          <w:ilvl w:val="0"/>
          <w:numId w:val="62"/>
        </w:numPr>
        <w:tabs>
          <w:tab w:pos="541" w:val="left" w:leader="none"/>
        </w:tabs>
        <w:spacing w:line="237" w:lineRule="auto" w:before="53" w:after="0"/>
        <w:ind w:left="424" w:right="845" w:firstLine="0"/>
        <w:jc w:val="left"/>
        <w:rPr>
          <w:sz w:val="22"/>
        </w:rPr>
      </w:pPr>
      <w:r>
        <w:rPr>
          <w:sz w:val="22"/>
        </w:rPr>
        <w:t>Comment</w:t>
      </w:r>
      <w:r>
        <w:rPr>
          <w:spacing w:val="-5"/>
          <w:sz w:val="22"/>
        </w:rPr>
        <w:t> </w:t>
      </w:r>
      <w:r>
        <w:rPr>
          <w:sz w:val="22"/>
        </w:rPr>
        <w:t>vous</w:t>
      </w:r>
      <w:r>
        <w:rPr>
          <w:spacing w:val="-3"/>
          <w:sz w:val="22"/>
        </w:rPr>
        <w:t> </w:t>
      </w:r>
      <w:r>
        <w:rPr>
          <w:sz w:val="22"/>
        </w:rPr>
        <w:t>procurez-vous</w:t>
      </w:r>
      <w:r>
        <w:rPr>
          <w:spacing w:val="-6"/>
          <w:sz w:val="22"/>
        </w:rPr>
        <w:t> </w:t>
      </w:r>
      <w:r>
        <w:rPr>
          <w:sz w:val="22"/>
        </w:rPr>
        <w:t>le</w:t>
      </w:r>
      <w:r>
        <w:rPr>
          <w:spacing w:val="-2"/>
          <w:sz w:val="22"/>
        </w:rPr>
        <w:t> </w:t>
      </w:r>
      <w:r>
        <w:rPr>
          <w:sz w:val="22"/>
        </w:rPr>
        <w:t>traitement</w:t>
      </w:r>
      <w:r>
        <w:rPr>
          <w:spacing w:val="-6"/>
          <w:sz w:val="22"/>
        </w:rPr>
        <w:t> </w:t>
      </w:r>
      <w:r>
        <w:rPr>
          <w:sz w:val="22"/>
        </w:rPr>
        <w:t>(autoréalisation,</w:t>
      </w:r>
      <w:r>
        <w:rPr>
          <w:spacing w:val="-5"/>
          <w:sz w:val="22"/>
        </w:rPr>
        <w:t> </w:t>
      </w:r>
      <w:r>
        <w:rPr>
          <w:sz w:val="22"/>
        </w:rPr>
        <w:t>tradipraticien,</w:t>
      </w:r>
      <w:r>
        <w:rPr>
          <w:spacing w:val="-6"/>
          <w:sz w:val="22"/>
        </w:rPr>
        <w:t> </w:t>
      </w:r>
      <w:r>
        <w:rPr>
          <w:sz w:val="22"/>
        </w:rPr>
        <w:t>auxiliaire</w:t>
      </w:r>
      <w:r>
        <w:rPr>
          <w:spacing w:val="-5"/>
          <w:sz w:val="22"/>
        </w:rPr>
        <w:t> </w:t>
      </w:r>
      <w:r>
        <w:rPr>
          <w:sz w:val="22"/>
        </w:rPr>
        <w:t>vétérinaire, vétérinaire, marché)</w:t>
      </w:r>
    </w:p>
    <w:p>
      <w:pPr>
        <w:pStyle w:val="BodyText"/>
        <w:spacing w:before="121"/>
        <w:ind w:left="566"/>
      </w:pPr>
      <w:r>
        <w:rPr/>
        <w:t>=&gt;</w:t>
      </w:r>
      <w:r>
        <w:rPr>
          <w:spacing w:val="-5"/>
        </w:rPr>
        <w:t> </w:t>
      </w:r>
      <w:r>
        <w:rPr/>
        <w:t>Dans</w:t>
      </w:r>
      <w:r>
        <w:rPr>
          <w:spacing w:val="-3"/>
        </w:rPr>
        <w:t> </w:t>
      </w:r>
      <w:r>
        <w:rPr/>
        <w:t>le</w:t>
      </w:r>
      <w:r>
        <w:rPr>
          <w:spacing w:val="-5"/>
        </w:rPr>
        <w:t> </w:t>
      </w:r>
      <w:r>
        <w:rPr/>
        <w:t>cas</w:t>
      </w:r>
      <w:r>
        <w:rPr>
          <w:spacing w:val="-2"/>
        </w:rPr>
        <w:t> </w:t>
      </w:r>
      <w:r>
        <w:rPr/>
        <w:t>de</w:t>
      </w:r>
      <w:r>
        <w:rPr>
          <w:spacing w:val="-5"/>
        </w:rPr>
        <w:t> </w:t>
      </w:r>
      <w:r>
        <w:rPr/>
        <w:t>l’autoréalisation</w:t>
      </w:r>
      <w:r>
        <w:rPr>
          <w:spacing w:val="-5"/>
        </w:rPr>
        <w:t> </w:t>
      </w:r>
      <w:r>
        <w:rPr>
          <w:spacing w:val="-10"/>
        </w:rPr>
        <w:t>:</w:t>
      </w:r>
    </w:p>
    <w:p>
      <w:pPr>
        <w:pStyle w:val="ListParagraph"/>
        <w:numPr>
          <w:ilvl w:val="1"/>
          <w:numId w:val="62"/>
        </w:numPr>
        <w:tabs>
          <w:tab w:pos="1273" w:val="left" w:leader="none"/>
        </w:tabs>
        <w:spacing w:line="240" w:lineRule="auto" w:before="0" w:after="0"/>
        <w:ind w:left="1273" w:right="0" w:hanging="359"/>
        <w:jc w:val="left"/>
        <w:rPr>
          <w:sz w:val="22"/>
        </w:rPr>
      </w:pPr>
      <w:r>
        <w:rPr>
          <w:sz w:val="22"/>
        </w:rPr>
        <w:t>Quels</w:t>
      </w:r>
      <w:r>
        <w:rPr>
          <w:spacing w:val="-7"/>
          <w:sz w:val="22"/>
        </w:rPr>
        <w:t> </w:t>
      </w:r>
      <w:r>
        <w:rPr>
          <w:sz w:val="22"/>
        </w:rPr>
        <w:t>ingrédients</w:t>
      </w:r>
      <w:r>
        <w:rPr>
          <w:spacing w:val="-8"/>
          <w:sz w:val="22"/>
        </w:rPr>
        <w:t> </w:t>
      </w:r>
      <w:r>
        <w:rPr>
          <w:sz w:val="22"/>
        </w:rPr>
        <w:t>composent</w:t>
      </w:r>
      <w:r>
        <w:rPr>
          <w:spacing w:val="-4"/>
          <w:sz w:val="22"/>
        </w:rPr>
        <w:t> </w:t>
      </w:r>
      <w:r>
        <w:rPr>
          <w:sz w:val="22"/>
        </w:rPr>
        <w:t>la</w:t>
      </w:r>
      <w:r>
        <w:rPr>
          <w:spacing w:val="-5"/>
          <w:sz w:val="22"/>
        </w:rPr>
        <w:t> </w:t>
      </w:r>
      <w:r>
        <w:rPr>
          <w:sz w:val="22"/>
        </w:rPr>
        <w:t>préparation</w:t>
      </w:r>
      <w:r>
        <w:rPr>
          <w:spacing w:val="-7"/>
          <w:sz w:val="22"/>
        </w:rPr>
        <w:t> </w:t>
      </w:r>
      <w:r>
        <w:rPr>
          <w:spacing w:val="-10"/>
          <w:sz w:val="22"/>
        </w:rPr>
        <w:t>?</w:t>
      </w:r>
    </w:p>
    <w:p>
      <w:pPr>
        <w:pStyle w:val="ListParagraph"/>
        <w:numPr>
          <w:ilvl w:val="1"/>
          <w:numId w:val="62"/>
        </w:numPr>
        <w:tabs>
          <w:tab w:pos="1273" w:val="left" w:leader="none"/>
        </w:tabs>
        <w:spacing w:line="240" w:lineRule="auto" w:before="44" w:after="0"/>
        <w:ind w:left="1273" w:right="0" w:hanging="359"/>
        <w:jc w:val="left"/>
        <w:rPr>
          <w:sz w:val="22"/>
        </w:rPr>
      </w:pPr>
      <w:r>
        <w:rPr>
          <w:sz w:val="22"/>
        </w:rPr>
        <w:t>Comment</w:t>
      </w:r>
      <w:r>
        <w:rPr>
          <w:spacing w:val="-7"/>
          <w:sz w:val="22"/>
        </w:rPr>
        <w:t> </w:t>
      </w:r>
      <w:r>
        <w:rPr>
          <w:sz w:val="22"/>
        </w:rPr>
        <w:t>préparez-vous</w:t>
      </w:r>
      <w:r>
        <w:rPr>
          <w:spacing w:val="-5"/>
          <w:sz w:val="22"/>
        </w:rPr>
        <w:t> </w:t>
      </w:r>
      <w:r>
        <w:rPr>
          <w:sz w:val="22"/>
        </w:rPr>
        <w:t>le</w:t>
      </w:r>
      <w:r>
        <w:rPr>
          <w:spacing w:val="-7"/>
          <w:sz w:val="22"/>
        </w:rPr>
        <w:t> </w:t>
      </w:r>
      <w:r>
        <w:rPr>
          <w:sz w:val="22"/>
        </w:rPr>
        <w:t>traitement</w:t>
      </w:r>
      <w:r>
        <w:rPr>
          <w:spacing w:val="-4"/>
          <w:sz w:val="22"/>
        </w:rPr>
        <w:t> </w:t>
      </w:r>
      <w:r>
        <w:rPr>
          <w:spacing w:val="-10"/>
          <w:sz w:val="22"/>
        </w:rPr>
        <w:t>?</w:t>
      </w:r>
    </w:p>
    <w:p>
      <w:pPr>
        <w:pStyle w:val="ListParagraph"/>
        <w:spacing w:after="0" w:line="240" w:lineRule="auto"/>
        <w:jc w:val="left"/>
        <w:rPr>
          <w:sz w:val="22"/>
        </w:rPr>
        <w:sectPr>
          <w:pgSz w:w="11910" w:h="16840"/>
          <w:pgMar w:header="0" w:footer="734" w:top="1120" w:bottom="920" w:left="992" w:right="850"/>
        </w:sectPr>
      </w:pPr>
    </w:p>
    <w:p>
      <w:pPr>
        <w:pStyle w:val="ListParagraph"/>
        <w:numPr>
          <w:ilvl w:val="1"/>
          <w:numId w:val="62"/>
        </w:numPr>
        <w:tabs>
          <w:tab w:pos="1273" w:val="left" w:leader="none"/>
        </w:tabs>
        <w:spacing w:line="240" w:lineRule="auto" w:before="53" w:after="0"/>
        <w:ind w:left="1273" w:right="0" w:hanging="359"/>
        <w:jc w:val="left"/>
        <w:rPr>
          <w:sz w:val="22"/>
        </w:rPr>
      </w:pPr>
      <w:r>
        <w:rPr>
          <w:sz w:val="22"/>
        </w:rPr>
        <w:t>Quelle</w:t>
      </w:r>
      <w:r>
        <w:rPr>
          <w:spacing w:val="-4"/>
          <w:sz w:val="22"/>
        </w:rPr>
        <w:t> </w:t>
      </w:r>
      <w:r>
        <w:rPr>
          <w:sz w:val="22"/>
        </w:rPr>
        <w:t>dose</w:t>
      </w:r>
      <w:r>
        <w:rPr>
          <w:spacing w:val="-2"/>
          <w:sz w:val="22"/>
        </w:rPr>
        <w:t> </w:t>
      </w:r>
      <w:r>
        <w:rPr>
          <w:sz w:val="22"/>
        </w:rPr>
        <w:t>donnez-vous,</w:t>
      </w:r>
      <w:r>
        <w:rPr>
          <w:spacing w:val="-5"/>
          <w:sz w:val="22"/>
        </w:rPr>
        <w:t> </w:t>
      </w:r>
      <w:r>
        <w:rPr>
          <w:sz w:val="22"/>
        </w:rPr>
        <w:t>à</w:t>
      </w:r>
      <w:r>
        <w:rPr>
          <w:spacing w:val="-4"/>
          <w:sz w:val="22"/>
        </w:rPr>
        <w:t> </w:t>
      </w:r>
      <w:r>
        <w:rPr>
          <w:sz w:val="22"/>
        </w:rPr>
        <w:t>quelle</w:t>
      </w:r>
      <w:r>
        <w:rPr>
          <w:spacing w:val="-3"/>
          <w:sz w:val="22"/>
        </w:rPr>
        <w:t> </w:t>
      </w:r>
      <w:r>
        <w:rPr>
          <w:sz w:val="22"/>
        </w:rPr>
        <w:t>fréquence</w:t>
      </w:r>
      <w:r>
        <w:rPr>
          <w:spacing w:val="-5"/>
          <w:sz w:val="22"/>
        </w:rPr>
        <w:t> </w:t>
      </w:r>
      <w:r>
        <w:rPr>
          <w:sz w:val="22"/>
        </w:rPr>
        <w:t>et</w:t>
      </w:r>
      <w:r>
        <w:rPr>
          <w:spacing w:val="-3"/>
          <w:sz w:val="22"/>
        </w:rPr>
        <w:t> </w:t>
      </w:r>
      <w:r>
        <w:rPr>
          <w:sz w:val="22"/>
        </w:rPr>
        <w:t>combien</w:t>
      </w:r>
      <w:r>
        <w:rPr>
          <w:spacing w:val="-5"/>
          <w:sz w:val="22"/>
        </w:rPr>
        <w:t> </w:t>
      </w:r>
      <w:r>
        <w:rPr>
          <w:sz w:val="22"/>
        </w:rPr>
        <w:t>de</w:t>
      </w:r>
      <w:r>
        <w:rPr>
          <w:spacing w:val="-3"/>
          <w:sz w:val="22"/>
        </w:rPr>
        <w:t> </w:t>
      </w:r>
      <w:r>
        <w:rPr>
          <w:sz w:val="22"/>
        </w:rPr>
        <w:t>temps</w:t>
      </w:r>
      <w:r>
        <w:rPr>
          <w:spacing w:val="-6"/>
          <w:sz w:val="22"/>
        </w:rPr>
        <w:t> </w:t>
      </w:r>
      <w:r>
        <w:rPr>
          <w:sz w:val="22"/>
        </w:rPr>
        <w:t>dure</w:t>
      </w:r>
      <w:r>
        <w:rPr>
          <w:spacing w:val="-3"/>
          <w:sz w:val="22"/>
        </w:rPr>
        <w:t> </w:t>
      </w:r>
      <w:r>
        <w:rPr>
          <w:sz w:val="22"/>
        </w:rPr>
        <w:t>le</w:t>
      </w:r>
      <w:r>
        <w:rPr>
          <w:spacing w:val="-6"/>
          <w:sz w:val="22"/>
        </w:rPr>
        <w:t> </w:t>
      </w:r>
      <w:r>
        <w:rPr>
          <w:sz w:val="22"/>
        </w:rPr>
        <w:t>traitement</w:t>
      </w:r>
      <w:r>
        <w:rPr>
          <w:spacing w:val="-6"/>
          <w:sz w:val="22"/>
        </w:rPr>
        <w:t> </w:t>
      </w:r>
      <w:r>
        <w:rPr>
          <w:spacing w:val="-10"/>
          <w:sz w:val="22"/>
        </w:rPr>
        <w:t>?</w:t>
      </w:r>
    </w:p>
    <w:p>
      <w:pPr>
        <w:pStyle w:val="ListParagraph"/>
        <w:numPr>
          <w:ilvl w:val="1"/>
          <w:numId w:val="62"/>
        </w:numPr>
        <w:tabs>
          <w:tab w:pos="1273" w:val="left" w:leader="none"/>
        </w:tabs>
        <w:spacing w:line="240" w:lineRule="auto" w:before="44" w:after="0"/>
        <w:ind w:left="1273" w:right="0" w:hanging="359"/>
        <w:jc w:val="left"/>
        <w:rPr>
          <w:sz w:val="22"/>
        </w:rPr>
      </w:pPr>
      <w:r>
        <w:rPr>
          <w:sz w:val="22"/>
        </w:rPr>
        <w:t>Y</w:t>
      </w:r>
      <w:r>
        <w:rPr>
          <w:spacing w:val="-6"/>
          <w:sz w:val="22"/>
        </w:rPr>
        <w:t> </w:t>
      </w:r>
      <w:r>
        <w:rPr>
          <w:sz w:val="22"/>
        </w:rPr>
        <w:t>a-t-il</w:t>
      </w:r>
      <w:r>
        <w:rPr>
          <w:spacing w:val="-5"/>
          <w:sz w:val="22"/>
        </w:rPr>
        <w:t> </w:t>
      </w:r>
      <w:r>
        <w:rPr>
          <w:sz w:val="22"/>
        </w:rPr>
        <w:t>un</w:t>
      </w:r>
      <w:r>
        <w:rPr>
          <w:spacing w:val="-5"/>
          <w:sz w:val="22"/>
        </w:rPr>
        <w:t> </w:t>
      </w:r>
      <w:r>
        <w:rPr>
          <w:sz w:val="22"/>
        </w:rPr>
        <w:t>risque</w:t>
      </w:r>
      <w:r>
        <w:rPr>
          <w:spacing w:val="-5"/>
          <w:sz w:val="22"/>
        </w:rPr>
        <w:t> </w:t>
      </w:r>
      <w:r>
        <w:rPr>
          <w:sz w:val="22"/>
        </w:rPr>
        <w:t>de</w:t>
      </w:r>
      <w:r>
        <w:rPr>
          <w:spacing w:val="-4"/>
          <w:sz w:val="22"/>
        </w:rPr>
        <w:t> </w:t>
      </w:r>
      <w:r>
        <w:rPr>
          <w:sz w:val="22"/>
        </w:rPr>
        <w:t>toxicité</w:t>
      </w:r>
      <w:r>
        <w:rPr>
          <w:spacing w:val="-6"/>
          <w:sz w:val="22"/>
        </w:rPr>
        <w:t> </w:t>
      </w:r>
      <w:r>
        <w:rPr>
          <w:sz w:val="22"/>
        </w:rPr>
        <w:t>et</w:t>
      </w:r>
      <w:r>
        <w:rPr>
          <w:spacing w:val="-4"/>
          <w:sz w:val="22"/>
        </w:rPr>
        <w:t> </w:t>
      </w:r>
      <w:r>
        <w:rPr>
          <w:sz w:val="22"/>
        </w:rPr>
        <w:t>comment</w:t>
      </w:r>
      <w:r>
        <w:rPr>
          <w:spacing w:val="-6"/>
          <w:sz w:val="22"/>
        </w:rPr>
        <w:t> </w:t>
      </w:r>
      <w:r>
        <w:rPr>
          <w:sz w:val="22"/>
        </w:rPr>
        <w:t>s’expriment</w:t>
      </w:r>
      <w:r>
        <w:rPr>
          <w:spacing w:val="-5"/>
          <w:sz w:val="22"/>
        </w:rPr>
        <w:t> </w:t>
      </w:r>
      <w:r>
        <w:rPr>
          <w:sz w:val="22"/>
        </w:rPr>
        <w:t>les</w:t>
      </w:r>
      <w:r>
        <w:rPr>
          <w:spacing w:val="-3"/>
          <w:sz w:val="22"/>
        </w:rPr>
        <w:t> </w:t>
      </w:r>
      <w:r>
        <w:rPr>
          <w:sz w:val="22"/>
        </w:rPr>
        <w:t>effets</w:t>
      </w:r>
      <w:r>
        <w:rPr>
          <w:spacing w:val="-4"/>
          <w:sz w:val="22"/>
        </w:rPr>
        <w:t> </w:t>
      </w:r>
      <w:r>
        <w:rPr>
          <w:sz w:val="22"/>
        </w:rPr>
        <w:t>secondaires</w:t>
      </w:r>
      <w:r>
        <w:rPr>
          <w:spacing w:val="-6"/>
          <w:sz w:val="22"/>
        </w:rPr>
        <w:t> </w:t>
      </w:r>
      <w:r>
        <w:rPr>
          <w:spacing w:val="-10"/>
          <w:sz w:val="22"/>
        </w:rPr>
        <w:t>?</w:t>
      </w:r>
    </w:p>
    <w:p>
      <w:pPr>
        <w:pStyle w:val="ListParagraph"/>
        <w:numPr>
          <w:ilvl w:val="1"/>
          <w:numId w:val="62"/>
        </w:numPr>
        <w:tabs>
          <w:tab w:pos="1273" w:val="left" w:leader="none"/>
        </w:tabs>
        <w:spacing w:line="235" w:lineRule="auto" w:before="46" w:after="0"/>
        <w:ind w:left="1273" w:right="989" w:hanging="360"/>
        <w:jc w:val="left"/>
        <w:rPr>
          <w:sz w:val="22"/>
        </w:rPr>
      </w:pPr>
      <w:r>
        <w:rPr>
          <w:sz w:val="22"/>
        </w:rPr>
        <w:t>De</w:t>
      </w:r>
      <w:r>
        <w:rPr>
          <w:spacing w:val="-3"/>
          <w:sz w:val="22"/>
        </w:rPr>
        <w:t> </w:t>
      </w:r>
      <w:r>
        <w:rPr>
          <w:sz w:val="22"/>
        </w:rPr>
        <w:t>qui</w:t>
      </w:r>
      <w:r>
        <w:rPr>
          <w:spacing w:val="-3"/>
          <w:sz w:val="22"/>
        </w:rPr>
        <w:t> </w:t>
      </w:r>
      <w:r>
        <w:rPr>
          <w:sz w:val="22"/>
        </w:rPr>
        <w:t>avez-vous</w:t>
      </w:r>
      <w:r>
        <w:rPr>
          <w:spacing w:val="-5"/>
          <w:sz w:val="22"/>
        </w:rPr>
        <w:t> </w:t>
      </w:r>
      <w:r>
        <w:rPr>
          <w:sz w:val="22"/>
        </w:rPr>
        <w:t>appris</w:t>
      </w:r>
      <w:r>
        <w:rPr>
          <w:spacing w:val="-3"/>
          <w:sz w:val="22"/>
        </w:rPr>
        <w:t> </w:t>
      </w:r>
      <w:r>
        <w:rPr>
          <w:sz w:val="22"/>
        </w:rPr>
        <w:t>la</w:t>
      </w:r>
      <w:r>
        <w:rPr>
          <w:spacing w:val="-3"/>
          <w:sz w:val="22"/>
        </w:rPr>
        <w:t> </w:t>
      </w:r>
      <w:r>
        <w:rPr>
          <w:sz w:val="22"/>
        </w:rPr>
        <w:t>recette</w:t>
      </w:r>
      <w:r>
        <w:rPr>
          <w:spacing w:val="-3"/>
          <w:sz w:val="22"/>
        </w:rPr>
        <w:t> </w:t>
      </w:r>
      <w:r>
        <w:rPr>
          <w:sz w:val="22"/>
        </w:rPr>
        <w:t>(héritage</w:t>
      </w:r>
      <w:r>
        <w:rPr>
          <w:spacing w:val="-5"/>
          <w:sz w:val="22"/>
        </w:rPr>
        <w:t> </w:t>
      </w:r>
      <w:r>
        <w:rPr>
          <w:sz w:val="22"/>
        </w:rPr>
        <w:t>familiale,</w:t>
      </w:r>
      <w:r>
        <w:rPr>
          <w:spacing w:val="-3"/>
          <w:sz w:val="22"/>
        </w:rPr>
        <w:t> </w:t>
      </w:r>
      <w:r>
        <w:rPr>
          <w:sz w:val="22"/>
        </w:rPr>
        <w:t>tradipraticien,</w:t>
      </w:r>
      <w:r>
        <w:rPr>
          <w:spacing w:val="-3"/>
          <w:sz w:val="22"/>
        </w:rPr>
        <w:t> </w:t>
      </w:r>
      <w:r>
        <w:rPr>
          <w:sz w:val="22"/>
        </w:rPr>
        <w:t>conseils</w:t>
      </w:r>
      <w:r>
        <w:rPr>
          <w:spacing w:val="-6"/>
          <w:sz w:val="22"/>
        </w:rPr>
        <w:t> </w:t>
      </w:r>
      <w:r>
        <w:rPr>
          <w:sz w:val="22"/>
        </w:rPr>
        <w:t>d’un</w:t>
      </w:r>
      <w:r>
        <w:rPr>
          <w:spacing w:val="-4"/>
          <w:sz w:val="22"/>
        </w:rPr>
        <w:t> </w:t>
      </w:r>
      <w:r>
        <w:rPr>
          <w:sz w:val="22"/>
        </w:rPr>
        <w:t>autre éleveur, du vétérinaire, de l’auxiliaire…)</w:t>
      </w:r>
    </w:p>
    <w:p>
      <w:pPr>
        <w:pStyle w:val="ListParagraph"/>
        <w:numPr>
          <w:ilvl w:val="1"/>
          <w:numId w:val="62"/>
        </w:numPr>
        <w:tabs>
          <w:tab w:pos="1273" w:val="left" w:leader="none"/>
        </w:tabs>
        <w:spacing w:line="240" w:lineRule="auto" w:before="48" w:after="0"/>
        <w:ind w:left="1273" w:right="0" w:hanging="359"/>
        <w:jc w:val="left"/>
        <w:rPr>
          <w:sz w:val="22"/>
        </w:rPr>
      </w:pPr>
      <w:r>
        <w:rPr>
          <w:sz w:val="22"/>
        </w:rPr>
        <w:t>Ce</w:t>
      </w:r>
      <w:r>
        <w:rPr>
          <w:spacing w:val="-4"/>
          <w:sz w:val="22"/>
        </w:rPr>
        <w:t> </w:t>
      </w:r>
      <w:r>
        <w:rPr>
          <w:sz w:val="22"/>
        </w:rPr>
        <w:t>traitement</w:t>
      </w:r>
      <w:r>
        <w:rPr>
          <w:spacing w:val="-4"/>
          <w:sz w:val="22"/>
        </w:rPr>
        <w:t> </w:t>
      </w:r>
      <w:r>
        <w:rPr>
          <w:sz w:val="22"/>
        </w:rPr>
        <w:t>peut-il</w:t>
      </w:r>
      <w:r>
        <w:rPr>
          <w:spacing w:val="-4"/>
          <w:sz w:val="22"/>
        </w:rPr>
        <w:t> </w:t>
      </w:r>
      <w:r>
        <w:rPr>
          <w:sz w:val="22"/>
        </w:rPr>
        <w:t>servir</w:t>
      </w:r>
      <w:r>
        <w:rPr>
          <w:spacing w:val="-6"/>
          <w:sz w:val="22"/>
        </w:rPr>
        <w:t> </w:t>
      </w:r>
      <w:r>
        <w:rPr>
          <w:sz w:val="22"/>
        </w:rPr>
        <w:t>à</w:t>
      </w:r>
      <w:r>
        <w:rPr>
          <w:spacing w:val="-4"/>
          <w:sz w:val="22"/>
        </w:rPr>
        <w:t> </w:t>
      </w:r>
      <w:r>
        <w:rPr>
          <w:sz w:val="22"/>
        </w:rPr>
        <w:t>soigner</w:t>
      </w:r>
      <w:r>
        <w:rPr>
          <w:spacing w:val="-4"/>
          <w:sz w:val="22"/>
        </w:rPr>
        <w:t> </w:t>
      </w:r>
      <w:r>
        <w:rPr>
          <w:sz w:val="22"/>
        </w:rPr>
        <w:t>d’autres</w:t>
      </w:r>
      <w:r>
        <w:rPr>
          <w:spacing w:val="-5"/>
          <w:sz w:val="22"/>
        </w:rPr>
        <w:t> </w:t>
      </w:r>
      <w:r>
        <w:rPr>
          <w:sz w:val="22"/>
        </w:rPr>
        <w:t>maladies</w:t>
      </w:r>
      <w:r>
        <w:rPr>
          <w:spacing w:val="-3"/>
          <w:sz w:val="22"/>
        </w:rPr>
        <w:t> </w:t>
      </w:r>
      <w:r>
        <w:rPr>
          <w:spacing w:val="-10"/>
          <w:sz w:val="22"/>
        </w:rPr>
        <w:t>?</w:t>
      </w:r>
    </w:p>
    <w:p>
      <w:pPr>
        <w:pStyle w:val="ListParagraph"/>
        <w:numPr>
          <w:ilvl w:val="1"/>
          <w:numId w:val="62"/>
        </w:numPr>
        <w:tabs>
          <w:tab w:pos="1273" w:val="left" w:leader="none"/>
        </w:tabs>
        <w:spacing w:line="240" w:lineRule="auto" w:before="44" w:after="0"/>
        <w:ind w:left="1273" w:right="0" w:hanging="359"/>
        <w:jc w:val="left"/>
        <w:rPr>
          <w:sz w:val="22"/>
        </w:rPr>
      </w:pPr>
      <w:r>
        <w:rPr>
          <w:sz w:val="22"/>
        </w:rPr>
        <w:t>Ce</w:t>
      </w:r>
      <w:r>
        <w:rPr>
          <w:spacing w:val="-3"/>
          <w:sz w:val="22"/>
        </w:rPr>
        <w:t> </w:t>
      </w:r>
      <w:r>
        <w:rPr>
          <w:sz w:val="22"/>
        </w:rPr>
        <w:t>traitement</w:t>
      </w:r>
      <w:r>
        <w:rPr>
          <w:spacing w:val="-3"/>
          <w:sz w:val="22"/>
        </w:rPr>
        <w:t> </w:t>
      </w:r>
      <w:r>
        <w:rPr>
          <w:sz w:val="22"/>
        </w:rPr>
        <w:t>peut-il</w:t>
      </w:r>
      <w:r>
        <w:rPr>
          <w:spacing w:val="-4"/>
          <w:sz w:val="22"/>
        </w:rPr>
        <w:t> </w:t>
      </w:r>
      <w:r>
        <w:rPr>
          <w:sz w:val="22"/>
        </w:rPr>
        <w:t>être</w:t>
      </w:r>
      <w:r>
        <w:rPr>
          <w:spacing w:val="-5"/>
          <w:sz w:val="22"/>
        </w:rPr>
        <w:t> </w:t>
      </w:r>
      <w:r>
        <w:rPr>
          <w:sz w:val="22"/>
        </w:rPr>
        <w:t>conservé</w:t>
      </w:r>
      <w:r>
        <w:rPr>
          <w:spacing w:val="-5"/>
          <w:sz w:val="22"/>
        </w:rPr>
        <w:t> </w:t>
      </w:r>
      <w:r>
        <w:rPr>
          <w:sz w:val="22"/>
        </w:rPr>
        <w:t>et</w:t>
      </w:r>
      <w:r>
        <w:rPr>
          <w:spacing w:val="-5"/>
          <w:sz w:val="22"/>
        </w:rPr>
        <w:t> </w:t>
      </w:r>
      <w:r>
        <w:rPr>
          <w:sz w:val="22"/>
        </w:rPr>
        <w:t>comment</w:t>
      </w:r>
      <w:r>
        <w:rPr>
          <w:spacing w:val="-4"/>
          <w:sz w:val="22"/>
        </w:rPr>
        <w:t> </w:t>
      </w:r>
      <w:r>
        <w:rPr>
          <w:spacing w:val="-10"/>
          <w:sz w:val="22"/>
        </w:rPr>
        <w:t>?</w:t>
      </w:r>
    </w:p>
    <w:p>
      <w:pPr>
        <w:pStyle w:val="ListParagraph"/>
        <w:numPr>
          <w:ilvl w:val="1"/>
          <w:numId w:val="62"/>
        </w:numPr>
        <w:tabs>
          <w:tab w:pos="1273" w:val="left" w:leader="none"/>
        </w:tabs>
        <w:spacing w:line="235" w:lineRule="auto" w:before="45" w:after="0"/>
        <w:ind w:left="1273" w:right="474" w:hanging="360"/>
        <w:jc w:val="left"/>
        <w:rPr>
          <w:sz w:val="22"/>
        </w:rPr>
      </w:pPr>
      <w:r>
        <w:rPr>
          <w:sz w:val="22"/>
        </w:rPr>
        <w:t>Trouvez-vous</w:t>
      </w:r>
      <w:r>
        <w:rPr>
          <w:spacing w:val="-2"/>
          <w:sz w:val="22"/>
        </w:rPr>
        <w:t> </w:t>
      </w:r>
      <w:r>
        <w:rPr>
          <w:sz w:val="22"/>
        </w:rPr>
        <w:t>ce</w:t>
      </w:r>
      <w:r>
        <w:rPr>
          <w:spacing w:val="-2"/>
          <w:sz w:val="22"/>
        </w:rPr>
        <w:t> </w:t>
      </w:r>
      <w:r>
        <w:rPr>
          <w:sz w:val="22"/>
        </w:rPr>
        <w:t>traitement</w:t>
      </w:r>
      <w:r>
        <w:rPr>
          <w:spacing w:val="-2"/>
          <w:sz w:val="22"/>
        </w:rPr>
        <w:t> </w:t>
      </w:r>
      <w:r>
        <w:rPr>
          <w:sz w:val="22"/>
        </w:rPr>
        <w:t>efficace</w:t>
      </w:r>
      <w:r>
        <w:rPr>
          <w:spacing w:val="-4"/>
          <w:sz w:val="22"/>
        </w:rPr>
        <w:t> </w:t>
      </w:r>
      <w:r>
        <w:rPr>
          <w:sz w:val="22"/>
        </w:rPr>
        <w:t>?</w:t>
      </w:r>
      <w:r>
        <w:rPr>
          <w:spacing w:val="-2"/>
          <w:sz w:val="22"/>
        </w:rPr>
        <w:t> </w:t>
      </w:r>
      <w:r>
        <w:rPr>
          <w:sz w:val="22"/>
        </w:rPr>
        <w:t>(ce</w:t>
      </w:r>
      <w:r>
        <w:rPr>
          <w:spacing w:val="-2"/>
          <w:sz w:val="22"/>
        </w:rPr>
        <w:t> </w:t>
      </w:r>
      <w:r>
        <w:rPr>
          <w:sz w:val="22"/>
        </w:rPr>
        <w:t>traitement</w:t>
      </w:r>
      <w:r>
        <w:rPr>
          <w:spacing w:val="-5"/>
          <w:sz w:val="22"/>
        </w:rPr>
        <w:t> </w:t>
      </w:r>
      <w:r>
        <w:rPr>
          <w:sz w:val="22"/>
        </w:rPr>
        <w:t>guérit-il</w:t>
      </w:r>
      <w:r>
        <w:rPr>
          <w:spacing w:val="-3"/>
          <w:sz w:val="22"/>
        </w:rPr>
        <w:t> </w:t>
      </w:r>
      <w:r>
        <w:rPr>
          <w:sz w:val="22"/>
        </w:rPr>
        <w:t>bien</w:t>
      </w:r>
      <w:r>
        <w:rPr>
          <w:spacing w:val="-3"/>
          <w:sz w:val="22"/>
        </w:rPr>
        <w:t> </w:t>
      </w:r>
      <w:r>
        <w:rPr>
          <w:sz w:val="22"/>
        </w:rPr>
        <w:t>?</w:t>
      </w:r>
      <w:r>
        <w:rPr>
          <w:spacing w:val="-3"/>
          <w:sz w:val="22"/>
        </w:rPr>
        <w:t> </w:t>
      </w:r>
      <w:r>
        <w:rPr>
          <w:sz w:val="22"/>
        </w:rPr>
        <w:t>Sur</w:t>
      </w:r>
      <w:r>
        <w:rPr>
          <w:spacing w:val="-2"/>
          <w:sz w:val="22"/>
        </w:rPr>
        <w:t> </w:t>
      </w:r>
      <w:r>
        <w:rPr>
          <w:sz w:val="22"/>
        </w:rPr>
        <w:t>10</w:t>
      </w:r>
      <w:r>
        <w:rPr>
          <w:spacing w:val="-2"/>
          <w:sz w:val="22"/>
        </w:rPr>
        <w:t> </w:t>
      </w:r>
      <w:r>
        <w:rPr>
          <w:sz w:val="22"/>
        </w:rPr>
        <w:t>animaux</w:t>
      </w:r>
      <w:r>
        <w:rPr>
          <w:spacing w:val="-2"/>
          <w:sz w:val="22"/>
        </w:rPr>
        <w:t> </w:t>
      </w:r>
      <w:r>
        <w:rPr>
          <w:sz w:val="22"/>
        </w:rPr>
        <w:t>malades, combien guérissent ?)</w:t>
      </w:r>
    </w:p>
    <w:p>
      <w:pPr>
        <w:pStyle w:val="BodyText"/>
        <w:spacing w:before="120"/>
        <w:ind w:left="566"/>
      </w:pPr>
      <w:r>
        <w:rPr/>
        <w:t>=&gt;</w:t>
      </w:r>
      <w:r>
        <w:rPr>
          <w:spacing w:val="-6"/>
        </w:rPr>
        <w:t> </w:t>
      </w:r>
      <w:r>
        <w:rPr/>
        <w:t>Dans</w:t>
      </w:r>
      <w:r>
        <w:rPr>
          <w:spacing w:val="-1"/>
        </w:rPr>
        <w:t> </w:t>
      </w:r>
      <w:r>
        <w:rPr/>
        <w:t>le</w:t>
      </w:r>
      <w:r>
        <w:rPr>
          <w:spacing w:val="-3"/>
        </w:rPr>
        <w:t> </w:t>
      </w:r>
      <w:r>
        <w:rPr/>
        <w:t>cas</w:t>
      </w:r>
      <w:r>
        <w:rPr>
          <w:spacing w:val="-3"/>
        </w:rPr>
        <w:t> </w:t>
      </w:r>
      <w:r>
        <w:rPr/>
        <w:t>où</w:t>
      </w:r>
      <w:r>
        <w:rPr>
          <w:spacing w:val="-2"/>
        </w:rPr>
        <w:t> </w:t>
      </w:r>
      <w:r>
        <w:rPr/>
        <w:t>le</w:t>
      </w:r>
      <w:r>
        <w:rPr>
          <w:spacing w:val="-3"/>
        </w:rPr>
        <w:t> </w:t>
      </w:r>
      <w:r>
        <w:rPr/>
        <w:t>traitement</w:t>
      </w:r>
      <w:r>
        <w:rPr>
          <w:spacing w:val="-4"/>
        </w:rPr>
        <w:t> </w:t>
      </w:r>
      <w:r>
        <w:rPr/>
        <w:t>est</w:t>
      </w:r>
      <w:r>
        <w:rPr>
          <w:spacing w:val="-3"/>
        </w:rPr>
        <w:t> </w:t>
      </w:r>
      <w:r>
        <w:rPr/>
        <w:t>fourni</w:t>
      </w:r>
      <w:r>
        <w:rPr>
          <w:spacing w:val="-1"/>
        </w:rPr>
        <w:t> </w:t>
      </w:r>
      <w:r>
        <w:rPr/>
        <w:t>par</w:t>
      </w:r>
      <w:r>
        <w:rPr>
          <w:spacing w:val="-4"/>
        </w:rPr>
        <w:t> </w:t>
      </w:r>
      <w:r>
        <w:rPr/>
        <w:t>un</w:t>
      </w:r>
      <w:r>
        <w:rPr>
          <w:spacing w:val="-2"/>
        </w:rPr>
        <w:t> tiers</w:t>
      </w:r>
    </w:p>
    <w:p>
      <w:pPr>
        <w:pStyle w:val="ListParagraph"/>
        <w:numPr>
          <w:ilvl w:val="1"/>
          <w:numId w:val="62"/>
        </w:numPr>
        <w:tabs>
          <w:tab w:pos="1273" w:val="left" w:leader="none"/>
        </w:tabs>
        <w:spacing w:line="240" w:lineRule="auto" w:before="0" w:after="0"/>
        <w:ind w:left="1273" w:right="0" w:hanging="359"/>
        <w:jc w:val="left"/>
        <w:rPr>
          <w:sz w:val="22"/>
        </w:rPr>
      </w:pPr>
      <w:r>
        <w:rPr>
          <w:sz w:val="22"/>
        </w:rPr>
        <w:t>Qui</w:t>
      </w:r>
      <w:r>
        <w:rPr>
          <w:spacing w:val="-5"/>
          <w:sz w:val="22"/>
        </w:rPr>
        <w:t> </w:t>
      </w:r>
      <w:r>
        <w:rPr>
          <w:sz w:val="22"/>
        </w:rPr>
        <w:t>applique</w:t>
      </w:r>
      <w:r>
        <w:rPr>
          <w:spacing w:val="-3"/>
          <w:sz w:val="22"/>
        </w:rPr>
        <w:t> </w:t>
      </w:r>
      <w:r>
        <w:rPr>
          <w:sz w:val="22"/>
        </w:rPr>
        <w:t>le</w:t>
      </w:r>
      <w:r>
        <w:rPr>
          <w:spacing w:val="-3"/>
          <w:sz w:val="22"/>
        </w:rPr>
        <w:t> </w:t>
      </w:r>
      <w:r>
        <w:rPr>
          <w:sz w:val="22"/>
        </w:rPr>
        <w:t>traitement</w:t>
      </w:r>
      <w:r>
        <w:rPr>
          <w:spacing w:val="-8"/>
          <w:sz w:val="22"/>
        </w:rPr>
        <w:t> </w:t>
      </w:r>
      <w:r>
        <w:rPr>
          <w:spacing w:val="-10"/>
          <w:sz w:val="22"/>
        </w:rPr>
        <w:t>?</w:t>
      </w:r>
    </w:p>
    <w:p>
      <w:pPr>
        <w:pStyle w:val="ListParagraph"/>
        <w:numPr>
          <w:ilvl w:val="1"/>
          <w:numId w:val="62"/>
        </w:numPr>
        <w:tabs>
          <w:tab w:pos="1273" w:val="left" w:leader="none"/>
        </w:tabs>
        <w:spacing w:line="272" w:lineRule="exact" w:before="42" w:after="0"/>
        <w:ind w:left="1273" w:right="0" w:hanging="359"/>
        <w:jc w:val="left"/>
        <w:rPr>
          <w:sz w:val="22"/>
        </w:rPr>
      </w:pPr>
      <w:r>
        <w:rPr>
          <w:sz w:val="22"/>
        </w:rPr>
        <w:t>Quel</w:t>
      </w:r>
      <w:r>
        <w:rPr>
          <w:spacing w:val="-5"/>
          <w:sz w:val="22"/>
        </w:rPr>
        <w:t> </w:t>
      </w:r>
      <w:r>
        <w:rPr>
          <w:sz w:val="22"/>
        </w:rPr>
        <w:t>coût</w:t>
      </w:r>
      <w:r>
        <w:rPr>
          <w:spacing w:val="-3"/>
          <w:sz w:val="22"/>
        </w:rPr>
        <w:t> </w:t>
      </w:r>
      <w:r>
        <w:rPr>
          <w:sz w:val="22"/>
        </w:rPr>
        <w:t>représente</w:t>
      </w:r>
      <w:r>
        <w:rPr>
          <w:spacing w:val="-3"/>
          <w:sz w:val="22"/>
        </w:rPr>
        <w:t> </w:t>
      </w:r>
      <w:r>
        <w:rPr>
          <w:sz w:val="22"/>
        </w:rPr>
        <w:t>le</w:t>
      </w:r>
      <w:r>
        <w:rPr>
          <w:spacing w:val="-6"/>
          <w:sz w:val="22"/>
        </w:rPr>
        <w:t> </w:t>
      </w:r>
      <w:r>
        <w:rPr>
          <w:sz w:val="22"/>
        </w:rPr>
        <w:t>traitement</w:t>
      </w:r>
      <w:r>
        <w:rPr>
          <w:spacing w:val="-4"/>
          <w:sz w:val="22"/>
        </w:rPr>
        <w:t> </w:t>
      </w:r>
      <w:r>
        <w:rPr>
          <w:spacing w:val="-10"/>
          <w:sz w:val="22"/>
        </w:rPr>
        <w:t>?</w:t>
      </w:r>
    </w:p>
    <w:p>
      <w:pPr>
        <w:pStyle w:val="ListParagraph"/>
        <w:numPr>
          <w:ilvl w:val="1"/>
          <w:numId w:val="62"/>
        </w:numPr>
        <w:tabs>
          <w:tab w:pos="1273" w:val="left" w:leader="none"/>
        </w:tabs>
        <w:spacing w:line="269" w:lineRule="exact" w:before="0" w:after="0"/>
        <w:ind w:left="1273" w:right="0" w:hanging="359"/>
        <w:jc w:val="left"/>
        <w:rPr>
          <w:sz w:val="22"/>
        </w:rPr>
      </w:pPr>
      <w:r>
        <w:rPr>
          <w:sz w:val="22"/>
        </w:rPr>
        <w:t>Quelle</w:t>
      </w:r>
      <w:r>
        <w:rPr>
          <w:spacing w:val="-5"/>
          <w:sz w:val="22"/>
        </w:rPr>
        <w:t> </w:t>
      </w:r>
      <w:r>
        <w:rPr>
          <w:sz w:val="22"/>
        </w:rPr>
        <w:t>dose</w:t>
      </w:r>
      <w:r>
        <w:rPr>
          <w:spacing w:val="-5"/>
          <w:sz w:val="22"/>
        </w:rPr>
        <w:t> </w:t>
      </w:r>
      <w:r>
        <w:rPr>
          <w:sz w:val="22"/>
        </w:rPr>
        <w:t>est</w:t>
      </w:r>
      <w:r>
        <w:rPr>
          <w:spacing w:val="-5"/>
          <w:sz w:val="22"/>
        </w:rPr>
        <w:t> </w:t>
      </w:r>
      <w:r>
        <w:rPr>
          <w:sz w:val="22"/>
        </w:rPr>
        <w:t>donnée,</w:t>
      </w:r>
      <w:r>
        <w:rPr>
          <w:spacing w:val="-2"/>
          <w:sz w:val="22"/>
        </w:rPr>
        <w:t> </w:t>
      </w:r>
      <w:r>
        <w:rPr>
          <w:sz w:val="22"/>
        </w:rPr>
        <w:t>à</w:t>
      </w:r>
      <w:r>
        <w:rPr>
          <w:spacing w:val="-5"/>
          <w:sz w:val="22"/>
        </w:rPr>
        <w:t> </w:t>
      </w:r>
      <w:r>
        <w:rPr>
          <w:sz w:val="22"/>
        </w:rPr>
        <w:t>quelle</w:t>
      </w:r>
      <w:r>
        <w:rPr>
          <w:spacing w:val="-3"/>
          <w:sz w:val="22"/>
        </w:rPr>
        <w:t> </w:t>
      </w:r>
      <w:r>
        <w:rPr>
          <w:sz w:val="22"/>
        </w:rPr>
        <w:t>fréquence</w:t>
      </w:r>
      <w:r>
        <w:rPr>
          <w:spacing w:val="-2"/>
          <w:sz w:val="22"/>
        </w:rPr>
        <w:t> </w:t>
      </w:r>
      <w:r>
        <w:rPr>
          <w:sz w:val="22"/>
        </w:rPr>
        <w:t>et</w:t>
      </w:r>
      <w:r>
        <w:rPr>
          <w:spacing w:val="-3"/>
          <w:sz w:val="22"/>
        </w:rPr>
        <w:t> </w:t>
      </w:r>
      <w:r>
        <w:rPr>
          <w:sz w:val="22"/>
        </w:rPr>
        <w:t>combien</w:t>
      </w:r>
      <w:r>
        <w:rPr>
          <w:spacing w:val="-4"/>
          <w:sz w:val="22"/>
        </w:rPr>
        <w:t> </w:t>
      </w:r>
      <w:r>
        <w:rPr>
          <w:sz w:val="22"/>
        </w:rPr>
        <w:t>de</w:t>
      </w:r>
      <w:r>
        <w:rPr>
          <w:spacing w:val="-3"/>
          <w:sz w:val="22"/>
        </w:rPr>
        <w:t> </w:t>
      </w:r>
      <w:r>
        <w:rPr>
          <w:sz w:val="22"/>
        </w:rPr>
        <w:t>temps</w:t>
      </w:r>
      <w:r>
        <w:rPr>
          <w:spacing w:val="-2"/>
          <w:sz w:val="22"/>
        </w:rPr>
        <w:t> </w:t>
      </w:r>
      <w:r>
        <w:rPr>
          <w:sz w:val="22"/>
        </w:rPr>
        <w:t>dure</w:t>
      </w:r>
      <w:r>
        <w:rPr>
          <w:spacing w:val="-5"/>
          <w:sz w:val="22"/>
        </w:rPr>
        <w:t> </w:t>
      </w:r>
      <w:r>
        <w:rPr>
          <w:sz w:val="22"/>
        </w:rPr>
        <w:t>le</w:t>
      </w:r>
      <w:r>
        <w:rPr>
          <w:spacing w:val="-5"/>
          <w:sz w:val="22"/>
        </w:rPr>
        <w:t> </w:t>
      </w:r>
      <w:r>
        <w:rPr>
          <w:sz w:val="22"/>
        </w:rPr>
        <w:t>traitement</w:t>
      </w:r>
      <w:r>
        <w:rPr>
          <w:spacing w:val="-2"/>
          <w:sz w:val="22"/>
        </w:rPr>
        <w:t> </w:t>
      </w:r>
      <w:r>
        <w:rPr>
          <w:spacing w:val="-10"/>
          <w:sz w:val="22"/>
        </w:rPr>
        <w:t>?</w:t>
      </w:r>
    </w:p>
    <w:p>
      <w:pPr>
        <w:pStyle w:val="ListParagraph"/>
        <w:numPr>
          <w:ilvl w:val="1"/>
          <w:numId w:val="62"/>
        </w:numPr>
        <w:tabs>
          <w:tab w:pos="1273" w:val="left" w:leader="none"/>
        </w:tabs>
        <w:spacing w:line="269" w:lineRule="exact" w:before="0" w:after="0"/>
        <w:ind w:left="1273" w:right="0" w:hanging="359"/>
        <w:jc w:val="left"/>
        <w:rPr>
          <w:sz w:val="22"/>
        </w:rPr>
      </w:pPr>
      <w:r>
        <w:rPr>
          <w:sz w:val="22"/>
        </w:rPr>
        <w:t>Respectez-vous</w:t>
      </w:r>
      <w:r>
        <w:rPr>
          <w:spacing w:val="-8"/>
          <w:sz w:val="22"/>
        </w:rPr>
        <w:t> </w:t>
      </w:r>
      <w:r>
        <w:rPr>
          <w:sz w:val="22"/>
        </w:rPr>
        <w:t>les</w:t>
      </w:r>
      <w:r>
        <w:rPr>
          <w:spacing w:val="-5"/>
          <w:sz w:val="22"/>
        </w:rPr>
        <w:t> </w:t>
      </w:r>
      <w:r>
        <w:rPr>
          <w:sz w:val="22"/>
        </w:rPr>
        <w:t>conseils</w:t>
      </w:r>
      <w:r>
        <w:rPr>
          <w:spacing w:val="-8"/>
          <w:sz w:val="22"/>
        </w:rPr>
        <w:t> </w:t>
      </w:r>
      <w:r>
        <w:rPr>
          <w:sz w:val="22"/>
        </w:rPr>
        <w:t>donnés</w:t>
      </w:r>
      <w:r>
        <w:rPr>
          <w:spacing w:val="-4"/>
          <w:sz w:val="22"/>
        </w:rPr>
        <w:t> </w:t>
      </w:r>
      <w:r>
        <w:rPr>
          <w:sz w:val="22"/>
        </w:rPr>
        <w:t>(posologie</w:t>
      </w:r>
      <w:r>
        <w:rPr>
          <w:spacing w:val="-5"/>
          <w:sz w:val="22"/>
        </w:rPr>
        <w:t> </w:t>
      </w:r>
      <w:r>
        <w:rPr>
          <w:sz w:val="22"/>
        </w:rPr>
        <w:t>et</w:t>
      </w:r>
      <w:r>
        <w:rPr>
          <w:spacing w:val="-5"/>
          <w:sz w:val="22"/>
        </w:rPr>
        <w:t> </w:t>
      </w:r>
      <w:r>
        <w:rPr>
          <w:sz w:val="22"/>
        </w:rPr>
        <w:t>durée)</w:t>
      </w:r>
      <w:r>
        <w:rPr>
          <w:spacing w:val="-5"/>
          <w:sz w:val="22"/>
        </w:rPr>
        <w:t> </w:t>
      </w:r>
      <w:r>
        <w:rPr>
          <w:spacing w:val="-10"/>
          <w:sz w:val="22"/>
        </w:rPr>
        <w:t>?</w:t>
      </w:r>
    </w:p>
    <w:p>
      <w:pPr>
        <w:pStyle w:val="ListParagraph"/>
        <w:numPr>
          <w:ilvl w:val="1"/>
          <w:numId w:val="62"/>
        </w:numPr>
        <w:tabs>
          <w:tab w:pos="1273" w:val="left" w:leader="none"/>
        </w:tabs>
        <w:spacing w:line="268" w:lineRule="exact" w:before="0" w:after="0"/>
        <w:ind w:left="1273" w:right="0" w:hanging="359"/>
        <w:jc w:val="left"/>
        <w:rPr>
          <w:sz w:val="22"/>
        </w:rPr>
      </w:pPr>
      <w:r>
        <w:rPr>
          <w:sz w:val="22"/>
        </w:rPr>
        <w:t>Pouvez-vous</w:t>
      </w:r>
      <w:r>
        <w:rPr>
          <w:spacing w:val="-7"/>
          <w:sz w:val="22"/>
        </w:rPr>
        <w:t> </w:t>
      </w:r>
      <w:r>
        <w:rPr>
          <w:sz w:val="22"/>
        </w:rPr>
        <w:t>conserver</w:t>
      </w:r>
      <w:r>
        <w:rPr>
          <w:spacing w:val="-5"/>
          <w:sz w:val="22"/>
        </w:rPr>
        <w:t> </w:t>
      </w:r>
      <w:r>
        <w:rPr>
          <w:sz w:val="22"/>
        </w:rPr>
        <w:t>le</w:t>
      </w:r>
      <w:r>
        <w:rPr>
          <w:spacing w:val="-7"/>
          <w:sz w:val="22"/>
        </w:rPr>
        <w:t> </w:t>
      </w:r>
      <w:r>
        <w:rPr>
          <w:sz w:val="22"/>
        </w:rPr>
        <w:t>traitement</w:t>
      </w:r>
      <w:r>
        <w:rPr>
          <w:spacing w:val="-5"/>
          <w:sz w:val="22"/>
        </w:rPr>
        <w:t> </w:t>
      </w:r>
      <w:r>
        <w:rPr>
          <w:sz w:val="22"/>
        </w:rPr>
        <w:t>pour</w:t>
      </w:r>
      <w:r>
        <w:rPr>
          <w:spacing w:val="-4"/>
          <w:sz w:val="22"/>
        </w:rPr>
        <w:t> </w:t>
      </w:r>
      <w:r>
        <w:rPr>
          <w:sz w:val="22"/>
        </w:rPr>
        <w:t>une</w:t>
      </w:r>
      <w:r>
        <w:rPr>
          <w:spacing w:val="-5"/>
          <w:sz w:val="22"/>
        </w:rPr>
        <w:t> </w:t>
      </w:r>
      <w:r>
        <w:rPr>
          <w:sz w:val="22"/>
        </w:rPr>
        <w:t>prochaine</w:t>
      </w:r>
      <w:r>
        <w:rPr>
          <w:spacing w:val="-5"/>
          <w:sz w:val="22"/>
        </w:rPr>
        <w:t> </w:t>
      </w:r>
      <w:r>
        <w:rPr>
          <w:sz w:val="22"/>
        </w:rPr>
        <w:t>utilisation</w:t>
      </w:r>
      <w:r>
        <w:rPr>
          <w:spacing w:val="-5"/>
          <w:sz w:val="22"/>
        </w:rPr>
        <w:t> </w:t>
      </w:r>
      <w:r>
        <w:rPr>
          <w:spacing w:val="-10"/>
          <w:sz w:val="22"/>
        </w:rPr>
        <w:t>?</w:t>
      </w:r>
    </w:p>
    <w:p>
      <w:pPr>
        <w:pStyle w:val="ListParagraph"/>
        <w:numPr>
          <w:ilvl w:val="1"/>
          <w:numId w:val="62"/>
        </w:numPr>
        <w:tabs>
          <w:tab w:pos="1273" w:val="left" w:leader="none"/>
        </w:tabs>
        <w:spacing w:line="235" w:lineRule="auto" w:before="0" w:after="0"/>
        <w:ind w:left="1273" w:right="787" w:hanging="360"/>
        <w:jc w:val="left"/>
        <w:rPr>
          <w:sz w:val="22"/>
        </w:rPr>
      </w:pPr>
      <w:r>
        <w:rPr>
          <w:sz w:val="22"/>
        </w:rPr>
        <w:t>Connaissez-vous</w:t>
      </w:r>
      <w:r>
        <w:rPr>
          <w:spacing w:val="-3"/>
          <w:sz w:val="22"/>
        </w:rPr>
        <w:t> </w:t>
      </w:r>
      <w:r>
        <w:rPr>
          <w:sz w:val="22"/>
        </w:rPr>
        <w:t>un</w:t>
      </w:r>
      <w:r>
        <w:rPr>
          <w:spacing w:val="-5"/>
          <w:sz w:val="22"/>
        </w:rPr>
        <w:t> </w:t>
      </w:r>
      <w:r>
        <w:rPr>
          <w:sz w:val="22"/>
        </w:rPr>
        <w:t>médicament</w:t>
      </w:r>
      <w:r>
        <w:rPr>
          <w:spacing w:val="-5"/>
          <w:sz w:val="22"/>
        </w:rPr>
        <w:t> </w:t>
      </w:r>
      <w:r>
        <w:rPr>
          <w:sz w:val="22"/>
        </w:rPr>
        <w:t>vétérinaire</w:t>
      </w:r>
      <w:r>
        <w:rPr>
          <w:spacing w:val="-3"/>
          <w:sz w:val="22"/>
        </w:rPr>
        <w:t> </w:t>
      </w:r>
      <w:r>
        <w:rPr>
          <w:sz w:val="22"/>
        </w:rPr>
        <w:t>de</w:t>
      </w:r>
      <w:r>
        <w:rPr>
          <w:spacing w:val="-3"/>
          <w:sz w:val="22"/>
        </w:rPr>
        <w:t> </w:t>
      </w:r>
      <w:r>
        <w:rPr>
          <w:sz w:val="22"/>
        </w:rPr>
        <w:t>synthèse</w:t>
      </w:r>
      <w:r>
        <w:rPr>
          <w:spacing w:val="-2"/>
          <w:sz w:val="22"/>
        </w:rPr>
        <w:t> </w:t>
      </w:r>
      <w:r>
        <w:rPr>
          <w:sz w:val="22"/>
        </w:rPr>
        <w:t>qui</w:t>
      </w:r>
      <w:r>
        <w:rPr>
          <w:spacing w:val="-3"/>
          <w:sz w:val="22"/>
        </w:rPr>
        <w:t> </w:t>
      </w:r>
      <w:r>
        <w:rPr>
          <w:sz w:val="22"/>
        </w:rPr>
        <w:t>serait</w:t>
      </w:r>
      <w:r>
        <w:rPr>
          <w:spacing w:val="-3"/>
          <w:sz w:val="22"/>
        </w:rPr>
        <w:t> </w:t>
      </w:r>
      <w:r>
        <w:rPr>
          <w:sz w:val="22"/>
        </w:rPr>
        <w:t>efficace</w:t>
      </w:r>
      <w:r>
        <w:rPr>
          <w:spacing w:val="-4"/>
          <w:sz w:val="22"/>
        </w:rPr>
        <w:t> </w:t>
      </w:r>
      <w:r>
        <w:rPr>
          <w:sz w:val="22"/>
        </w:rPr>
        <w:t>pour</w:t>
      </w:r>
      <w:r>
        <w:rPr>
          <w:spacing w:val="-3"/>
          <w:sz w:val="22"/>
        </w:rPr>
        <w:t> </w:t>
      </w:r>
      <w:r>
        <w:rPr>
          <w:sz w:val="22"/>
        </w:rPr>
        <w:t>traiter</w:t>
      </w:r>
      <w:r>
        <w:rPr>
          <w:spacing w:val="-3"/>
          <w:sz w:val="22"/>
        </w:rPr>
        <w:t> </w:t>
      </w:r>
      <w:r>
        <w:rPr>
          <w:sz w:val="22"/>
        </w:rPr>
        <w:t>la maladie ?</w:t>
      </w:r>
    </w:p>
    <w:p>
      <w:pPr>
        <w:pStyle w:val="ListParagraph"/>
        <w:numPr>
          <w:ilvl w:val="1"/>
          <w:numId w:val="62"/>
        </w:numPr>
        <w:tabs>
          <w:tab w:pos="1273" w:val="left" w:leader="none"/>
        </w:tabs>
        <w:spacing w:line="272" w:lineRule="exact" w:before="0" w:after="0"/>
        <w:ind w:left="1273" w:right="0" w:hanging="359"/>
        <w:jc w:val="left"/>
        <w:rPr>
          <w:sz w:val="22"/>
        </w:rPr>
      </w:pPr>
      <w:r>
        <w:rPr>
          <w:sz w:val="22"/>
        </w:rPr>
        <w:t>Quel</w:t>
      </w:r>
      <w:r>
        <w:rPr>
          <w:spacing w:val="-2"/>
          <w:sz w:val="22"/>
        </w:rPr>
        <w:t> </w:t>
      </w:r>
      <w:r>
        <w:rPr>
          <w:sz w:val="22"/>
        </w:rPr>
        <w:t>est</w:t>
      </w:r>
      <w:r>
        <w:rPr>
          <w:spacing w:val="-2"/>
          <w:sz w:val="22"/>
        </w:rPr>
        <w:t> </w:t>
      </w:r>
      <w:r>
        <w:rPr>
          <w:sz w:val="22"/>
        </w:rPr>
        <w:t>son</w:t>
      </w:r>
      <w:r>
        <w:rPr>
          <w:spacing w:val="-3"/>
          <w:sz w:val="22"/>
        </w:rPr>
        <w:t> </w:t>
      </w:r>
      <w:r>
        <w:rPr>
          <w:sz w:val="22"/>
        </w:rPr>
        <w:t>coût</w:t>
      </w:r>
      <w:r>
        <w:rPr>
          <w:spacing w:val="-3"/>
          <w:sz w:val="22"/>
        </w:rPr>
        <w:t> </w:t>
      </w:r>
      <w:r>
        <w:rPr>
          <w:spacing w:val="-10"/>
          <w:sz w:val="22"/>
        </w:rPr>
        <w:t>?</w:t>
      </w:r>
    </w:p>
    <w:p>
      <w:pPr>
        <w:pStyle w:val="ListParagraph"/>
        <w:numPr>
          <w:ilvl w:val="1"/>
          <w:numId w:val="62"/>
        </w:numPr>
        <w:tabs>
          <w:tab w:pos="1273" w:val="left" w:leader="none"/>
        </w:tabs>
        <w:spacing w:line="272" w:lineRule="exact" w:before="0" w:after="0"/>
        <w:ind w:left="1273" w:right="0" w:hanging="359"/>
        <w:jc w:val="left"/>
        <w:rPr>
          <w:sz w:val="22"/>
        </w:rPr>
      </w:pPr>
      <w:r>
        <w:rPr>
          <w:sz w:val="22"/>
        </w:rPr>
        <w:t>Pourquoi</w:t>
      </w:r>
      <w:r>
        <w:rPr>
          <w:spacing w:val="-8"/>
          <w:sz w:val="22"/>
        </w:rPr>
        <w:t> </w:t>
      </w:r>
      <w:r>
        <w:rPr>
          <w:sz w:val="22"/>
        </w:rPr>
        <w:t>préférez-vous</w:t>
      </w:r>
      <w:r>
        <w:rPr>
          <w:spacing w:val="-5"/>
          <w:sz w:val="22"/>
        </w:rPr>
        <w:t> </w:t>
      </w:r>
      <w:r>
        <w:rPr>
          <w:sz w:val="22"/>
        </w:rPr>
        <w:t>le</w:t>
      </w:r>
      <w:r>
        <w:rPr>
          <w:spacing w:val="-7"/>
          <w:sz w:val="22"/>
        </w:rPr>
        <w:t> </w:t>
      </w:r>
      <w:r>
        <w:rPr>
          <w:sz w:val="22"/>
        </w:rPr>
        <w:t>traitement</w:t>
      </w:r>
      <w:r>
        <w:rPr>
          <w:spacing w:val="-7"/>
          <w:sz w:val="22"/>
        </w:rPr>
        <w:t> </w:t>
      </w:r>
      <w:r>
        <w:rPr>
          <w:sz w:val="22"/>
        </w:rPr>
        <w:t>traditionnel</w:t>
      </w:r>
      <w:r>
        <w:rPr>
          <w:spacing w:val="-5"/>
          <w:sz w:val="22"/>
        </w:rPr>
        <w:t> </w:t>
      </w:r>
      <w:r>
        <w:rPr>
          <w:spacing w:val="-10"/>
          <w:sz w:val="22"/>
        </w:rPr>
        <w:t>?</w:t>
      </w:r>
    </w:p>
    <w:p>
      <w:pPr>
        <w:pStyle w:val="BodyText"/>
        <w:spacing w:before="153"/>
      </w:pPr>
    </w:p>
    <w:p>
      <w:pPr>
        <w:pStyle w:val="BodyText"/>
        <w:spacing w:before="1"/>
        <w:ind w:left="140" w:right="333"/>
      </w:pPr>
      <w:r>
        <w:rPr/>
        <w:t>5/</w:t>
      </w:r>
      <w:r>
        <w:rPr>
          <w:spacing w:val="-4"/>
        </w:rPr>
        <w:t> </w:t>
      </w:r>
      <w:r>
        <w:rPr/>
        <w:t>Utilisez-vous</w:t>
      </w:r>
      <w:r>
        <w:rPr>
          <w:spacing w:val="-6"/>
        </w:rPr>
        <w:t> </w:t>
      </w:r>
      <w:r>
        <w:rPr/>
        <w:t>des</w:t>
      </w:r>
      <w:r>
        <w:rPr>
          <w:spacing w:val="-3"/>
        </w:rPr>
        <w:t> </w:t>
      </w:r>
      <w:r>
        <w:rPr/>
        <w:t>préparations</w:t>
      </w:r>
      <w:r>
        <w:rPr>
          <w:spacing w:val="-5"/>
        </w:rPr>
        <w:t> </w:t>
      </w:r>
      <w:r>
        <w:rPr/>
        <w:t>médicinales</w:t>
      </w:r>
      <w:r>
        <w:rPr>
          <w:spacing w:val="-2"/>
        </w:rPr>
        <w:t> </w:t>
      </w:r>
      <w:r>
        <w:rPr/>
        <w:t>traditionnelles</w:t>
      </w:r>
      <w:r>
        <w:rPr>
          <w:spacing w:val="-3"/>
        </w:rPr>
        <w:t> </w:t>
      </w:r>
      <w:r>
        <w:rPr/>
        <w:t>pour</w:t>
      </w:r>
      <w:r>
        <w:rPr>
          <w:spacing w:val="-3"/>
        </w:rPr>
        <w:t> </w:t>
      </w:r>
      <w:r>
        <w:rPr/>
        <w:t>lutter</w:t>
      </w:r>
      <w:r>
        <w:rPr>
          <w:spacing w:val="-5"/>
        </w:rPr>
        <w:t> </w:t>
      </w:r>
      <w:r>
        <w:rPr/>
        <w:t>contre</w:t>
      </w:r>
      <w:r>
        <w:rPr>
          <w:spacing w:val="-2"/>
        </w:rPr>
        <w:t> </w:t>
      </w:r>
      <w:r>
        <w:rPr/>
        <w:t>les</w:t>
      </w:r>
      <w:r>
        <w:rPr>
          <w:spacing w:val="-2"/>
        </w:rPr>
        <w:t> </w:t>
      </w:r>
      <w:r>
        <w:rPr/>
        <w:t>parasites</w:t>
      </w:r>
      <w:r>
        <w:rPr>
          <w:spacing w:val="-2"/>
        </w:rPr>
        <w:t> </w:t>
      </w:r>
      <w:r>
        <w:rPr/>
        <w:t>externes (tiques plus particulièrement) ?</w:t>
      </w:r>
    </w:p>
    <w:p>
      <w:pPr>
        <w:pStyle w:val="BodyText"/>
        <w:spacing w:before="267"/>
        <w:ind w:left="140"/>
      </w:pPr>
      <w:r>
        <w:rPr/>
        <w:t>6/</w:t>
      </w:r>
      <w:r>
        <w:rPr>
          <w:spacing w:val="-7"/>
        </w:rPr>
        <w:t> </w:t>
      </w:r>
      <w:r>
        <w:rPr/>
        <w:t>Connaissez-vous</w:t>
      </w:r>
      <w:r>
        <w:rPr>
          <w:spacing w:val="-4"/>
        </w:rPr>
        <w:t> </w:t>
      </w:r>
      <w:r>
        <w:rPr/>
        <w:t>d’autres</w:t>
      </w:r>
      <w:r>
        <w:rPr>
          <w:spacing w:val="-4"/>
        </w:rPr>
        <w:t> </w:t>
      </w:r>
      <w:r>
        <w:rPr/>
        <w:t>plantes</w:t>
      </w:r>
      <w:r>
        <w:rPr>
          <w:spacing w:val="-3"/>
        </w:rPr>
        <w:t> </w:t>
      </w:r>
      <w:r>
        <w:rPr/>
        <w:t>que</w:t>
      </w:r>
      <w:r>
        <w:rPr>
          <w:spacing w:val="-6"/>
        </w:rPr>
        <w:t> </w:t>
      </w:r>
      <w:r>
        <w:rPr/>
        <w:t>l’on</w:t>
      </w:r>
      <w:r>
        <w:rPr>
          <w:spacing w:val="-4"/>
        </w:rPr>
        <w:t> </w:t>
      </w:r>
      <w:r>
        <w:rPr/>
        <w:t>peut</w:t>
      </w:r>
      <w:r>
        <w:rPr>
          <w:spacing w:val="-4"/>
        </w:rPr>
        <w:t> </w:t>
      </w:r>
      <w:r>
        <w:rPr/>
        <w:t>utiliser</w:t>
      </w:r>
      <w:r>
        <w:rPr>
          <w:spacing w:val="-4"/>
        </w:rPr>
        <w:t> </w:t>
      </w:r>
      <w:r>
        <w:rPr/>
        <w:t>pour</w:t>
      </w:r>
      <w:r>
        <w:rPr>
          <w:spacing w:val="-5"/>
        </w:rPr>
        <w:t> </w:t>
      </w:r>
      <w:r>
        <w:rPr/>
        <w:t>soigner</w:t>
      </w:r>
      <w:r>
        <w:rPr>
          <w:spacing w:val="-6"/>
        </w:rPr>
        <w:t> </w:t>
      </w:r>
      <w:r>
        <w:rPr/>
        <w:t>les</w:t>
      </w:r>
      <w:r>
        <w:rPr>
          <w:spacing w:val="-3"/>
        </w:rPr>
        <w:t> </w:t>
      </w:r>
      <w:r>
        <w:rPr/>
        <w:t>animaux</w:t>
      </w:r>
      <w:r>
        <w:rPr>
          <w:spacing w:val="-3"/>
        </w:rPr>
        <w:t> </w:t>
      </w:r>
      <w:r>
        <w:rPr>
          <w:spacing w:val="-10"/>
        </w:rPr>
        <w:t>?</w:t>
      </w:r>
    </w:p>
    <w:p>
      <w:pPr>
        <w:pStyle w:val="BodyText"/>
        <w:spacing w:after="0"/>
        <w:sectPr>
          <w:pgSz w:w="11910" w:h="16840"/>
          <w:pgMar w:header="0" w:footer="734" w:top="1060" w:bottom="920" w:left="992" w:right="850"/>
        </w:sectPr>
      </w:pPr>
    </w:p>
    <w:p>
      <w:pPr>
        <w:pStyle w:val="Heading2"/>
        <w:spacing w:before="26"/>
        <w:ind w:left="140"/>
      </w:pPr>
      <w:bookmarkStart w:name="_bookmark118" w:id="150"/>
      <w:bookmarkEnd w:id="150"/>
      <w:r>
        <w:rPr>
          <w:b w:val="0"/>
        </w:rPr>
      </w:r>
      <w:r>
        <w:rPr>
          <w:color w:val="7A7A7A"/>
        </w:rPr>
        <w:t>Annexe</w:t>
      </w:r>
      <w:r>
        <w:rPr>
          <w:color w:val="7A7A7A"/>
          <w:spacing w:val="-4"/>
        </w:rPr>
        <w:t> </w:t>
      </w:r>
      <w:r>
        <w:rPr>
          <w:color w:val="7A7A7A"/>
        </w:rPr>
        <w:t>6</w:t>
      </w:r>
      <w:r>
        <w:rPr>
          <w:color w:val="7A7A7A"/>
          <w:spacing w:val="-4"/>
        </w:rPr>
        <w:t> </w:t>
      </w:r>
      <w:r>
        <w:rPr>
          <w:color w:val="7A7A7A"/>
        </w:rPr>
        <w:t>:</w:t>
      </w:r>
      <w:r>
        <w:rPr>
          <w:color w:val="7A7A7A"/>
          <w:spacing w:val="-1"/>
        </w:rPr>
        <w:t> </w:t>
      </w:r>
      <w:r>
        <w:rPr>
          <w:color w:val="7A7A7A"/>
        </w:rPr>
        <w:t>Recensement</w:t>
      </w:r>
      <w:r>
        <w:rPr>
          <w:color w:val="7A7A7A"/>
          <w:spacing w:val="-4"/>
        </w:rPr>
        <w:t> </w:t>
      </w:r>
      <w:r>
        <w:rPr>
          <w:color w:val="7A7A7A"/>
        </w:rPr>
        <w:t>des</w:t>
      </w:r>
      <w:r>
        <w:rPr>
          <w:color w:val="7A7A7A"/>
          <w:spacing w:val="-2"/>
        </w:rPr>
        <w:t> </w:t>
      </w:r>
      <w:r>
        <w:rPr>
          <w:color w:val="7A7A7A"/>
        </w:rPr>
        <w:t>études</w:t>
      </w:r>
      <w:r>
        <w:rPr>
          <w:color w:val="7A7A7A"/>
          <w:spacing w:val="-3"/>
        </w:rPr>
        <w:t> </w:t>
      </w:r>
      <w:r>
        <w:rPr>
          <w:color w:val="7A7A7A"/>
        </w:rPr>
        <w:t>sur</w:t>
      </w:r>
      <w:r>
        <w:rPr>
          <w:color w:val="7A7A7A"/>
          <w:spacing w:val="-2"/>
        </w:rPr>
        <w:t> </w:t>
      </w:r>
      <w:r>
        <w:rPr>
          <w:color w:val="7A7A7A"/>
        </w:rPr>
        <w:t>les</w:t>
      </w:r>
      <w:r>
        <w:rPr>
          <w:color w:val="7A7A7A"/>
          <w:spacing w:val="-4"/>
        </w:rPr>
        <w:t> </w:t>
      </w:r>
      <w:r>
        <w:rPr>
          <w:color w:val="7A7A7A"/>
        </w:rPr>
        <w:t>pratiques</w:t>
      </w:r>
      <w:r>
        <w:rPr>
          <w:color w:val="7A7A7A"/>
          <w:spacing w:val="-3"/>
        </w:rPr>
        <w:t> </w:t>
      </w:r>
      <w:r>
        <w:rPr>
          <w:color w:val="7A7A7A"/>
        </w:rPr>
        <w:t>ethno-vétérinaires</w:t>
      </w:r>
      <w:r>
        <w:rPr>
          <w:color w:val="7A7A7A"/>
          <w:spacing w:val="-4"/>
        </w:rPr>
        <w:t> </w:t>
      </w:r>
      <w:r>
        <w:rPr>
          <w:color w:val="7A7A7A"/>
        </w:rPr>
        <w:t>réalisées</w:t>
      </w:r>
      <w:r>
        <w:rPr>
          <w:color w:val="7A7A7A"/>
          <w:spacing w:val="-3"/>
        </w:rPr>
        <w:t> </w:t>
      </w:r>
      <w:r>
        <w:rPr>
          <w:color w:val="7A7A7A"/>
        </w:rPr>
        <w:t>dans</w:t>
      </w:r>
      <w:r>
        <w:rPr>
          <w:color w:val="7A7A7A"/>
          <w:spacing w:val="-4"/>
        </w:rPr>
        <w:t> </w:t>
      </w:r>
      <w:r>
        <w:rPr>
          <w:color w:val="7A7A7A"/>
        </w:rPr>
        <w:t>le</w:t>
      </w:r>
      <w:r>
        <w:rPr>
          <w:color w:val="7A7A7A"/>
          <w:spacing w:val="-4"/>
        </w:rPr>
        <w:t> </w:t>
      </w:r>
      <w:r>
        <w:rPr>
          <w:color w:val="7A7A7A"/>
        </w:rPr>
        <w:t>cadre</w:t>
      </w:r>
      <w:r>
        <w:rPr>
          <w:color w:val="7A7A7A"/>
          <w:spacing w:val="-5"/>
        </w:rPr>
        <w:t> </w:t>
      </w:r>
      <w:r>
        <w:rPr>
          <w:color w:val="7A7A7A"/>
        </w:rPr>
        <w:t>d’activités</w:t>
      </w:r>
      <w:r>
        <w:rPr>
          <w:color w:val="7A7A7A"/>
          <w:spacing w:val="-4"/>
        </w:rPr>
        <w:t> AVSF</w:t>
      </w:r>
    </w:p>
    <w:p>
      <w:pPr>
        <w:pStyle w:val="BodyText"/>
        <w:spacing w:before="8"/>
        <w:rPr>
          <w:b/>
          <w:sz w:val="19"/>
        </w:rPr>
      </w:pPr>
    </w:p>
    <w:tbl>
      <w:tblPr>
        <w:tblW w:w="0" w:type="auto"/>
        <w:jc w:val="left"/>
        <w:tblInd w:w="14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top w:w="0" w:type="dxa"/>
          <w:left w:w="0" w:type="dxa"/>
          <w:bottom w:w="0" w:type="dxa"/>
          <w:right w:w="0" w:type="dxa"/>
        </w:tblCellMar>
        <w:tblLook w:val="01E0"/>
      </w:tblPr>
      <w:tblGrid>
        <w:gridCol w:w="1277"/>
        <w:gridCol w:w="708"/>
        <w:gridCol w:w="2410"/>
        <w:gridCol w:w="1277"/>
        <w:gridCol w:w="4253"/>
        <w:gridCol w:w="4536"/>
      </w:tblGrid>
      <w:tr>
        <w:trPr>
          <w:trHeight w:val="787" w:hRule="atLeast"/>
        </w:trPr>
        <w:tc>
          <w:tcPr>
            <w:tcW w:w="1277" w:type="dxa"/>
            <w:tcBorders>
              <w:top w:val="nil"/>
              <w:left w:val="nil"/>
              <w:bottom w:val="nil"/>
              <w:right w:val="nil"/>
            </w:tcBorders>
            <w:shd w:val="clear" w:color="auto" w:fill="6FAC46"/>
          </w:tcPr>
          <w:p>
            <w:pPr>
              <w:pStyle w:val="TableParagraph"/>
              <w:spacing w:before="9"/>
              <w:ind w:left="6"/>
              <w:jc w:val="center"/>
              <w:rPr>
                <w:rFonts w:ascii="Arial"/>
                <w:b/>
                <w:sz w:val="20"/>
              </w:rPr>
            </w:pPr>
            <w:r>
              <w:rPr>
                <w:rFonts w:ascii="Arial"/>
                <w:b/>
                <w:color w:val="FFFFFF"/>
                <w:spacing w:val="-4"/>
                <w:w w:val="90"/>
                <w:sz w:val="20"/>
              </w:rPr>
              <w:t>Pays</w:t>
            </w:r>
          </w:p>
        </w:tc>
        <w:tc>
          <w:tcPr>
            <w:tcW w:w="708" w:type="dxa"/>
            <w:tcBorders>
              <w:top w:val="nil"/>
              <w:left w:val="nil"/>
              <w:bottom w:val="nil"/>
              <w:right w:val="nil"/>
            </w:tcBorders>
            <w:shd w:val="clear" w:color="auto" w:fill="6FAC46"/>
          </w:tcPr>
          <w:p>
            <w:pPr>
              <w:pStyle w:val="TableParagraph"/>
              <w:spacing w:before="9"/>
              <w:ind w:right="171"/>
              <w:jc w:val="right"/>
              <w:rPr>
                <w:rFonts w:ascii="Arial"/>
                <w:b/>
                <w:sz w:val="20"/>
              </w:rPr>
            </w:pPr>
            <w:r>
              <w:rPr>
                <w:rFonts w:ascii="Arial"/>
                <w:b/>
                <w:color w:val="FFFFFF"/>
                <w:spacing w:val="-4"/>
                <w:w w:val="90"/>
                <w:sz w:val="20"/>
              </w:rPr>
              <w:t>Date</w:t>
            </w:r>
          </w:p>
        </w:tc>
        <w:tc>
          <w:tcPr>
            <w:tcW w:w="2410" w:type="dxa"/>
            <w:tcBorders>
              <w:top w:val="nil"/>
              <w:left w:val="nil"/>
              <w:bottom w:val="nil"/>
              <w:right w:val="nil"/>
            </w:tcBorders>
            <w:shd w:val="clear" w:color="auto" w:fill="6FAC46"/>
          </w:tcPr>
          <w:p>
            <w:pPr>
              <w:pStyle w:val="TableParagraph"/>
              <w:spacing w:before="9"/>
              <w:ind w:left="208"/>
              <w:rPr>
                <w:rFonts w:ascii="Arial"/>
                <w:b/>
                <w:sz w:val="20"/>
              </w:rPr>
            </w:pPr>
            <w:r>
              <w:rPr>
                <w:rFonts w:ascii="Arial"/>
                <w:b/>
                <w:color w:val="FFFFFF"/>
                <w:w w:val="80"/>
                <w:sz w:val="20"/>
              </w:rPr>
              <w:t>Auteur/stagiaire</w:t>
            </w:r>
            <w:r>
              <w:rPr>
                <w:rFonts w:ascii="Arial"/>
                <w:b/>
                <w:color w:val="FFFFFF"/>
                <w:sz w:val="20"/>
              </w:rPr>
              <w:t> </w:t>
            </w:r>
            <w:r>
              <w:rPr>
                <w:rFonts w:ascii="Arial"/>
                <w:b/>
                <w:color w:val="FFFFFF"/>
                <w:w w:val="80"/>
                <w:sz w:val="20"/>
              </w:rPr>
              <w:t>-</w:t>
            </w:r>
            <w:r>
              <w:rPr>
                <w:rFonts w:ascii="Arial"/>
                <w:b/>
                <w:color w:val="FFFFFF"/>
                <w:spacing w:val="-1"/>
                <w:sz w:val="20"/>
              </w:rPr>
              <w:t> </w:t>
            </w:r>
            <w:r>
              <w:rPr>
                <w:rFonts w:ascii="Arial"/>
                <w:b/>
                <w:color w:val="FFFFFF"/>
                <w:spacing w:val="-2"/>
                <w:w w:val="80"/>
                <w:sz w:val="20"/>
              </w:rPr>
              <w:t>Contact</w:t>
            </w:r>
          </w:p>
        </w:tc>
        <w:tc>
          <w:tcPr>
            <w:tcW w:w="1277" w:type="dxa"/>
            <w:tcBorders>
              <w:top w:val="nil"/>
              <w:left w:val="nil"/>
              <w:bottom w:val="nil"/>
              <w:right w:val="nil"/>
            </w:tcBorders>
            <w:shd w:val="clear" w:color="auto" w:fill="6FAC46"/>
          </w:tcPr>
          <w:p>
            <w:pPr>
              <w:pStyle w:val="TableParagraph"/>
              <w:spacing w:line="276" w:lineRule="auto" w:before="9"/>
              <w:ind w:left="242" w:right="225" w:firstLine="16"/>
              <w:rPr>
                <w:rFonts w:ascii="Arial"/>
                <w:b/>
                <w:sz w:val="20"/>
              </w:rPr>
            </w:pPr>
            <w:r>
              <w:rPr>
                <w:rFonts w:ascii="Arial"/>
                <w:b/>
                <w:color w:val="FFFFFF"/>
                <w:spacing w:val="-2"/>
                <w:w w:val="85"/>
                <w:sz w:val="20"/>
              </w:rPr>
              <w:t>Nature</w:t>
            </w:r>
            <w:r>
              <w:rPr>
                <w:rFonts w:ascii="Arial"/>
                <w:b/>
                <w:color w:val="FFFFFF"/>
                <w:spacing w:val="-4"/>
                <w:w w:val="85"/>
                <w:sz w:val="20"/>
              </w:rPr>
              <w:t> </w:t>
            </w:r>
            <w:r>
              <w:rPr>
                <w:rFonts w:ascii="Arial"/>
                <w:b/>
                <w:color w:val="FFFFFF"/>
                <w:spacing w:val="-2"/>
                <w:w w:val="85"/>
                <w:sz w:val="20"/>
              </w:rPr>
              <w:t>du </w:t>
            </w:r>
            <w:r>
              <w:rPr>
                <w:rFonts w:ascii="Arial"/>
                <w:b/>
                <w:color w:val="FFFFFF"/>
                <w:spacing w:val="-2"/>
                <w:w w:val="80"/>
                <w:sz w:val="20"/>
              </w:rPr>
              <w:t>Document</w:t>
            </w:r>
          </w:p>
        </w:tc>
        <w:tc>
          <w:tcPr>
            <w:tcW w:w="4253" w:type="dxa"/>
            <w:tcBorders>
              <w:top w:val="nil"/>
              <w:left w:val="nil"/>
              <w:bottom w:val="nil"/>
              <w:right w:val="nil"/>
            </w:tcBorders>
            <w:shd w:val="clear" w:color="auto" w:fill="6FAC46"/>
          </w:tcPr>
          <w:p>
            <w:pPr>
              <w:pStyle w:val="TableParagraph"/>
              <w:spacing w:before="9"/>
              <w:ind w:left="7" w:right="1"/>
              <w:jc w:val="center"/>
              <w:rPr>
                <w:rFonts w:ascii="Arial" w:hAnsi="Arial"/>
                <w:b/>
                <w:sz w:val="20"/>
              </w:rPr>
            </w:pPr>
            <w:r>
              <w:rPr>
                <w:rFonts w:ascii="Arial" w:hAnsi="Arial"/>
                <w:b/>
                <w:color w:val="FFFFFF"/>
                <w:w w:val="80"/>
                <w:sz w:val="20"/>
              </w:rPr>
              <w:t>Outil</w:t>
            </w:r>
            <w:r>
              <w:rPr>
                <w:rFonts w:ascii="Arial" w:hAnsi="Arial"/>
                <w:b/>
                <w:color w:val="FFFFFF"/>
                <w:spacing w:val="-1"/>
                <w:sz w:val="20"/>
              </w:rPr>
              <w:t> </w:t>
            </w:r>
            <w:r>
              <w:rPr>
                <w:rFonts w:ascii="Arial" w:hAnsi="Arial"/>
                <w:b/>
                <w:color w:val="FFFFFF"/>
                <w:w w:val="80"/>
                <w:sz w:val="20"/>
              </w:rPr>
              <w:t>pratique/terrain</w:t>
            </w:r>
            <w:r>
              <w:rPr>
                <w:rFonts w:ascii="Arial" w:hAnsi="Arial"/>
                <w:b/>
                <w:color w:val="FFFFFF"/>
                <w:spacing w:val="5"/>
                <w:sz w:val="20"/>
              </w:rPr>
              <w:t> </w:t>
            </w:r>
            <w:r>
              <w:rPr>
                <w:rFonts w:ascii="Arial" w:hAnsi="Arial"/>
                <w:b/>
                <w:color w:val="FFFFFF"/>
                <w:spacing w:val="-2"/>
                <w:w w:val="80"/>
                <w:sz w:val="20"/>
              </w:rPr>
              <w:t>développé</w:t>
            </w:r>
          </w:p>
          <w:p>
            <w:pPr>
              <w:pStyle w:val="TableParagraph"/>
              <w:spacing w:before="154"/>
              <w:ind w:left="7"/>
              <w:jc w:val="center"/>
              <w:rPr>
                <w:rFonts w:ascii="Arial"/>
                <w:b/>
                <w:sz w:val="20"/>
              </w:rPr>
            </w:pPr>
            <w:r>
              <w:rPr>
                <w:rFonts w:ascii="Arial"/>
                <w:b/>
                <w:color w:val="FFFFFF"/>
                <w:w w:val="80"/>
                <w:sz w:val="20"/>
              </w:rPr>
              <w:t>Document</w:t>
            </w:r>
            <w:r>
              <w:rPr>
                <w:rFonts w:ascii="Arial"/>
                <w:b/>
                <w:color w:val="FFFFFF"/>
                <w:spacing w:val="1"/>
                <w:sz w:val="20"/>
              </w:rPr>
              <w:t> </w:t>
            </w:r>
            <w:r>
              <w:rPr>
                <w:rFonts w:ascii="Arial"/>
                <w:b/>
                <w:color w:val="FFFFFF"/>
                <w:spacing w:val="-2"/>
                <w:w w:val="90"/>
                <w:sz w:val="20"/>
              </w:rPr>
              <w:t>disponible</w:t>
            </w:r>
          </w:p>
        </w:tc>
        <w:tc>
          <w:tcPr>
            <w:tcW w:w="4536" w:type="dxa"/>
            <w:tcBorders>
              <w:top w:val="nil"/>
              <w:left w:val="nil"/>
              <w:bottom w:val="nil"/>
              <w:right w:val="nil"/>
            </w:tcBorders>
            <w:shd w:val="clear" w:color="auto" w:fill="6FAC46"/>
          </w:tcPr>
          <w:p>
            <w:pPr>
              <w:pStyle w:val="TableParagraph"/>
              <w:spacing w:before="9"/>
              <w:ind w:left="180"/>
              <w:rPr>
                <w:rFonts w:ascii="Arial"/>
                <w:b/>
                <w:sz w:val="20"/>
              </w:rPr>
            </w:pPr>
            <w:r>
              <w:rPr>
                <w:rFonts w:ascii="Arial"/>
                <w:b/>
                <w:color w:val="FFFFFF"/>
                <w:w w:val="80"/>
                <w:sz w:val="20"/>
              </w:rPr>
              <w:t>Liens</w:t>
            </w:r>
            <w:r>
              <w:rPr>
                <w:rFonts w:ascii="Arial"/>
                <w:b/>
                <w:color w:val="FFFFFF"/>
                <w:spacing w:val="-6"/>
                <w:sz w:val="20"/>
              </w:rPr>
              <w:t> </w:t>
            </w:r>
            <w:r>
              <w:rPr>
                <w:rFonts w:ascii="Arial"/>
                <w:b/>
                <w:color w:val="FFFFFF"/>
                <w:w w:val="80"/>
                <w:sz w:val="20"/>
              </w:rPr>
              <w:t>directs</w:t>
            </w:r>
            <w:r>
              <w:rPr>
                <w:rFonts w:ascii="Arial"/>
                <w:b/>
                <w:color w:val="FFFFFF"/>
                <w:spacing w:val="-5"/>
                <w:sz w:val="20"/>
              </w:rPr>
              <w:t> </w:t>
            </w:r>
            <w:r>
              <w:rPr>
                <w:rFonts w:ascii="Arial"/>
                <w:b/>
                <w:color w:val="FFFFFF"/>
                <w:w w:val="80"/>
                <w:sz w:val="20"/>
              </w:rPr>
              <w:t>vers</w:t>
            </w:r>
            <w:r>
              <w:rPr>
                <w:rFonts w:ascii="Arial"/>
                <w:b/>
                <w:color w:val="FFFFFF"/>
                <w:spacing w:val="-5"/>
                <w:sz w:val="20"/>
              </w:rPr>
              <w:t> </w:t>
            </w:r>
            <w:r>
              <w:rPr>
                <w:rFonts w:ascii="Arial"/>
                <w:b/>
                <w:color w:val="FFFFFF"/>
                <w:w w:val="80"/>
                <w:sz w:val="20"/>
              </w:rPr>
              <w:t>documents</w:t>
            </w:r>
            <w:r>
              <w:rPr>
                <w:rFonts w:ascii="Arial"/>
                <w:b/>
                <w:color w:val="FFFFFF"/>
                <w:spacing w:val="-5"/>
                <w:sz w:val="20"/>
              </w:rPr>
              <w:t> </w:t>
            </w:r>
            <w:r>
              <w:rPr>
                <w:rFonts w:ascii="Arial"/>
                <w:b/>
                <w:color w:val="FFFFFF"/>
                <w:w w:val="80"/>
                <w:sz w:val="20"/>
              </w:rPr>
              <w:t>en</w:t>
            </w:r>
            <w:r>
              <w:rPr>
                <w:rFonts w:ascii="Arial"/>
                <w:b/>
                <w:color w:val="FFFFFF"/>
                <w:spacing w:val="-5"/>
                <w:sz w:val="20"/>
              </w:rPr>
              <w:t> </w:t>
            </w:r>
            <w:r>
              <w:rPr>
                <w:rFonts w:ascii="Arial"/>
                <w:b/>
                <w:color w:val="FFFFFF"/>
                <w:w w:val="80"/>
                <w:sz w:val="20"/>
              </w:rPr>
              <w:t>ligne</w:t>
            </w:r>
            <w:r>
              <w:rPr>
                <w:rFonts w:ascii="Arial"/>
                <w:b/>
                <w:color w:val="FFFFFF"/>
                <w:spacing w:val="-5"/>
                <w:sz w:val="20"/>
              </w:rPr>
              <w:t> </w:t>
            </w:r>
            <w:r>
              <w:rPr>
                <w:rFonts w:ascii="Arial"/>
                <w:b/>
                <w:color w:val="FFFFFF"/>
                <w:w w:val="80"/>
                <w:sz w:val="20"/>
              </w:rPr>
              <w:t>quand</w:t>
            </w:r>
            <w:r>
              <w:rPr>
                <w:rFonts w:ascii="Arial"/>
                <w:b/>
                <w:color w:val="FFFFFF"/>
                <w:spacing w:val="-4"/>
                <w:sz w:val="20"/>
              </w:rPr>
              <w:t> </w:t>
            </w:r>
            <w:r>
              <w:rPr>
                <w:rFonts w:ascii="Arial"/>
                <w:b/>
                <w:color w:val="FFFFFF"/>
                <w:spacing w:val="-2"/>
                <w:w w:val="80"/>
                <w:sz w:val="20"/>
              </w:rPr>
              <w:t>existant</w:t>
            </w:r>
          </w:p>
        </w:tc>
      </w:tr>
      <w:tr>
        <w:trPr>
          <w:trHeight w:val="767" w:hRule="atLeast"/>
        </w:trPr>
        <w:tc>
          <w:tcPr>
            <w:tcW w:w="1277" w:type="dxa"/>
            <w:tcBorders>
              <w:top w:val="nil"/>
            </w:tcBorders>
            <w:shd w:val="clear" w:color="auto" w:fill="E1EED9"/>
          </w:tcPr>
          <w:p>
            <w:pPr>
              <w:pStyle w:val="TableParagraph"/>
              <w:spacing w:before="119"/>
              <w:ind w:left="107"/>
              <w:rPr>
                <w:rFonts w:ascii="Arial"/>
                <w:b/>
                <w:sz w:val="20"/>
              </w:rPr>
            </w:pPr>
            <w:r>
              <w:rPr>
                <w:rFonts w:ascii="Arial"/>
                <w:b/>
                <w:spacing w:val="-2"/>
                <w:w w:val="90"/>
                <w:sz w:val="20"/>
              </w:rPr>
              <w:t>Monde</w:t>
            </w:r>
          </w:p>
        </w:tc>
        <w:tc>
          <w:tcPr>
            <w:tcW w:w="708" w:type="dxa"/>
            <w:tcBorders>
              <w:top w:val="nil"/>
            </w:tcBorders>
            <w:shd w:val="clear" w:color="auto" w:fill="E1EED9"/>
          </w:tcPr>
          <w:p>
            <w:pPr>
              <w:pStyle w:val="TableParagraph"/>
              <w:spacing w:before="119"/>
              <w:ind w:right="223"/>
              <w:jc w:val="right"/>
              <w:rPr>
                <w:sz w:val="20"/>
              </w:rPr>
            </w:pPr>
            <w:r>
              <w:rPr>
                <w:spacing w:val="-4"/>
                <w:w w:val="90"/>
                <w:sz w:val="20"/>
              </w:rPr>
              <w:t>2004</w:t>
            </w:r>
          </w:p>
        </w:tc>
        <w:tc>
          <w:tcPr>
            <w:tcW w:w="2410" w:type="dxa"/>
            <w:tcBorders>
              <w:top w:val="nil"/>
            </w:tcBorders>
            <w:shd w:val="clear" w:color="auto" w:fill="E1EED9"/>
          </w:tcPr>
          <w:p>
            <w:pPr>
              <w:pStyle w:val="TableParagraph"/>
              <w:spacing w:before="119"/>
              <w:ind w:left="110"/>
              <w:rPr>
                <w:sz w:val="20"/>
              </w:rPr>
            </w:pPr>
            <w:r>
              <w:rPr>
                <w:w w:val="80"/>
                <w:sz w:val="20"/>
              </w:rPr>
              <w:t>Baldomero</w:t>
            </w:r>
            <w:r>
              <w:rPr>
                <w:spacing w:val="-7"/>
                <w:sz w:val="20"/>
              </w:rPr>
              <w:t> </w:t>
            </w:r>
            <w:r>
              <w:rPr>
                <w:w w:val="80"/>
                <w:sz w:val="20"/>
              </w:rPr>
              <w:t>Molina</w:t>
            </w:r>
            <w:r>
              <w:rPr>
                <w:spacing w:val="-6"/>
                <w:sz w:val="20"/>
              </w:rPr>
              <w:t> </w:t>
            </w:r>
            <w:r>
              <w:rPr>
                <w:spacing w:val="-2"/>
                <w:w w:val="80"/>
                <w:sz w:val="20"/>
              </w:rPr>
              <w:t>Flores</w:t>
            </w:r>
          </w:p>
        </w:tc>
        <w:tc>
          <w:tcPr>
            <w:tcW w:w="1277" w:type="dxa"/>
            <w:tcBorders>
              <w:top w:val="nil"/>
            </w:tcBorders>
            <w:shd w:val="clear" w:color="auto" w:fill="E1EED9"/>
          </w:tcPr>
          <w:p>
            <w:pPr>
              <w:pStyle w:val="TableParagraph"/>
              <w:rPr>
                <w:rFonts w:ascii="Times New Roman"/>
                <w:sz w:val="20"/>
              </w:rPr>
            </w:pPr>
          </w:p>
        </w:tc>
        <w:tc>
          <w:tcPr>
            <w:tcW w:w="4253" w:type="dxa"/>
            <w:tcBorders>
              <w:top w:val="nil"/>
            </w:tcBorders>
            <w:shd w:val="clear" w:color="auto" w:fill="E1EED9"/>
          </w:tcPr>
          <w:p>
            <w:pPr>
              <w:pStyle w:val="TableParagraph"/>
              <w:spacing w:line="276" w:lineRule="auto" w:before="119"/>
              <w:ind w:left="107" w:right="99"/>
              <w:rPr>
                <w:sz w:val="20"/>
              </w:rPr>
            </w:pPr>
            <w:r>
              <w:rPr>
                <w:w w:val="85"/>
                <w:sz w:val="20"/>
              </w:rPr>
              <w:t>Revue</w:t>
            </w:r>
            <w:r>
              <w:rPr>
                <w:spacing w:val="34"/>
                <w:sz w:val="20"/>
              </w:rPr>
              <w:t> </w:t>
            </w:r>
            <w:r>
              <w:rPr>
                <w:w w:val="85"/>
                <w:sz w:val="20"/>
              </w:rPr>
              <w:t>bibliographique</w:t>
            </w:r>
            <w:r>
              <w:rPr>
                <w:spacing w:val="34"/>
                <w:sz w:val="20"/>
              </w:rPr>
              <w:t> </w:t>
            </w:r>
            <w:r>
              <w:rPr>
                <w:w w:val="85"/>
                <w:sz w:val="20"/>
              </w:rPr>
              <w:t>raisonnée</w:t>
            </w:r>
            <w:r>
              <w:rPr>
                <w:spacing w:val="34"/>
                <w:sz w:val="20"/>
              </w:rPr>
              <w:t> </w:t>
            </w:r>
            <w:r>
              <w:rPr>
                <w:w w:val="85"/>
                <w:sz w:val="20"/>
              </w:rPr>
              <w:t>(doc.</w:t>
            </w:r>
            <w:r>
              <w:rPr>
                <w:spacing w:val="34"/>
                <w:sz w:val="20"/>
              </w:rPr>
              <w:t> </w:t>
            </w:r>
            <w:r>
              <w:rPr>
                <w:w w:val="85"/>
                <w:sz w:val="20"/>
              </w:rPr>
              <w:t>en</w:t>
            </w:r>
            <w:r>
              <w:rPr>
                <w:spacing w:val="34"/>
                <w:sz w:val="20"/>
              </w:rPr>
              <w:t> </w:t>
            </w:r>
            <w:r>
              <w:rPr>
                <w:w w:val="85"/>
                <w:sz w:val="20"/>
              </w:rPr>
              <w:t>anglais, </w:t>
            </w:r>
            <w:r>
              <w:rPr>
                <w:w w:val="90"/>
                <w:sz w:val="20"/>
              </w:rPr>
              <w:t>espagnol</w:t>
            </w:r>
            <w:r>
              <w:rPr>
                <w:spacing w:val="-1"/>
                <w:w w:val="90"/>
                <w:sz w:val="20"/>
              </w:rPr>
              <w:t> </w:t>
            </w:r>
            <w:r>
              <w:rPr>
                <w:w w:val="90"/>
                <w:sz w:val="20"/>
              </w:rPr>
              <w:t>et français)</w:t>
            </w:r>
          </w:p>
        </w:tc>
        <w:tc>
          <w:tcPr>
            <w:tcW w:w="4536" w:type="dxa"/>
            <w:tcBorders>
              <w:top w:val="nil"/>
            </w:tcBorders>
            <w:shd w:val="clear" w:color="auto" w:fill="E1EED9"/>
          </w:tcPr>
          <w:p>
            <w:pPr>
              <w:pStyle w:val="TableParagraph"/>
              <w:rPr>
                <w:rFonts w:ascii="Times New Roman"/>
                <w:sz w:val="20"/>
              </w:rPr>
            </w:pPr>
          </w:p>
        </w:tc>
      </w:tr>
      <w:tr>
        <w:trPr>
          <w:trHeight w:val="770" w:hRule="atLeast"/>
        </w:trPr>
        <w:tc>
          <w:tcPr>
            <w:tcW w:w="1277" w:type="dxa"/>
          </w:tcPr>
          <w:p>
            <w:pPr>
              <w:pStyle w:val="TableParagraph"/>
              <w:spacing w:before="122"/>
              <w:ind w:left="107"/>
              <w:rPr>
                <w:rFonts w:ascii="Arial"/>
                <w:b/>
                <w:sz w:val="20"/>
              </w:rPr>
            </w:pPr>
            <w:r>
              <w:rPr>
                <w:rFonts w:ascii="Arial"/>
                <w:b/>
                <w:spacing w:val="-4"/>
                <w:w w:val="90"/>
                <w:sz w:val="20"/>
              </w:rPr>
              <w:t>Mali</w:t>
            </w:r>
          </w:p>
        </w:tc>
        <w:tc>
          <w:tcPr>
            <w:tcW w:w="708" w:type="dxa"/>
          </w:tcPr>
          <w:p>
            <w:pPr>
              <w:pStyle w:val="TableParagraph"/>
              <w:rPr>
                <w:rFonts w:ascii="Times New Roman"/>
                <w:sz w:val="20"/>
              </w:rPr>
            </w:pPr>
          </w:p>
        </w:tc>
        <w:tc>
          <w:tcPr>
            <w:tcW w:w="2410" w:type="dxa"/>
          </w:tcPr>
          <w:p>
            <w:pPr>
              <w:pStyle w:val="TableParagraph"/>
              <w:spacing w:before="122"/>
              <w:ind w:left="110"/>
              <w:rPr>
                <w:sz w:val="20"/>
              </w:rPr>
            </w:pPr>
            <w:r>
              <w:rPr>
                <w:w w:val="80"/>
                <w:sz w:val="20"/>
              </w:rPr>
              <w:t>Marc</w:t>
            </w:r>
            <w:r>
              <w:rPr>
                <w:spacing w:val="-6"/>
                <w:sz w:val="20"/>
              </w:rPr>
              <w:t> </w:t>
            </w:r>
            <w:r>
              <w:rPr>
                <w:spacing w:val="-2"/>
                <w:w w:val="90"/>
                <w:sz w:val="20"/>
              </w:rPr>
              <w:t>Chapon</w:t>
            </w:r>
          </w:p>
        </w:tc>
        <w:tc>
          <w:tcPr>
            <w:tcW w:w="1277" w:type="dxa"/>
          </w:tcPr>
          <w:p>
            <w:pPr>
              <w:pStyle w:val="TableParagraph"/>
              <w:rPr>
                <w:rFonts w:ascii="Times New Roman"/>
                <w:sz w:val="20"/>
              </w:rPr>
            </w:pPr>
          </w:p>
        </w:tc>
        <w:tc>
          <w:tcPr>
            <w:tcW w:w="4253" w:type="dxa"/>
          </w:tcPr>
          <w:p>
            <w:pPr>
              <w:pStyle w:val="TableParagraph"/>
              <w:tabs>
                <w:tab w:pos="918" w:val="left" w:leader="none"/>
                <w:tab w:pos="1518" w:val="left" w:leader="none"/>
                <w:tab w:pos="2584" w:val="left" w:leader="none"/>
                <w:tab w:pos="3467" w:val="left" w:leader="none"/>
              </w:tabs>
              <w:spacing w:line="276" w:lineRule="auto" w:before="122"/>
              <w:ind w:left="107" w:right="99"/>
              <w:rPr>
                <w:sz w:val="20"/>
              </w:rPr>
            </w:pPr>
            <w:r>
              <w:rPr>
                <w:spacing w:val="-2"/>
                <w:w w:val="90"/>
                <w:sz w:val="20"/>
              </w:rPr>
              <w:t>Tableau</w:t>
            </w:r>
            <w:r>
              <w:rPr>
                <w:sz w:val="20"/>
              </w:rPr>
              <w:tab/>
            </w:r>
            <w:r>
              <w:rPr>
                <w:spacing w:val="-2"/>
                <w:w w:val="90"/>
                <w:sz w:val="20"/>
              </w:rPr>
              <w:t>excel</w:t>
            </w:r>
            <w:r>
              <w:rPr>
                <w:sz w:val="20"/>
              </w:rPr>
              <w:tab/>
            </w:r>
            <w:r>
              <w:rPr>
                <w:spacing w:val="-2"/>
                <w:w w:val="90"/>
                <w:sz w:val="20"/>
              </w:rPr>
              <w:t>récapitulant</w:t>
            </w:r>
            <w:r>
              <w:rPr>
                <w:sz w:val="20"/>
              </w:rPr>
              <w:tab/>
            </w:r>
            <w:r>
              <w:rPr>
                <w:spacing w:val="-2"/>
                <w:w w:val="90"/>
                <w:sz w:val="20"/>
              </w:rPr>
              <w:t>quelques</w:t>
            </w:r>
            <w:r>
              <w:rPr>
                <w:sz w:val="20"/>
              </w:rPr>
              <w:tab/>
            </w:r>
            <w:r>
              <w:rPr>
                <w:spacing w:val="-2"/>
                <w:w w:val="80"/>
                <w:sz w:val="20"/>
              </w:rPr>
              <w:t>pratiques </w:t>
            </w:r>
            <w:r>
              <w:rPr>
                <w:w w:val="90"/>
                <w:sz w:val="20"/>
              </w:rPr>
              <w:t>traditionnelles</w:t>
            </w:r>
            <w:r>
              <w:rPr>
                <w:spacing w:val="-9"/>
                <w:w w:val="90"/>
                <w:sz w:val="20"/>
              </w:rPr>
              <w:t> </w:t>
            </w:r>
            <w:r>
              <w:rPr>
                <w:w w:val="90"/>
                <w:sz w:val="20"/>
              </w:rPr>
              <w:t>nord</w:t>
            </w:r>
            <w:r>
              <w:rPr>
                <w:spacing w:val="-8"/>
                <w:w w:val="90"/>
                <w:sz w:val="20"/>
              </w:rPr>
              <w:t> </w:t>
            </w:r>
            <w:r>
              <w:rPr>
                <w:w w:val="90"/>
                <w:sz w:val="20"/>
              </w:rPr>
              <w:t>Mali</w:t>
            </w:r>
          </w:p>
        </w:tc>
        <w:tc>
          <w:tcPr>
            <w:tcW w:w="4536" w:type="dxa"/>
          </w:tcPr>
          <w:p>
            <w:pPr>
              <w:pStyle w:val="TableParagraph"/>
              <w:rPr>
                <w:rFonts w:ascii="Times New Roman"/>
                <w:sz w:val="20"/>
              </w:rPr>
            </w:pPr>
          </w:p>
        </w:tc>
      </w:tr>
      <w:tr>
        <w:trPr>
          <w:trHeight w:val="1031" w:hRule="atLeast"/>
        </w:trPr>
        <w:tc>
          <w:tcPr>
            <w:tcW w:w="1277" w:type="dxa"/>
            <w:shd w:val="clear" w:color="auto" w:fill="E1EED9"/>
          </w:tcPr>
          <w:p>
            <w:pPr>
              <w:pStyle w:val="TableParagraph"/>
              <w:spacing w:before="119"/>
              <w:ind w:left="107"/>
              <w:rPr>
                <w:rFonts w:ascii="Arial" w:hAnsi="Arial"/>
                <w:b/>
                <w:sz w:val="20"/>
              </w:rPr>
            </w:pPr>
            <w:r>
              <w:rPr>
                <w:rFonts w:ascii="Arial" w:hAnsi="Arial"/>
                <w:b/>
                <w:spacing w:val="-2"/>
                <w:w w:val="90"/>
                <w:sz w:val="20"/>
              </w:rPr>
              <w:t>Brésil</w:t>
            </w:r>
          </w:p>
        </w:tc>
        <w:tc>
          <w:tcPr>
            <w:tcW w:w="708" w:type="dxa"/>
            <w:shd w:val="clear" w:color="auto" w:fill="E1EED9"/>
          </w:tcPr>
          <w:p>
            <w:pPr>
              <w:pStyle w:val="TableParagraph"/>
              <w:spacing w:before="119"/>
              <w:ind w:right="223"/>
              <w:jc w:val="right"/>
              <w:rPr>
                <w:sz w:val="20"/>
              </w:rPr>
            </w:pPr>
            <w:r>
              <w:rPr>
                <w:spacing w:val="-4"/>
                <w:w w:val="90"/>
                <w:sz w:val="20"/>
              </w:rPr>
              <w:t>2009</w:t>
            </w:r>
          </w:p>
        </w:tc>
        <w:tc>
          <w:tcPr>
            <w:tcW w:w="2410" w:type="dxa"/>
            <w:shd w:val="clear" w:color="auto" w:fill="E1EED9"/>
          </w:tcPr>
          <w:p>
            <w:pPr>
              <w:pStyle w:val="TableParagraph"/>
              <w:spacing w:before="119"/>
              <w:ind w:left="110"/>
              <w:rPr>
                <w:sz w:val="20"/>
              </w:rPr>
            </w:pPr>
            <w:r>
              <w:rPr>
                <w:w w:val="80"/>
                <w:sz w:val="20"/>
              </w:rPr>
              <w:t>Emmanuel</w:t>
            </w:r>
            <w:r>
              <w:rPr>
                <w:spacing w:val="-4"/>
                <w:sz w:val="20"/>
              </w:rPr>
              <w:t> </w:t>
            </w:r>
            <w:r>
              <w:rPr>
                <w:spacing w:val="-2"/>
                <w:w w:val="90"/>
                <w:sz w:val="20"/>
              </w:rPr>
              <w:t>Bayle</w:t>
            </w:r>
          </w:p>
        </w:tc>
        <w:tc>
          <w:tcPr>
            <w:tcW w:w="1277" w:type="dxa"/>
            <w:shd w:val="clear" w:color="auto" w:fill="E1EED9"/>
          </w:tcPr>
          <w:p>
            <w:pPr>
              <w:pStyle w:val="TableParagraph"/>
              <w:rPr>
                <w:rFonts w:ascii="Times New Roman"/>
                <w:sz w:val="20"/>
              </w:rPr>
            </w:pPr>
          </w:p>
        </w:tc>
        <w:tc>
          <w:tcPr>
            <w:tcW w:w="4253" w:type="dxa"/>
            <w:shd w:val="clear" w:color="auto" w:fill="E1EED9"/>
          </w:tcPr>
          <w:p>
            <w:pPr>
              <w:pStyle w:val="TableParagraph"/>
              <w:spacing w:line="276" w:lineRule="auto" w:before="119"/>
              <w:ind w:left="107" w:right="102"/>
              <w:jc w:val="both"/>
              <w:rPr>
                <w:sz w:val="20"/>
              </w:rPr>
            </w:pPr>
            <w:r>
              <w:rPr>
                <w:w w:val="90"/>
                <w:sz w:val="20"/>
              </w:rPr>
              <w:t>Guide</w:t>
            </w:r>
            <w:r>
              <w:rPr>
                <w:w w:val="90"/>
                <w:sz w:val="20"/>
              </w:rPr>
              <w:t> rédigé</w:t>
            </w:r>
            <w:r>
              <w:rPr>
                <w:w w:val="90"/>
                <w:sz w:val="20"/>
              </w:rPr>
              <w:t> en</w:t>
            </w:r>
            <w:r>
              <w:rPr>
                <w:w w:val="90"/>
                <w:sz w:val="20"/>
              </w:rPr>
              <w:t> portugais</w:t>
            </w:r>
            <w:r>
              <w:rPr>
                <w:w w:val="90"/>
                <w:sz w:val="20"/>
              </w:rPr>
              <w:t> sur</w:t>
            </w:r>
            <w:r>
              <w:rPr>
                <w:w w:val="90"/>
                <w:sz w:val="20"/>
              </w:rPr>
              <w:t> l’usage</w:t>
            </w:r>
            <w:r>
              <w:rPr>
                <w:w w:val="90"/>
                <w:sz w:val="20"/>
              </w:rPr>
              <w:t> de</w:t>
            </w:r>
            <w:r>
              <w:rPr>
                <w:w w:val="90"/>
                <w:sz w:val="20"/>
              </w:rPr>
              <w:t> plantes </w:t>
            </w:r>
            <w:r>
              <w:rPr>
                <w:w w:val="85"/>
                <w:sz w:val="20"/>
              </w:rPr>
              <w:t>médicinales</w:t>
            </w:r>
            <w:r>
              <w:rPr>
                <w:spacing w:val="-5"/>
                <w:w w:val="85"/>
                <w:sz w:val="20"/>
              </w:rPr>
              <w:t> </w:t>
            </w:r>
            <w:r>
              <w:rPr>
                <w:w w:val="85"/>
                <w:sz w:val="20"/>
              </w:rPr>
              <w:t>sur</w:t>
            </w:r>
            <w:r>
              <w:rPr>
                <w:spacing w:val="-5"/>
                <w:w w:val="85"/>
                <w:sz w:val="20"/>
              </w:rPr>
              <w:t> </w:t>
            </w:r>
            <w:r>
              <w:rPr>
                <w:w w:val="85"/>
                <w:sz w:val="20"/>
              </w:rPr>
              <w:t>les</w:t>
            </w:r>
            <w:r>
              <w:rPr>
                <w:spacing w:val="-4"/>
                <w:w w:val="85"/>
                <w:sz w:val="20"/>
              </w:rPr>
              <w:t> </w:t>
            </w:r>
            <w:r>
              <w:rPr>
                <w:w w:val="85"/>
                <w:sz w:val="20"/>
              </w:rPr>
              <w:t>animaux</w:t>
            </w:r>
            <w:r>
              <w:rPr>
                <w:spacing w:val="-5"/>
                <w:w w:val="85"/>
                <w:sz w:val="20"/>
              </w:rPr>
              <w:t> </w:t>
            </w:r>
            <w:r>
              <w:rPr>
                <w:w w:val="85"/>
                <w:sz w:val="20"/>
              </w:rPr>
              <w:t>d’élevage</w:t>
            </w:r>
            <w:r>
              <w:rPr>
                <w:spacing w:val="-5"/>
                <w:w w:val="85"/>
                <w:sz w:val="20"/>
              </w:rPr>
              <w:t> </w:t>
            </w:r>
            <w:r>
              <w:rPr>
                <w:w w:val="85"/>
                <w:sz w:val="20"/>
              </w:rPr>
              <w:t>au</w:t>
            </w:r>
            <w:r>
              <w:rPr>
                <w:spacing w:val="-5"/>
                <w:w w:val="85"/>
                <w:sz w:val="20"/>
              </w:rPr>
              <w:t> </w:t>
            </w:r>
            <w:r>
              <w:rPr>
                <w:w w:val="85"/>
                <w:sz w:val="20"/>
              </w:rPr>
              <w:t>Brésil</w:t>
            </w:r>
            <w:r>
              <w:rPr>
                <w:spacing w:val="-4"/>
                <w:w w:val="85"/>
                <w:sz w:val="20"/>
              </w:rPr>
              <w:t> </w:t>
            </w:r>
            <w:r>
              <w:rPr>
                <w:w w:val="85"/>
                <w:sz w:val="20"/>
              </w:rPr>
              <w:t>(Uso das plantas medicinais na criação animal)</w:t>
            </w:r>
          </w:p>
        </w:tc>
        <w:tc>
          <w:tcPr>
            <w:tcW w:w="4536" w:type="dxa"/>
            <w:shd w:val="clear" w:color="auto" w:fill="E1EED9"/>
          </w:tcPr>
          <w:p>
            <w:pPr>
              <w:pStyle w:val="TableParagraph"/>
              <w:spacing w:line="276" w:lineRule="auto" w:before="120"/>
              <w:ind w:left="108" w:right="555"/>
              <w:rPr>
                <w:sz w:val="22"/>
              </w:rPr>
            </w:pPr>
            <w:hyperlink r:id="rId257">
              <w:r>
                <w:rPr>
                  <w:color w:val="0562C1"/>
                  <w:spacing w:val="-2"/>
                  <w:w w:val="80"/>
                  <w:sz w:val="22"/>
                  <w:u w:val="single" w:color="0562C1"/>
                </w:rPr>
                <w:t>https://fr.scribd.com/doc/124567746/USO-DAS-</w:t>
              </w:r>
            </w:hyperlink>
            <w:r>
              <w:rPr>
                <w:color w:val="0562C1"/>
                <w:spacing w:val="-2"/>
                <w:w w:val="80"/>
                <w:sz w:val="22"/>
              </w:rPr>
              <w:t> </w:t>
            </w:r>
            <w:hyperlink r:id="rId257">
              <w:r>
                <w:rPr>
                  <w:color w:val="0562C1"/>
                  <w:spacing w:val="-2"/>
                  <w:w w:val="80"/>
                  <w:sz w:val="22"/>
                  <w:u w:val="single" w:color="0562C1"/>
                </w:rPr>
                <w:t>PLANTAS-MEDICINAIS-NA-CRIACAO-ANIMAL</w:t>
              </w:r>
            </w:hyperlink>
          </w:p>
        </w:tc>
      </w:tr>
      <w:tr>
        <w:trPr>
          <w:trHeight w:val="2023" w:hRule="atLeast"/>
        </w:trPr>
        <w:tc>
          <w:tcPr>
            <w:tcW w:w="1277" w:type="dxa"/>
          </w:tcPr>
          <w:p>
            <w:pPr>
              <w:pStyle w:val="TableParagraph"/>
              <w:spacing w:line="276" w:lineRule="auto" w:before="119"/>
              <w:ind w:left="107"/>
              <w:rPr>
                <w:rFonts w:ascii="Arial"/>
                <w:b/>
                <w:sz w:val="20"/>
              </w:rPr>
            </w:pPr>
            <w:r>
              <w:rPr>
                <w:rFonts w:ascii="Arial"/>
                <w:b/>
                <w:spacing w:val="-2"/>
                <w:w w:val="80"/>
                <w:sz w:val="20"/>
              </w:rPr>
              <w:t>Colombie- </w:t>
            </w:r>
            <w:r>
              <w:rPr>
                <w:rFonts w:ascii="Arial"/>
                <w:b/>
                <w:spacing w:val="-2"/>
                <w:w w:val="90"/>
                <w:sz w:val="20"/>
              </w:rPr>
              <w:t>Equateur</w:t>
            </w:r>
          </w:p>
        </w:tc>
        <w:tc>
          <w:tcPr>
            <w:tcW w:w="708" w:type="dxa"/>
          </w:tcPr>
          <w:p>
            <w:pPr>
              <w:pStyle w:val="TableParagraph"/>
              <w:spacing w:before="119"/>
              <w:ind w:right="223"/>
              <w:jc w:val="right"/>
              <w:rPr>
                <w:sz w:val="20"/>
              </w:rPr>
            </w:pPr>
            <w:r>
              <w:rPr>
                <w:spacing w:val="-4"/>
                <w:w w:val="90"/>
                <w:sz w:val="20"/>
              </w:rPr>
              <w:t>2012</w:t>
            </w:r>
          </w:p>
        </w:tc>
        <w:tc>
          <w:tcPr>
            <w:tcW w:w="2410" w:type="dxa"/>
          </w:tcPr>
          <w:p>
            <w:pPr>
              <w:pStyle w:val="TableParagraph"/>
              <w:spacing w:before="119"/>
              <w:ind w:left="110"/>
              <w:rPr>
                <w:sz w:val="20"/>
              </w:rPr>
            </w:pPr>
            <w:r>
              <w:rPr>
                <w:w w:val="80"/>
                <w:sz w:val="20"/>
              </w:rPr>
              <w:t>Amélie</w:t>
            </w:r>
            <w:r>
              <w:rPr>
                <w:spacing w:val="-4"/>
                <w:w w:val="90"/>
                <w:sz w:val="20"/>
              </w:rPr>
              <w:t> </w:t>
            </w:r>
            <w:r>
              <w:rPr>
                <w:spacing w:val="-2"/>
                <w:w w:val="90"/>
                <w:sz w:val="20"/>
              </w:rPr>
              <w:t>Cornillet</w:t>
            </w:r>
          </w:p>
        </w:tc>
        <w:tc>
          <w:tcPr>
            <w:tcW w:w="1277" w:type="dxa"/>
          </w:tcPr>
          <w:p>
            <w:pPr>
              <w:pStyle w:val="TableParagraph"/>
              <w:spacing w:before="119"/>
              <w:ind w:left="110"/>
              <w:rPr>
                <w:sz w:val="20"/>
              </w:rPr>
            </w:pPr>
            <w:r>
              <w:rPr>
                <w:w w:val="80"/>
                <w:sz w:val="20"/>
              </w:rPr>
              <w:t>Thèse</w:t>
            </w:r>
            <w:r>
              <w:rPr>
                <w:spacing w:val="-2"/>
                <w:w w:val="90"/>
                <w:sz w:val="20"/>
              </w:rPr>
              <w:t> </w:t>
            </w:r>
            <w:r>
              <w:rPr>
                <w:spacing w:val="-4"/>
                <w:w w:val="90"/>
                <w:sz w:val="20"/>
              </w:rPr>
              <w:t>véto</w:t>
            </w:r>
          </w:p>
        </w:tc>
        <w:tc>
          <w:tcPr>
            <w:tcW w:w="4253" w:type="dxa"/>
          </w:tcPr>
          <w:p>
            <w:pPr>
              <w:pStyle w:val="TableParagraph"/>
              <w:spacing w:line="276" w:lineRule="auto" w:before="119"/>
              <w:ind w:left="107" w:right="98"/>
              <w:jc w:val="both"/>
              <w:rPr>
                <w:sz w:val="20"/>
              </w:rPr>
            </w:pPr>
            <w:r>
              <w:rPr>
                <w:w w:val="80"/>
                <w:sz w:val="20"/>
              </w:rPr>
              <w:t>Livret « CONOCIMIENTO ANCESTRAL INDÍGENA EN </w:t>
            </w:r>
            <w:r>
              <w:rPr>
                <w:w w:val="90"/>
                <w:sz w:val="20"/>
              </w:rPr>
              <w:t>SALUD ANIMAL »</w:t>
            </w:r>
          </w:p>
          <w:p>
            <w:pPr>
              <w:pStyle w:val="TableParagraph"/>
              <w:spacing w:line="276" w:lineRule="auto" w:before="119"/>
              <w:ind w:left="107" w:right="100"/>
              <w:jc w:val="both"/>
              <w:rPr>
                <w:sz w:val="20"/>
              </w:rPr>
            </w:pPr>
            <w:r>
              <w:rPr>
                <w:w w:val="80"/>
                <w:sz w:val="20"/>
              </w:rPr>
              <w:t>brochure de 50 pages sur remèdes d’intérêt en élevage </w:t>
            </w:r>
            <w:r>
              <w:rPr>
                <w:w w:val="90"/>
                <w:sz w:val="20"/>
              </w:rPr>
              <w:t>laitier</w:t>
            </w:r>
            <w:r>
              <w:rPr>
                <w:w w:val="90"/>
                <w:sz w:val="20"/>
              </w:rPr>
              <w:t> mentionnée</w:t>
            </w:r>
            <w:r>
              <w:rPr>
                <w:w w:val="90"/>
                <w:sz w:val="20"/>
              </w:rPr>
              <w:t> dans</w:t>
            </w:r>
            <w:r>
              <w:rPr>
                <w:w w:val="90"/>
                <w:sz w:val="20"/>
              </w:rPr>
              <w:t> l’annexe</w:t>
            </w:r>
            <w:r>
              <w:rPr>
                <w:w w:val="90"/>
                <w:sz w:val="20"/>
              </w:rPr>
              <w:t> 2</w:t>
            </w:r>
            <w:r>
              <w:rPr>
                <w:w w:val="90"/>
                <w:sz w:val="20"/>
              </w:rPr>
              <w:t> de</w:t>
            </w:r>
            <w:r>
              <w:rPr>
                <w:w w:val="90"/>
                <w:sz w:val="20"/>
              </w:rPr>
              <w:t> la</w:t>
            </w:r>
            <w:r>
              <w:rPr>
                <w:w w:val="90"/>
                <w:sz w:val="20"/>
              </w:rPr>
              <w:t> thèse</w:t>
            </w:r>
            <w:r>
              <w:rPr>
                <w:w w:val="90"/>
                <w:sz w:val="20"/>
              </w:rPr>
              <w:t> + </w:t>
            </w:r>
            <w:r>
              <w:rPr>
                <w:w w:val="85"/>
                <w:sz w:val="20"/>
              </w:rPr>
              <w:t>résultats essai terrain (à récupérer)</w:t>
            </w:r>
          </w:p>
        </w:tc>
        <w:tc>
          <w:tcPr>
            <w:tcW w:w="4536" w:type="dxa"/>
          </w:tcPr>
          <w:p>
            <w:pPr>
              <w:pStyle w:val="TableParagraph"/>
              <w:spacing w:line="276" w:lineRule="auto" w:before="120"/>
              <w:ind w:left="108" w:right="220"/>
              <w:rPr>
                <w:sz w:val="22"/>
              </w:rPr>
            </w:pPr>
            <w:hyperlink r:id="rId258">
              <w:r>
                <w:rPr>
                  <w:color w:val="0562C1"/>
                  <w:spacing w:val="-2"/>
                  <w:w w:val="90"/>
                  <w:sz w:val="22"/>
                  <w:u w:val="single" w:color="0562C1"/>
                </w:rPr>
                <w:t>http://kentika.oniris-</w:t>
              </w:r>
            </w:hyperlink>
            <w:r>
              <w:rPr>
                <w:color w:val="0562C1"/>
                <w:spacing w:val="-2"/>
                <w:w w:val="90"/>
                <w:sz w:val="22"/>
              </w:rPr>
              <w:t> </w:t>
            </w:r>
            <w:hyperlink r:id="rId258">
              <w:r>
                <w:rPr>
                  <w:color w:val="0562C1"/>
                  <w:spacing w:val="-2"/>
                  <w:w w:val="80"/>
                  <w:sz w:val="22"/>
                  <w:u w:val="single" w:color="0562C1"/>
                </w:rPr>
                <w:t>nantes.fr/ListRecordVisio.htm?idlist=5&amp;record=19283</w:t>
              </w:r>
            </w:hyperlink>
            <w:r>
              <w:rPr>
                <w:color w:val="0562C1"/>
                <w:spacing w:val="-2"/>
                <w:w w:val="80"/>
                <w:sz w:val="22"/>
              </w:rPr>
              <w:t> </w:t>
            </w:r>
            <w:hyperlink r:id="rId258">
              <w:r>
                <w:rPr>
                  <w:color w:val="0562C1"/>
                  <w:spacing w:val="-2"/>
                  <w:w w:val="90"/>
                  <w:sz w:val="22"/>
                  <w:u w:val="single" w:color="0562C1"/>
                </w:rPr>
                <w:t>937124910011199</w:t>
              </w:r>
            </w:hyperlink>
          </w:p>
          <w:p>
            <w:pPr>
              <w:pStyle w:val="TableParagraph"/>
              <w:spacing w:line="276" w:lineRule="auto" w:before="118"/>
              <w:ind w:left="108" w:right="220"/>
              <w:rPr>
                <w:sz w:val="20"/>
              </w:rPr>
            </w:pPr>
            <w:hyperlink r:id="rId259">
              <w:r>
                <w:rPr>
                  <w:color w:val="0562C1"/>
                  <w:spacing w:val="-2"/>
                  <w:w w:val="85"/>
                  <w:sz w:val="20"/>
                  <w:u w:val="single" w:color="0562C1"/>
                </w:rPr>
                <w:t>https://www.avsf.org/fr/posts/1678/full/conocimiento-</w:t>
              </w:r>
            </w:hyperlink>
            <w:r>
              <w:rPr>
                <w:color w:val="0562C1"/>
                <w:spacing w:val="-2"/>
                <w:w w:val="85"/>
                <w:sz w:val="20"/>
              </w:rPr>
              <w:t> </w:t>
            </w:r>
            <w:hyperlink r:id="rId259">
              <w:r>
                <w:rPr>
                  <w:color w:val="0562C1"/>
                  <w:spacing w:val="-2"/>
                  <w:w w:val="80"/>
                  <w:sz w:val="20"/>
                  <w:u w:val="single" w:color="0562C1"/>
                </w:rPr>
                <w:t>ancestral-indigena-en-salud-animal-en-el-territorio-de-los-</w:t>
              </w:r>
            </w:hyperlink>
            <w:r>
              <w:rPr>
                <w:color w:val="0562C1"/>
                <w:spacing w:val="-2"/>
                <w:w w:val="80"/>
                <w:sz w:val="20"/>
              </w:rPr>
              <w:t> </w:t>
            </w:r>
            <w:hyperlink r:id="rId259">
              <w:r>
                <w:rPr>
                  <w:color w:val="0562C1"/>
                  <w:spacing w:val="-2"/>
                  <w:w w:val="90"/>
                  <w:sz w:val="20"/>
                  <w:u w:val="single" w:color="0562C1"/>
                </w:rPr>
                <w:t>pastos-colombia</w:t>
              </w:r>
            </w:hyperlink>
          </w:p>
        </w:tc>
      </w:tr>
      <w:tr>
        <w:trPr>
          <w:trHeight w:val="767" w:hRule="atLeast"/>
        </w:trPr>
        <w:tc>
          <w:tcPr>
            <w:tcW w:w="1277" w:type="dxa"/>
            <w:shd w:val="clear" w:color="auto" w:fill="E1EED9"/>
          </w:tcPr>
          <w:p>
            <w:pPr>
              <w:pStyle w:val="TableParagraph"/>
              <w:spacing w:before="119"/>
              <w:ind w:left="107"/>
              <w:rPr>
                <w:rFonts w:ascii="Arial"/>
                <w:b/>
                <w:sz w:val="20"/>
              </w:rPr>
            </w:pPr>
            <w:r>
              <w:rPr>
                <w:rFonts w:ascii="Arial"/>
                <w:b/>
                <w:spacing w:val="-4"/>
                <w:w w:val="90"/>
                <w:sz w:val="20"/>
              </w:rPr>
              <w:t>Togo</w:t>
            </w:r>
          </w:p>
        </w:tc>
        <w:tc>
          <w:tcPr>
            <w:tcW w:w="708" w:type="dxa"/>
            <w:shd w:val="clear" w:color="auto" w:fill="E1EED9"/>
          </w:tcPr>
          <w:p>
            <w:pPr>
              <w:pStyle w:val="TableParagraph"/>
              <w:spacing w:before="119"/>
              <w:ind w:right="223"/>
              <w:jc w:val="right"/>
              <w:rPr>
                <w:sz w:val="20"/>
              </w:rPr>
            </w:pPr>
            <w:r>
              <w:rPr>
                <w:spacing w:val="-4"/>
                <w:w w:val="90"/>
                <w:sz w:val="20"/>
              </w:rPr>
              <w:t>2014</w:t>
            </w:r>
          </w:p>
        </w:tc>
        <w:tc>
          <w:tcPr>
            <w:tcW w:w="2410" w:type="dxa"/>
            <w:shd w:val="clear" w:color="auto" w:fill="E1EED9"/>
          </w:tcPr>
          <w:p>
            <w:pPr>
              <w:pStyle w:val="TableParagraph"/>
              <w:spacing w:before="119"/>
              <w:ind w:left="110"/>
              <w:rPr>
                <w:sz w:val="20"/>
              </w:rPr>
            </w:pPr>
            <w:r>
              <w:rPr>
                <w:w w:val="80"/>
                <w:sz w:val="20"/>
              </w:rPr>
              <w:t>ITRA</w:t>
            </w:r>
            <w:r>
              <w:rPr>
                <w:spacing w:val="-10"/>
                <w:sz w:val="20"/>
              </w:rPr>
              <w:t> </w:t>
            </w:r>
            <w:r>
              <w:rPr>
                <w:w w:val="80"/>
                <w:sz w:val="20"/>
              </w:rPr>
              <w:t>-</w:t>
            </w:r>
            <w:r>
              <w:rPr>
                <w:spacing w:val="-7"/>
                <w:sz w:val="20"/>
              </w:rPr>
              <w:t> </w:t>
            </w:r>
            <w:r>
              <w:rPr>
                <w:w w:val="80"/>
                <w:sz w:val="20"/>
              </w:rPr>
              <w:t>Stefano</w:t>
            </w:r>
            <w:r>
              <w:rPr>
                <w:spacing w:val="-8"/>
                <w:sz w:val="20"/>
              </w:rPr>
              <w:t> </w:t>
            </w:r>
            <w:r>
              <w:rPr>
                <w:w w:val="80"/>
                <w:sz w:val="20"/>
              </w:rPr>
              <w:t>/</w:t>
            </w:r>
            <w:r>
              <w:rPr>
                <w:spacing w:val="-5"/>
                <w:sz w:val="20"/>
              </w:rPr>
              <w:t> </w:t>
            </w:r>
            <w:r>
              <w:rPr>
                <w:w w:val="80"/>
                <w:sz w:val="20"/>
              </w:rPr>
              <w:t>Adom</w:t>
            </w:r>
            <w:r>
              <w:rPr>
                <w:spacing w:val="-7"/>
                <w:sz w:val="20"/>
              </w:rPr>
              <w:t> </w:t>
            </w:r>
            <w:r>
              <w:rPr>
                <w:spacing w:val="-4"/>
                <w:w w:val="80"/>
                <w:sz w:val="20"/>
              </w:rPr>
              <w:t>Aliti</w:t>
            </w:r>
          </w:p>
        </w:tc>
        <w:tc>
          <w:tcPr>
            <w:tcW w:w="1277" w:type="dxa"/>
            <w:shd w:val="clear" w:color="auto" w:fill="E1EED9"/>
          </w:tcPr>
          <w:p>
            <w:pPr>
              <w:pStyle w:val="TableParagraph"/>
              <w:rPr>
                <w:rFonts w:ascii="Times New Roman"/>
                <w:sz w:val="20"/>
              </w:rPr>
            </w:pPr>
          </w:p>
        </w:tc>
        <w:tc>
          <w:tcPr>
            <w:tcW w:w="4253" w:type="dxa"/>
            <w:shd w:val="clear" w:color="auto" w:fill="E1EED9"/>
          </w:tcPr>
          <w:p>
            <w:pPr>
              <w:pStyle w:val="TableParagraph"/>
              <w:spacing w:line="276" w:lineRule="auto" w:before="119"/>
              <w:ind w:left="107" w:right="99"/>
              <w:rPr>
                <w:sz w:val="20"/>
              </w:rPr>
            </w:pPr>
            <w:r>
              <w:rPr>
                <w:spacing w:val="-2"/>
                <w:w w:val="85"/>
                <w:sz w:val="20"/>
              </w:rPr>
              <w:t>Tableau</w:t>
            </w:r>
            <w:r>
              <w:rPr>
                <w:sz w:val="20"/>
              </w:rPr>
              <w:t> </w:t>
            </w:r>
            <w:r>
              <w:rPr>
                <w:spacing w:val="-2"/>
                <w:w w:val="85"/>
                <w:sz w:val="20"/>
              </w:rPr>
              <w:t>récapitulant</w:t>
            </w:r>
            <w:r>
              <w:rPr>
                <w:sz w:val="20"/>
              </w:rPr>
              <w:t> </w:t>
            </w:r>
            <w:r>
              <w:rPr>
                <w:spacing w:val="-2"/>
                <w:w w:val="85"/>
                <w:sz w:val="20"/>
              </w:rPr>
              <w:t>quelques</w:t>
            </w:r>
            <w:r>
              <w:rPr>
                <w:sz w:val="20"/>
              </w:rPr>
              <w:t> </w:t>
            </w:r>
            <w:r>
              <w:rPr>
                <w:spacing w:val="-2"/>
                <w:w w:val="85"/>
                <w:sz w:val="20"/>
              </w:rPr>
              <w:t>recettes</w:t>
            </w:r>
            <w:r>
              <w:rPr>
                <w:sz w:val="20"/>
              </w:rPr>
              <w:t> </w:t>
            </w:r>
            <w:r>
              <w:rPr>
                <w:spacing w:val="-2"/>
                <w:w w:val="85"/>
                <w:sz w:val="20"/>
              </w:rPr>
              <w:t>traditionnelles </w:t>
            </w:r>
            <w:r>
              <w:rPr>
                <w:w w:val="90"/>
                <w:sz w:val="20"/>
              </w:rPr>
              <w:t>dans</w:t>
            </w:r>
            <w:r>
              <w:rPr>
                <w:spacing w:val="-9"/>
                <w:w w:val="90"/>
                <w:sz w:val="20"/>
              </w:rPr>
              <w:t> </w:t>
            </w:r>
            <w:r>
              <w:rPr>
                <w:w w:val="90"/>
                <w:sz w:val="20"/>
              </w:rPr>
              <w:t>le</w:t>
            </w:r>
            <w:r>
              <w:rPr>
                <w:spacing w:val="-8"/>
                <w:w w:val="90"/>
                <w:sz w:val="20"/>
              </w:rPr>
              <w:t> </w:t>
            </w:r>
            <w:r>
              <w:rPr>
                <w:w w:val="90"/>
                <w:sz w:val="20"/>
              </w:rPr>
              <w:t>Nord</w:t>
            </w:r>
            <w:r>
              <w:rPr>
                <w:spacing w:val="-8"/>
                <w:w w:val="90"/>
                <w:sz w:val="20"/>
              </w:rPr>
              <w:t> </w:t>
            </w:r>
            <w:r>
              <w:rPr>
                <w:w w:val="90"/>
                <w:sz w:val="20"/>
              </w:rPr>
              <w:t>Togo</w:t>
            </w:r>
            <w:r>
              <w:rPr>
                <w:spacing w:val="-9"/>
                <w:w w:val="90"/>
                <w:sz w:val="20"/>
              </w:rPr>
              <w:t> </w:t>
            </w:r>
            <w:r>
              <w:rPr>
                <w:w w:val="90"/>
                <w:sz w:val="20"/>
              </w:rPr>
              <w:t>(ITRA)</w:t>
            </w:r>
          </w:p>
        </w:tc>
        <w:tc>
          <w:tcPr>
            <w:tcW w:w="4536" w:type="dxa"/>
            <w:shd w:val="clear" w:color="auto" w:fill="E1EED9"/>
          </w:tcPr>
          <w:p>
            <w:pPr>
              <w:pStyle w:val="TableParagraph"/>
              <w:rPr>
                <w:rFonts w:ascii="Times New Roman"/>
                <w:sz w:val="20"/>
              </w:rPr>
            </w:pPr>
          </w:p>
        </w:tc>
      </w:tr>
      <w:tr>
        <w:trPr>
          <w:trHeight w:val="768" w:hRule="atLeast"/>
        </w:trPr>
        <w:tc>
          <w:tcPr>
            <w:tcW w:w="1277" w:type="dxa"/>
          </w:tcPr>
          <w:p>
            <w:pPr>
              <w:pStyle w:val="TableParagraph"/>
              <w:spacing w:before="119"/>
              <w:ind w:left="107"/>
              <w:rPr>
                <w:rFonts w:ascii="Arial"/>
                <w:b/>
                <w:sz w:val="20"/>
              </w:rPr>
            </w:pPr>
            <w:r>
              <w:rPr>
                <w:rFonts w:ascii="Arial"/>
                <w:b/>
                <w:spacing w:val="-2"/>
                <w:w w:val="90"/>
                <w:sz w:val="20"/>
              </w:rPr>
              <w:t>Cambodge</w:t>
            </w:r>
          </w:p>
        </w:tc>
        <w:tc>
          <w:tcPr>
            <w:tcW w:w="708" w:type="dxa"/>
          </w:tcPr>
          <w:p>
            <w:pPr>
              <w:pStyle w:val="TableParagraph"/>
              <w:spacing w:before="119"/>
              <w:ind w:left="108"/>
              <w:rPr>
                <w:sz w:val="20"/>
              </w:rPr>
            </w:pPr>
            <w:r>
              <w:rPr>
                <w:spacing w:val="-2"/>
                <w:w w:val="90"/>
                <w:sz w:val="20"/>
              </w:rPr>
              <w:t>2013-</w:t>
            </w:r>
          </w:p>
          <w:p>
            <w:pPr>
              <w:pStyle w:val="TableParagraph"/>
              <w:spacing w:before="34"/>
              <w:ind w:left="108"/>
              <w:rPr>
                <w:sz w:val="20"/>
              </w:rPr>
            </w:pPr>
            <w:r>
              <w:rPr>
                <w:spacing w:val="-4"/>
                <w:w w:val="90"/>
                <w:sz w:val="20"/>
              </w:rPr>
              <w:t>2014</w:t>
            </w:r>
          </w:p>
        </w:tc>
        <w:tc>
          <w:tcPr>
            <w:tcW w:w="2410" w:type="dxa"/>
          </w:tcPr>
          <w:p>
            <w:pPr>
              <w:pStyle w:val="TableParagraph"/>
              <w:spacing w:before="119"/>
              <w:ind w:left="110"/>
              <w:rPr>
                <w:sz w:val="20"/>
              </w:rPr>
            </w:pPr>
            <w:r>
              <w:rPr>
                <w:w w:val="80"/>
                <w:sz w:val="20"/>
              </w:rPr>
              <w:t>Victoire</w:t>
            </w:r>
            <w:r>
              <w:rPr>
                <w:spacing w:val="-6"/>
                <w:sz w:val="20"/>
              </w:rPr>
              <w:t> </w:t>
            </w:r>
            <w:r>
              <w:rPr>
                <w:spacing w:val="-2"/>
                <w:w w:val="90"/>
                <w:sz w:val="20"/>
              </w:rPr>
              <w:t>Delesalle</w:t>
            </w:r>
          </w:p>
        </w:tc>
        <w:tc>
          <w:tcPr>
            <w:tcW w:w="1277" w:type="dxa"/>
          </w:tcPr>
          <w:p>
            <w:pPr>
              <w:pStyle w:val="TableParagraph"/>
              <w:spacing w:before="119"/>
              <w:ind w:left="110"/>
              <w:rPr>
                <w:sz w:val="20"/>
              </w:rPr>
            </w:pPr>
            <w:r>
              <w:rPr>
                <w:w w:val="80"/>
                <w:sz w:val="20"/>
              </w:rPr>
              <w:t>Thèse</w:t>
            </w:r>
            <w:r>
              <w:rPr>
                <w:spacing w:val="-2"/>
                <w:w w:val="90"/>
                <w:sz w:val="20"/>
              </w:rPr>
              <w:t> </w:t>
            </w:r>
            <w:r>
              <w:rPr>
                <w:spacing w:val="-4"/>
                <w:w w:val="90"/>
                <w:sz w:val="20"/>
              </w:rPr>
              <w:t>véto</w:t>
            </w:r>
          </w:p>
        </w:tc>
        <w:tc>
          <w:tcPr>
            <w:tcW w:w="4253" w:type="dxa"/>
          </w:tcPr>
          <w:p>
            <w:pPr>
              <w:pStyle w:val="TableParagraph"/>
              <w:spacing w:line="276" w:lineRule="auto" w:before="119"/>
              <w:ind w:left="107" w:right="99"/>
              <w:rPr>
                <w:sz w:val="20"/>
              </w:rPr>
            </w:pPr>
            <w:r>
              <w:rPr>
                <w:w w:val="85"/>
                <w:sz w:val="20"/>
              </w:rPr>
              <w:t>Use</w:t>
            </w:r>
            <w:r>
              <w:rPr>
                <w:spacing w:val="26"/>
                <w:sz w:val="20"/>
              </w:rPr>
              <w:t> </w:t>
            </w:r>
            <w:r>
              <w:rPr>
                <w:w w:val="85"/>
                <w:sz w:val="20"/>
              </w:rPr>
              <w:t>of</w:t>
            </w:r>
            <w:r>
              <w:rPr>
                <w:spacing w:val="27"/>
                <w:sz w:val="20"/>
              </w:rPr>
              <w:t> </w:t>
            </w:r>
            <w:r>
              <w:rPr>
                <w:w w:val="85"/>
                <w:sz w:val="20"/>
              </w:rPr>
              <w:t>medicinal</w:t>
            </w:r>
            <w:r>
              <w:rPr>
                <w:spacing w:val="26"/>
                <w:sz w:val="20"/>
              </w:rPr>
              <w:t> </w:t>
            </w:r>
            <w:r>
              <w:rPr>
                <w:w w:val="85"/>
                <w:sz w:val="20"/>
              </w:rPr>
              <w:t>plants</w:t>
            </w:r>
            <w:r>
              <w:rPr>
                <w:spacing w:val="27"/>
                <w:sz w:val="20"/>
              </w:rPr>
              <w:t> </w:t>
            </w:r>
            <w:r>
              <w:rPr>
                <w:w w:val="85"/>
                <w:sz w:val="20"/>
              </w:rPr>
              <w:t>in</w:t>
            </w:r>
            <w:r>
              <w:rPr>
                <w:spacing w:val="27"/>
                <w:sz w:val="20"/>
              </w:rPr>
              <w:t> </w:t>
            </w:r>
            <w:r>
              <w:rPr>
                <w:w w:val="85"/>
                <w:sz w:val="20"/>
              </w:rPr>
              <w:t>chicken,</w:t>
            </w:r>
            <w:r>
              <w:rPr>
                <w:spacing w:val="27"/>
                <w:sz w:val="20"/>
              </w:rPr>
              <w:t> </w:t>
            </w:r>
            <w:r>
              <w:rPr>
                <w:w w:val="85"/>
                <w:sz w:val="20"/>
              </w:rPr>
              <w:t>pig,</w:t>
            </w:r>
            <w:r>
              <w:rPr>
                <w:spacing w:val="27"/>
                <w:sz w:val="20"/>
              </w:rPr>
              <w:t> </w:t>
            </w:r>
            <w:r>
              <w:rPr>
                <w:w w:val="85"/>
                <w:sz w:val="20"/>
              </w:rPr>
              <w:t>cattle</w:t>
            </w:r>
            <w:r>
              <w:rPr>
                <w:spacing w:val="27"/>
                <w:sz w:val="20"/>
              </w:rPr>
              <w:t> </w:t>
            </w:r>
            <w:r>
              <w:rPr>
                <w:w w:val="85"/>
                <w:sz w:val="20"/>
              </w:rPr>
              <w:t>and </w:t>
            </w:r>
            <w:r>
              <w:rPr>
                <w:spacing w:val="-2"/>
                <w:w w:val="90"/>
                <w:sz w:val="20"/>
              </w:rPr>
              <w:t>buffalo</w:t>
            </w:r>
            <w:r>
              <w:rPr>
                <w:spacing w:val="-9"/>
                <w:w w:val="90"/>
                <w:sz w:val="20"/>
              </w:rPr>
              <w:t> </w:t>
            </w:r>
            <w:r>
              <w:rPr>
                <w:spacing w:val="-2"/>
                <w:w w:val="90"/>
                <w:sz w:val="20"/>
              </w:rPr>
              <w:t>farmings</w:t>
            </w:r>
            <w:r>
              <w:rPr>
                <w:spacing w:val="-6"/>
                <w:w w:val="90"/>
                <w:sz w:val="20"/>
              </w:rPr>
              <w:t> </w:t>
            </w:r>
            <w:r>
              <w:rPr>
                <w:spacing w:val="-2"/>
                <w:w w:val="90"/>
                <w:sz w:val="20"/>
              </w:rPr>
              <w:t>in</w:t>
            </w:r>
            <w:r>
              <w:rPr>
                <w:spacing w:val="-6"/>
                <w:w w:val="90"/>
                <w:sz w:val="20"/>
              </w:rPr>
              <w:t> </w:t>
            </w:r>
            <w:r>
              <w:rPr>
                <w:spacing w:val="-2"/>
                <w:w w:val="90"/>
                <w:sz w:val="20"/>
              </w:rPr>
              <w:t>Cambodia</w:t>
            </w:r>
          </w:p>
        </w:tc>
        <w:tc>
          <w:tcPr>
            <w:tcW w:w="4536" w:type="dxa"/>
          </w:tcPr>
          <w:p>
            <w:pPr>
              <w:pStyle w:val="TableParagraph"/>
              <w:spacing w:before="120"/>
              <w:ind w:left="108"/>
              <w:rPr>
                <w:sz w:val="22"/>
              </w:rPr>
            </w:pPr>
            <w:hyperlink r:id="rId260">
              <w:r>
                <w:rPr>
                  <w:color w:val="0562C1"/>
                  <w:w w:val="80"/>
                  <w:sz w:val="22"/>
                  <w:u w:val="single" w:color="0562C1"/>
                </w:rPr>
                <w:t>http://theses.vet-</w:t>
              </w:r>
              <w:r>
                <w:rPr>
                  <w:color w:val="0562C1"/>
                  <w:spacing w:val="-2"/>
                  <w:w w:val="85"/>
                  <w:sz w:val="22"/>
                  <w:u w:val="single" w:color="0562C1"/>
                </w:rPr>
                <w:t>alfort.fr/telecharger.php?id=2114</w:t>
              </w:r>
            </w:hyperlink>
          </w:p>
        </w:tc>
      </w:tr>
      <w:tr>
        <w:trPr>
          <w:trHeight w:val="1031" w:hRule="atLeast"/>
        </w:trPr>
        <w:tc>
          <w:tcPr>
            <w:tcW w:w="1277" w:type="dxa"/>
            <w:shd w:val="clear" w:color="auto" w:fill="E1EED9"/>
          </w:tcPr>
          <w:p>
            <w:pPr>
              <w:pStyle w:val="TableParagraph"/>
              <w:spacing w:before="119"/>
              <w:ind w:left="107"/>
              <w:rPr>
                <w:rFonts w:ascii="Arial"/>
                <w:b/>
                <w:sz w:val="20"/>
              </w:rPr>
            </w:pPr>
            <w:r>
              <w:rPr>
                <w:rFonts w:ascii="Arial"/>
                <w:b/>
                <w:spacing w:val="-2"/>
                <w:w w:val="90"/>
                <w:sz w:val="20"/>
              </w:rPr>
              <w:t>Equateur</w:t>
            </w:r>
          </w:p>
        </w:tc>
        <w:tc>
          <w:tcPr>
            <w:tcW w:w="708" w:type="dxa"/>
            <w:shd w:val="clear" w:color="auto" w:fill="E1EED9"/>
          </w:tcPr>
          <w:p>
            <w:pPr>
              <w:pStyle w:val="TableParagraph"/>
              <w:spacing w:before="119"/>
              <w:ind w:right="223"/>
              <w:jc w:val="right"/>
              <w:rPr>
                <w:sz w:val="20"/>
              </w:rPr>
            </w:pPr>
            <w:r>
              <w:rPr>
                <w:spacing w:val="-4"/>
                <w:w w:val="90"/>
                <w:sz w:val="20"/>
              </w:rPr>
              <w:t>2015</w:t>
            </w:r>
          </w:p>
        </w:tc>
        <w:tc>
          <w:tcPr>
            <w:tcW w:w="2410" w:type="dxa"/>
            <w:shd w:val="clear" w:color="auto" w:fill="E1EED9"/>
          </w:tcPr>
          <w:p>
            <w:pPr>
              <w:pStyle w:val="TableParagraph"/>
              <w:spacing w:before="119"/>
              <w:ind w:left="110"/>
              <w:rPr>
                <w:sz w:val="20"/>
              </w:rPr>
            </w:pPr>
            <w:r>
              <w:rPr>
                <w:w w:val="80"/>
                <w:sz w:val="20"/>
              </w:rPr>
              <w:t>Fanny</w:t>
            </w:r>
            <w:r>
              <w:rPr>
                <w:spacing w:val="-8"/>
                <w:sz w:val="20"/>
              </w:rPr>
              <w:t> </w:t>
            </w:r>
            <w:r>
              <w:rPr>
                <w:spacing w:val="-2"/>
                <w:w w:val="85"/>
                <w:sz w:val="20"/>
              </w:rPr>
              <w:t>Parenton</w:t>
            </w:r>
          </w:p>
        </w:tc>
        <w:tc>
          <w:tcPr>
            <w:tcW w:w="1277" w:type="dxa"/>
            <w:shd w:val="clear" w:color="auto" w:fill="E1EED9"/>
          </w:tcPr>
          <w:p>
            <w:pPr>
              <w:pStyle w:val="TableParagraph"/>
              <w:spacing w:before="119"/>
              <w:ind w:left="110"/>
              <w:rPr>
                <w:sz w:val="20"/>
              </w:rPr>
            </w:pPr>
            <w:r>
              <w:rPr>
                <w:w w:val="80"/>
                <w:sz w:val="20"/>
              </w:rPr>
              <w:t>Thèse</w:t>
            </w:r>
            <w:r>
              <w:rPr>
                <w:spacing w:val="-2"/>
                <w:w w:val="90"/>
                <w:sz w:val="20"/>
              </w:rPr>
              <w:t> </w:t>
            </w:r>
            <w:r>
              <w:rPr>
                <w:spacing w:val="-4"/>
                <w:w w:val="90"/>
                <w:sz w:val="20"/>
              </w:rPr>
              <w:t>véto</w:t>
            </w:r>
          </w:p>
        </w:tc>
        <w:tc>
          <w:tcPr>
            <w:tcW w:w="4253" w:type="dxa"/>
            <w:shd w:val="clear" w:color="auto" w:fill="E1EED9"/>
          </w:tcPr>
          <w:p>
            <w:pPr>
              <w:pStyle w:val="TableParagraph"/>
              <w:spacing w:line="276" w:lineRule="auto" w:before="119"/>
              <w:ind w:left="107" w:right="94"/>
              <w:jc w:val="both"/>
              <w:rPr>
                <w:sz w:val="20"/>
              </w:rPr>
            </w:pPr>
            <w:r>
              <w:rPr>
                <w:w w:val="90"/>
                <w:sz w:val="20"/>
              </w:rPr>
              <w:t>Projet</w:t>
            </w:r>
            <w:r>
              <w:rPr>
                <w:spacing w:val="-9"/>
                <w:w w:val="90"/>
                <w:sz w:val="20"/>
              </w:rPr>
              <w:t> </w:t>
            </w:r>
            <w:r>
              <w:rPr>
                <w:w w:val="90"/>
                <w:sz w:val="20"/>
              </w:rPr>
              <w:t>de</w:t>
            </w:r>
            <w:r>
              <w:rPr>
                <w:spacing w:val="-8"/>
                <w:w w:val="90"/>
                <w:sz w:val="20"/>
              </w:rPr>
              <w:t> </w:t>
            </w:r>
            <w:r>
              <w:rPr>
                <w:w w:val="90"/>
                <w:sz w:val="20"/>
              </w:rPr>
              <w:t>guide</w:t>
            </w:r>
            <w:r>
              <w:rPr>
                <w:spacing w:val="-8"/>
                <w:w w:val="90"/>
                <w:sz w:val="20"/>
              </w:rPr>
              <w:t> </w:t>
            </w:r>
            <w:r>
              <w:rPr>
                <w:w w:val="90"/>
                <w:sz w:val="20"/>
              </w:rPr>
              <w:t>pratique</w:t>
            </w:r>
            <w:r>
              <w:rPr>
                <w:spacing w:val="-4"/>
                <w:w w:val="90"/>
                <w:sz w:val="20"/>
              </w:rPr>
              <w:t> </w:t>
            </w:r>
            <w:r>
              <w:rPr>
                <w:w w:val="90"/>
                <w:sz w:val="20"/>
              </w:rPr>
              <w:t>(ébauche)</w:t>
            </w:r>
            <w:r>
              <w:rPr>
                <w:spacing w:val="-3"/>
                <w:w w:val="90"/>
                <w:sz w:val="20"/>
              </w:rPr>
              <w:t> </w:t>
            </w:r>
            <w:r>
              <w:rPr>
                <w:w w:val="90"/>
                <w:sz w:val="20"/>
              </w:rPr>
              <w:t>«</w:t>
            </w:r>
            <w:r>
              <w:rPr>
                <w:spacing w:val="-9"/>
                <w:w w:val="90"/>
                <w:sz w:val="20"/>
              </w:rPr>
              <w:t> </w:t>
            </w:r>
            <w:r>
              <w:rPr>
                <w:w w:val="90"/>
                <w:sz w:val="20"/>
              </w:rPr>
              <w:t>Guía</w:t>
            </w:r>
            <w:r>
              <w:rPr>
                <w:spacing w:val="-2"/>
                <w:w w:val="90"/>
                <w:sz w:val="20"/>
              </w:rPr>
              <w:t> </w:t>
            </w:r>
            <w:r>
              <w:rPr>
                <w:w w:val="90"/>
                <w:sz w:val="20"/>
              </w:rPr>
              <w:t>práctica para</w:t>
            </w:r>
            <w:r>
              <w:rPr>
                <w:w w:val="90"/>
                <w:sz w:val="20"/>
              </w:rPr>
              <w:t> la</w:t>
            </w:r>
            <w:r>
              <w:rPr>
                <w:w w:val="90"/>
                <w:sz w:val="20"/>
              </w:rPr>
              <w:t> crianza agroecológica</w:t>
            </w:r>
            <w:r>
              <w:rPr>
                <w:w w:val="90"/>
                <w:sz w:val="20"/>
              </w:rPr>
              <w:t> de</w:t>
            </w:r>
            <w:r>
              <w:rPr>
                <w:w w:val="90"/>
                <w:sz w:val="20"/>
              </w:rPr>
              <w:t> los</w:t>
            </w:r>
            <w:r>
              <w:rPr>
                <w:w w:val="90"/>
                <w:sz w:val="20"/>
              </w:rPr>
              <w:t> especies minores »</w:t>
            </w:r>
          </w:p>
        </w:tc>
        <w:tc>
          <w:tcPr>
            <w:tcW w:w="4536" w:type="dxa"/>
            <w:shd w:val="clear" w:color="auto" w:fill="E1EED9"/>
          </w:tcPr>
          <w:p>
            <w:pPr>
              <w:pStyle w:val="TableParagraph"/>
              <w:spacing w:line="276" w:lineRule="auto" w:before="120"/>
              <w:ind w:left="108" w:right="555"/>
              <w:rPr>
                <w:sz w:val="22"/>
              </w:rPr>
            </w:pPr>
            <w:hyperlink r:id="rId261">
              <w:r>
                <w:rPr>
                  <w:color w:val="0562C1"/>
                  <w:spacing w:val="-2"/>
                  <w:w w:val="90"/>
                  <w:sz w:val="22"/>
                  <w:u w:val="single" w:color="0562C1"/>
                </w:rPr>
                <w:t>http://oatao.univ-</w:t>
              </w:r>
            </w:hyperlink>
            <w:r>
              <w:rPr>
                <w:color w:val="0562C1"/>
                <w:spacing w:val="-2"/>
                <w:w w:val="90"/>
                <w:sz w:val="22"/>
              </w:rPr>
              <w:t> </w:t>
            </w:r>
            <w:hyperlink r:id="rId261">
              <w:r>
                <w:rPr>
                  <w:color w:val="0562C1"/>
                  <w:spacing w:val="-2"/>
                  <w:w w:val="80"/>
                  <w:sz w:val="22"/>
                  <w:u w:val="single" w:color="0562C1"/>
                </w:rPr>
                <w:t>toulouse.fr/13339/1/Parenton_13339.pdf</w:t>
              </w:r>
            </w:hyperlink>
          </w:p>
        </w:tc>
      </w:tr>
      <w:tr>
        <w:trPr>
          <w:trHeight w:val="887" w:hRule="atLeast"/>
        </w:trPr>
        <w:tc>
          <w:tcPr>
            <w:tcW w:w="1277" w:type="dxa"/>
          </w:tcPr>
          <w:p>
            <w:pPr>
              <w:pStyle w:val="TableParagraph"/>
              <w:spacing w:before="119"/>
              <w:ind w:left="107"/>
              <w:rPr>
                <w:rFonts w:ascii="Arial"/>
                <w:b/>
                <w:sz w:val="20"/>
              </w:rPr>
            </w:pPr>
            <w:r>
              <w:rPr>
                <w:rFonts w:ascii="Arial"/>
                <w:b/>
                <w:spacing w:val="-2"/>
                <w:w w:val="90"/>
                <w:sz w:val="20"/>
              </w:rPr>
              <w:t>Guatemala</w:t>
            </w:r>
          </w:p>
        </w:tc>
        <w:tc>
          <w:tcPr>
            <w:tcW w:w="708" w:type="dxa"/>
          </w:tcPr>
          <w:p>
            <w:pPr>
              <w:pStyle w:val="TableParagraph"/>
              <w:spacing w:before="119"/>
              <w:ind w:right="223"/>
              <w:jc w:val="right"/>
              <w:rPr>
                <w:sz w:val="20"/>
              </w:rPr>
            </w:pPr>
            <w:r>
              <w:rPr>
                <w:spacing w:val="-4"/>
                <w:w w:val="90"/>
                <w:sz w:val="20"/>
              </w:rPr>
              <w:t>2017</w:t>
            </w:r>
          </w:p>
        </w:tc>
        <w:tc>
          <w:tcPr>
            <w:tcW w:w="2410" w:type="dxa"/>
          </w:tcPr>
          <w:p>
            <w:pPr>
              <w:pStyle w:val="TableParagraph"/>
              <w:spacing w:before="119"/>
              <w:ind w:left="110"/>
              <w:rPr>
                <w:sz w:val="20"/>
              </w:rPr>
            </w:pPr>
            <w:r>
              <w:rPr>
                <w:w w:val="80"/>
                <w:sz w:val="20"/>
              </w:rPr>
              <w:t>Sophie</w:t>
            </w:r>
            <w:r>
              <w:rPr>
                <w:spacing w:val="-3"/>
                <w:w w:val="90"/>
                <w:sz w:val="20"/>
              </w:rPr>
              <w:t> </w:t>
            </w:r>
            <w:r>
              <w:rPr>
                <w:spacing w:val="-2"/>
                <w:w w:val="90"/>
                <w:sz w:val="20"/>
              </w:rPr>
              <w:t>Polydor</w:t>
            </w:r>
          </w:p>
        </w:tc>
        <w:tc>
          <w:tcPr>
            <w:tcW w:w="1277" w:type="dxa"/>
          </w:tcPr>
          <w:p>
            <w:pPr>
              <w:pStyle w:val="TableParagraph"/>
              <w:spacing w:before="119"/>
              <w:ind w:left="110"/>
              <w:rPr>
                <w:sz w:val="20"/>
              </w:rPr>
            </w:pPr>
            <w:r>
              <w:rPr>
                <w:w w:val="80"/>
                <w:sz w:val="20"/>
              </w:rPr>
              <w:t>Thèse</w:t>
            </w:r>
            <w:r>
              <w:rPr>
                <w:spacing w:val="-2"/>
                <w:w w:val="90"/>
                <w:sz w:val="20"/>
              </w:rPr>
              <w:t> </w:t>
            </w:r>
            <w:r>
              <w:rPr>
                <w:spacing w:val="-4"/>
                <w:w w:val="90"/>
                <w:sz w:val="20"/>
              </w:rPr>
              <w:t>véto</w:t>
            </w:r>
          </w:p>
        </w:tc>
        <w:tc>
          <w:tcPr>
            <w:tcW w:w="4253" w:type="dxa"/>
          </w:tcPr>
          <w:p>
            <w:pPr>
              <w:pStyle w:val="TableParagraph"/>
              <w:spacing w:line="276" w:lineRule="auto" w:before="119"/>
              <w:ind w:left="107" w:right="99"/>
              <w:rPr>
                <w:sz w:val="20"/>
              </w:rPr>
            </w:pPr>
            <w:r>
              <w:rPr>
                <w:w w:val="85"/>
                <w:sz w:val="20"/>
              </w:rPr>
              <w:t>Guide</w:t>
            </w:r>
            <w:r>
              <w:rPr>
                <w:spacing w:val="31"/>
                <w:sz w:val="20"/>
              </w:rPr>
              <w:t> </w:t>
            </w:r>
            <w:r>
              <w:rPr>
                <w:w w:val="85"/>
                <w:sz w:val="20"/>
              </w:rPr>
              <w:t>pratique</w:t>
            </w:r>
            <w:r>
              <w:rPr>
                <w:spacing w:val="31"/>
                <w:sz w:val="20"/>
              </w:rPr>
              <w:t> </w:t>
            </w:r>
            <w:r>
              <w:rPr>
                <w:w w:val="85"/>
                <w:sz w:val="20"/>
              </w:rPr>
              <w:t>pour</w:t>
            </w:r>
            <w:r>
              <w:rPr>
                <w:spacing w:val="33"/>
                <w:sz w:val="20"/>
              </w:rPr>
              <w:t> </w:t>
            </w:r>
            <w:r>
              <w:rPr>
                <w:w w:val="85"/>
                <w:sz w:val="20"/>
              </w:rPr>
              <w:t>les</w:t>
            </w:r>
            <w:r>
              <w:rPr>
                <w:spacing w:val="31"/>
                <w:sz w:val="20"/>
              </w:rPr>
              <w:t> </w:t>
            </w:r>
            <w:r>
              <w:rPr>
                <w:w w:val="85"/>
                <w:sz w:val="20"/>
              </w:rPr>
              <w:t>familles</w:t>
            </w:r>
            <w:r>
              <w:rPr>
                <w:spacing w:val="31"/>
                <w:sz w:val="20"/>
              </w:rPr>
              <w:t> </w:t>
            </w:r>
            <w:r>
              <w:rPr>
                <w:w w:val="85"/>
                <w:sz w:val="20"/>
              </w:rPr>
              <w:t>paysannes</w:t>
            </w:r>
            <w:r>
              <w:rPr>
                <w:spacing w:val="31"/>
                <w:sz w:val="20"/>
              </w:rPr>
              <w:t> </w:t>
            </w:r>
            <w:r>
              <w:rPr>
                <w:w w:val="85"/>
                <w:sz w:val="20"/>
              </w:rPr>
              <w:t>et</w:t>
            </w:r>
            <w:r>
              <w:rPr>
                <w:spacing w:val="31"/>
                <w:sz w:val="20"/>
              </w:rPr>
              <w:t> </w:t>
            </w:r>
            <w:r>
              <w:rPr>
                <w:w w:val="85"/>
                <w:sz w:val="20"/>
              </w:rPr>
              <w:t>les promoteurs agrovétérinaires – 22p (annexe n°6)</w:t>
            </w:r>
          </w:p>
        </w:tc>
        <w:tc>
          <w:tcPr>
            <w:tcW w:w="4536" w:type="dxa"/>
          </w:tcPr>
          <w:p>
            <w:pPr>
              <w:pStyle w:val="TableParagraph"/>
              <w:spacing w:before="119"/>
              <w:ind w:left="108"/>
              <w:rPr>
                <w:sz w:val="22"/>
              </w:rPr>
            </w:pPr>
            <w:hyperlink r:id="rId262">
              <w:r>
                <w:rPr>
                  <w:color w:val="0562C1"/>
                  <w:w w:val="80"/>
                  <w:sz w:val="22"/>
                  <w:u w:val="single" w:color="0562C1"/>
                </w:rPr>
                <w:t>http://oatao.univ-</w:t>
              </w:r>
              <w:r>
                <w:rPr>
                  <w:color w:val="0562C1"/>
                  <w:spacing w:val="-2"/>
                  <w:w w:val="90"/>
                  <w:sz w:val="22"/>
                  <w:u w:val="single" w:color="0562C1"/>
                </w:rPr>
                <w:t>toulouse.fr/17632/</w:t>
              </w:r>
            </w:hyperlink>
          </w:p>
        </w:tc>
      </w:tr>
    </w:tbl>
    <w:p>
      <w:pPr>
        <w:pStyle w:val="TableParagraph"/>
        <w:spacing w:after="0"/>
        <w:rPr>
          <w:sz w:val="22"/>
        </w:rPr>
        <w:sectPr>
          <w:footerReference w:type="default" r:id="rId256"/>
          <w:pgSz w:w="16840" w:h="11910" w:orient="landscape"/>
          <w:pgMar w:header="0" w:footer="0" w:top="1220" w:bottom="280" w:left="992" w:right="992"/>
        </w:sectPr>
      </w:pPr>
    </w:p>
    <w:p>
      <w:pPr>
        <w:pStyle w:val="BodyText"/>
        <w:spacing w:before="1"/>
        <w:rPr>
          <w:b/>
          <w:sz w:val="2"/>
        </w:rPr>
      </w:pPr>
    </w:p>
    <w:tbl>
      <w:tblPr>
        <w:tblW w:w="0" w:type="auto"/>
        <w:jc w:val="left"/>
        <w:tblInd w:w="14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top w:w="0" w:type="dxa"/>
          <w:left w:w="0" w:type="dxa"/>
          <w:bottom w:w="0" w:type="dxa"/>
          <w:right w:w="0" w:type="dxa"/>
        </w:tblCellMar>
        <w:tblLook w:val="01E0"/>
      </w:tblPr>
      <w:tblGrid>
        <w:gridCol w:w="1277"/>
        <w:gridCol w:w="708"/>
        <w:gridCol w:w="2410"/>
        <w:gridCol w:w="1277"/>
        <w:gridCol w:w="4253"/>
        <w:gridCol w:w="4536"/>
      </w:tblGrid>
      <w:tr>
        <w:trPr>
          <w:trHeight w:val="1538" w:hRule="atLeast"/>
        </w:trPr>
        <w:tc>
          <w:tcPr>
            <w:tcW w:w="1277" w:type="dxa"/>
            <w:shd w:val="clear" w:color="auto" w:fill="E1EED9"/>
          </w:tcPr>
          <w:p>
            <w:pPr>
              <w:pStyle w:val="TableParagraph"/>
              <w:spacing w:before="122"/>
              <w:ind w:left="107"/>
              <w:rPr>
                <w:rFonts w:ascii="Arial"/>
                <w:b/>
                <w:sz w:val="20"/>
              </w:rPr>
            </w:pPr>
            <w:r>
              <w:rPr>
                <w:rFonts w:ascii="Arial"/>
                <w:b/>
                <w:spacing w:val="-2"/>
                <w:w w:val="90"/>
                <w:sz w:val="20"/>
              </w:rPr>
              <w:t>Bolivie</w:t>
            </w:r>
          </w:p>
        </w:tc>
        <w:tc>
          <w:tcPr>
            <w:tcW w:w="708" w:type="dxa"/>
            <w:shd w:val="clear" w:color="auto" w:fill="E1EED9"/>
          </w:tcPr>
          <w:p>
            <w:pPr>
              <w:pStyle w:val="TableParagraph"/>
              <w:spacing w:before="122"/>
              <w:ind w:left="108"/>
              <w:rPr>
                <w:sz w:val="20"/>
              </w:rPr>
            </w:pPr>
            <w:r>
              <w:rPr>
                <w:spacing w:val="-4"/>
                <w:w w:val="90"/>
                <w:sz w:val="20"/>
              </w:rPr>
              <w:t>2017</w:t>
            </w:r>
          </w:p>
        </w:tc>
        <w:tc>
          <w:tcPr>
            <w:tcW w:w="2410" w:type="dxa"/>
            <w:shd w:val="clear" w:color="auto" w:fill="E1EED9"/>
          </w:tcPr>
          <w:p>
            <w:pPr>
              <w:pStyle w:val="TableParagraph"/>
              <w:spacing w:before="122"/>
              <w:ind w:left="110"/>
              <w:rPr>
                <w:sz w:val="20"/>
              </w:rPr>
            </w:pPr>
            <w:r>
              <w:rPr>
                <w:w w:val="80"/>
                <w:sz w:val="20"/>
              </w:rPr>
              <w:t>Richard</w:t>
            </w:r>
            <w:r>
              <w:rPr>
                <w:spacing w:val="-3"/>
                <w:w w:val="90"/>
                <w:sz w:val="20"/>
              </w:rPr>
              <w:t> </w:t>
            </w:r>
            <w:r>
              <w:rPr>
                <w:spacing w:val="-2"/>
                <w:w w:val="90"/>
                <w:sz w:val="20"/>
              </w:rPr>
              <w:t>Labone</w:t>
            </w:r>
          </w:p>
        </w:tc>
        <w:tc>
          <w:tcPr>
            <w:tcW w:w="1277" w:type="dxa"/>
            <w:shd w:val="clear" w:color="auto" w:fill="E1EED9"/>
          </w:tcPr>
          <w:p>
            <w:pPr>
              <w:pStyle w:val="TableParagraph"/>
              <w:spacing w:before="122"/>
              <w:ind w:left="110"/>
              <w:rPr>
                <w:sz w:val="20"/>
              </w:rPr>
            </w:pPr>
            <w:r>
              <w:rPr>
                <w:w w:val="80"/>
                <w:sz w:val="20"/>
              </w:rPr>
              <w:t>Thèse</w:t>
            </w:r>
            <w:r>
              <w:rPr>
                <w:spacing w:val="-2"/>
                <w:w w:val="90"/>
                <w:sz w:val="20"/>
              </w:rPr>
              <w:t> </w:t>
            </w:r>
            <w:r>
              <w:rPr>
                <w:spacing w:val="-4"/>
                <w:w w:val="90"/>
                <w:sz w:val="20"/>
              </w:rPr>
              <w:t>véto</w:t>
            </w:r>
          </w:p>
        </w:tc>
        <w:tc>
          <w:tcPr>
            <w:tcW w:w="4253" w:type="dxa"/>
            <w:shd w:val="clear" w:color="auto" w:fill="E1EED9"/>
          </w:tcPr>
          <w:p>
            <w:pPr>
              <w:pStyle w:val="TableParagraph"/>
              <w:spacing w:line="276" w:lineRule="auto" w:before="122"/>
              <w:ind w:left="107"/>
              <w:rPr>
                <w:sz w:val="20"/>
              </w:rPr>
            </w:pPr>
            <w:r>
              <w:rPr>
                <w:w w:val="85"/>
                <w:sz w:val="20"/>
              </w:rPr>
              <w:t>Manual</w:t>
            </w:r>
            <w:r>
              <w:rPr>
                <w:spacing w:val="-3"/>
                <w:w w:val="85"/>
                <w:sz w:val="20"/>
              </w:rPr>
              <w:t> </w:t>
            </w:r>
            <w:r>
              <w:rPr>
                <w:w w:val="85"/>
                <w:sz w:val="20"/>
              </w:rPr>
              <w:t>de</w:t>
            </w:r>
            <w:r>
              <w:rPr>
                <w:spacing w:val="-2"/>
                <w:w w:val="85"/>
                <w:sz w:val="20"/>
              </w:rPr>
              <w:t> </w:t>
            </w:r>
            <w:r>
              <w:rPr>
                <w:w w:val="85"/>
                <w:sz w:val="20"/>
              </w:rPr>
              <w:t>Etnoveterinaria</w:t>
            </w:r>
            <w:r>
              <w:rPr>
                <w:spacing w:val="-3"/>
                <w:w w:val="85"/>
                <w:sz w:val="20"/>
              </w:rPr>
              <w:t> </w:t>
            </w:r>
            <w:r>
              <w:rPr>
                <w:w w:val="85"/>
                <w:sz w:val="20"/>
              </w:rPr>
              <w:t>en</w:t>
            </w:r>
            <w:r>
              <w:rPr>
                <w:spacing w:val="-2"/>
                <w:w w:val="85"/>
                <w:sz w:val="20"/>
              </w:rPr>
              <w:t> </w:t>
            </w:r>
            <w:r>
              <w:rPr>
                <w:w w:val="85"/>
                <w:sz w:val="20"/>
              </w:rPr>
              <w:t>la</w:t>
            </w:r>
            <w:r>
              <w:rPr>
                <w:spacing w:val="-3"/>
                <w:w w:val="85"/>
                <w:sz w:val="20"/>
              </w:rPr>
              <w:t> </w:t>
            </w:r>
            <w:r>
              <w:rPr>
                <w:w w:val="85"/>
                <w:sz w:val="20"/>
              </w:rPr>
              <w:t>crianza</w:t>
            </w:r>
            <w:r>
              <w:rPr>
                <w:spacing w:val="-2"/>
                <w:w w:val="85"/>
                <w:sz w:val="20"/>
              </w:rPr>
              <w:t> </w:t>
            </w:r>
            <w:r>
              <w:rPr>
                <w:w w:val="85"/>
                <w:sz w:val="20"/>
              </w:rPr>
              <w:t>camélida</w:t>
            </w:r>
            <w:r>
              <w:rPr>
                <w:spacing w:val="-2"/>
                <w:w w:val="85"/>
                <w:sz w:val="20"/>
              </w:rPr>
              <w:t> </w:t>
            </w:r>
            <w:r>
              <w:rPr>
                <w:w w:val="85"/>
                <w:sz w:val="20"/>
              </w:rPr>
              <w:t>(en </w:t>
            </w:r>
            <w:r>
              <w:rPr>
                <w:spacing w:val="-2"/>
                <w:w w:val="90"/>
                <w:sz w:val="20"/>
              </w:rPr>
              <w:t>espagnol)</w:t>
            </w:r>
          </w:p>
          <w:p>
            <w:pPr>
              <w:pStyle w:val="TableParagraph"/>
              <w:rPr>
                <w:rFonts w:ascii="Calibri"/>
                <w:b/>
                <w:sz w:val="20"/>
              </w:rPr>
            </w:pPr>
          </w:p>
          <w:p>
            <w:pPr>
              <w:pStyle w:val="TableParagraph"/>
              <w:spacing w:before="14"/>
              <w:rPr>
                <w:rFonts w:ascii="Calibri"/>
                <w:b/>
                <w:sz w:val="20"/>
              </w:rPr>
            </w:pPr>
          </w:p>
          <w:p>
            <w:pPr>
              <w:pStyle w:val="TableParagraph"/>
              <w:spacing w:before="1"/>
              <w:ind w:left="107"/>
              <w:rPr>
                <w:sz w:val="20"/>
              </w:rPr>
            </w:pPr>
            <w:r>
              <w:rPr>
                <w:w w:val="80"/>
                <w:sz w:val="20"/>
              </w:rPr>
              <w:t>Guía</w:t>
            </w:r>
            <w:r>
              <w:rPr>
                <w:spacing w:val="-8"/>
                <w:sz w:val="20"/>
              </w:rPr>
              <w:t> </w:t>
            </w:r>
            <w:r>
              <w:rPr>
                <w:w w:val="80"/>
                <w:sz w:val="20"/>
              </w:rPr>
              <w:t>de</w:t>
            </w:r>
            <w:r>
              <w:rPr>
                <w:spacing w:val="-7"/>
                <w:sz w:val="20"/>
              </w:rPr>
              <w:t> </w:t>
            </w:r>
            <w:r>
              <w:rPr>
                <w:w w:val="80"/>
                <w:sz w:val="20"/>
              </w:rPr>
              <w:t>medicina</w:t>
            </w:r>
            <w:r>
              <w:rPr>
                <w:spacing w:val="-8"/>
                <w:sz w:val="20"/>
              </w:rPr>
              <w:t> </w:t>
            </w:r>
            <w:r>
              <w:rPr>
                <w:w w:val="80"/>
                <w:sz w:val="20"/>
              </w:rPr>
              <w:t>natural</w:t>
            </w:r>
            <w:r>
              <w:rPr>
                <w:spacing w:val="-7"/>
                <w:sz w:val="20"/>
              </w:rPr>
              <w:t> </w:t>
            </w:r>
            <w:r>
              <w:rPr>
                <w:w w:val="80"/>
                <w:sz w:val="20"/>
              </w:rPr>
              <w:t>para</w:t>
            </w:r>
            <w:r>
              <w:rPr>
                <w:spacing w:val="-8"/>
                <w:sz w:val="20"/>
              </w:rPr>
              <w:t> </w:t>
            </w:r>
            <w:r>
              <w:rPr>
                <w:w w:val="80"/>
                <w:sz w:val="20"/>
              </w:rPr>
              <w:t>las</w:t>
            </w:r>
            <w:r>
              <w:rPr>
                <w:spacing w:val="-7"/>
                <w:sz w:val="20"/>
              </w:rPr>
              <w:t> </w:t>
            </w:r>
            <w:r>
              <w:rPr>
                <w:spacing w:val="-2"/>
                <w:w w:val="80"/>
                <w:sz w:val="20"/>
              </w:rPr>
              <w:t>llamas</w:t>
            </w:r>
          </w:p>
        </w:tc>
        <w:tc>
          <w:tcPr>
            <w:tcW w:w="4536" w:type="dxa"/>
            <w:shd w:val="clear" w:color="auto" w:fill="E1EED9"/>
          </w:tcPr>
          <w:p>
            <w:pPr>
              <w:pStyle w:val="TableParagraph"/>
              <w:spacing w:line="276" w:lineRule="auto" w:before="122"/>
              <w:ind w:left="108" w:right="450"/>
              <w:rPr>
                <w:sz w:val="22"/>
              </w:rPr>
            </w:pPr>
            <w:hyperlink r:id="rId264">
              <w:r>
                <w:rPr>
                  <w:color w:val="0562C1"/>
                  <w:spacing w:val="-2"/>
                  <w:w w:val="80"/>
                  <w:sz w:val="22"/>
                  <w:u w:val="single" w:color="0562C1"/>
                </w:rPr>
                <w:t>https://www.avsf.org/fr/posts/2118/full/manual-de-</w:t>
              </w:r>
            </w:hyperlink>
            <w:r>
              <w:rPr>
                <w:color w:val="0562C1"/>
                <w:spacing w:val="-2"/>
                <w:w w:val="80"/>
                <w:sz w:val="22"/>
              </w:rPr>
              <w:t> </w:t>
            </w:r>
            <w:hyperlink r:id="rId264">
              <w:r>
                <w:rPr>
                  <w:color w:val="0562C1"/>
                  <w:spacing w:val="-2"/>
                  <w:w w:val="80"/>
                  <w:sz w:val="22"/>
                  <w:u w:val="single" w:color="0562C1"/>
                </w:rPr>
                <w:t>etnoveterinaria-en-la-crianza-camelida-en-bolivia</w:t>
              </w:r>
            </w:hyperlink>
          </w:p>
          <w:p>
            <w:pPr>
              <w:pStyle w:val="TableParagraph"/>
              <w:spacing w:line="276" w:lineRule="auto" w:before="119"/>
              <w:ind w:left="108" w:right="220"/>
              <w:rPr>
                <w:sz w:val="22"/>
              </w:rPr>
            </w:pPr>
            <w:hyperlink r:id="rId265">
              <w:r>
                <w:rPr>
                  <w:color w:val="0562C1"/>
                  <w:spacing w:val="-2"/>
                  <w:w w:val="90"/>
                  <w:sz w:val="22"/>
                  <w:u w:val="single" w:color="0562C1"/>
                </w:rPr>
                <w:t>http://kentika.oniris-</w:t>
              </w:r>
            </w:hyperlink>
            <w:r>
              <w:rPr>
                <w:color w:val="0562C1"/>
                <w:spacing w:val="-2"/>
                <w:w w:val="90"/>
                <w:sz w:val="22"/>
              </w:rPr>
              <w:t> </w:t>
            </w:r>
            <w:hyperlink r:id="rId265">
              <w:r>
                <w:rPr>
                  <w:color w:val="0562C1"/>
                  <w:spacing w:val="-2"/>
                  <w:w w:val="80"/>
                  <w:sz w:val="22"/>
                  <w:u w:val="single" w:color="0562C1"/>
                </w:rPr>
                <w:t>nantes.fr/GED_BHV/194460291264/na_15_127.pdf</w:t>
              </w:r>
            </w:hyperlink>
          </w:p>
        </w:tc>
      </w:tr>
      <w:tr>
        <w:trPr>
          <w:trHeight w:val="1111" w:hRule="atLeast"/>
        </w:trPr>
        <w:tc>
          <w:tcPr>
            <w:tcW w:w="1277" w:type="dxa"/>
          </w:tcPr>
          <w:p>
            <w:pPr>
              <w:pStyle w:val="TableParagraph"/>
              <w:spacing w:before="119"/>
              <w:ind w:left="107"/>
              <w:rPr>
                <w:rFonts w:ascii="Arial"/>
                <w:b/>
                <w:sz w:val="20"/>
              </w:rPr>
            </w:pPr>
            <w:r>
              <w:rPr>
                <w:rFonts w:ascii="Arial"/>
                <w:b/>
                <w:spacing w:val="-2"/>
                <w:w w:val="90"/>
                <w:sz w:val="20"/>
              </w:rPr>
              <w:t>Madagascar</w:t>
            </w:r>
          </w:p>
        </w:tc>
        <w:tc>
          <w:tcPr>
            <w:tcW w:w="708" w:type="dxa"/>
          </w:tcPr>
          <w:p>
            <w:pPr>
              <w:pStyle w:val="TableParagraph"/>
              <w:spacing w:before="119"/>
              <w:ind w:left="108"/>
              <w:rPr>
                <w:sz w:val="20"/>
              </w:rPr>
            </w:pPr>
            <w:r>
              <w:rPr>
                <w:spacing w:val="-4"/>
                <w:w w:val="90"/>
                <w:sz w:val="20"/>
              </w:rPr>
              <w:t>2018</w:t>
            </w:r>
          </w:p>
        </w:tc>
        <w:tc>
          <w:tcPr>
            <w:tcW w:w="2410" w:type="dxa"/>
          </w:tcPr>
          <w:p>
            <w:pPr>
              <w:pStyle w:val="TableParagraph"/>
              <w:spacing w:before="119"/>
              <w:ind w:left="110"/>
              <w:rPr>
                <w:sz w:val="20"/>
              </w:rPr>
            </w:pPr>
            <w:r>
              <w:rPr>
                <w:w w:val="80"/>
                <w:sz w:val="20"/>
              </w:rPr>
              <w:t>François</w:t>
            </w:r>
            <w:r>
              <w:rPr>
                <w:spacing w:val="-2"/>
                <w:w w:val="90"/>
                <w:sz w:val="20"/>
              </w:rPr>
              <w:t> Ruaud</w:t>
            </w:r>
          </w:p>
        </w:tc>
        <w:tc>
          <w:tcPr>
            <w:tcW w:w="1277" w:type="dxa"/>
          </w:tcPr>
          <w:p>
            <w:pPr>
              <w:pStyle w:val="TableParagraph"/>
              <w:spacing w:before="119"/>
              <w:ind w:left="110"/>
              <w:rPr>
                <w:sz w:val="20"/>
              </w:rPr>
            </w:pPr>
            <w:r>
              <w:rPr>
                <w:w w:val="80"/>
                <w:sz w:val="20"/>
              </w:rPr>
              <w:t>Thèse</w:t>
            </w:r>
            <w:r>
              <w:rPr>
                <w:spacing w:val="-2"/>
                <w:w w:val="90"/>
                <w:sz w:val="20"/>
              </w:rPr>
              <w:t> </w:t>
            </w:r>
            <w:r>
              <w:rPr>
                <w:spacing w:val="-4"/>
                <w:w w:val="90"/>
                <w:sz w:val="20"/>
              </w:rPr>
              <w:t>véto</w:t>
            </w:r>
          </w:p>
        </w:tc>
        <w:tc>
          <w:tcPr>
            <w:tcW w:w="4253" w:type="dxa"/>
          </w:tcPr>
          <w:p>
            <w:pPr>
              <w:pStyle w:val="TableParagraph"/>
              <w:spacing w:before="119"/>
              <w:ind w:left="107"/>
              <w:rPr>
                <w:sz w:val="20"/>
              </w:rPr>
            </w:pPr>
            <w:r>
              <w:rPr>
                <w:spacing w:val="-5"/>
                <w:w w:val="90"/>
                <w:sz w:val="20"/>
              </w:rPr>
              <w:t>non</w:t>
            </w:r>
          </w:p>
        </w:tc>
        <w:tc>
          <w:tcPr>
            <w:tcW w:w="4536" w:type="dxa"/>
          </w:tcPr>
          <w:p>
            <w:pPr>
              <w:pStyle w:val="TableParagraph"/>
              <w:spacing w:line="276" w:lineRule="auto" w:before="120"/>
              <w:ind w:left="108" w:right="220"/>
              <w:rPr>
                <w:sz w:val="22"/>
              </w:rPr>
            </w:pPr>
            <w:hyperlink r:id="rId266">
              <w:r>
                <w:rPr>
                  <w:color w:val="0562C1"/>
                  <w:spacing w:val="-2"/>
                  <w:w w:val="90"/>
                  <w:sz w:val="22"/>
                  <w:u w:val="single" w:color="0562C1"/>
                </w:rPr>
                <w:t>http://kentika.oniris-</w:t>
              </w:r>
            </w:hyperlink>
            <w:r>
              <w:rPr>
                <w:color w:val="0562C1"/>
                <w:spacing w:val="-2"/>
                <w:w w:val="90"/>
                <w:sz w:val="22"/>
              </w:rPr>
              <w:t> </w:t>
            </w:r>
            <w:hyperlink r:id="rId266">
              <w:r>
                <w:rPr>
                  <w:color w:val="0562C1"/>
                  <w:spacing w:val="-2"/>
                  <w:w w:val="80"/>
                  <w:sz w:val="22"/>
                  <w:u w:val="single" w:color="0562C1"/>
                </w:rPr>
                <w:t>nantes.fr/ListRecordVisio.htm?idlist=2&amp;record=19317</w:t>
              </w:r>
            </w:hyperlink>
            <w:r>
              <w:rPr>
                <w:color w:val="0562C1"/>
                <w:spacing w:val="-2"/>
                <w:w w:val="80"/>
                <w:sz w:val="22"/>
              </w:rPr>
              <w:t> </w:t>
            </w:r>
            <w:hyperlink r:id="rId266">
              <w:r>
                <w:rPr>
                  <w:color w:val="0562C1"/>
                  <w:spacing w:val="-2"/>
                  <w:w w:val="90"/>
                  <w:sz w:val="22"/>
                  <w:u w:val="single" w:color="0562C1"/>
                </w:rPr>
                <w:t>943124911351259</w:t>
              </w:r>
            </w:hyperlink>
          </w:p>
        </w:tc>
      </w:tr>
      <w:tr>
        <w:trPr>
          <w:trHeight w:val="1362" w:hRule="atLeast"/>
        </w:trPr>
        <w:tc>
          <w:tcPr>
            <w:tcW w:w="1277" w:type="dxa"/>
            <w:tcBorders>
              <w:bottom w:val="nil"/>
            </w:tcBorders>
            <w:shd w:val="clear" w:color="auto" w:fill="E1EED9"/>
          </w:tcPr>
          <w:p>
            <w:pPr>
              <w:pStyle w:val="TableParagraph"/>
              <w:spacing w:before="119"/>
              <w:ind w:left="107"/>
              <w:rPr>
                <w:rFonts w:ascii="Arial"/>
                <w:b/>
                <w:sz w:val="20"/>
              </w:rPr>
            </w:pPr>
            <w:r>
              <w:rPr>
                <w:rFonts w:ascii="Arial"/>
                <w:b/>
                <w:spacing w:val="-2"/>
                <w:w w:val="90"/>
                <w:sz w:val="20"/>
              </w:rPr>
              <w:t>Colombie</w:t>
            </w:r>
          </w:p>
        </w:tc>
        <w:tc>
          <w:tcPr>
            <w:tcW w:w="708" w:type="dxa"/>
            <w:tcBorders>
              <w:bottom w:val="nil"/>
            </w:tcBorders>
            <w:shd w:val="clear" w:color="auto" w:fill="E1EED9"/>
          </w:tcPr>
          <w:p>
            <w:pPr>
              <w:pStyle w:val="TableParagraph"/>
              <w:spacing w:before="119"/>
              <w:ind w:left="108"/>
              <w:rPr>
                <w:sz w:val="20"/>
              </w:rPr>
            </w:pPr>
            <w:r>
              <w:rPr>
                <w:spacing w:val="-4"/>
                <w:w w:val="90"/>
                <w:sz w:val="20"/>
              </w:rPr>
              <w:t>2020</w:t>
            </w:r>
          </w:p>
        </w:tc>
        <w:tc>
          <w:tcPr>
            <w:tcW w:w="2410" w:type="dxa"/>
            <w:tcBorders>
              <w:bottom w:val="nil"/>
            </w:tcBorders>
            <w:shd w:val="clear" w:color="auto" w:fill="E1EED9"/>
          </w:tcPr>
          <w:p>
            <w:pPr>
              <w:pStyle w:val="TableParagraph"/>
              <w:spacing w:line="276" w:lineRule="auto"/>
              <w:ind w:left="110"/>
              <w:rPr>
                <w:sz w:val="20"/>
              </w:rPr>
            </w:pPr>
            <w:r>
              <w:rPr>
                <w:spacing w:val="-2"/>
                <w:w w:val="90"/>
                <w:sz w:val="20"/>
              </w:rPr>
              <w:t>Marine</w:t>
            </w:r>
            <w:r>
              <w:rPr>
                <w:spacing w:val="45"/>
                <w:sz w:val="20"/>
              </w:rPr>
              <w:t> </w:t>
            </w:r>
            <w:r>
              <w:rPr>
                <w:spacing w:val="-2"/>
                <w:w w:val="90"/>
                <w:sz w:val="20"/>
              </w:rPr>
              <w:t>BENOIT</w:t>
            </w:r>
            <w:r>
              <w:rPr>
                <w:spacing w:val="46"/>
                <w:sz w:val="20"/>
              </w:rPr>
              <w:t> </w:t>
            </w:r>
            <w:r>
              <w:rPr>
                <w:spacing w:val="-2"/>
                <w:w w:val="90"/>
                <w:sz w:val="20"/>
              </w:rPr>
              <w:t>et</w:t>
            </w:r>
            <w:r>
              <w:rPr>
                <w:spacing w:val="46"/>
                <w:sz w:val="20"/>
              </w:rPr>
              <w:t> </w:t>
            </w:r>
            <w:r>
              <w:rPr>
                <w:spacing w:val="-2"/>
                <w:w w:val="90"/>
                <w:sz w:val="20"/>
              </w:rPr>
              <w:t>Adrien DEMILLY</w:t>
            </w:r>
          </w:p>
        </w:tc>
        <w:tc>
          <w:tcPr>
            <w:tcW w:w="1277" w:type="dxa"/>
            <w:tcBorders>
              <w:bottom w:val="nil"/>
            </w:tcBorders>
            <w:shd w:val="clear" w:color="auto" w:fill="E1EED9"/>
          </w:tcPr>
          <w:p>
            <w:pPr>
              <w:pStyle w:val="TableParagraph"/>
              <w:tabs>
                <w:tab w:pos="940" w:val="left" w:leader="none"/>
              </w:tabs>
              <w:spacing w:line="276" w:lineRule="auto" w:before="119"/>
              <w:ind w:left="110" w:right="97"/>
              <w:rPr>
                <w:sz w:val="20"/>
              </w:rPr>
            </w:pPr>
            <w:r>
              <w:rPr>
                <w:w w:val="85"/>
                <w:sz w:val="20"/>
              </w:rPr>
              <w:t>Volontariat</w:t>
            </w:r>
            <w:r>
              <w:rPr>
                <w:spacing w:val="28"/>
                <w:sz w:val="20"/>
              </w:rPr>
              <w:t> </w:t>
            </w:r>
            <w:r>
              <w:rPr>
                <w:w w:val="85"/>
                <w:sz w:val="20"/>
              </w:rPr>
              <w:t>(6 </w:t>
            </w:r>
            <w:r>
              <w:rPr>
                <w:spacing w:val="-2"/>
                <w:w w:val="90"/>
                <w:sz w:val="20"/>
              </w:rPr>
              <w:t>mois)</w:t>
            </w:r>
            <w:r>
              <w:rPr>
                <w:sz w:val="20"/>
              </w:rPr>
              <w:tab/>
            </w:r>
            <w:r>
              <w:rPr>
                <w:spacing w:val="-6"/>
                <w:w w:val="85"/>
                <w:sz w:val="20"/>
              </w:rPr>
              <w:t>sur </w:t>
            </w:r>
            <w:r>
              <w:rPr>
                <w:spacing w:val="-2"/>
                <w:w w:val="90"/>
                <w:sz w:val="20"/>
              </w:rPr>
              <w:t>projet ECOPAZ</w:t>
            </w:r>
          </w:p>
        </w:tc>
        <w:tc>
          <w:tcPr>
            <w:tcW w:w="4253" w:type="dxa"/>
            <w:tcBorders>
              <w:bottom w:val="nil"/>
            </w:tcBorders>
            <w:shd w:val="clear" w:color="auto" w:fill="E1EED9"/>
          </w:tcPr>
          <w:p>
            <w:pPr>
              <w:pStyle w:val="TableParagraph"/>
              <w:tabs>
                <w:tab w:pos="2819" w:val="left" w:leader="none"/>
              </w:tabs>
              <w:spacing w:line="276" w:lineRule="auto"/>
              <w:ind w:left="107" w:right="97"/>
              <w:jc w:val="both"/>
              <w:rPr>
                <w:sz w:val="20"/>
              </w:rPr>
            </w:pPr>
            <w:r>
              <w:rPr>
                <w:w w:val="90"/>
                <w:sz w:val="20"/>
              </w:rPr>
              <w:t>Mémoire</w:t>
            </w:r>
            <w:r>
              <w:rPr>
                <w:w w:val="90"/>
                <w:sz w:val="20"/>
              </w:rPr>
              <w:t> d’étude</w:t>
            </w:r>
            <w:r>
              <w:rPr>
                <w:w w:val="90"/>
                <w:sz w:val="20"/>
              </w:rPr>
              <w:t> «</w:t>
            </w:r>
            <w:r>
              <w:rPr>
                <w:spacing w:val="-9"/>
                <w:w w:val="90"/>
                <w:sz w:val="20"/>
              </w:rPr>
              <w:t> </w:t>
            </w:r>
            <w:r>
              <w:rPr>
                <w:w w:val="90"/>
                <w:sz w:val="20"/>
              </w:rPr>
              <w:t>Inventaire</w:t>
            </w:r>
            <w:r>
              <w:rPr>
                <w:sz w:val="20"/>
              </w:rPr>
              <w:t> </w:t>
            </w:r>
            <w:r>
              <w:rPr>
                <w:w w:val="90"/>
                <w:sz w:val="20"/>
              </w:rPr>
              <w:t>des</w:t>
            </w:r>
            <w:r>
              <w:rPr>
                <w:w w:val="90"/>
                <w:sz w:val="20"/>
              </w:rPr>
              <w:t> pratiques thérapeutiques</w:t>
            </w:r>
            <w:r>
              <w:rPr>
                <w:w w:val="90"/>
                <w:sz w:val="20"/>
              </w:rPr>
              <w:t> traditionnelles</w:t>
            </w:r>
            <w:r>
              <w:rPr>
                <w:w w:val="90"/>
                <w:sz w:val="20"/>
              </w:rPr>
              <w:t> et</w:t>
            </w:r>
            <w:r>
              <w:rPr>
                <w:w w:val="90"/>
                <w:sz w:val="20"/>
              </w:rPr>
              <w:t> mise</w:t>
            </w:r>
            <w:r>
              <w:rPr>
                <w:w w:val="90"/>
                <w:sz w:val="20"/>
              </w:rPr>
              <w:t> en</w:t>
            </w:r>
            <w:r>
              <w:rPr>
                <w:w w:val="90"/>
                <w:sz w:val="20"/>
              </w:rPr>
              <w:t> place</w:t>
            </w:r>
            <w:r>
              <w:rPr>
                <w:w w:val="90"/>
                <w:sz w:val="20"/>
              </w:rPr>
              <w:t> de mesure</w:t>
            </w:r>
            <w:r>
              <w:rPr>
                <w:w w:val="90"/>
                <w:sz w:val="20"/>
              </w:rPr>
              <w:t> de</w:t>
            </w:r>
            <w:r>
              <w:rPr>
                <w:w w:val="90"/>
                <w:sz w:val="20"/>
              </w:rPr>
              <w:t> lutte</w:t>
            </w:r>
            <w:r>
              <w:rPr>
                <w:w w:val="90"/>
                <w:sz w:val="20"/>
              </w:rPr>
              <w:t> contre</w:t>
            </w:r>
            <w:r>
              <w:rPr>
                <w:w w:val="90"/>
                <w:sz w:val="20"/>
              </w:rPr>
              <w:t> les</w:t>
            </w:r>
            <w:r>
              <w:rPr>
                <w:w w:val="90"/>
                <w:sz w:val="20"/>
              </w:rPr>
              <w:t> mammites</w:t>
            </w:r>
            <w:r>
              <w:rPr>
                <w:w w:val="90"/>
                <w:sz w:val="20"/>
              </w:rPr>
              <w:t> de</w:t>
            </w:r>
            <w:r>
              <w:rPr>
                <w:w w:val="90"/>
                <w:sz w:val="20"/>
              </w:rPr>
              <w:t> la</w:t>
            </w:r>
            <w:r>
              <w:rPr>
                <w:w w:val="90"/>
                <w:sz w:val="20"/>
              </w:rPr>
              <w:t> vache laitière</w:t>
            </w:r>
            <w:r>
              <w:rPr>
                <w:sz w:val="20"/>
              </w:rPr>
              <w:t> </w:t>
            </w:r>
            <w:r>
              <w:rPr>
                <w:w w:val="90"/>
                <w:sz w:val="20"/>
              </w:rPr>
              <w:t>dans</w:t>
            </w:r>
            <w:r>
              <w:rPr>
                <w:sz w:val="20"/>
              </w:rPr>
              <w:t> </w:t>
            </w:r>
            <w:r>
              <w:rPr>
                <w:w w:val="90"/>
                <w:sz w:val="20"/>
              </w:rPr>
              <w:t>la</w:t>
            </w:r>
            <w:r>
              <w:rPr>
                <w:sz w:val="20"/>
              </w:rPr>
              <w:t> </w:t>
            </w:r>
            <w:r>
              <w:rPr>
                <w:w w:val="90"/>
                <w:sz w:val="20"/>
              </w:rPr>
              <w:t>région</w:t>
            </w:r>
            <w:r>
              <w:rPr>
                <w:sz w:val="20"/>
              </w:rPr>
              <w:t> </w:t>
            </w:r>
            <w:r>
              <w:rPr>
                <w:w w:val="90"/>
                <w:sz w:val="20"/>
              </w:rPr>
              <w:t>de</w:t>
            </w:r>
            <w:r>
              <w:rPr>
                <w:sz w:val="20"/>
              </w:rPr>
              <w:tab/>
            </w:r>
            <w:r>
              <w:rPr>
                <w:w w:val="90"/>
                <w:sz w:val="20"/>
              </w:rPr>
              <w:t>Pasto</w:t>
            </w:r>
            <w:r>
              <w:rPr>
                <w:spacing w:val="-11"/>
                <w:w w:val="90"/>
                <w:sz w:val="20"/>
              </w:rPr>
              <w:t> </w:t>
            </w:r>
            <w:r>
              <w:rPr>
                <w:w w:val="90"/>
                <w:sz w:val="20"/>
              </w:rPr>
              <w:t>–</w:t>
            </w:r>
            <w:r>
              <w:rPr>
                <w:spacing w:val="-8"/>
                <w:w w:val="90"/>
                <w:sz w:val="20"/>
              </w:rPr>
              <w:t> </w:t>
            </w:r>
            <w:r>
              <w:rPr>
                <w:w w:val="90"/>
                <w:sz w:val="20"/>
              </w:rPr>
              <w:t>Nariño</w:t>
            </w:r>
            <w:r>
              <w:rPr>
                <w:spacing w:val="-8"/>
                <w:w w:val="90"/>
                <w:sz w:val="20"/>
              </w:rPr>
              <w:t> </w:t>
            </w:r>
            <w:r>
              <w:rPr>
                <w:w w:val="90"/>
                <w:sz w:val="20"/>
              </w:rPr>
              <w:t>– Colombie »</w:t>
            </w:r>
          </w:p>
        </w:tc>
        <w:tc>
          <w:tcPr>
            <w:tcW w:w="4536" w:type="dxa"/>
            <w:tcBorders>
              <w:bottom w:val="nil"/>
            </w:tcBorders>
            <w:shd w:val="clear" w:color="auto" w:fill="E1EED9"/>
          </w:tcPr>
          <w:p>
            <w:pPr>
              <w:pStyle w:val="TableParagraph"/>
              <w:spacing w:before="119"/>
              <w:ind w:left="108"/>
              <w:rPr>
                <w:sz w:val="20"/>
              </w:rPr>
            </w:pPr>
            <w:r>
              <w:rPr>
                <w:w w:val="80"/>
                <w:sz w:val="20"/>
              </w:rPr>
              <w:t>Mise</w:t>
            </w:r>
            <w:r>
              <w:rPr>
                <w:spacing w:val="-10"/>
                <w:sz w:val="20"/>
              </w:rPr>
              <w:t> </w:t>
            </w:r>
            <w:r>
              <w:rPr>
                <w:w w:val="80"/>
                <w:sz w:val="20"/>
              </w:rPr>
              <w:t>en</w:t>
            </w:r>
            <w:r>
              <w:rPr>
                <w:spacing w:val="-8"/>
                <w:sz w:val="20"/>
              </w:rPr>
              <w:t> </w:t>
            </w:r>
            <w:r>
              <w:rPr>
                <w:w w:val="80"/>
                <w:sz w:val="20"/>
              </w:rPr>
              <w:t>ligne</w:t>
            </w:r>
            <w:r>
              <w:rPr>
                <w:spacing w:val="-8"/>
                <w:sz w:val="20"/>
              </w:rPr>
              <w:t> </w:t>
            </w:r>
            <w:r>
              <w:rPr>
                <w:w w:val="80"/>
                <w:sz w:val="20"/>
              </w:rPr>
              <w:t>sur</w:t>
            </w:r>
            <w:r>
              <w:rPr>
                <w:spacing w:val="-6"/>
                <w:sz w:val="20"/>
              </w:rPr>
              <w:t> </w:t>
            </w:r>
            <w:hyperlink r:id="rId267">
              <w:r>
                <w:rPr>
                  <w:color w:val="0562C1"/>
                  <w:w w:val="80"/>
                  <w:sz w:val="20"/>
                  <w:u w:val="single" w:color="0562C1"/>
                </w:rPr>
                <w:t>Ruralter</w:t>
              </w:r>
            </w:hyperlink>
            <w:r>
              <w:rPr>
                <w:color w:val="0562C1"/>
                <w:spacing w:val="-7"/>
                <w:sz w:val="20"/>
              </w:rPr>
              <w:t> </w:t>
            </w:r>
            <w:r>
              <w:rPr>
                <w:w w:val="80"/>
                <w:sz w:val="20"/>
              </w:rPr>
              <w:t>en</w:t>
            </w:r>
            <w:r>
              <w:rPr>
                <w:spacing w:val="-8"/>
                <w:sz w:val="20"/>
              </w:rPr>
              <w:t> </w:t>
            </w:r>
            <w:r>
              <w:rPr>
                <w:spacing w:val="-4"/>
                <w:w w:val="80"/>
                <w:sz w:val="20"/>
              </w:rPr>
              <w:t>cours</w:t>
            </w:r>
          </w:p>
        </w:tc>
      </w:tr>
      <w:tr>
        <w:trPr>
          <w:trHeight w:val="988" w:hRule="atLeast"/>
        </w:trPr>
        <w:tc>
          <w:tcPr>
            <w:tcW w:w="1277" w:type="dxa"/>
            <w:tcBorders>
              <w:top w:val="nil"/>
            </w:tcBorders>
            <w:shd w:val="clear" w:color="auto" w:fill="E1EED9"/>
          </w:tcPr>
          <w:p>
            <w:pPr>
              <w:pStyle w:val="TableParagraph"/>
              <w:rPr>
                <w:rFonts w:ascii="Times New Roman"/>
                <w:sz w:val="20"/>
              </w:rPr>
            </w:pPr>
          </w:p>
        </w:tc>
        <w:tc>
          <w:tcPr>
            <w:tcW w:w="708" w:type="dxa"/>
            <w:tcBorders>
              <w:top w:val="nil"/>
            </w:tcBorders>
            <w:shd w:val="clear" w:color="auto" w:fill="E1EED9"/>
          </w:tcPr>
          <w:p>
            <w:pPr>
              <w:pStyle w:val="TableParagraph"/>
              <w:rPr>
                <w:rFonts w:ascii="Times New Roman"/>
                <w:sz w:val="20"/>
              </w:rPr>
            </w:pPr>
          </w:p>
        </w:tc>
        <w:tc>
          <w:tcPr>
            <w:tcW w:w="2410" w:type="dxa"/>
            <w:tcBorders>
              <w:top w:val="nil"/>
            </w:tcBorders>
            <w:shd w:val="clear" w:color="auto" w:fill="E1EED9"/>
          </w:tcPr>
          <w:p>
            <w:pPr>
              <w:pStyle w:val="TableParagraph"/>
              <w:rPr>
                <w:rFonts w:ascii="Times New Roman"/>
                <w:sz w:val="20"/>
              </w:rPr>
            </w:pPr>
          </w:p>
        </w:tc>
        <w:tc>
          <w:tcPr>
            <w:tcW w:w="1277" w:type="dxa"/>
            <w:tcBorders>
              <w:top w:val="nil"/>
            </w:tcBorders>
            <w:shd w:val="clear" w:color="auto" w:fill="E1EED9"/>
          </w:tcPr>
          <w:p>
            <w:pPr>
              <w:pStyle w:val="TableParagraph"/>
              <w:rPr>
                <w:rFonts w:ascii="Times New Roman"/>
                <w:sz w:val="20"/>
              </w:rPr>
            </w:pPr>
          </w:p>
        </w:tc>
        <w:tc>
          <w:tcPr>
            <w:tcW w:w="4253" w:type="dxa"/>
            <w:tcBorders>
              <w:top w:val="nil"/>
            </w:tcBorders>
            <w:shd w:val="clear" w:color="auto" w:fill="E1EED9"/>
          </w:tcPr>
          <w:p>
            <w:pPr>
              <w:pStyle w:val="TableParagraph"/>
              <w:spacing w:line="273" w:lineRule="auto" w:before="76"/>
              <w:ind w:left="107" w:right="96"/>
              <w:jc w:val="both"/>
              <w:rPr>
                <w:sz w:val="20"/>
              </w:rPr>
            </w:pPr>
            <w:r>
              <w:rPr>
                <w:w w:val="80"/>
                <w:sz w:val="20"/>
              </w:rPr>
              <w:t>2 brochures techniques en Espagnol – traitements des </w:t>
            </w:r>
            <w:r>
              <w:rPr>
                <w:w w:val="90"/>
                <w:sz w:val="20"/>
              </w:rPr>
              <w:t>cochons</w:t>
            </w:r>
            <w:r>
              <w:rPr>
                <w:spacing w:val="-9"/>
                <w:w w:val="90"/>
                <w:sz w:val="20"/>
              </w:rPr>
              <w:t> </w:t>
            </w:r>
            <w:r>
              <w:rPr>
                <w:w w:val="90"/>
                <w:sz w:val="20"/>
              </w:rPr>
              <w:t>d’Inde</w:t>
            </w:r>
            <w:r>
              <w:rPr>
                <w:spacing w:val="-8"/>
                <w:w w:val="90"/>
                <w:sz w:val="20"/>
              </w:rPr>
              <w:t> </w:t>
            </w:r>
            <w:r>
              <w:rPr>
                <w:w w:val="90"/>
                <w:sz w:val="20"/>
              </w:rPr>
              <w:t>et</w:t>
            </w:r>
            <w:r>
              <w:rPr>
                <w:spacing w:val="-8"/>
                <w:w w:val="90"/>
                <w:sz w:val="20"/>
              </w:rPr>
              <w:t> </w:t>
            </w:r>
            <w:r>
              <w:rPr>
                <w:w w:val="90"/>
                <w:sz w:val="20"/>
              </w:rPr>
              <w:t>protocole</w:t>
            </w:r>
            <w:r>
              <w:rPr>
                <w:spacing w:val="-9"/>
                <w:w w:val="90"/>
                <w:sz w:val="20"/>
              </w:rPr>
              <w:t> </w:t>
            </w:r>
            <w:r>
              <w:rPr>
                <w:w w:val="90"/>
                <w:sz w:val="20"/>
              </w:rPr>
              <w:t>de</w:t>
            </w:r>
            <w:r>
              <w:rPr>
                <w:spacing w:val="-8"/>
                <w:w w:val="90"/>
                <w:sz w:val="20"/>
              </w:rPr>
              <w:t> </w:t>
            </w:r>
            <w:r>
              <w:rPr>
                <w:w w:val="90"/>
                <w:sz w:val="20"/>
              </w:rPr>
              <w:t>prise</w:t>
            </w:r>
            <w:r>
              <w:rPr>
                <w:spacing w:val="-8"/>
                <w:w w:val="90"/>
                <w:sz w:val="20"/>
              </w:rPr>
              <w:t> </w:t>
            </w:r>
            <w:r>
              <w:rPr>
                <w:w w:val="90"/>
                <w:sz w:val="20"/>
              </w:rPr>
              <w:t>en</w:t>
            </w:r>
            <w:r>
              <w:rPr>
                <w:spacing w:val="-9"/>
                <w:w w:val="90"/>
                <w:sz w:val="20"/>
              </w:rPr>
              <w:t> </w:t>
            </w:r>
            <w:r>
              <w:rPr>
                <w:w w:val="90"/>
                <w:sz w:val="20"/>
              </w:rPr>
              <w:t>charge</w:t>
            </w:r>
            <w:r>
              <w:rPr>
                <w:spacing w:val="-8"/>
                <w:w w:val="90"/>
                <w:sz w:val="20"/>
              </w:rPr>
              <w:t> </w:t>
            </w:r>
            <w:r>
              <w:rPr>
                <w:w w:val="90"/>
                <w:sz w:val="20"/>
              </w:rPr>
              <w:t>des </w:t>
            </w:r>
            <w:r>
              <w:rPr>
                <w:w w:val="85"/>
                <w:sz w:val="20"/>
              </w:rPr>
              <w:t>mammites</w:t>
            </w:r>
            <w:r>
              <w:rPr>
                <w:spacing w:val="-3"/>
                <w:w w:val="85"/>
                <w:sz w:val="20"/>
              </w:rPr>
              <w:t> </w:t>
            </w:r>
            <w:r>
              <w:rPr>
                <w:w w:val="85"/>
                <w:sz w:val="20"/>
              </w:rPr>
              <w:t>bovines</w:t>
            </w:r>
            <w:r>
              <w:rPr>
                <w:spacing w:val="-3"/>
                <w:w w:val="85"/>
                <w:sz w:val="20"/>
              </w:rPr>
              <w:t> </w:t>
            </w:r>
            <w:r>
              <w:rPr>
                <w:w w:val="85"/>
                <w:sz w:val="20"/>
              </w:rPr>
              <w:t>:</w:t>
            </w:r>
            <w:r>
              <w:rPr>
                <w:spacing w:val="-3"/>
                <w:w w:val="85"/>
                <w:sz w:val="20"/>
              </w:rPr>
              <w:t> </w:t>
            </w:r>
            <w:r>
              <w:rPr>
                <w:w w:val="85"/>
                <w:sz w:val="20"/>
              </w:rPr>
              <w:t>Cartilla cuyes</w:t>
            </w:r>
            <w:r>
              <w:rPr>
                <w:spacing w:val="-3"/>
                <w:w w:val="85"/>
                <w:sz w:val="20"/>
              </w:rPr>
              <w:t> </w:t>
            </w:r>
            <w:r>
              <w:rPr>
                <w:w w:val="85"/>
                <w:sz w:val="20"/>
              </w:rPr>
              <w:t>y</w:t>
            </w:r>
            <w:r>
              <w:rPr>
                <w:spacing w:val="-3"/>
                <w:w w:val="85"/>
                <w:sz w:val="20"/>
              </w:rPr>
              <w:t> </w:t>
            </w:r>
            <w:r>
              <w:rPr>
                <w:w w:val="85"/>
                <w:sz w:val="20"/>
              </w:rPr>
              <w:t>Cartilla</w:t>
            </w:r>
            <w:r>
              <w:rPr>
                <w:spacing w:val="-3"/>
                <w:w w:val="85"/>
                <w:sz w:val="20"/>
              </w:rPr>
              <w:t> </w:t>
            </w:r>
            <w:r>
              <w:rPr>
                <w:w w:val="85"/>
                <w:sz w:val="20"/>
              </w:rPr>
              <w:t>mastitis</w:t>
            </w:r>
          </w:p>
        </w:tc>
        <w:tc>
          <w:tcPr>
            <w:tcW w:w="4536" w:type="dxa"/>
            <w:tcBorders>
              <w:top w:val="nil"/>
            </w:tcBorders>
            <w:shd w:val="clear" w:color="auto" w:fill="E1EED9"/>
          </w:tcPr>
          <w:p>
            <w:pPr>
              <w:pStyle w:val="TableParagraph"/>
              <w:rPr>
                <w:rFonts w:ascii="Times New Roman"/>
                <w:sz w:val="20"/>
              </w:rPr>
            </w:pPr>
          </w:p>
        </w:tc>
      </w:tr>
    </w:tbl>
    <w:p>
      <w:pPr>
        <w:pStyle w:val="BodyText"/>
        <w:spacing w:before="190"/>
        <w:rPr>
          <w:b/>
        </w:rPr>
      </w:pPr>
    </w:p>
    <w:p>
      <w:pPr>
        <w:pStyle w:val="BodyText"/>
        <w:ind w:left="140"/>
      </w:pPr>
      <w:r>
        <w:rPr/>
        <w:t>A</w:t>
      </w:r>
      <w:r>
        <w:rPr>
          <w:spacing w:val="-7"/>
        </w:rPr>
        <w:t> </w:t>
      </w:r>
      <w:r>
        <w:rPr/>
        <w:t>titre</w:t>
      </w:r>
      <w:r>
        <w:rPr>
          <w:spacing w:val="-4"/>
        </w:rPr>
        <w:t> </w:t>
      </w:r>
      <w:r>
        <w:rPr/>
        <w:t>d’exemples</w:t>
      </w:r>
      <w:r>
        <w:rPr>
          <w:spacing w:val="-5"/>
        </w:rPr>
        <w:t> </w:t>
      </w:r>
      <w:r>
        <w:rPr/>
        <w:t>de</w:t>
      </w:r>
      <w:r>
        <w:rPr>
          <w:spacing w:val="-5"/>
        </w:rPr>
        <w:t> </w:t>
      </w:r>
      <w:r>
        <w:rPr/>
        <w:t>publications</w:t>
      </w:r>
      <w:r>
        <w:rPr>
          <w:spacing w:val="-7"/>
        </w:rPr>
        <w:t> </w:t>
      </w:r>
      <w:r>
        <w:rPr/>
        <w:t>complémentaires</w:t>
      </w:r>
      <w:r>
        <w:rPr>
          <w:spacing w:val="-7"/>
        </w:rPr>
        <w:t> </w:t>
      </w:r>
      <w:r>
        <w:rPr/>
        <w:t>consultables</w:t>
      </w:r>
      <w:r>
        <w:rPr>
          <w:spacing w:val="-7"/>
        </w:rPr>
        <w:t> </w:t>
      </w:r>
      <w:r>
        <w:rPr/>
        <w:t>(liste</w:t>
      </w:r>
      <w:r>
        <w:rPr>
          <w:spacing w:val="-7"/>
        </w:rPr>
        <w:t> </w:t>
      </w:r>
      <w:r>
        <w:rPr/>
        <w:t>non</w:t>
      </w:r>
      <w:r>
        <w:rPr>
          <w:spacing w:val="-7"/>
        </w:rPr>
        <w:t> </w:t>
      </w:r>
      <w:r>
        <w:rPr/>
        <w:t>exhaustive)</w:t>
      </w:r>
      <w:r>
        <w:rPr>
          <w:spacing w:val="-3"/>
        </w:rPr>
        <w:t> </w:t>
      </w:r>
      <w:r>
        <w:rPr>
          <w:spacing w:val="-10"/>
        </w:rPr>
        <w:t>:</w:t>
      </w:r>
    </w:p>
    <w:p>
      <w:pPr>
        <w:pStyle w:val="ListParagraph"/>
        <w:numPr>
          <w:ilvl w:val="0"/>
          <w:numId w:val="63"/>
        </w:numPr>
        <w:tabs>
          <w:tab w:pos="707" w:val="left" w:leader="none"/>
        </w:tabs>
        <w:spacing w:line="276" w:lineRule="auto" w:before="161" w:after="0"/>
        <w:ind w:left="707" w:right="134" w:hanging="356"/>
        <w:jc w:val="both"/>
        <w:rPr>
          <w:sz w:val="22"/>
        </w:rPr>
      </w:pPr>
      <w:r>
        <w:rPr>
          <w:sz w:val="22"/>
        </w:rPr>
        <w:t>Identification de quelques plantes utilisées en médecine ethnovétérinaire à Sinématiali </w:t>
      </w:r>
      <w:r>
        <w:rPr>
          <w:i/>
          <w:sz w:val="22"/>
        </w:rPr>
        <w:t>(Nord de la Côte d’Ivoire) </w:t>
      </w:r>
      <w:r>
        <w:rPr>
          <w:sz w:val="22"/>
        </w:rPr>
        <w:t>: </w:t>
      </w:r>
      <w:hyperlink r:id="rId268">
        <w:r>
          <w:rPr>
            <w:color w:val="0562C1"/>
            <w:sz w:val="22"/>
            <w:u w:val="single" w:color="0562C1"/>
          </w:rPr>
          <w:t>https://m.elewa.org/Journals/wp-</w:t>
        </w:r>
      </w:hyperlink>
      <w:r>
        <w:rPr>
          <w:color w:val="0562C1"/>
          <w:sz w:val="22"/>
        </w:rPr>
        <w:t> </w:t>
      </w:r>
      <w:hyperlink r:id="rId268">
        <w:r>
          <w:rPr>
            <w:color w:val="0562C1"/>
            <w:sz w:val="22"/>
            <w:u w:val="single" w:color="0562C1"/>
          </w:rPr>
          <w:t>content/uploads/2019/03/3.Kone-Cedessia.pdf</w:t>
        </w:r>
      </w:hyperlink>
      <w:r>
        <w:rPr>
          <w:color w:val="0562C1"/>
          <w:spacing w:val="40"/>
          <w:sz w:val="22"/>
        </w:rPr>
        <w:t> </w:t>
      </w:r>
      <w:r>
        <w:rPr>
          <w:sz w:val="22"/>
        </w:rPr>
        <w:t>Dossier spécial « Médecine ethnovétérinaire » de</w:t>
      </w:r>
      <w:r>
        <w:rPr>
          <w:spacing w:val="40"/>
          <w:sz w:val="22"/>
        </w:rPr>
        <w:t> </w:t>
      </w:r>
      <w:r>
        <w:rPr>
          <w:sz w:val="22"/>
        </w:rPr>
        <w:t>la revue</w:t>
      </w:r>
      <w:r>
        <w:rPr>
          <w:spacing w:val="40"/>
          <w:sz w:val="22"/>
        </w:rPr>
        <w:t> </w:t>
      </w:r>
      <w:r>
        <w:rPr>
          <w:sz w:val="22"/>
        </w:rPr>
        <w:t>Ethnopharmacologia, numéro</w:t>
      </w:r>
      <w:r>
        <w:rPr>
          <w:spacing w:val="40"/>
          <w:sz w:val="22"/>
        </w:rPr>
        <w:t> </w:t>
      </w:r>
      <w:r>
        <w:rPr>
          <w:sz w:val="22"/>
        </w:rPr>
        <w:t>62, décembre 2019 : </w:t>
      </w:r>
      <w:hyperlink r:id="rId269">
        <w:r>
          <w:rPr>
            <w:color w:val="0562C1"/>
            <w:sz w:val="22"/>
            <w:u w:val="single" w:color="0562C1"/>
          </w:rPr>
          <w:t>http://www.ethnopharmacologia.org/boutique/ethnopharmacologia-62-decembre-2020/</w:t>
        </w:r>
      </w:hyperlink>
    </w:p>
    <w:p>
      <w:pPr>
        <w:pStyle w:val="ListParagraph"/>
        <w:numPr>
          <w:ilvl w:val="0"/>
          <w:numId w:val="63"/>
        </w:numPr>
        <w:tabs>
          <w:tab w:pos="707" w:val="left" w:leader="none"/>
        </w:tabs>
        <w:spacing w:line="273" w:lineRule="auto" w:before="120" w:after="0"/>
        <w:ind w:left="707" w:right="135" w:hanging="356"/>
        <w:jc w:val="both"/>
        <w:rPr>
          <w:sz w:val="22"/>
        </w:rPr>
      </w:pPr>
      <w:r>
        <w:rPr>
          <w:sz w:val="22"/>
        </w:rPr>
        <w:t>Connaissances ethnovétérinaires des pathologies camélines dominantes chez les Touaregs de la région d’Agadez (Niger), 2006 : </w:t>
      </w:r>
      <w:hyperlink r:id="rId270">
        <w:r>
          <w:rPr>
            <w:color w:val="0562C1"/>
            <w:spacing w:val="-2"/>
            <w:sz w:val="22"/>
            <w:u w:val="single" w:color="0562C1"/>
          </w:rPr>
          <w:t>http://camelides.cirad.fr/fr/science/pathotouareg1.html</w:t>
        </w:r>
      </w:hyperlink>
    </w:p>
    <w:p>
      <w:pPr>
        <w:pStyle w:val="ListParagraph"/>
        <w:spacing w:after="0" w:line="273" w:lineRule="auto"/>
        <w:jc w:val="both"/>
        <w:rPr>
          <w:sz w:val="22"/>
        </w:rPr>
        <w:sectPr>
          <w:footerReference w:type="default" r:id="rId263"/>
          <w:pgSz w:w="16840" w:h="11910" w:orient="landscape"/>
          <w:pgMar w:header="0" w:footer="734" w:top="1100" w:bottom="920" w:left="992" w:right="992"/>
          <w:pgNumType w:start="117"/>
        </w:sectPr>
      </w:pPr>
    </w:p>
    <w:p>
      <w:pPr>
        <w:pStyle w:val="BodyText"/>
        <w:spacing w:before="46"/>
        <w:ind w:left="140"/>
      </w:pPr>
      <w:r>
        <w:rPr/>
        <w:t>Egalement</w:t>
      </w:r>
      <w:r>
        <w:rPr>
          <w:spacing w:val="33"/>
        </w:rPr>
        <w:t> </w:t>
      </w:r>
      <w:r>
        <w:rPr/>
        <w:t>à</w:t>
      </w:r>
      <w:r>
        <w:rPr>
          <w:spacing w:val="32"/>
        </w:rPr>
        <w:t> </w:t>
      </w:r>
      <w:r>
        <w:rPr/>
        <w:t>titre</w:t>
      </w:r>
      <w:r>
        <w:rPr>
          <w:spacing w:val="32"/>
        </w:rPr>
        <w:t> </w:t>
      </w:r>
      <w:r>
        <w:rPr/>
        <w:t>d’exemple,</w:t>
      </w:r>
      <w:r>
        <w:rPr>
          <w:spacing w:val="34"/>
        </w:rPr>
        <w:t> </w:t>
      </w:r>
      <w:r>
        <w:rPr/>
        <w:t>l’encadré</w:t>
      </w:r>
      <w:r>
        <w:rPr>
          <w:spacing w:val="31"/>
        </w:rPr>
        <w:t> </w:t>
      </w:r>
      <w:r>
        <w:rPr/>
        <w:t>ci-dessous</w:t>
      </w:r>
      <w:r>
        <w:rPr>
          <w:spacing w:val="32"/>
        </w:rPr>
        <w:t> </w:t>
      </w:r>
      <w:r>
        <w:rPr/>
        <w:t>comporte</w:t>
      </w:r>
      <w:r>
        <w:rPr>
          <w:spacing w:val="34"/>
        </w:rPr>
        <w:t> </w:t>
      </w:r>
      <w:r>
        <w:rPr/>
        <w:t>quelques</w:t>
      </w:r>
      <w:r>
        <w:rPr>
          <w:spacing w:val="32"/>
        </w:rPr>
        <w:t> </w:t>
      </w:r>
      <w:r>
        <w:rPr/>
        <w:t>signes</w:t>
      </w:r>
      <w:r>
        <w:rPr>
          <w:spacing w:val="32"/>
        </w:rPr>
        <w:t> </w:t>
      </w:r>
      <w:r>
        <w:rPr/>
        <w:t>cliniques</w:t>
      </w:r>
      <w:r>
        <w:rPr>
          <w:spacing w:val="34"/>
        </w:rPr>
        <w:t> </w:t>
      </w:r>
      <w:r>
        <w:rPr/>
        <w:t>et</w:t>
      </w:r>
      <w:r>
        <w:rPr>
          <w:spacing w:val="33"/>
        </w:rPr>
        <w:t> </w:t>
      </w:r>
      <w:r>
        <w:rPr/>
        <w:t>pratiques</w:t>
      </w:r>
      <w:r>
        <w:rPr>
          <w:spacing w:val="34"/>
        </w:rPr>
        <w:t> </w:t>
      </w:r>
      <w:r>
        <w:rPr/>
        <w:t>de</w:t>
      </w:r>
      <w:r>
        <w:rPr>
          <w:spacing w:val="32"/>
        </w:rPr>
        <w:t> </w:t>
      </w:r>
      <w:r>
        <w:rPr/>
        <w:t>lutte</w:t>
      </w:r>
      <w:r>
        <w:rPr>
          <w:spacing w:val="34"/>
        </w:rPr>
        <w:t> </w:t>
      </w:r>
      <w:r>
        <w:rPr/>
        <w:t>recensés</w:t>
      </w:r>
      <w:r>
        <w:rPr>
          <w:spacing w:val="34"/>
        </w:rPr>
        <w:t> </w:t>
      </w:r>
      <w:r>
        <w:rPr/>
        <w:t>en</w:t>
      </w:r>
      <w:r>
        <w:rPr>
          <w:spacing w:val="31"/>
        </w:rPr>
        <w:t> </w:t>
      </w:r>
      <w:r>
        <w:rPr/>
        <w:t>milieu</w:t>
      </w:r>
      <w:r>
        <w:rPr>
          <w:spacing w:val="30"/>
        </w:rPr>
        <w:t> </w:t>
      </w:r>
      <w:r>
        <w:rPr/>
        <w:t>villageois</w:t>
      </w:r>
      <w:r>
        <w:rPr>
          <w:spacing w:val="33"/>
        </w:rPr>
        <w:t> </w:t>
      </w:r>
      <w:r>
        <w:rPr/>
        <w:t>par</w:t>
      </w:r>
      <w:r>
        <w:rPr>
          <w:spacing w:val="31"/>
        </w:rPr>
        <w:t> </w:t>
      </w:r>
      <w:r>
        <w:rPr/>
        <w:t>l’ITRA</w:t>
      </w:r>
      <w:r>
        <w:rPr>
          <w:spacing w:val="34"/>
        </w:rPr>
        <w:t> </w:t>
      </w:r>
      <w:r>
        <w:rPr>
          <w:spacing w:val="-2"/>
        </w:rPr>
        <w:t>(Institut</w:t>
      </w:r>
    </w:p>
    <w:p>
      <w:pPr>
        <w:pStyle w:val="BodyText"/>
        <w:spacing w:before="41"/>
        <w:ind w:left="140"/>
      </w:pPr>
      <w:r>
        <w:rPr/>
        <w:t>Togolais</w:t>
      </w:r>
      <w:r>
        <w:rPr>
          <w:spacing w:val="-5"/>
        </w:rPr>
        <w:t> </w:t>
      </w:r>
      <w:r>
        <w:rPr/>
        <w:t>de</w:t>
      </w:r>
      <w:r>
        <w:rPr>
          <w:spacing w:val="-5"/>
        </w:rPr>
        <w:t> </w:t>
      </w:r>
      <w:r>
        <w:rPr/>
        <w:t>Recherche</w:t>
      </w:r>
      <w:r>
        <w:rPr>
          <w:spacing w:val="-4"/>
        </w:rPr>
        <w:t> </w:t>
      </w:r>
      <w:r>
        <w:rPr/>
        <w:t>Agronomique)</w:t>
      </w:r>
      <w:r>
        <w:rPr>
          <w:spacing w:val="-6"/>
        </w:rPr>
        <w:t> </w:t>
      </w:r>
      <w:r>
        <w:rPr/>
        <w:t>au</w:t>
      </w:r>
      <w:r>
        <w:rPr>
          <w:spacing w:val="-5"/>
        </w:rPr>
        <w:t> </w:t>
      </w:r>
      <w:r>
        <w:rPr/>
        <w:t>niveau</w:t>
      </w:r>
      <w:r>
        <w:rPr>
          <w:spacing w:val="-8"/>
        </w:rPr>
        <w:t> </w:t>
      </w:r>
      <w:r>
        <w:rPr/>
        <w:t>des</w:t>
      </w:r>
      <w:r>
        <w:rPr>
          <w:spacing w:val="-6"/>
        </w:rPr>
        <w:t> </w:t>
      </w:r>
      <w:r>
        <w:rPr/>
        <w:t>élevages</w:t>
      </w:r>
      <w:r>
        <w:rPr>
          <w:spacing w:val="-6"/>
        </w:rPr>
        <w:t> </w:t>
      </w:r>
      <w:r>
        <w:rPr/>
        <w:t>du</w:t>
      </w:r>
      <w:r>
        <w:rPr>
          <w:spacing w:val="-5"/>
        </w:rPr>
        <w:t> </w:t>
      </w:r>
      <w:r>
        <w:rPr/>
        <w:t>Nord</w:t>
      </w:r>
      <w:r>
        <w:rPr>
          <w:spacing w:val="-6"/>
        </w:rPr>
        <w:t> </w:t>
      </w:r>
      <w:r>
        <w:rPr/>
        <w:t>Togo</w:t>
      </w:r>
      <w:r>
        <w:rPr>
          <w:spacing w:val="-3"/>
        </w:rPr>
        <w:t> </w:t>
      </w:r>
      <w:r>
        <w:rPr/>
        <w:t>et</w:t>
      </w:r>
      <w:r>
        <w:rPr>
          <w:spacing w:val="-4"/>
        </w:rPr>
        <w:t> </w:t>
      </w:r>
      <w:r>
        <w:rPr/>
        <w:t>quelques</w:t>
      </w:r>
      <w:r>
        <w:rPr>
          <w:spacing w:val="-4"/>
        </w:rPr>
        <w:t> </w:t>
      </w:r>
      <w:r>
        <w:rPr/>
        <w:t>questions</w:t>
      </w:r>
      <w:r>
        <w:rPr>
          <w:spacing w:val="-4"/>
        </w:rPr>
        <w:t> </w:t>
      </w:r>
      <w:r>
        <w:rPr/>
        <w:t>de</w:t>
      </w:r>
      <w:r>
        <w:rPr>
          <w:spacing w:val="-5"/>
        </w:rPr>
        <w:t> </w:t>
      </w:r>
      <w:r>
        <w:rPr/>
        <w:t>recherche</w:t>
      </w:r>
      <w:r>
        <w:rPr>
          <w:spacing w:val="-4"/>
        </w:rPr>
        <w:t> </w:t>
      </w:r>
      <w:r>
        <w:rPr>
          <w:spacing w:val="-2"/>
        </w:rPr>
        <w:t>associées.</w:t>
      </w:r>
    </w:p>
    <w:p>
      <w:pPr>
        <w:pStyle w:val="BodyText"/>
        <w:spacing w:before="3"/>
        <w:rPr>
          <w:sz w:val="13"/>
        </w:rPr>
      </w:pPr>
    </w:p>
    <w:tbl>
      <w:tblPr>
        <w:tblW w:w="0" w:type="auto"/>
        <w:jc w:val="left"/>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1"/>
        <w:gridCol w:w="2682"/>
        <w:gridCol w:w="7514"/>
      </w:tblGrid>
      <w:tr>
        <w:trPr>
          <w:trHeight w:val="707" w:hRule="atLeast"/>
        </w:trPr>
        <w:tc>
          <w:tcPr>
            <w:tcW w:w="3411" w:type="dxa"/>
            <w:shd w:val="clear" w:color="auto" w:fill="4F917D"/>
          </w:tcPr>
          <w:p>
            <w:pPr>
              <w:pStyle w:val="TableParagraph"/>
              <w:spacing w:before="71"/>
              <w:ind w:left="146"/>
              <w:rPr>
                <w:rFonts w:ascii="Arial" w:hAnsi="Arial"/>
                <w:b/>
                <w:sz w:val="20"/>
              </w:rPr>
            </w:pPr>
            <w:r>
              <w:rPr>
                <w:rFonts w:ascii="Arial" w:hAnsi="Arial"/>
                <w:b/>
                <w:w w:val="80"/>
                <w:sz w:val="20"/>
              </w:rPr>
              <w:t>Signes</w:t>
            </w:r>
            <w:r>
              <w:rPr>
                <w:rFonts w:ascii="Arial" w:hAnsi="Arial"/>
                <w:b/>
                <w:spacing w:val="-5"/>
                <w:sz w:val="20"/>
              </w:rPr>
              <w:t> </w:t>
            </w:r>
            <w:r>
              <w:rPr>
                <w:rFonts w:ascii="Arial" w:hAnsi="Arial"/>
                <w:b/>
                <w:w w:val="80"/>
                <w:sz w:val="20"/>
              </w:rPr>
              <w:t>cliniques</w:t>
            </w:r>
            <w:r>
              <w:rPr>
                <w:rFonts w:ascii="Arial" w:hAnsi="Arial"/>
                <w:b/>
                <w:spacing w:val="-4"/>
                <w:sz w:val="20"/>
              </w:rPr>
              <w:t> </w:t>
            </w:r>
            <w:r>
              <w:rPr>
                <w:rFonts w:ascii="Arial" w:hAnsi="Arial"/>
                <w:b/>
                <w:w w:val="80"/>
                <w:sz w:val="20"/>
              </w:rPr>
              <w:t>décrits</w:t>
            </w:r>
            <w:r>
              <w:rPr>
                <w:rFonts w:ascii="Arial" w:hAnsi="Arial"/>
                <w:b/>
                <w:spacing w:val="-5"/>
                <w:sz w:val="20"/>
              </w:rPr>
              <w:t> </w:t>
            </w:r>
            <w:r>
              <w:rPr>
                <w:rFonts w:ascii="Arial" w:hAnsi="Arial"/>
                <w:b/>
                <w:w w:val="80"/>
                <w:sz w:val="20"/>
              </w:rPr>
              <w:t>par</w:t>
            </w:r>
            <w:r>
              <w:rPr>
                <w:rFonts w:ascii="Arial" w:hAnsi="Arial"/>
                <w:b/>
                <w:spacing w:val="-3"/>
                <w:sz w:val="20"/>
              </w:rPr>
              <w:t> </w:t>
            </w:r>
            <w:r>
              <w:rPr>
                <w:rFonts w:ascii="Arial" w:hAnsi="Arial"/>
                <w:b/>
                <w:spacing w:val="-2"/>
                <w:w w:val="80"/>
                <w:sz w:val="20"/>
              </w:rPr>
              <w:t>l’éleveur</w:t>
            </w:r>
          </w:p>
        </w:tc>
        <w:tc>
          <w:tcPr>
            <w:tcW w:w="2682" w:type="dxa"/>
            <w:shd w:val="clear" w:color="auto" w:fill="4F917D"/>
          </w:tcPr>
          <w:p>
            <w:pPr>
              <w:pStyle w:val="TableParagraph"/>
              <w:spacing w:line="276" w:lineRule="auto" w:before="71"/>
              <w:ind w:left="146"/>
              <w:rPr>
                <w:rFonts w:ascii="Arial" w:hAnsi="Arial"/>
                <w:b/>
                <w:sz w:val="20"/>
              </w:rPr>
            </w:pPr>
            <w:r>
              <w:rPr>
                <w:rFonts w:ascii="Arial" w:hAnsi="Arial"/>
                <w:b/>
                <w:w w:val="85"/>
                <w:sz w:val="20"/>
              </w:rPr>
              <w:t>Maladies</w:t>
            </w:r>
            <w:r>
              <w:rPr>
                <w:rFonts w:ascii="Arial" w:hAnsi="Arial"/>
                <w:b/>
                <w:spacing w:val="40"/>
                <w:sz w:val="20"/>
              </w:rPr>
              <w:t> </w:t>
            </w:r>
            <w:r>
              <w:rPr>
                <w:rFonts w:ascii="Arial" w:hAnsi="Arial"/>
                <w:b/>
                <w:w w:val="85"/>
                <w:sz w:val="20"/>
              </w:rPr>
              <w:t>suspectées</w:t>
            </w:r>
            <w:r>
              <w:rPr>
                <w:rFonts w:ascii="Arial" w:hAnsi="Arial"/>
                <w:b/>
                <w:spacing w:val="40"/>
                <w:sz w:val="20"/>
              </w:rPr>
              <w:t> </w:t>
            </w:r>
            <w:r>
              <w:rPr>
                <w:rFonts w:ascii="Arial" w:hAnsi="Arial"/>
                <w:b/>
                <w:w w:val="85"/>
                <w:sz w:val="20"/>
              </w:rPr>
              <w:t>par</w:t>
            </w:r>
            <w:r>
              <w:rPr>
                <w:rFonts w:ascii="Arial" w:hAnsi="Arial"/>
                <w:b/>
                <w:spacing w:val="40"/>
                <w:sz w:val="20"/>
              </w:rPr>
              <w:t> </w:t>
            </w:r>
            <w:r>
              <w:rPr>
                <w:rFonts w:ascii="Arial" w:hAnsi="Arial"/>
                <w:b/>
                <w:w w:val="85"/>
                <w:sz w:val="20"/>
              </w:rPr>
              <w:t>le </w:t>
            </w:r>
            <w:r>
              <w:rPr>
                <w:rFonts w:ascii="Arial" w:hAnsi="Arial"/>
                <w:b/>
                <w:spacing w:val="-2"/>
                <w:w w:val="90"/>
                <w:sz w:val="20"/>
              </w:rPr>
              <w:t>spécialiste</w:t>
            </w:r>
          </w:p>
        </w:tc>
        <w:tc>
          <w:tcPr>
            <w:tcW w:w="7514" w:type="dxa"/>
            <w:shd w:val="clear" w:color="auto" w:fill="4F917D"/>
          </w:tcPr>
          <w:p>
            <w:pPr>
              <w:pStyle w:val="TableParagraph"/>
              <w:spacing w:before="71"/>
              <w:ind w:left="11"/>
              <w:jc w:val="center"/>
              <w:rPr>
                <w:rFonts w:ascii="Arial"/>
                <w:b/>
                <w:sz w:val="20"/>
              </w:rPr>
            </w:pPr>
            <w:r>
              <w:rPr>
                <w:rFonts w:ascii="Arial"/>
                <w:b/>
                <w:w w:val="80"/>
                <w:sz w:val="20"/>
              </w:rPr>
              <w:t>Pratiques</w:t>
            </w:r>
            <w:r>
              <w:rPr>
                <w:rFonts w:ascii="Arial"/>
                <w:b/>
                <w:spacing w:val="-3"/>
                <w:sz w:val="20"/>
              </w:rPr>
              <w:t> </w:t>
            </w:r>
            <w:r>
              <w:rPr>
                <w:rFonts w:ascii="Arial"/>
                <w:b/>
                <w:w w:val="80"/>
                <w:sz w:val="20"/>
              </w:rPr>
              <w:t>villageoises</w:t>
            </w:r>
            <w:r>
              <w:rPr>
                <w:rFonts w:ascii="Arial"/>
                <w:b/>
                <w:spacing w:val="-4"/>
                <w:sz w:val="20"/>
              </w:rPr>
              <w:t> </w:t>
            </w:r>
            <w:r>
              <w:rPr>
                <w:rFonts w:ascii="Arial"/>
                <w:b/>
                <w:w w:val="80"/>
                <w:sz w:val="20"/>
              </w:rPr>
              <w:t>de</w:t>
            </w:r>
            <w:r>
              <w:rPr>
                <w:rFonts w:ascii="Arial"/>
                <w:b/>
                <w:spacing w:val="-4"/>
                <w:sz w:val="20"/>
              </w:rPr>
              <w:t> </w:t>
            </w:r>
            <w:r>
              <w:rPr>
                <w:rFonts w:ascii="Arial"/>
                <w:b/>
                <w:spacing w:val="-4"/>
                <w:w w:val="80"/>
                <w:sz w:val="20"/>
              </w:rPr>
              <w:t>lutte</w:t>
            </w:r>
          </w:p>
        </w:tc>
      </w:tr>
      <w:tr>
        <w:trPr>
          <w:trHeight w:val="1728" w:hRule="atLeast"/>
        </w:trPr>
        <w:tc>
          <w:tcPr>
            <w:tcW w:w="3411" w:type="dxa"/>
            <w:shd w:val="clear" w:color="auto" w:fill="D0DCD7"/>
          </w:tcPr>
          <w:p>
            <w:pPr>
              <w:pStyle w:val="TableParagraph"/>
              <w:spacing w:line="276" w:lineRule="auto" w:before="71"/>
              <w:ind w:left="146" w:right="1686"/>
              <w:rPr>
                <w:sz w:val="20"/>
              </w:rPr>
            </w:pPr>
            <w:r>
              <w:rPr>
                <w:w w:val="90"/>
                <w:sz w:val="20"/>
              </w:rPr>
              <w:t>Absence d’appétit Oiseau en boule Diarrhée</w:t>
            </w:r>
            <w:r>
              <w:rPr>
                <w:spacing w:val="-2"/>
                <w:w w:val="90"/>
                <w:sz w:val="20"/>
              </w:rPr>
              <w:t> </w:t>
            </w:r>
            <w:r>
              <w:rPr>
                <w:w w:val="90"/>
                <w:sz w:val="20"/>
              </w:rPr>
              <w:t>verdâtre Grosse tête </w:t>
            </w:r>
            <w:r>
              <w:rPr>
                <w:w w:val="80"/>
                <w:sz w:val="20"/>
              </w:rPr>
              <w:t>Paralysie</w:t>
            </w:r>
            <w:r>
              <w:rPr>
                <w:spacing w:val="-3"/>
                <w:w w:val="80"/>
                <w:sz w:val="20"/>
              </w:rPr>
              <w:t> </w:t>
            </w:r>
            <w:r>
              <w:rPr>
                <w:w w:val="80"/>
                <w:sz w:val="20"/>
              </w:rPr>
              <w:t>des</w:t>
            </w:r>
            <w:r>
              <w:rPr>
                <w:spacing w:val="-3"/>
                <w:w w:val="80"/>
                <w:sz w:val="20"/>
              </w:rPr>
              <w:t> </w:t>
            </w:r>
            <w:r>
              <w:rPr>
                <w:w w:val="80"/>
                <w:sz w:val="20"/>
              </w:rPr>
              <w:t>pattes</w:t>
            </w:r>
          </w:p>
          <w:p>
            <w:pPr>
              <w:pStyle w:val="TableParagraph"/>
              <w:spacing w:line="228" w:lineRule="exact"/>
              <w:ind w:left="146"/>
              <w:rPr>
                <w:sz w:val="20"/>
              </w:rPr>
            </w:pPr>
            <w:r>
              <w:rPr>
                <w:w w:val="80"/>
                <w:sz w:val="20"/>
              </w:rPr>
              <w:t>Torticolis</w:t>
            </w:r>
            <w:r>
              <w:rPr>
                <w:spacing w:val="-8"/>
                <w:sz w:val="20"/>
              </w:rPr>
              <w:t> </w:t>
            </w:r>
            <w:r>
              <w:rPr>
                <w:w w:val="80"/>
                <w:sz w:val="20"/>
              </w:rPr>
              <w:t>et</w:t>
            </w:r>
            <w:r>
              <w:rPr>
                <w:spacing w:val="-7"/>
                <w:sz w:val="20"/>
              </w:rPr>
              <w:t> </w:t>
            </w:r>
            <w:r>
              <w:rPr>
                <w:w w:val="80"/>
                <w:sz w:val="20"/>
              </w:rPr>
              <w:t>mort</w:t>
            </w:r>
            <w:r>
              <w:rPr>
                <w:spacing w:val="-8"/>
                <w:sz w:val="20"/>
              </w:rPr>
              <w:t> </w:t>
            </w:r>
            <w:r>
              <w:rPr>
                <w:spacing w:val="-2"/>
                <w:w w:val="80"/>
                <w:sz w:val="20"/>
              </w:rPr>
              <w:t>subite</w:t>
            </w:r>
          </w:p>
        </w:tc>
        <w:tc>
          <w:tcPr>
            <w:tcW w:w="2682" w:type="dxa"/>
            <w:shd w:val="clear" w:color="auto" w:fill="D0DCD7"/>
          </w:tcPr>
          <w:p>
            <w:pPr>
              <w:pStyle w:val="TableParagraph"/>
              <w:spacing w:before="71"/>
              <w:ind w:left="146"/>
              <w:rPr>
                <w:sz w:val="20"/>
              </w:rPr>
            </w:pPr>
            <w:r>
              <w:rPr>
                <w:w w:val="80"/>
                <w:sz w:val="20"/>
              </w:rPr>
              <w:t>Maladie</w:t>
            </w:r>
            <w:r>
              <w:rPr>
                <w:spacing w:val="-7"/>
                <w:sz w:val="20"/>
              </w:rPr>
              <w:t> </w:t>
            </w:r>
            <w:r>
              <w:rPr>
                <w:w w:val="80"/>
                <w:sz w:val="20"/>
              </w:rPr>
              <w:t>de</w:t>
            </w:r>
            <w:r>
              <w:rPr>
                <w:spacing w:val="-5"/>
                <w:sz w:val="20"/>
              </w:rPr>
              <w:t> </w:t>
            </w:r>
            <w:r>
              <w:rPr>
                <w:w w:val="80"/>
                <w:sz w:val="20"/>
              </w:rPr>
              <w:t>New-</w:t>
            </w:r>
            <w:r>
              <w:rPr>
                <w:spacing w:val="-2"/>
                <w:w w:val="80"/>
                <w:sz w:val="20"/>
              </w:rPr>
              <w:t>Castle</w:t>
            </w:r>
          </w:p>
        </w:tc>
        <w:tc>
          <w:tcPr>
            <w:tcW w:w="7514" w:type="dxa"/>
            <w:shd w:val="clear" w:color="auto" w:fill="D0DCD7"/>
          </w:tcPr>
          <w:p>
            <w:pPr>
              <w:pStyle w:val="TableParagraph"/>
              <w:spacing w:before="71"/>
              <w:ind w:left="1"/>
              <w:rPr>
                <w:sz w:val="20"/>
              </w:rPr>
            </w:pPr>
            <w:r>
              <w:rPr>
                <w:w w:val="80"/>
                <w:sz w:val="20"/>
              </w:rPr>
              <w:t>L’aviculteur</w:t>
            </w:r>
            <w:r>
              <w:rPr>
                <w:spacing w:val="-8"/>
                <w:sz w:val="20"/>
              </w:rPr>
              <w:t> </w:t>
            </w:r>
            <w:r>
              <w:rPr>
                <w:w w:val="80"/>
                <w:sz w:val="20"/>
              </w:rPr>
              <w:t>donne</w:t>
            </w:r>
            <w:r>
              <w:rPr>
                <w:spacing w:val="-9"/>
                <w:sz w:val="20"/>
              </w:rPr>
              <w:t> </w:t>
            </w:r>
            <w:r>
              <w:rPr>
                <w:w w:val="80"/>
                <w:sz w:val="20"/>
              </w:rPr>
              <w:t>dans</w:t>
            </w:r>
            <w:r>
              <w:rPr>
                <w:spacing w:val="-8"/>
                <w:sz w:val="20"/>
              </w:rPr>
              <w:t> </w:t>
            </w:r>
            <w:r>
              <w:rPr>
                <w:w w:val="80"/>
                <w:sz w:val="20"/>
              </w:rPr>
              <w:t>l’eau</w:t>
            </w:r>
            <w:r>
              <w:rPr>
                <w:spacing w:val="-8"/>
                <w:sz w:val="20"/>
              </w:rPr>
              <w:t> </w:t>
            </w:r>
            <w:r>
              <w:rPr>
                <w:w w:val="80"/>
                <w:sz w:val="20"/>
              </w:rPr>
              <w:t>de</w:t>
            </w:r>
            <w:r>
              <w:rPr>
                <w:spacing w:val="-4"/>
                <w:sz w:val="20"/>
              </w:rPr>
              <w:t> </w:t>
            </w:r>
            <w:r>
              <w:rPr>
                <w:w w:val="80"/>
                <w:sz w:val="20"/>
              </w:rPr>
              <w:t>boisson</w:t>
            </w:r>
            <w:r>
              <w:rPr>
                <w:spacing w:val="-9"/>
                <w:sz w:val="20"/>
              </w:rPr>
              <w:t> </w:t>
            </w:r>
            <w:r>
              <w:rPr>
                <w:w w:val="80"/>
                <w:sz w:val="20"/>
              </w:rPr>
              <w:t>des</w:t>
            </w:r>
            <w:r>
              <w:rPr>
                <w:spacing w:val="-8"/>
                <w:sz w:val="20"/>
              </w:rPr>
              <w:t> </w:t>
            </w:r>
            <w:r>
              <w:rPr>
                <w:w w:val="80"/>
                <w:sz w:val="20"/>
              </w:rPr>
              <w:t>écorces</w:t>
            </w:r>
            <w:r>
              <w:rPr>
                <w:spacing w:val="-9"/>
                <w:sz w:val="20"/>
              </w:rPr>
              <w:t> </w:t>
            </w:r>
            <w:r>
              <w:rPr>
                <w:spacing w:val="-10"/>
                <w:w w:val="80"/>
                <w:sz w:val="20"/>
              </w:rPr>
              <w:t>:</w:t>
            </w:r>
          </w:p>
          <w:p>
            <w:pPr>
              <w:pStyle w:val="TableParagraph"/>
              <w:numPr>
                <w:ilvl w:val="0"/>
                <w:numId w:val="64"/>
              </w:numPr>
              <w:tabs>
                <w:tab w:pos="283" w:val="left" w:leader="none"/>
              </w:tabs>
              <w:spacing w:line="240" w:lineRule="auto" w:before="35" w:after="0"/>
              <w:ind w:left="283" w:right="0" w:hanging="140"/>
              <w:jc w:val="left"/>
              <w:rPr>
                <w:sz w:val="18"/>
              </w:rPr>
            </w:pPr>
            <w:r>
              <w:rPr>
                <w:w w:val="80"/>
                <w:sz w:val="18"/>
              </w:rPr>
              <w:t>de</w:t>
            </w:r>
            <w:r>
              <w:rPr>
                <w:spacing w:val="1"/>
                <w:sz w:val="18"/>
              </w:rPr>
              <w:t> </w:t>
            </w:r>
            <w:r>
              <w:rPr>
                <w:w w:val="80"/>
                <w:sz w:val="18"/>
              </w:rPr>
              <w:t>l’anacardier</w:t>
            </w:r>
            <w:r>
              <w:rPr>
                <w:spacing w:val="2"/>
                <w:sz w:val="18"/>
              </w:rPr>
              <w:t> </w:t>
            </w:r>
            <w:r>
              <w:rPr>
                <w:w w:val="80"/>
                <w:sz w:val="18"/>
              </w:rPr>
              <w:t>(anacardium</w:t>
            </w:r>
            <w:r>
              <w:rPr>
                <w:spacing w:val="2"/>
                <w:sz w:val="18"/>
              </w:rPr>
              <w:t> </w:t>
            </w:r>
            <w:r>
              <w:rPr>
                <w:w w:val="80"/>
                <w:sz w:val="18"/>
              </w:rPr>
              <w:t>occidentalis)</w:t>
            </w:r>
            <w:r>
              <w:rPr>
                <w:spacing w:val="6"/>
                <w:sz w:val="18"/>
              </w:rPr>
              <w:t> </w:t>
            </w:r>
            <w:r>
              <w:rPr>
                <w:spacing w:val="-10"/>
                <w:w w:val="80"/>
                <w:sz w:val="18"/>
              </w:rPr>
              <w:t>;</w:t>
            </w:r>
          </w:p>
          <w:p>
            <w:pPr>
              <w:pStyle w:val="TableParagraph"/>
              <w:numPr>
                <w:ilvl w:val="0"/>
                <w:numId w:val="64"/>
              </w:numPr>
              <w:tabs>
                <w:tab w:pos="283" w:val="left" w:leader="none"/>
              </w:tabs>
              <w:spacing w:line="240" w:lineRule="auto" w:before="16" w:after="0"/>
              <w:ind w:left="283" w:right="0" w:hanging="140"/>
              <w:jc w:val="left"/>
              <w:rPr>
                <w:sz w:val="18"/>
              </w:rPr>
            </w:pPr>
            <w:r>
              <w:rPr>
                <w:w w:val="80"/>
                <w:sz w:val="18"/>
              </w:rPr>
              <w:t>du</w:t>
            </w:r>
            <w:r>
              <w:rPr>
                <w:spacing w:val="-5"/>
                <w:sz w:val="18"/>
              </w:rPr>
              <w:t> </w:t>
            </w:r>
            <w:r>
              <w:rPr>
                <w:w w:val="80"/>
                <w:sz w:val="18"/>
              </w:rPr>
              <w:t>néré</w:t>
            </w:r>
            <w:r>
              <w:rPr>
                <w:spacing w:val="-4"/>
                <w:sz w:val="18"/>
              </w:rPr>
              <w:t> </w:t>
            </w:r>
            <w:r>
              <w:rPr>
                <w:w w:val="80"/>
                <w:sz w:val="18"/>
              </w:rPr>
              <w:t>(parkia</w:t>
            </w:r>
            <w:r>
              <w:rPr>
                <w:spacing w:val="-4"/>
                <w:sz w:val="18"/>
              </w:rPr>
              <w:t> </w:t>
            </w:r>
            <w:r>
              <w:rPr>
                <w:w w:val="80"/>
                <w:sz w:val="18"/>
              </w:rPr>
              <w:t>biglobosa)</w:t>
            </w:r>
            <w:r>
              <w:rPr>
                <w:spacing w:val="-1"/>
                <w:sz w:val="18"/>
              </w:rPr>
              <w:t> </w:t>
            </w:r>
            <w:r>
              <w:rPr>
                <w:spacing w:val="-10"/>
                <w:w w:val="80"/>
                <w:sz w:val="18"/>
              </w:rPr>
              <w:t>;</w:t>
            </w:r>
          </w:p>
          <w:p>
            <w:pPr>
              <w:pStyle w:val="TableParagraph"/>
              <w:numPr>
                <w:ilvl w:val="0"/>
                <w:numId w:val="64"/>
              </w:numPr>
              <w:tabs>
                <w:tab w:pos="283" w:val="left" w:leader="none"/>
              </w:tabs>
              <w:spacing w:line="240" w:lineRule="auto" w:before="15" w:after="0"/>
              <w:ind w:left="283" w:right="0" w:hanging="140"/>
              <w:jc w:val="left"/>
              <w:rPr>
                <w:sz w:val="18"/>
              </w:rPr>
            </w:pPr>
            <w:r>
              <w:rPr>
                <w:w w:val="80"/>
                <w:sz w:val="18"/>
              </w:rPr>
              <w:t>du</w:t>
            </w:r>
            <w:r>
              <w:rPr>
                <w:spacing w:val="-1"/>
                <w:sz w:val="18"/>
              </w:rPr>
              <w:t> </w:t>
            </w:r>
            <w:r>
              <w:rPr>
                <w:w w:val="80"/>
                <w:sz w:val="18"/>
              </w:rPr>
              <w:t>manguier</w:t>
            </w:r>
            <w:r>
              <w:rPr>
                <w:sz w:val="18"/>
              </w:rPr>
              <w:t> </w:t>
            </w:r>
            <w:r>
              <w:rPr>
                <w:w w:val="80"/>
                <w:sz w:val="18"/>
              </w:rPr>
              <w:t>(manguifera</w:t>
            </w:r>
            <w:r>
              <w:rPr>
                <w:spacing w:val="-1"/>
                <w:sz w:val="18"/>
              </w:rPr>
              <w:t> </w:t>
            </w:r>
            <w:r>
              <w:rPr>
                <w:w w:val="80"/>
                <w:sz w:val="18"/>
              </w:rPr>
              <w:t>indica)</w:t>
            </w:r>
            <w:r>
              <w:rPr>
                <w:spacing w:val="1"/>
                <w:sz w:val="18"/>
              </w:rPr>
              <w:t> </w:t>
            </w:r>
            <w:r>
              <w:rPr>
                <w:spacing w:val="-10"/>
                <w:w w:val="80"/>
                <w:sz w:val="18"/>
              </w:rPr>
              <w:t>;</w:t>
            </w:r>
          </w:p>
          <w:p>
            <w:pPr>
              <w:pStyle w:val="TableParagraph"/>
              <w:numPr>
                <w:ilvl w:val="0"/>
                <w:numId w:val="64"/>
              </w:numPr>
              <w:tabs>
                <w:tab w:pos="324" w:val="left" w:leader="none"/>
              </w:tabs>
              <w:spacing w:line="240" w:lineRule="auto" w:before="19" w:after="0"/>
              <w:ind w:left="324" w:right="0" w:hanging="181"/>
              <w:jc w:val="left"/>
              <w:rPr>
                <w:sz w:val="18"/>
              </w:rPr>
            </w:pPr>
            <w:r>
              <w:rPr>
                <w:w w:val="80"/>
                <w:sz w:val="18"/>
              </w:rPr>
              <w:t>ou</w:t>
            </w:r>
            <w:r>
              <w:rPr>
                <w:spacing w:val="-3"/>
                <w:sz w:val="18"/>
              </w:rPr>
              <w:t> </w:t>
            </w:r>
            <w:r>
              <w:rPr>
                <w:w w:val="80"/>
                <w:sz w:val="18"/>
              </w:rPr>
              <w:t>du</w:t>
            </w:r>
            <w:r>
              <w:rPr>
                <w:spacing w:val="-3"/>
                <w:sz w:val="18"/>
              </w:rPr>
              <w:t> </w:t>
            </w:r>
            <w:r>
              <w:rPr>
                <w:w w:val="80"/>
                <w:sz w:val="18"/>
              </w:rPr>
              <w:t>caïlcédra</w:t>
            </w:r>
            <w:r>
              <w:rPr>
                <w:spacing w:val="-2"/>
                <w:sz w:val="18"/>
              </w:rPr>
              <w:t> </w:t>
            </w:r>
            <w:r>
              <w:rPr>
                <w:w w:val="80"/>
                <w:sz w:val="18"/>
              </w:rPr>
              <w:t>(khaya</w:t>
            </w:r>
            <w:r>
              <w:rPr>
                <w:spacing w:val="-3"/>
                <w:sz w:val="18"/>
              </w:rPr>
              <w:t> </w:t>
            </w:r>
            <w:r>
              <w:rPr>
                <w:spacing w:val="-2"/>
                <w:w w:val="80"/>
                <w:sz w:val="18"/>
              </w:rPr>
              <w:t>sénégalensis).</w:t>
            </w:r>
          </w:p>
          <w:p>
            <w:pPr>
              <w:pStyle w:val="TableParagraph"/>
              <w:spacing w:before="14"/>
              <w:ind w:left="1"/>
              <w:rPr>
                <w:sz w:val="18"/>
              </w:rPr>
            </w:pPr>
            <w:r>
              <w:rPr>
                <w:w w:val="80"/>
                <w:sz w:val="18"/>
              </w:rPr>
              <w:t>Des</w:t>
            </w:r>
            <w:r>
              <w:rPr>
                <w:spacing w:val="-3"/>
                <w:sz w:val="18"/>
              </w:rPr>
              <w:t> </w:t>
            </w:r>
            <w:r>
              <w:rPr>
                <w:w w:val="80"/>
                <w:sz w:val="18"/>
              </w:rPr>
              <w:t>feuilles</w:t>
            </w:r>
            <w:r>
              <w:rPr>
                <w:spacing w:val="-3"/>
                <w:sz w:val="18"/>
              </w:rPr>
              <w:t> </w:t>
            </w:r>
            <w:r>
              <w:rPr>
                <w:w w:val="80"/>
                <w:sz w:val="18"/>
              </w:rPr>
              <w:t>de</w:t>
            </w:r>
            <w:r>
              <w:rPr>
                <w:spacing w:val="-3"/>
                <w:sz w:val="18"/>
              </w:rPr>
              <w:t> </w:t>
            </w:r>
            <w:r>
              <w:rPr>
                <w:w w:val="80"/>
                <w:sz w:val="18"/>
              </w:rPr>
              <w:t>tabac,</w:t>
            </w:r>
            <w:r>
              <w:rPr>
                <w:spacing w:val="-3"/>
                <w:sz w:val="18"/>
              </w:rPr>
              <w:t> </w:t>
            </w:r>
            <w:r>
              <w:rPr>
                <w:w w:val="80"/>
                <w:sz w:val="18"/>
              </w:rPr>
              <w:t>d’aloe</w:t>
            </w:r>
            <w:r>
              <w:rPr>
                <w:spacing w:val="-3"/>
                <w:sz w:val="18"/>
              </w:rPr>
              <w:t> </w:t>
            </w:r>
            <w:r>
              <w:rPr>
                <w:w w:val="80"/>
                <w:sz w:val="18"/>
              </w:rPr>
              <w:t>vera,</w:t>
            </w:r>
            <w:r>
              <w:rPr>
                <w:spacing w:val="-2"/>
                <w:sz w:val="18"/>
              </w:rPr>
              <w:t> </w:t>
            </w:r>
            <w:r>
              <w:rPr>
                <w:w w:val="80"/>
                <w:sz w:val="18"/>
              </w:rPr>
              <w:t>de</w:t>
            </w:r>
            <w:r>
              <w:rPr>
                <w:sz w:val="18"/>
              </w:rPr>
              <w:t> </w:t>
            </w:r>
            <w:r>
              <w:rPr>
                <w:w w:val="80"/>
                <w:sz w:val="18"/>
              </w:rPr>
              <w:t>neem</w:t>
            </w:r>
            <w:r>
              <w:rPr>
                <w:spacing w:val="-5"/>
                <w:sz w:val="18"/>
              </w:rPr>
              <w:t> </w:t>
            </w:r>
            <w:r>
              <w:rPr>
                <w:w w:val="80"/>
                <w:sz w:val="18"/>
              </w:rPr>
              <w:t>(azadiracta</w:t>
            </w:r>
            <w:r>
              <w:rPr>
                <w:spacing w:val="-4"/>
                <w:sz w:val="18"/>
              </w:rPr>
              <w:t> </w:t>
            </w:r>
            <w:r>
              <w:rPr>
                <w:w w:val="80"/>
                <w:sz w:val="18"/>
              </w:rPr>
              <w:t>indica)</w:t>
            </w:r>
            <w:r>
              <w:rPr>
                <w:spacing w:val="-2"/>
                <w:sz w:val="18"/>
              </w:rPr>
              <w:t> </w:t>
            </w:r>
            <w:r>
              <w:rPr>
                <w:w w:val="80"/>
                <w:sz w:val="18"/>
              </w:rPr>
              <w:t>ou</w:t>
            </w:r>
            <w:r>
              <w:rPr>
                <w:spacing w:val="-4"/>
                <w:sz w:val="18"/>
              </w:rPr>
              <w:t> </w:t>
            </w:r>
            <w:r>
              <w:rPr>
                <w:w w:val="80"/>
                <w:sz w:val="18"/>
              </w:rPr>
              <w:t>de</w:t>
            </w:r>
            <w:r>
              <w:rPr>
                <w:spacing w:val="-4"/>
                <w:sz w:val="18"/>
              </w:rPr>
              <w:t> </w:t>
            </w:r>
            <w:r>
              <w:rPr>
                <w:w w:val="80"/>
                <w:sz w:val="18"/>
              </w:rPr>
              <w:t>piment</w:t>
            </w:r>
            <w:r>
              <w:rPr>
                <w:spacing w:val="-3"/>
                <w:sz w:val="18"/>
              </w:rPr>
              <w:t> </w:t>
            </w:r>
            <w:r>
              <w:rPr>
                <w:w w:val="80"/>
                <w:sz w:val="18"/>
              </w:rPr>
              <w:t>sont</w:t>
            </w:r>
            <w:r>
              <w:rPr>
                <w:spacing w:val="-3"/>
                <w:sz w:val="18"/>
              </w:rPr>
              <w:t> </w:t>
            </w:r>
            <w:r>
              <w:rPr>
                <w:w w:val="80"/>
                <w:sz w:val="18"/>
              </w:rPr>
              <w:t>parfois</w:t>
            </w:r>
            <w:r>
              <w:rPr>
                <w:spacing w:val="-2"/>
                <w:sz w:val="18"/>
              </w:rPr>
              <w:t> </w:t>
            </w:r>
            <w:r>
              <w:rPr>
                <w:spacing w:val="-2"/>
                <w:w w:val="80"/>
                <w:sz w:val="18"/>
              </w:rPr>
              <w:t>utilisées.</w:t>
            </w:r>
          </w:p>
        </w:tc>
      </w:tr>
      <w:tr>
        <w:trPr>
          <w:trHeight w:val="935" w:hRule="atLeast"/>
        </w:trPr>
        <w:tc>
          <w:tcPr>
            <w:tcW w:w="3411" w:type="dxa"/>
            <w:shd w:val="clear" w:color="auto" w:fill="E9EDEB"/>
          </w:tcPr>
          <w:p>
            <w:pPr>
              <w:pStyle w:val="TableParagraph"/>
              <w:spacing w:line="276" w:lineRule="auto" w:before="71"/>
              <w:ind w:left="146" w:right="132"/>
              <w:jc w:val="both"/>
              <w:rPr>
                <w:sz w:val="20"/>
              </w:rPr>
            </w:pPr>
            <w:r>
              <w:rPr>
                <w:w w:val="90"/>
                <w:sz w:val="20"/>
              </w:rPr>
              <w:t>Présence</w:t>
            </w:r>
            <w:r>
              <w:rPr>
                <w:spacing w:val="-7"/>
                <w:w w:val="90"/>
                <w:sz w:val="20"/>
              </w:rPr>
              <w:t> </w:t>
            </w:r>
            <w:r>
              <w:rPr>
                <w:w w:val="90"/>
                <w:sz w:val="20"/>
              </w:rPr>
              <w:t>de</w:t>
            </w:r>
            <w:r>
              <w:rPr>
                <w:spacing w:val="-7"/>
                <w:w w:val="90"/>
                <w:sz w:val="20"/>
              </w:rPr>
              <w:t> </w:t>
            </w:r>
            <w:r>
              <w:rPr>
                <w:w w:val="90"/>
                <w:sz w:val="20"/>
              </w:rPr>
              <w:t>boutons</w:t>
            </w:r>
            <w:r>
              <w:rPr>
                <w:spacing w:val="-6"/>
                <w:w w:val="90"/>
                <w:sz w:val="20"/>
              </w:rPr>
              <w:t> </w:t>
            </w:r>
            <w:r>
              <w:rPr>
                <w:w w:val="90"/>
                <w:sz w:val="20"/>
              </w:rPr>
              <w:t>ou</w:t>
            </w:r>
            <w:r>
              <w:rPr>
                <w:spacing w:val="-7"/>
                <w:w w:val="90"/>
                <w:sz w:val="20"/>
              </w:rPr>
              <w:t> </w:t>
            </w:r>
            <w:r>
              <w:rPr>
                <w:w w:val="90"/>
                <w:sz w:val="20"/>
              </w:rPr>
              <w:t>nodules</w:t>
            </w:r>
            <w:r>
              <w:rPr>
                <w:spacing w:val="-7"/>
                <w:w w:val="90"/>
                <w:sz w:val="20"/>
              </w:rPr>
              <w:t> </w:t>
            </w:r>
            <w:r>
              <w:rPr>
                <w:w w:val="90"/>
                <w:sz w:val="20"/>
              </w:rPr>
              <w:t>sur</w:t>
            </w:r>
            <w:r>
              <w:rPr>
                <w:spacing w:val="-7"/>
                <w:w w:val="90"/>
                <w:sz w:val="20"/>
              </w:rPr>
              <w:t> </w:t>
            </w:r>
            <w:r>
              <w:rPr>
                <w:w w:val="90"/>
                <w:sz w:val="20"/>
              </w:rPr>
              <w:t>la </w:t>
            </w:r>
            <w:r>
              <w:rPr>
                <w:w w:val="85"/>
                <w:sz w:val="20"/>
              </w:rPr>
              <w:t>crête, les barbillons, le bec et autour des </w:t>
            </w:r>
            <w:r>
              <w:rPr>
                <w:spacing w:val="-4"/>
                <w:w w:val="90"/>
                <w:sz w:val="20"/>
              </w:rPr>
              <w:t>yeux</w:t>
            </w:r>
          </w:p>
        </w:tc>
        <w:tc>
          <w:tcPr>
            <w:tcW w:w="2682" w:type="dxa"/>
            <w:shd w:val="clear" w:color="auto" w:fill="E9EDEB"/>
          </w:tcPr>
          <w:p>
            <w:pPr>
              <w:pStyle w:val="TableParagraph"/>
              <w:spacing w:before="71"/>
              <w:ind w:left="146"/>
              <w:rPr>
                <w:sz w:val="20"/>
              </w:rPr>
            </w:pPr>
            <w:r>
              <w:rPr>
                <w:w w:val="80"/>
                <w:sz w:val="20"/>
              </w:rPr>
              <w:t>Variole</w:t>
            </w:r>
            <w:r>
              <w:rPr>
                <w:spacing w:val="-3"/>
                <w:w w:val="90"/>
                <w:sz w:val="20"/>
              </w:rPr>
              <w:t> </w:t>
            </w:r>
            <w:r>
              <w:rPr>
                <w:spacing w:val="-2"/>
                <w:w w:val="90"/>
                <w:sz w:val="20"/>
              </w:rPr>
              <w:t>aviaire</w:t>
            </w:r>
          </w:p>
        </w:tc>
        <w:tc>
          <w:tcPr>
            <w:tcW w:w="7514" w:type="dxa"/>
            <w:shd w:val="clear" w:color="auto" w:fill="E9EDEB"/>
          </w:tcPr>
          <w:p>
            <w:pPr>
              <w:pStyle w:val="TableParagraph"/>
              <w:spacing w:before="71"/>
              <w:ind w:left="145"/>
              <w:rPr>
                <w:sz w:val="20"/>
              </w:rPr>
            </w:pPr>
            <w:r>
              <w:rPr>
                <w:w w:val="80"/>
                <w:sz w:val="20"/>
              </w:rPr>
              <w:t>Mélange</w:t>
            </w:r>
            <w:r>
              <w:rPr>
                <w:spacing w:val="-8"/>
                <w:sz w:val="20"/>
              </w:rPr>
              <w:t> </w:t>
            </w:r>
            <w:r>
              <w:rPr>
                <w:w w:val="80"/>
                <w:sz w:val="20"/>
              </w:rPr>
              <w:t>de</w:t>
            </w:r>
            <w:r>
              <w:rPr>
                <w:spacing w:val="-8"/>
                <w:sz w:val="20"/>
              </w:rPr>
              <w:t> </w:t>
            </w:r>
            <w:r>
              <w:rPr>
                <w:w w:val="80"/>
                <w:sz w:val="20"/>
              </w:rPr>
              <w:t>potasse</w:t>
            </w:r>
            <w:r>
              <w:rPr>
                <w:spacing w:val="-7"/>
                <w:sz w:val="20"/>
              </w:rPr>
              <w:t> </w:t>
            </w:r>
            <w:r>
              <w:rPr>
                <w:w w:val="80"/>
                <w:sz w:val="20"/>
              </w:rPr>
              <w:t>(ou</w:t>
            </w:r>
            <w:r>
              <w:rPr>
                <w:spacing w:val="-8"/>
                <w:sz w:val="20"/>
              </w:rPr>
              <w:t> </w:t>
            </w:r>
            <w:r>
              <w:rPr>
                <w:w w:val="80"/>
                <w:sz w:val="20"/>
              </w:rPr>
              <w:t>savon</w:t>
            </w:r>
            <w:r>
              <w:rPr>
                <w:spacing w:val="-9"/>
                <w:sz w:val="20"/>
              </w:rPr>
              <w:t> </w:t>
            </w:r>
            <w:r>
              <w:rPr>
                <w:w w:val="80"/>
                <w:sz w:val="20"/>
              </w:rPr>
              <w:t>traditionnel)</w:t>
            </w:r>
            <w:r>
              <w:rPr>
                <w:spacing w:val="-7"/>
                <w:sz w:val="20"/>
              </w:rPr>
              <w:t> </w:t>
            </w:r>
            <w:r>
              <w:rPr>
                <w:w w:val="80"/>
                <w:sz w:val="20"/>
              </w:rPr>
              <w:t>et</w:t>
            </w:r>
            <w:r>
              <w:rPr>
                <w:spacing w:val="-8"/>
                <w:sz w:val="20"/>
              </w:rPr>
              <w:t> </w:t>
            </w:r>
            <w:r>
              <w:rPr>
                <w:w w:val="80"/>
                <w:sz w:val="20"/>
              </w:rPr>
              <w:t>d’huile</w:t>
            </w:r>
            <w:r>
              <w:rPr>
                <w:spacing w:val="-9"/>
                <w:sz w:val="20"/>
              </w:rPr>
              <w:t> </w:t>
            </w:r>
            <w:r>
              <w:rPr>
                <w:w w:val="80"/>
                <w:sz w:val="20"/>
              </w:rPr>
              <w:t>rouge</w:t>
            </w:r>
            <w:r>
              <w:rPr>
                <w:spacing w:val="-7"/>
                <w:sz w:val="20"/>
              </w:rPr>
              <w:t> </w:t>
            </w:r>
            <w:r>
              <w:rPr>
                <w:w w:val="80"/>
                <w:sz w:val="20"/>
              </w:rPr>
              <w:t>de</w:t>
            </w:r>
            <w:r>
              <w:rPr>
                <w:spacing w:val="-8"/>
                <w:sz w:val="20"/>
              </w:rPr>
              <w:t> </w:t>
            </w:r>
            <w:r>
              <w:rPr>
                <w:spacing w:val="-2"/>
                <w:w w:val="80"/>
                <w:sz w:val="20"/>
              </w:rPr>
              <w:t>palme.</w:t>
            </w:r>
          </w:p>
          <w:p>
            <w:pPr>
              <w:pStyle w:val="TableParagraph"/>
              <w:spacing w:before="34"/>
              <w:ind w:left="145"/>
              <w:rPr>
                <w:sz w:val="20"/>
              </w:rPr>
            </w:pPr>
            <w:r>
              <w:rPr>
                <w:w w:val="80"/>
                <w:sz w:val="20"/>
              </w:rPr>
              <w:t>Mélange</w:t>
            </w:r>
            <w:r>
              <w:rPr>
                <w:spacing w:val="-8"/>
                <w:sz w:val="20"/>
              </w:rPr>
              <w:t> </w:t>
            </w:r>
            <w:r>
              <w:rPr>
                <w:w w:val="80"/>
                <w:sz w:val="20"/>
              </w:rPr>
              <w:t>de</w:t>
            </w:r>
            <w:r>
              <w:rPr>
                <w:spacing w:val="-8"/>
                <w:sz w:val="20"/>
              </w:rPr>
              <w:t> </w:t>
            </w:r>
            <w:r>
              <w:rPr>
                <w:w w:val="80"/>
                <w:sz w:val="20"/>
              </w:rPr>
              <w:t>jus</w:t>
            </w:r>
            <w:r>
              <w:rPr>
                <w:spacing w:val="-9"/>
                <w:sz w:val="20"/>
              </w:rPr>
              <w:t> </w:t>
            </w:r>
            <w:r>
              <w:rPr>
                <w:w w:val="80"/>
                <w:sz w:val="20"/>
              </w:rPr>
              <w:t>de</w:t>
            </w:r>
            <w:r>
              <w:rPr>
                <w:spacing w:val="-9"/>
                <w:sz w:val="20"/>
              </w:rPr>
              <w:t> </w:t>
            </w:r>
            <w:r>
              <w:rPr>
                <w:w w:val="80"/>
                <w:sz w:val="20"/>
              </w:rPr>
              <w:t>citron</w:t>
            </w:r>
            <w:r>
              <w:rPr>
                <w:spacing w:val="-7"/>
                <w:sz w:val="20"/>
              </w:rPr>
              <w:t> </w:t>
            </w:r>
            <w:r>
              <w:rPr>
                <w:w w:val="80"/>
                <w:sz w:val="20"/>
              </w:rPr>
              <w:t>et</w:t>
            </w:r>
            <w:r>
              <w:rPr>
                <w:spacing w:val="-8"/>
                <w:sz w:val="20"/>
              </w:rPr>
              <w:t> </w:t>
            </w:r>
            <w:r>
              <w:rPr>
                <w:w w:val="80"/>
                <w:sz w:val="20"/>
              </w:rPr>
              <w:t>de</w:t>
            </w:r>
            <w:r>
              <w:rPr>
                <w:spacing w:val="-8"/>
                <w:sz w:val="20"/>
              </w:rPr>
              <w:t> </w:t>
            </w:r>
            <w:r>
              <w:rPr>
                <w:spacing w:val="-2"/>
                <w:w w:val="80"/>
                <w:sz w:val="20"/>
              </w:rPr>
              <w:t>cendre,</w:t>
            </w:r>
          </w:p>
          <w:p>
            <w:pPr>
              <w:pStyle w:val="TableParagraph"/>
              <w:spacing w:before="34"/>
              <w:ind w:left="145"/>
              <w:rPr>
                <w:sz w:val="20"/>
              </w:rPr>
            </w:pPr>
            <w:r>
              <w:rPr>
                <w:w w:val="80"/>
                <w:sz w:val="20"/>
              </w:rPr>
              <w:t>Poudre</w:t>
            </w:r>
            <w:r>
              <w:rPr>
                <w:spacing w:val="-8"/>
                <w:sz w:val="20"/>
              </w:rPr>
              <w:t> </w:t>
            </w:r>
            <w:r>
              <w:rPr>
                <w:w w:val="80"/>
                <w:sz w:val="20"/>
              </w:rPr>
              <w:t>de</w:t>
            </w:r>
            <w:r>
              <w:rPr>
                <w:spacing w:val="-8"/>
                <w:sz w:val="20"/>
              </w:rPr>
              <w:t> </w:t>
            </w:r>
            <w:r>
              <w:rPr>
                <w:w w:val="80"/>
                <w:sz w:val="20"/>
              </w:rPr>
              <w:t>fruit</w:t>
            </w:r>
            <w:r>
              <w:rPr>
                <w:spacing w:val="-8"/>
                <w:sz w:val="20"/>
              </w:rPr>
              <w:t> </w:t>
            </w:r>
            <w:r>
              <w:rPr>
                <w:w w:val="80"/>
                <w:sz w:val="20"/>
              </w:rPr>
              <w:t>de</w:t>
            </w:r>
            <w:r>
              <w:rPr>
                <w:spacing w:val="-8"/>
                <w:sz w:val="20"/>
              </w:rPr>
              <w:t> </w:t>
            </w:r>
            <w:r>
              <w:rPr>
                <w:w w:val="80"/>
                <w:sz w:val="20"/>
              </w:rPr>
              <w:t>baobab,</w:t>
            </w:r>
            <w:r>
              <w:rPr>
                <w:spacing w:val="-6"/>
                <w:sz w:val="20"/>
              </w:rPr>
              <w:t> </w:t>
            </w:r>
            <w:r>
              <w:rPr>
                <w:w w:val="80"/>
                <w:sz w:val="20"/>
              </w:rPr>
              <w:t>de</w:t>
            </w:r>
            <w:r>
              <w:rPr>
                <w:spacing w:val="-7"/>
                <w:sz w:val="20"/>
              </w:rPr>
              <w:t> </w:t>
            </w:r>
            <w:r>
              <w:rPr>
                <w:w w:val="80"/>
                <w:sz w:val="20"/>
              </w:rPr>
              <w:t>néré,</w:t>
            </w:r>
            <w:r>
              <w:rPr>
                <w:spacing w:val="-7"/>
                <w:sz w:val="20"/>
              </w:rPr>
              <w:t> </w:t>
            </w:r>
            <w:r>
              <w:rPr>
                <w:w w:val="80"/>
                <w:sz w:val="20"/>
              </w:rPr>
              <w:t>ou</w:t>
            </w:r>
            <w:r>
              <w:rPr>
                <w:spacing w:val="-6"/>
                <w:sz w:val="20"/>
              </w:rPr>
              <w:t> </w:t>
            </w:r>
            <w:r>
              <w:rPr>
                <w:w w:val="80"/>
                <w:sz w:val="20"/>
              </w:rPr>
              <w:t>beurre</w:t>
            </w:r>
            <w:r>
              <w:rPr>
                <w:spacing w:val="-8"/>
                <w:sz w:val="20"/>
              </w:rPr>
              <w:t> </w:t>
            </w:r>
            <w:r>
              <w:rPr>
                <w:w w:val="80"/>
                <w:sz w:val="20"/>
              </w:rPr>
              <w:t>de</w:t>
            </w:r>
            <w:r>
              <w:rPr>
                <w:spacing w:val="-8"/>
                <w:sz w:val="20"/>
              </w:rPr>
              <w:t> </w:t>
            </w:r>
            <w:r>
              <w:rPr>
                <w:spacing w:val="-2"/>
                <w:w w:val="80"/>
                <w:sz w:val="20"/>
              </w:rPr>
              <w:t>karité</w:t>
            </w:r>
          </w:p>
        </w:tc>
      </w:tr>
      <w:tr>
        <w:trPr>
          <w:trHeight w:val="935" w:hRule="atLeast"/>
        </w:trPr>
        <w:tc>
          <w:tcPr>
            <w:tcW w:w="3411" w:type="dxa"/>
            <w:shd w:val="clear" w:color="auto" w:fill="D0DCD7"/>
          </w:tcPr>
          <w:p>
            <w:pPr>
              <w:pStyle w:val="TableParagraph"/>
              <w:spacing w:line="276" w:lineRule="auto" w:before="71"/>
              <w:ind w:left="146" w:right="1686"/>
              <w:rPr>
                <w:sz w:val="20"/>
              </w:rPr>
            </w:pPr>
            <w:r>
              <w:rPr>
                <w:w w:val="80"/>
                <w:sz w:val="20"/>
              </w:rPr>
              <w:t>Prostration,</w:t>
            </w:r>
            <w:r>
              <w:rPr>
                <w:spacing w:val="-3"/>
                <w:w w:val="80"/>
                <w:sz w:val="20"/>
              </w:rPr>
              <w:t> </w:t>
            </w:r>
            <w:r>
              <w:rPr>
                <w:w w:val="80"/>
                <w:sz w:val="20"/>
              </w:rPr>
              <w:t>Diarrhée </w:t>
            </w:r>
            <w:r>
              <w:rPr>
                <w:spacing w:val="-2"/>
                <w:w w:val="90"/>
                <w:sz w:val="20"/>
              </w:rPr>
              <w:t>Inappétence,</w:t>
            </w:r>
          </w:p>
          <w:p>
            <w:pPr>
              <w:pStyle w:val="TableParagraph"/>
              <w:spacing w:line="229" w:lineRule="exact"/>
              <w:ind w:left="146"/>
              <w:rPr>
                <w:sz w:val="20"/>
              </w:rPr>
            </w:pPr>
            <w:r>
              <w:rPr>
                <w:w w:val="80"/>
                <w:sz w:val="20"/>
              </w:rPr>
              <w:t>Présence</w:t>
            </w:r>
            <w:r>
              <w:rPr>
                <w:spacing w:val="-8"/>
                <w:sz w:val="20"/>
              </w:rPr>
              <w:t> </w:t>
            </w:r>
            <w:r>
              <w:rPr>
                <w:w w:val="80"/>
                <w:sz w:val="20"/>
              </w:rPr>
              <w:t>de</w:t>
            </w:r>
            <w:r>
              <w:rPr>
                <w:spacing w:val="-8"/>
                <w:sz w:val="20"/>
              </w:rPr>
              <w:t> </w:t>
            </w:r>
            <w:r>
              <w:rPr>
                <w:w w:val="80"/>
                <w:sz w:val="20"/>
              </w:rPr>
              <w:t>vers</w:t>
            </w:r>
            <w:r>
              <w:rPr>
                <w:spacing w:val="-8"/>
                <w:sz w:val="20"/>
              </w:rPr>
              <w:t> </w:t>
            </w:r>
            <w:r>
              <w:rPr>
                <w:w w:val="80"/>
                <w:sz w:val="20"/>
              </w:rPr>
              <w:t>dans</w:t>
            </w:r>
            <w:r>
              <w:rPr>
                <w:spacing w:val="-9"/>
                <w:sz w:val="20"/>
              </w:rPr>
              <w:t> </w:t>
            </w:r>
            <w:r>
              <w:rPr>
                <w:w w:val="80"/>
                <w:sz w:val="20"/>
              </w:rPr>
              <w:t>les</w:t>
            </w:r>
            <w:r>
              <w:rPr>
                <w:spacing w:val="-7"/>
                <w:sz w:val="20"/>
              </w:rPr>
              <w:t> </w:t>
            </w:r>
            <w:r>
              <w:rPr>
                <w:spacing w:val="-2"/>
                <w:w w:val="80"/>
                <w:sz w:val="20"/>
              </w:rPr>
              <w:t>fientes</w:t>
            </w:r>
          </w:p>
        </w:tc>
        <w:tc>
          <w:tcPr>
            <w:tcW w:w="2682" w:type="dxa"/>
            <w:shd w:val="clear" w:color="auto" w:fill="D0DCD7"/>
          </w:tcPr>
          <w:p>
            <w:pPr>
              <w:pStyle w:val="TableParagraph"/>
              <w:spacing w:before="71"/>
              <w:ind w:left="146"/>
              <w:rPr>
                <w:sz w:val="20"/>
              </w:rPr>
            </w:pPr>
            <w:r>
              <w:rPr>
                <w:w w:val="80"/>
                <w:sz w:val="20"/>
              </w:rPr>
              <w:t>Parasitoses</w:t>
            </w:r>
            <w:r>
              <w:rPr>
                <w:spacing w:val="-1"/>
                <w:w w:val="90"/>
                <w:sz w:val="20"/>
              </w:rPr>
              <w:t> </w:t>
            </w:r>
            <w:r>
              <w:rPr>
                <w:spacing w:val="-2"/>
                <w:w w:val="90"/>
                <w:sz w:val="20"/>
              </w:rPr>
              <w:t>internes</w:t>
            </w:r>
          </w:p>
        </w:tc>
        <w:tc>
          <w:tcPr>
            <w:tcW w:w="7514" w:type="dxa"/>
            <w:shd w:val="clear" w:color="auto" w:fill="D0DCD7"/>
          </w:tcPr>
          <w:p>
            <w:pPr>
              <w:pStyle w:val="TableParagraph"/>
              <w:spacing w:line="276" w:lineRule="auto" w:before="71"/>
              <w:ind w:left="145" w:right="88"/>
              <w:rPr>
                <w:sz w:val="20"/>
              </w:rPr>
            </w:pPr>
            <w:r>
              <w:rPr>
                <w:spacing w:val="-2"/>
                <w:w w:val="85"/>
                <w:sz w:val="20"/>
              </w:rPr>
              <w:t>Poudre de feuilles ou d’écorce de tabac, de karité de calcédra, anacardier, moringa et de graines </w:t>
            </w:r>
            <w:r>
              <w:rPr>
                <w:w w:val="85"/>
                <w:sz w:val="20"/>
              </w:rPr>
              <w:t>de papaye ou la potasse dans l’eau de boisson.</w:t>
            </w:r>
          </w:p>
        </w:tc>
      </w:tr>
      <w:tr>
        <w:trPr>
          <w:trHeight w:val="935" w:hRule="atLeast"/>
        </w:trPr>
        <w:tc>
          <w:tcPr>
            <w:tcW w:w="3411" w:type="dxa"/>
            <w:shd w:val="clear" w:color="auto" w:fill="D0DCD7"/>
          </w:tcPr>
          <w:p>
            <w:pPr>
              <w:pStyle w:val="TableParagraph"/>
              <w:spacing w:line="276" w:lineRule="auto" w:before="71"/>
              <w:ind w:left="146" w:right="128"/>
              <w:rPr>
                <w:sz w:val="20"/>
              </w:rPr>
            </w:pPr>
            <w:r>
              <w:rPr>
                <w:w w:val="85"/>
                <w:sz w:val="20"/>
              </w:rPr>
              <w:t>Diarrhées</w:t>
            </w:r>
            <w:r>
              <w:rPr>
                <w:spacing w:val="-2"/>
                <w:sz w:val="20"/>
              </w:rPr>
              <w:t> </w:t>
            </w:r>
            <w:r>
              <w:rPr>
                <w:w w:val="85"/>
                <w:sz w:val="20"/>
              </w:rPr>
              <w:t>(blanchâtre,</w:t>
            </w:r>
            <w:r>
              <w:rPr>
                <w:spacing w:val="-2"/>
                <w:sz w:val="20"/>
              </w:rPr>
              <w:t> </w:t>
            </w:r>
            <w:r>
              <w:rPr>
                <w:w w:val="85"/>
                <w:sz w:val="20"/>
              </w:rPr>
              <w:t>grise,</w:t>
            </w:r>
            <w:r>
              <w:rPr>
                <w:spacing w:val="-2"/>
                <w:sz w:val="20"/>
              </w:rPr>
              <w:t> </w:t>
            </w:r>
            <w:r>
              <w:rPr>
                <w:w w:val="85"/>
                <w:sz w:val="20"/>
              </w:rPr>
              <w:t>jaune,</w:t>
            </w:r>
            <w:r>
              <w:rPr>
                <w:spacing w:val="-1"/>
                <w:sz w:val="20"/>
              </w:rPr>
              <w:t> </w:t>
            </w:r>
            <w:r>
              <w:rPr>
                <w:w w:val="85"/>
                <w:sz w:val="20"/>
              </w:rPr>
              <w:t>verte </w:t>
            </w:r>
            <w:r>
              <w:rPr>
                <w:w w:val="90"/>
                <w:sz w:val="20"/>
              </w:rPr>
              <w:t>ou sanguinolente)</w:t>
            </w:r>
          </w:p>
        </w:tc>
        <w:tc>
          <w:tcPr>
            <w:tcW w:w="2682" w:type="dxa"/>
            <w:shd w:val="clear" w:color="auto" w:fill="D0DCD7"/>
          </w:tcPr>
          <w:p>
            <w:pPr>
              <w:pStyle w:val="TableParagraph"/>
              <w:spacing w:line="276" w:lineRule="auto" w:before="71"/>
              <w:ind w:left="146" w:right="671"/>
              <w:rPr>
                <w:sz w:val="20"/>
              </w:rPr>
            </w:pPr>
            <w:r>
              <w:rPr>
                <w:spacing w:val="-2"/>
                <w:w w:val="90"/>
                <w:sz w:val="20"/>
              </w:rPr>
              <w:t>Coccidiose </w:t>
            </w:r>
            <w:r>
              <w:rPr>
                <w:spacing w:val="-2"/>
                <w:w w:val="80"/>
                <w:sz w:val="20"/>
              </w:rPr>
              <w:t>Salmonelloses</w:t>
            </w:r>
          </w:p>
          <w:p>
            <w:pPr>
              <w:pStyle w:val="TableParagraph"/>
              <w:spacing w:line="229" w:lineRule="exact"/>
              <w:ind w:left="146"/>
              <w:rPr>
                <w:sz w:val="20"/>
              </w:rPr>
            </w:pPr>
            <w:r>
              <w:rPr>
                <w:w w:val="80"/>
                <w:sz w:val="20"/>
              </w:rPr>
              <w:t>Choléra</w:t>
            </w:r>
            <w:r>
              <w:rPr>
                <w:spacing w:val="-5"/>
                <w:sz w:val="20"/>
              </w:rPr>
              <w:t> </w:t>
            </w:r>
            <w:r>
              <w:rPr>
                <w:w w:val="80"/>
                <w:sz w:val="20"/>
              </w:rPr>
              <w:t>aviaire</w:t>
            </w:r>
            <w:r>
              <w:rPr>
                <w:spacing w:val="-2"/>
                <w:sz w:val="20"/>
              </w:rPr>
              <w:t> </w:t>
            </w:r>
            <w:r>
              <w:rPr>
                <w:spacing w:val="-2"/>
                <w:w w:val="80"/>
                <w:sz w:val="20"/>
              </w:rPr>
              <w:t>(pasteurellose)</w:t>
            </w:r>
          </w:p>
        </w:tc>
        <w:tc>
          <w:tcPr>
            <w:tcW w:w="7514" w:type="dxa"/>
            <w:shd w:val="clear" w:color="auto" w:fill="D0DCD7"/>
          </w:tcPr>
          <w:p>
            <w:pPr>
              <w:pStyle w:val="TableParagraph"/>
              <w:spacing w:before="71"/>
              <w:ind w:left="145"/>
              <w:rPr>
                <w:sz w:val="20"/>
              </w:rPr>
            </w:pPr>
            <w:r>
              <w:rPr>
                <w:w w:val="80"/>
                <w:sz w:val="20"/>
              </w:rPr>
              <w:t>Ecorces</w:t>
            </w:r>
            <w:r>
              <w:rPr>
                <w:spacing w:val="-7"/>
                <w:sz w:val="20"/>
              </w:rPr>
              <w:t> </w:t>
            </w:r>
            <w:r>
              <w:rPr>
                <w:w w:val="80"/>
                <w:sz w:val="20"/>
              </w:rPr>
              <w:t>de</w:t>
            </w:r>
            <w:r>
              <w:rPr>
                <w:spacing w:val="-7"/>
                <w:sz w:val="20"/>
              </w:rPr>
              <w:t> </w:t>
            </w:r>
            <w:r>
              <w:rPr>
                <w:w w:val="80"/>
                <w:sz w:val="20"/>
              </w:rPr>
              <w:t>néré,</w:t>
            </w:r>
            <w:r>
              <w:rPr>
                <w:spacing w:val="-5"/>
                <w:sz w:val="20"/>
              </w:rPr>
              <w:t> </w:t>
            </w:r>
            <w:r>
              <w:rPr>
                <w:w w:val="80"/>
                <w:sz w:val="20"/>
              </w:rPr>
              <w:t>de</w:t>
            </w:r>
            <w:r>
              <w:rPr>
                <w:spacing w:val="-6"/>
                <w:sz w:val="20"/>
              </w:rPr>
              <w:t> </w:t>
            </w:r>
            <w:r>
              <w:rPr>
                <w:w w:val="80"/>
                <w:sz w:val="20"/>
              </w:rPr>
              <w:t>karité,</w:t>
            </w:r>
            <w:r>
              <w:rPr>
                <w:spacing w:val="-5"/>
                <w:sz w:val="20"/>
              </w:rPr>
              <w:t> </w:t>
            </w:r>
            <w:r>
              <w:rPr>
                <w:w w:val="80"/>
                <w:sz w:val="20"/>
              </w:rPr>
              <w:t>de</w:t>
            </w:r>
            <w:r>
              <w:rPr>
                <w:spacing w:val="-6"/>
                <w:sz w:val="20"/>
              </w:rPr>
              <w:t> </w:t>
            </w:r>
            <w:r>
              <w:rPr>
                <w:w w:val="80"/>
                <w:sz w:val="20"/>
              </w:rPr>
              <w:t>caïlcédra,</w:t>
            </w:r>
            <w:r>
              <w:rPr>
                <w:spacing w:val="-5"/>
                <w:sz w:val="20"/>
              </w:rPr>
              <w:t> </w:t>
            </w:r>
            <w:r>
              <w:rPr>
                <w:w w:val="80"/>
                <w:sz w:val="20"/>
              </w:rPr>
              <w:t>d’anacardier,</w:t>
            </w:r>
            <w:r>
              <w:rPr>
                <w:spacing w:val="-7"/>
                <w:sz w:val="20"/>
              </w:rPr>
              <w:t> </w:t>
            </w:r>
            <w:r>
              <w:rPr>
                <w:w w:val="80"/>
                <w:sz w:val="20"/>
              </w:rPr>
              <w:t>de</w:t>
            </w:r>
            <w:r>
              <w:rPr>
                <w:spacing w:val="-7"/>
                <w:sz w:val="20"/>
              </w:rPr>
              <w:t> </w:t>
            </w:r>
            <w:r>
              <w:rPr>
                <w:w w:val="80"/>
                <w:sz w:val="20"/>
              </w:rPr>
              <w:t>neem,</w:t>
            </w:r>
            <w:r>
              <w:rPr>
                <w:spacing w:val="-6"/>
                <w:sz w:val="20"/>
              </w:rPr>
              <w:t> </w:t>
            </w:r>
            <w:r>
              <w:rPr>
                <w:w w:val="80"/>
                <w:sz w:val="20"/>
              </w:rPr>
              <w:t>de</w:t>
            </w:r>
            <w:r>
              <w:rPr>
                <w:spacing w:val="-7"/>
                <w:sz w:val="20"/>
              </w:rPr>
              <w:t> </w:t>
            </w:r>
            <w:r>
              <w:rPr>
                <w:w w:val="80"/>
                <w:sz w:val="20"/>
              </w:rPr>
              <w:t>vernonia</w:t>
            </w:r>
            <w:r>
              <w:rPr>
                <w:spacing w:val="-5"/>
                <w:sz w:val="20"/>
              </w:rPr>
              <w:t> </w:t>
            </w:r>
            <w:r>
              <w:rPr>
                <w:w w:val="80"/>
                <w:sz w:val="20"/>
              </w:rPr>
              <w:t>sp,</w:t>
            </w:r>
            <w:r>
              <w:rPr>
                <w:spacing w:val="-6"/>
                <w:sz w:val="20"/>
              </w:rPr>
              <w:t> </w:t>
            </w:r>
            <w:r>
              <w:rPr>
                <w:w w:val="80"/>
                <w:sz w:val="20"/>
              </w:rPr>
              <w:t>d’euphorbia</w:t>
            </w:r>
            <w:r>
              <w:rPr>
                <w:spacing w:val="-6"/>
                <w:sz w:val="20"/>
              </w:rPr>
              <w:t> </w:t>
            </w:r>
            <w:r>
              <w:rPr>
                <w:spacing w:val="-2"/>
                <w:w w:val="80"/>
                <w:sz w:val="20"/>
              </w:rPr>
              <w:t>hirta</w:t>
            </w:r>
          </w:p>
          <w:p>
            <w:pPr>
              <w:pStyle w:val="TableParagraph"/>
              <w:spacing w:before="34"/>
              <w:ind w:left="145"/>
              <w:rPr>
                <w:sz w:val="20"/>
              </w:rPr>
            </w:pPr>
            <w:r>
              <w:rPr>
                <w:w w:val="80"/>
                <w:sz w:val="20"/>
              </w:rPr>
              <w:t>Jus</w:t>
            </w:r>
            <w:r>
              <w:rPr>
                <w:spacing w:val="-10"/>
                <w:sz w:val="20"/>
              </w:rPr>
              <w:t> </w:t>
            </w:r>
            <w:r>
              <w:rPr>
                <w:w w:val="80"/>
                <w:sz w:val="20"/>
              </w:rPr>
              <w:t>de</w:t>
            </w:r>
            <w:r>
              <w:rPr>
                <w:spacing w:val="-9"/>
                <w:sz w:val="20"/>
              </w:rPr>
              <w:t> </w:t>
            </w:r>
            <w:r>
              <w:rPr>
                <w:spacing w:val="-2"/>
                <w:w w:val="80"/>
                <w:sz w:val="20"/>
              </w:rPr>
              <w:t>citron</w:t>
            </w:r>
          </w:p>
        </w:tc>
      </w:tr>
      <w:tr>
        <w:trPr>
          <w:trHeight w:val="671" w:hRule="atLeast"/>
        </w:trPr>
        <w:tc>
          <w:tcPr>
            <w:tcW w:w="3411" w:type="dxa"/>
            <w:shd w:val="clear" w:color="auto" w:fill="D0DCD7"/>
          </w:tcPr>
          <w:p>
            <w:pPr>
              <w:pStyle w:val="TableParagraph"/>
              <w:spacing w:before="71"/>
              <w:ind w:left="146"/>
              <w:rPr>
                <w:sz w:val="20"/>
              </w:rPr>
            </w:pPr>
            <w:r>
              <w:rPr>
                <w:w w:val="80"/>
                <w:sz w:val="20"/>
              </w:rPr>
              <w:t>Les</w:t>
            </w:r>
            <w:r>
              <w:rPr>
                <w:spacing w:val="-8"/>
                <w:sz w:val="20"/>
              </w:rPr>
              <w:t> </w:t>
            </w:r>
            <w:r>
              <w:rPr>
                <w:w w:val="80"/>
                <w:sz w:val="20"/>
              </w:rPr>
              <w:t>parasites</w:t>
            </w:r>
            <w:r>
              <w:rPr>
                <w:spacing w:val="-7"/>
                <w:sz w:val="20"/>
              </w:rPr>
              <w:t> </w:t>
            </w:r>
            <w:r>
              <w:rPr>
                <w:w w:val="80"/>
                <w:sz w:val="20"/>
              </w:rPr>
              <w:t>externes</w:t>
            </w:r>
            <w:r>
              <w:rPr>
                <w:spacing w:val="-7"/>
                <w:sz w:val="20"/>
              </w:rPr>
              <w:t> </w:t>
            </w:r>
            <w:r>
              <w:rPr>
                <w:w w:val="80"/>
                <w:sz w:val="20"/>
              </w:rPr>
              <w:t>suceurs</w:t>
            </w:r>
            <w:r>
              <w:rPr>
                <w:spacing w:val="-8"/>
                <w:sz w:val="20"/>
              </w:rPr>
              <w:t> </w:t>
            </w:r>
            <w:r>
              <w:rPr>
                <w:w w:val="80"/>
                <w:sz w:val="20"/>
              </w:rPr>
              <w:t>de</w:t>
            </w:r>
            <w:r>
              <w:rPr>
                <w:spacing w:val="-7"/>
                <w:sz w:val="20"/>
              </w:rPr>
              <w:t> </w:t>
            </w:r>
            <w:r>
              <w:rPr>
                <w:spacing w:val="-4"/>
                <w:w w:val="80"/>
                <w:sz w:val="20"/>
              </w:rPr>
              <w:t>sang</w:t>
            </w:r>
          </w:p>
        </w:tc>
        <w:tc>
          <w:tcPr>
            <w:tcW w:w="2682" w:type="dxa"/>
            <w:shd w:val="clear" w:color="auto" w:fill="D0DCD7"/>
          </w:tcPr>
          <w:p>
            <w:pPr>
              <w:pStyle w:val="TableParagraph"/>
              <w:spacing w:line="276" w:lineRule="auto" w:before="71"/>
              <w:ind w:left="146" w:right="1615"/>
              <w:rPr>
                <w:sz w:val="20"/>
              </w:rPr>
            </w:pPr>
            <w:r>
              <w:rPr>
                <w:spacing w:val="-2"/>
                <w:w w:val="80"/>
                <w:sz w:val="20"/>
              </w:rPr>
              <w:t>Tiques </w:t>
            </w:r>
            <w:r>
              <w:rPr>
                <w:spacing w:val="-2"/>
                <w:w w:val="85"/>
                <w:sz w:val="20"/>
              </w:rPr>
              <w:t>Puces</w:t>
            </w:r>
          </w:p>
        </w:tc>
        <w:tc>
          <w:tcPr>
            <w:tcW w:w="7514" w:type="dxa"/>
            <w:shd w:val="clear" w:color="auto" w:fill="D0DCD7"/>
          </w:tcPr>
          <w:p>
            <w:pPr>
              <w:pStyle w:val="TableParagraph"/>
              <w:spacing w:before="71"/>
              <w:ind w:left="145"/>
              <w:rPr>
                <w:sz w:val="20"/>
              </w:rPr>
            </w:pPr>
            <w:r>
              <w:rPr>
                <w:w w:val="85"/>
                <w:sz w:val="20"/>
              </w:rPr>
              <w:t>Pour</w:t>
            </w:r>
            <w:r>
              <w:rPr>
                <w:spacing w:val="-6"/>
                <w:w w:val="85"/>
                <w:sz w:val="20"/>
              </w:rPr>
              <w:t> </w:t>
            </w:r>
            <w:r>
              <w:rPr>
                <w:w w:val="85"/>
                <w:sz w:val="20"/>
              </w:rPr>
              <w:t>tuer</w:t>
            </w:r>
            <w:r>
              <w:rPr>
                <w:spacing w:val="-6"/>
                <w:w w:val="85"/>
                <w:sz w:val="20"/>
              </w:rPr>
              <w:t> </w:t>
            </w:r>
            <w:r>
              <w:rPr>
                <w:w w:val="85"/>
                <w:sz w:val="20"/>
              </w:rPr>
              <w:t>les</w:t>
            </w:r>
            <w:r>
              <w:rPr>
                <w:spacing w:val="-5"/>
                <w:w w:val="85"/>
                <w:sz w:val="20"/>
              </w:rPr>
              <w:t> </w:t>
            </w:r>
            <w:r>
              <w:rPr>
                <w:w w:val="85"/>
                <w:sz w:val="20"/>
              </w:rPr>
              <w:t>tiques</w:t>
            </w:r>
            <w:r>
              <w:rPr>
                <w:spacing w:val="-6"/>
                <w:w w:val="85"/>
                <w:sz w:val="20"/>
              </w:rPr>
              <w:t> </w:t>
            </w:r>
            <w:r>
              <w:rPr>
                <w:w w:val="85"/>
                <w:sz w:val="20"/>
              </w:rPr>
              <w:t>et</w:t>
            </w:r>
            <w:r>
              <w:rPr>
                <w:spacing w:val="-5"/>
                <w:w w:val="85"/>
                <w:sz w:val="20"/>
              </w:rPr>
              <w:t> </w:t>
            </w:r>
            <w:r>
              <w:rPr>
                <w:w w:val="85"/>
                <w:sz w:val="20"/>
              </w:rPr>
              <w:t>les</w:t>
            </w:r>
            <w:r>
              <w:rPr>
                <w:spacing w:val="-6"/>
                <w:w w:val="85"/>
                <w:sz w:val="20"/>
              </w:rPr>
              <w:t> </w:t>
            </w:r>
            <w:r>
              <w:rPr>
                <w:w w:val="85"/>
                <w:sz w:val="20"/>
              </w:rPr>
              <w:t>puces,</w:t>
            </w:r>
            <w:r>
              <w:rPr>
                <w:spacing w:val="22"/>
                <w:sz w:val="20"/>
              </w:rPr>
              <w:t> </w:t>
            </w:r>
            <w:r>
              <w:rPr>
                <w:w w:val="85"/>
                <w:sz w:val="20"/>
              </w:rPr>
              <w:t>les</w:t>
            </w:r>
            <w:r>
              <w:rPr>
                <w:spacing w:val="-6"/>
                <w:w w:val="85"/>
                <w:sz w:val="20"/>
              </w:rPr>
              <w:t> </w:t>
            </w:r>
            <w:r>
              <w:rPr>
                <w:w w:val="85"/>
                <w:sz w:val="20"/>
              </w:rPr>
              <w:t>éleveurs</w:t>
            </w:r>
            <w:r>
              <w:rPr>
                <w:spacing w:val="-5"/>
                <w:w w:val="85"/>
                <w:sz w:val="20"/>
              </w:rPr>
              <w:t> </w:t>
            </w:r>
            <w:r>
              <w:rPr>
                <w:w w:val="85"/>
                <w:sz w:val="20"/>
              </w:rPr>
              <w:t>utilisent</w:t>
            </w:r>
            <w:r>
              <w:rPr>
                <w:spacing w:val="-6"/>
                <w:w w:val="85"/>
                <w:sz w:val="20"/>
              </w:rPr>
              <w:t> </w:t>
            </w:r>
            <w:r>
              <w:rPr>
                <w:w w:val="85"/>
                <w:sz w:val="20"/>
              </w:rPr>
              <w:t>les</w:t>
            </w:r>
            <w:r>
              <w:rPr>
                <w:spacing w:val="-5"/>
                <w:w w:val="85"/>
                <w:sz w:val="20"/>
              </w:rPr>
              <w:t> </w:t>
            </w:r>
            <w:r>
              <w:rPr>
                <w:w w:val="85"/>
                <w:sz w:val="20"/>
              </w:rPr>
              <w:t>feuilles</w:t>
            </w:r>
            <w:r>
              <w:rPr>
                <w:spacing w:val="-6"/>
                <w:w w:val="85"/>
                <w:sz w:val="20"/>
              </w:rPr>
              <w:t> </w:t>
            </w:r>
            <w:r>
              <w:rPr>
                <w:w w:val="85"/>
                <w:sz w:val="20"/>
              </w:rPr>
              <w:t>de</w:t>
            </w:r>
            <w:r>
              <w:rPr>
                <w:spacing w:val="-5"/>
                <w:w w:val="85"/>
                <w:sz w:val="20"/>
              </w:rPr>
              <w:t> </w:t>
            </w:r>
            <w:r>
              <w:rPr>
                <w:w w:val="85"/>
                <w:sz w:val="20"/>
              </w:rPr>
              <w:t>bambou,</w:t>
            </w:r>
            <w:r>
              <w:rPr>
                <w:spacing w:val="-6"/>
                <w:w w:val="85"/>
                <w:sz w:val="20"/>
              </w:rPr>
              <w:t> </w:t>
            </w:r>
            <w:r>
              <w:rPr>
                <w:w w:val="85"/>
                <w:sz w:val="20"/>
              </w:rPr>
              <w:t>de</w:t>
            </w:r>
            <w:r>
              <w:rPr>
                <w:spacing w:val="-4"/>
                <w:w w:val="85"/>
                <w:sz w:val="20"/>
              </w:rPr>
              <w:t> </w:t>
            </w:r>
            <w:r>
              <w:rPr>
                <w:w w:val="85"/>
                <w:sz w:val="20"/>
              </w:rPr>
              <w:t>citronnelle,</w:t>
            </w:r>
            <w:r>
              <w:rPr>
                <w:spacing w:val="-6"/>
                <w:w w:val="85"/>
                <w:sz w:val="20"/>
              </w:rPr>
              <w:t> </w:t>
            </w:r>
            <w:r>
              <w:rPr>
                <w:spacing w:val="-5"/>
                <w:w w:val="85"/>
                <w:sz w:val="20"/>
              </w:rPr>
              <w:t>de</w:t>
            </w:r>
          </w:p>
          <w:p>
            <w:pPr>
              <w:pStyle w:val="TableParagraph"/>
              <w:spacing w:before="34"/>
              <w:ind w:left="145"/>
              <w:rPr>
                <w:sz w:val="20"/>
              </w:rPr>
            </w:pPr>
            <w:r>
              <w:rPr>
                <w:w w:val="80"/>
                <w:sz w:val="20"/>
              </w:rPr>
              <w:t>calotropis</w:t>
            </w:r>
            <w:r>
              <w:rPr>
                <w:spacing w:val="-8"/>
                <w:sz w:val="20"/>
              </w:rPr>
              <w:t> </w:t>
            </w:r>
            <w:r>
              <w:rPr>
                <w:w w:val="80"/>
                <w:sz w:val="20"/>
              </w:rPr>
              <w:t>procera,</w:t>
            </w:r>
            <w:r>
              <w:rPr>
                <w:spacing w:val="-7"/>
                <w:sz w:val="20"/>
              </w:rPr>
              <w:t> </w:t>
            </w:r>
            <w:r>
              <w:rPr>
                <w:w w:val="80"/>
                <w:sz w:val="20"/>
              </w:rPr>
              <w:t>ainsi</w:t>
            </w:r>
            <w:r>
              <w:rPr>
                <w:spacing w:val="-7"/>
                <w:sz w:val="20"/>
              </w:rPr>
              <w:t> </w:t>
            </w:r>
            <w:r>
              <w:rPr>
                <w:w w:val="80"/>
                <w:sz w:val="20"/>
              </w:rPr>
              <w:t>que</w:t>
            </w:r>
            <w:r>
              <w:rPr>
                <w:spacing w:val="-7"/>
                <w:sz w:val="20"/>
              </w:rPr>
              <w:t> </w:t>
            </w:r>
            <w:r>
              <w:rPr>
                <w:w w:val="80"/>
                <w:sz w:val="20"/>
              </w:rPr>
              <w:t>les</w:t>
            </w:r>
            <w:r>
              <w:rPr>
                <w:spacing w:val="-7"/>
                <w:sz w:val="20"/>
              </w:rPr>
              <w:t> </w:t>
            </w:r>
            <w:r>
              <w:rPr>
                <w:w w:val="80"/>
                <w:sz w:val="20"/>
              </w:rPr>
              <w:t>épluchures</w:t>
            </w:r>
            <w:r>
              <w:rPr>
                <w:spacing w:val="-8"/>
                <w:sz w:val="20"/>
              </w:rPr>
              <w:t> </w:t>
            </w:r>
            <w:r>
              <w:rPr>
                <w:w w:val="80"/>
                <w:sz w:val="20"/>
              </w:rPr>
              <w:t>de</w:t>
            </w:r>
            <w:r>
              <w:rPr>
                <w:spacing w:val="-8"/>
                <w:sz w:val="20"/>
              </w:rPr>
              <w:t> </w:t>
            </w:r>
            <w:r>
              <w:rPr>
                <w:w w:val="80"/>
                <w:sz w:val="20"/>
              </w:rPr>
              <w:t>banane,</w:t>
            </w:r>
            <w:r>
              <w:rPr>
                <w:spacing w:val="-6"/>
                <w:sz w:val="20"/>
              </w:rPr>
              <w:t> </w:t>
            </w:r>
            <w:r>
              <w:rPr>
                <w:w w:val="80"/>
                <w:sz w:val="20"/>
              </w:rPr>
              <w:t>les</w:t>
            </w:r>
            <w:r>
              <w:rPr>
                <w:spacing w:val="-8"/>
                <w:sz w:val="20"/>
              </w:rPr>
              <w:t> </w:t>
            </w:r>
            <w:r>
              <w:rPr>
                <w:w w:val="80"/>
                <w:sz w:val="20"/>
              </w:rPr>
              <w:t>tranches</w:t>
            </w:r>
            <w:r>
              <w:rPr>
                <w:spacing w:val="-8"/>
                <w:sz w:val="20"/>
              </w:rPr>
              <w:t> </w:t>
            </w:r>
            <w:r>
              <w:rPr>
                <w:w w:val="80"/>
                <w:sz w:val="20"/>
              </w:rPr>
              <w:t>d’oignon</w:t>
            </w:r>
            <w:r>
              <w:rPr>
                <w:spacing w:val="-7"/>
                <w:sz w:val="20"/>
              </w:rPr>
              <w:t> </w:t>
            </w:r>
            <w:r>
              <w:rPr>
                <w:w w:val="80"/>
                <w:sz w:val="20"/>
              </w:rPr>
              <w:t>et</w:t>
            </w:r>
            <w:r>
              <w:rPr>
                <w:spacing w:val="-8"/>
                <w:sz w:val="20"/>
              </w:rPr>
              <w:t> </w:t>
            </w:r>
            <w:r>
              <w:rPr>
                <w:w w:val="80"/>
                <w:sz w:val="20"/>
              </w:rPr>
              <w:t>la</w:t>
            </w:r>
            <w:r>
              <w:rPr>
                <w:spacing w:val="-6"/>
                <w:sz w:val="20"/>
              </w:rPr>
              <w:t> </w:t>
            </w:r>
            <w:r>
              <w:rPr>
                <w:spacing w:val="-2"/>
                <w:w w:val="80"/>
                <w:sz w:val="20"/>
              </w:rPr>
              <w:t>potasse</w:t>
            </w:r>
          </w:p>
        </w:tc>
      </w:tr>
    </w:tbl>
    <w:p>
      <w:pPr>
        <w:pStyle w:val="TableParagraph"/>
        <w:spacing w:after="0"/>
        <w:rPr>
          <w:sz w:val="20"/>
        </w:rPr>
        <w:sectPr>
          <w:pgSz w:w="16840" w:h="11910" w:orient="landscape"/>
          <w:pgMar w:header="0" w:footer="734" w:top="1080" w:bottom="920" w:left="992" w:right="992"/>
        </w:sectPr>
      </w:pPr>
    </w:p>
    <w:p>
      <w:pPr>
        <w:pStyle w:val="Heading2"/>
        <w:spacing w:before="32"/>
        <w:ind w:left="140"/>
      </w:pPr>
      <w:bookmarkStart w:name="_bookmark119" w:id="151"/>
      <w:bookmarkEnd w:id="151"/>
      <w:r>
        <w:rPr>
          <w:b w:val="0"/>
        </w:rPr>
      </w:r>
      <w:r>
        <w:rPr>
          <w:color w:val="7A7A7A"/>
        </w:rPr>
        <w:t>Annexe</w:t>
      </w:r>
      <w:r>
        <w:rPr>
          <w:color w:val="7A7A7A"/>
          <w:spacing w:val="-3"/>
        </w:rPr>
        <w:t> </w:t>
      </w:r>
      <w:r>
        <w:rPr>
          <w:color w:val="7A7A7A"/>
        </w:rPr>
        <w:t>7</w:t>
      </w:r>
      <w:r>
        <w:rPr>
          <w:color w:val="7A7A7A"/>
          <w:spacing w:val="-2"/>
        </w:rPr>
        <w:t> </w:t>
      </w:r>
      <w:r>
        <w:rPr>
          <w:color w:val="7A7A7A"/>
        </w:rPr>
        <w:t>:</w:t>
      </w:r>
      <w:r>
        <w:rPr>
          <w:color w:val="7A7A7A"/>
          <w:spacing w:val="-1"/>
        </w:rPr>
        <w:t> </w:t>
      </w:r>
      <w:r>
        <w:rPr>
          <w:color w:val="7A7A7A"/>
        </w:rPr>
        <w:t>Liste</w:t>
      </w:r>
      <w:r>
        <w:rPr>
          <w:color w:val="7A7A7A"/>
          <w:spacing w:val="-2"/>
        </w:rPr>
        <w:t> </w:t>
      </w:r>
      <w:r>
        <w:rPr>
          <w:color w:val="7A7A7A"/>
        </w:rPr>
        <w:t>des</w:t>
      </w:r>
      <w:r>
        <w:rPr>
          <w:color w:val="7A7A7A"/>
          <w:spacing w:val="-4"/>
        </w:rPr>
        <w:t> </w:t>
      </w:r>
      <w:r>
        <w:rPr>
          <w:color w:val="7A7A7A"/>
        </w:rPr>
        <w:t>substances</w:t>
      </w:r>
      <w:r>
        <w:rPr>
          <w:color w:val="7A7A7A"/>
          <w:spacing w:val="-1"/>
        </w:rPr>
        <w:t> </w:t>
      </w:r>
      <w:r>
        <w:rPr>
          <w:color w:val="7A7A7A"/>
        </w:rPr>
        <w:t>actives</w:t>
      </w:r>
      <w:r>
        <w:rPr>
          <w:color w:val="7A7A7A"/>
          <w:spacing w:val="-2"/>
        </w:rPr>
        <w:t> </w:t>
      </w:r>
      <w:r>
        <w:rPr>
          <w:color w:val="7A7A7A"/>
        </w:rPr>
        <w:t>de</w:t>
      </w:r>
      <w:r>
        <w:rPr>
          <w:color w:val="7A7A7A"/>
          <w:spacing w:val="-4"/>
        </w:rPr>
        <w:t> </w:t>
      </w:r>
      <w:r>
        <w:rPr>
          <w:color w:val="7A7A7A"/>
        </w:rPr>
        <w:t>type</w:t>
      </w:r>
      <w:r>
        <w:rPr>
          <w:color w:val="7A7A7A"/>
          <w:spacing w:val="-3"/>
        </w:rPr>
        <w:t> </w:t>
      </w:r>
      <w:r>
        <w:rPr>
          <w:color w:val="7A7A7A"/>
        </w:rPr>
        <w:t>néonicotinoïdes</w:t>
      </w:r>
      <w:r>
        <w:rPr>
          <w:color w:val="7A7A7A"/>
          <w:spacing w:val="-4"/>
        </w:rPr>
        <w:t> </w:t>
      </w:r>
      <w:r>
        <w:rPr>
          <w:color w:val="7A7A7A"/>
        </w:rPr>
        <w:t>ou</w:t>
      </w:r>
      <w:r>
        <w:rPr>
          <w:color w:val="7A7A7A"/>
          <w:spacing w:val="-2"/>
        </w:rPr>
        <w:t> </w:t>
      </w:r>
      <w:r>
        <w:rPr>
          <w:color w:val="7A7A7A"/>
        </w:rPr>
        <w:t>à</w:t>
      </w:r>
      <w:r>
        <w:rPr>
          <w:color w:val="7A7A7A"/>
          <w:spacing w:val="-3"/>
        </w:rPr>
        <w:t> </w:t>
      </w:r>
      <w:r>
        <w:rPr>
          <w:color w:val="7A7A7A"/>
        </w:rPr>
        <w:t>mode</w:t>
      </w:r>
      <w:r>
        <w:rPr>
          <w:color w:val="7A7A7A"/>
          <w:spacing w:val="-2"/>
        </w:rPr>
        <w:t> </w:t>
      </w:r>
      <w:r>
        <w:rPr>
          <w:color w:val="7A7A7A"/>
        </w:rPr>
        <w:t>d’action</w:t>
      </w:r>
      <w:r>
        <w:rPr>
          <w:color w:val="7A7A7A"/>
          <w:spacing w:val="-2"/>
        </w:rPr>
        <w:t> équivalent</w:t>
      </w:r>
    </w:p>
    <w:p>
      <w:pPr>
        <w:spacing w:before="43"/>
        <w:ind w:left="140" w:right="0" w:firstLine="0"/>
        <w:jc w:val="left"/>
        <w:rPr>
          <w:b/>
          <w:sz w:val="24"/>
        </w:rPr>
      </w:pPr>
      <w:r>
        <w:rPr>
          <w:b/>
          <w:color w:val="7A7A7A"/>
          <w:sz w:val="24"/>
        </w:rPr>
        <w:t>reconnues</w:t>
      </w:r>
      <w:r>
        <w:rPr>
          <w:b/>
          <w:color w:val="7A7A7A"/>
          <w:spacing w:val="-7"/>
          <w:sz w:val="24"/>
        </w:rPr>
        <w:t> </w:t>
      </w:r>
      <w:r>
        <w:rPr>
          <w:b/>
          <w:color w:val="7A7A7A"/>
          <w:sz w:val="24"/>
        </w:rPr>
        <w:t>comme</w:t>
      </w:r>
      <w:r>
        <w:rPr>
          <w:b/>
          <w:color w:val="7A7A7A"/>
          <w:spacing w:val="-3"/>
          <w:sz w:val="24"/>
        </w:rPr>
        <w:t> </w:t>
      </w:r>
      <w:r>
        <w:rPr>
          <w:b/>
          <w:color w:val="7A7A7A"/>
          <w:sz w:val="24"/>
        </w:rPr>
        <w:t>très</w:t>
      </w:r>
      <w:r>
        <w:rPr>
          <w:b/>
          <w:color w:val="7A7A7A"/>
          <w:spacing w:val="-5"/>
          <w:sz w:val="24"/>
        </w:rPr>
        <w:t> </w:t>
      </w:r>
      <w:r>
        <w:rPr>
          <w:b/>
          <w:color w:val="7A7A7A"/>
          <w:sz w:val="24"/>
        </w:rPr>
        <w:t>néfastes</w:t>
      </w:r>
      <w:r>
        <w:rPr>
          <w:b/>
          <w:color w:val="7A7A7A"/>
          <w:spacing w:val="-2"/>
          <w:sz w:val="24"/>
        </w:rPr>
        <w:t> </w:t>
      </w:r>
      <w:r>
        <w:rPr>
          <w:b/>
          <w:color w:val="7A7A7A"/>
          <w:sz w:val="24"/>
        </w:rPr>
        <w:t>pour</w:t>
      </w:r>
      <w:r>
        <w:rPr>
          <w:b/>
          <w:color w:val="7A7A7A"/>
          <w:spacing w:val="-2"/>
          <w:sz w:val="24"/>
        </w:rPr>
        <w:t> </w:t>
      </w:r>
      <w:r>
        <w:rPr>
          <w:b/>
          <w:color w:val="7A7A7A"/>
          <w:sz w:val="24"/>
        </w:rPr>
        <w:t>les</w:t>
      </w:r>
      <w:r>
        <w:rPr>
          <w:b/>
          <w:color w:val="7A7A7A"/>
          <w:spacing w:val="-4"/>
          <w:sz w:val="24"/>
        </w:rPr>
        <w:t> </w:t>
      </w:r>
      <w:r>
        <w:rPr>
          <w:b/>
          <w:color w:val="7A7A7A"/>
          <w:sz w:val="24"/>
        </w:rPr>
        <w:t>abeilles</w:t>
      </w:r>
      <w:r>
        <w:rPr>
          <w:b/>
          <w:color w:val="7A7A7A"/>
          <w:spacing w:val="-1"/>
          <w:sz w:val="24"/>
        </w:rPr>
        <w:t> </w:t>
      </w:r>
      <w:r>
        <w:rPr>
          <w:b/>
          <w:color w:val="7A7A7A"/>
          <w:sz w:val="24"/>
        </w:rPr>
        <w:t>domestiques</w:t>
      </w:r>
      <w:r>
        <w:rPr>
          <w:b/>
          <w:color w:val="7A7A7A"/>
          <w:spacing w:val="-4"/>
          <w:sz w:val="24"/>
        </w:rPr>
        <w:t> </w:t>
      </w:r>
      <w:r>
        <w:rPr>
          <w:b/>
          <w:color w:val="7A7A7A"/>
          <w:sz w:val="24"/>
        </w:rPr>
        <w:t>et</w:t>
      </w:r>
      <w:r>
        <w:rPr>
          <w:b/>
          <w:color w:val="7A7A7A"/>
          <w:spacing w:val="-1"/>
          <w:sz w:val="24"/>
        </w:rPr>
        <w:t> </w:t>
      </w:r>
      <w:r>
        <w:rPr>
          <w:b/>
          <w:color w:val="7A7A7A"/>
          <w:spacing w:val="-2"/>
          <w:sz w:val="24"/>
        </w:rPr>
        <w:t>sauvages</w:t>
      </w:r>
    </w:p>
    <w:p>
      <w:pPr>
        <w:spacing w:before="245"/>
        <w:ind w:left="8" w:right="9" w:firstLine="0"/>
        <w:jc w:val="center"/>
        <w:rPr>
          <w:b/>
          <w:i/>
          <w:sz w:val="22"/>
        </w:rPr>
      </w:pPr>
      <w:r>
        <w:rPr>
          <w:b/>
          <w:i/>
          <w:sz w:val="22"/>
        </w:rPr>
        <w:t>(Ces</w:t>
      </w:r>
      <w:r>
        <w:rPr>
          <w:b/>
          <w:i/>
          <w:spacing w:val="-5"/>
          <w:sz w:val="22"/>
        </w:rPr>
        <w:t> </w:t>
      </w:r>
      <w:r>
        <w:rPr>
          <w:b/>
          <w:i/>
          <w:sz w:val="22"/>
        </w:rPr>
        <w:t>substances</w:t>
      </w:r>
      <w:r>
        <w:rPr>
          <w:b/>
          <w:i/>
          <w:spacing w:val="-5"/>
          <w:sz w:val="22"/>
        </w:rPr>
        <w:t> </w:t>
      </w:r>
      <w:r>
        <w:rPr>
          <w:b/>
          <w:i/>
          <w:sz w:val="22"/>
        </w:rPr>
        <w:t>sont</w:t>
      </w:r>
      <w:r>
        <w:rPr>
          <w:b/>
          <w:i/>
          <w:spacing w:val="-6"/>
          <w:sz w:val="22"/>
        </w:rPr>
        <w:t> </w:t>
      </w:r>
      <w:r>
        <w:rPr>
          <w:b/>
          <w:i/>
          <w:sz w:val="22"/>
        </w:rPr>
        <w:t>interdites</w:t>
      </w:r>
      <w:r>
        <w:rPr>
          <w:b/>
          <w:i/>
          <w:spacing w:val="-4"/>
          <w:sz w:val="22"/>
        </w:rPr>
        <w:t> </w:t>
      </w:r>
      <w:r>
        <w:rPr>
          <w:b/>
          <w:i/>
          <w:sz w:val="22"/>
        </w:rPr>
        <w:t>en</w:t>
      </w:r>
      <w:r>
        <w:rPr>
          <w:b/>
          <w:i/>
          <w:spacing w:val="-3"/>
          <w:sz w:val="22"/>
        </w:rPr>
        <w:t> </w:t>
      </w:r>
      <w:r>
        <w:rPr>
          <w:b/>
          <w:i/>
          <w:sz w:val="22"/>
        </w:rPr>
        <w:t>France</w:t>
      </w:r>
      <w:r>
        <w:rPr>
          <w:b/>
          <w:i/>
          <w:spacing w:val="-5"/>
          <w:sz w:val="22"/>
        </w:rPr>
        <w:t> </w:t>
      </w:r>
      <w:r>
        <w:rPr>
          <w:b/>
          <w:i/>
          <w:sz w:val="22"/>
        </w:rPr>
        <w:t>et/ou</w:t>
      </w:r>
      <w:r>
        <w:rPr>
          <w:b/>
          <w:i/>
          <w:spacing w:val="-6"/>
          <w:sz w:val="22"/>
        </w:rPr>
        <w:t> </w:t>
      </w:r>
      <w:r>
        <w:rPr>
          <w:b/>
          <w:i/>
          <w:sz w:val="22"/>
        </w:rPr>
        <w:t>partiellement</w:t>
      </w:r>
      <w:r>
        <w:rPr>
          <w:b/>
          <w:i/>
          <w:spacing w:val="-6"/>
          <w:sz w:val="22"/>
        </w:rPr>
        <w:t> </w:t>
      </w:r>
      <w:r>
        <w:rPr>
          <w:b/>
          <w:i/>
          <w:sz w:val="22"/>
        </w:rPr>
        <w:t>dans</w:t>
      </w:r>
      <w:r>
        <w:rPr>
          <w:b/>
          <w:i/>
          <w:spacing w:val="-7"/>
          <w:sz w:val="22"/>
        </w:rPr>
        <w:t> </w:t>
      </w:r>
      <w:r>
        <w:rPr>
          <w:b/>
          <w:i/>
          <w:spacing w:val="-2"/>
          <w:sz w:val="22"/>
        </w:rPr>
        <w:t>l’UE)</w:t>
      </w:r>
    </w:p>
    <w:p>
      <w:pPr>
        <w:pStyle w:val="BodyText"/>
        <w:spacing w:before="3"/>
        <w:rPr>
          <w:b/>
          <w:i/>
          <w:sz w:val="13"/>
        </w:rPr>
      </w:pPr>
    </w:p>
    <w:tbl>
      <w:tblPr>
        <w:tblW w:w="0" w:type="auto"/>
        <w:jc w:val="left"/>
        <w:tblInd w:w="2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9"/>
        <w:gridCol w:w="3601"/>
      </w:tblGrid>
      <w:tr>
        <w:trPr>
          <w:trHeight w:val="429" w:hRule="atLeast"/>
        </w:trPr>
        <w:tc>
          <w:tcPr>
            <w:tcW w:w="1969" w:type="dxa"/>
            <w:shd w:val="clear" w:color="auto" w:fill="E7E6E6"/>
          </w:tcPr>
          <w:p>
            <w:pPr>
              <w:pStyle w:val="TableParagraph"/>
              <w:spacing w:line="268" w:lineRule="exact"/>
              <w:ind w:left="220"/>
              <w:rPr>
                <w:rFonts w:ascii="Calibri"/>
                <w:b/>
                <w:sz w:val="22"/>
              </w:rPr>
            </w:pPr>
            <w:r>
              <w:rPr>
                <w:rFonts w:ascii="Calibri"/>
                <w:b/>
                <w:sz w:val="22"/>
              </w:rPr>
              <w:t>Substance</w:t>
            </w:r>
            <w:r>
              <w:rPr>
                <w:rFonts w:ascii="Calibri"/>
                <w:b/>
                <w:spacing w:val="-6"/>
                <w:sz w:val="22"/>
              </w:rPr>
              <w:t> </w:t>
            </w:r>
            <w:r>
              <w:rPr>
                <w:rFonts w:ascii="Calibri"/>
                <w:b/>
                <w:spacing w:val="-2"/>
                <w:sz w:val="22"/>
              </w:rPr>
              <w:t>active</w:t>
            </w:r>
          </w:p>
        </w:tc>
        <w:tc>
          <w:tcPr>
            <w:tcW w:w="3601" w:type="dxa"/>
            <w:shd w:val="clear" w:color="auto" w:fill="E7E6E6"/>
          </w:tcPr>
          <w:p>
            <w:pPr>
              <w:pStyle w:val="TableParagraph"/>
              <w:spacing w:line="268" w:lineRule="exact"/>
              <w:ind w:left="10" w:right="1"/>
              <w:jc w:val="center"/>
              <w:rPr>
                <w:rFonts w:ascii="Calibri"/>
                <w:b/>
                <w:sz w:val="22"/>
              </w:rPr>
            </w:pPr>
            <w:r>
              <w:rPr>
                <w:rFonts w:ascii="Calibri"/>
                <w:b/>
                <w:spacing w:val="-2"/>
                <w:sz w:val="22"/>
              </w:rPr>
              <w:t>Famille</w:t>
            </w:r>
          </w:p>
        </w:tc>
      </w:tr>
      <w:tr>
        <w:trPr>
          <w:trHeight w:val="426" w:hRule="atLeast"/>
        </w:trPr>
        <w:tc>
          <w:tcPr>
            <w:tcW w:w="1969" w:type="dxa"/>
          </w:tcPr>
          <w:p>
            <w:pPr>
              <w:pStyle w:val="TableParagraph"/>
              <w:spacing w:line="268" w:lineRule="exact"/>
              <w:ind w:left="110"/>
              <w:rPr>
                <w:rFonts w:ascii="Calibri" w:hAnsi="Calibri"/>
                <w:b/>
                <w:sz w:val="22"/>
              </w:rPr>
            </w:pPr>
            <w:r>
              <w:rPr>
                <w:rFonts w:ascii="Calibri" w:hAnsi="Calibri"/>
                <w:b/>
                <w:spacing w:val="-2"/>
                <w:sz w:val="22"/>
              </w:rPr>
              <w:t>Acétamipride</w:t>
            </w:r>
          </w:p>
        </w:tc>
        <w:tc>
          <w:tcPr>
            <w:tcW w:w="3601" w:type="dxa"/>
          </w:tcPr>
          <w:p>
            <w:pPr>
              <w:pStyle w:val="TableParagraph"/>
              <w:spacing w:line="268" w:lineRule="exact"/>
              <w:ind w:left="10" w:right="4"/>
              <w:jc w:val="center"/>
              <w:rPr>
                <w:rFonts w:ascii="Calibri" w:hAnsi="Calibri"/>
                <w:sz w:val="22"/>
              </w:rPr>
            </w:pPr>
            <w:r>
              <w:rPr>
                <w:rFonts w:ascii="Calibri" w:hAnsi="Calibri"/>
                <w:spacing w:val="-2"/>
                <w:sz w:val="22"/>
              </w:rPr>
              <w:t>Néonicotinoïde</w:t>
            </w:r>
          </w:p>
        </w:tc>
      </w:tr>
      <w:tr>
        <w:trPr>
          <w:trHeight w:val="429" w:hRule="atLeast"/>
        </w:trPr>
        <w:tc>
          <w:tcPr>
            <w:tcW w:w="1969" w:type="dxa"/>
          </w:tcPr>
          <w:p>
            <w:pPr>
              <w:pStyle w:val="TableParagraph"/>
              <w:spacing w:before="1"/>
              <w:ind w:left="110"/>
              <w:rPr>
                <w:rFonts w:ascii="Calibri"/>
                <w:b/>
                <w:sz w:val="22"/>
              </w:rPr>
            </w:pPr>
            <w:r>
              <w:rPr>
                <w:rFonts w:ascii="Calibri"/>
                <w:b/>
                <w:spacing w:val="-2"/>
                <w:sz w:val="22"/>
              </w:rPr>
              <w:t>Clothianidine</w:t>
            </w:r>
          </w:p>
        </w:tc>
        <w:tc>
          <w:tcPr>
            <w:tcW w:w="3601" w:type="dxa"/>
          </w:tcPr>
          <w:p>
            <w:pPr>
              <w:pStyle w:val="TableParagraph"/>
              <w:spacing w:before="1"/>
              <w:ind w:left="10" w:right="4"/>
              <w:jc w:val="center"/>
              <w:rPr>
                <w:rFonts w:ascii="Calibri" w:hAnsi="Calibri"/>
                <w:sz w:val="22"/>
              </w:rPr>
            </w:pPr>
            <w:r>
              <w:rPr>
                <w:rFonts w:ascii="Calibri" w:hAnsi="Calibri"/>
                <w:spacing w:val="-2"/>
                <w:sz w:val="22"/>
              </w:rPr>
              <w:t>Néonicotinoïde</w:t>
            </w:r>
          </w:p>
        </w:tc>
      </w:tr>
      <w:tr>
        <w:trPr>
          <w:trHeight w:val="429" w:hRule="atLeast"/>
        </w:trPr>
        <w:tc>
          <w:tcPr>
            <w:tcW w:w="1969" w:type="dxa"/>
          </w:tcPr>
          <w:p>
            <w:pPr>
              <w:pStyle w:val="TableParagraph"/>
              <w:spacing w:line="268" w:lineRule="exact"/>
              <w:ind w:left="110"/>
              <w:rPr>
                <w:rFonts w:ascii="Calibri" w:hAnsi="Calibri"/>
                <w:b/>
                <w:sz w:val="22"/>
              </w:rPr>
            </w:pPr>
            <w:r>
              <w:rPr>
                <w:rFonts w:ascii="Calibri" w:hAnsi="Calibri"/>
                <w:b/>
                <w:spacing w:val="-2"/>
                <w:sz w:val="22"/>
              </w:rPr>
              <w:t>Dinotéfurane</w:t>
            </w:r>
          </w:p>
        </w:tc>
        <w:tc>
          <w:tcPr>
            <w:tcW w:w="3601" w:type="dxa"/>
          </w:tcPr>
          <w:p>
            <w:pPr>
              <w:pStyle w:val="TableParagraph"/>
              <w:spacing w:line="268" w:lineRule="exact"/>
              <w:ind w:left="10" w:right="4"/>
              <w:jc w:val="center"/>
              <w:rPr>
                <w:rFonts w:ascii="Calibri" w:hAnsi="Calibri"/>
                <w:sz w:val="22"/>
              </w:rPr>
            </w:pPr>
            <w:r>
              <w:rPr>
                <w:rFonts w:ascii="Calibri" w:hAnsi="Calibri"/>
                <w:spacing w:val="-2"/>
                <w:sz w:val="22"/>
              </w:rPr>
              <w:t>Néonicotinoïde</w:t>
            </w:r>
          </w:p>
        </w:tc>
      </w:tr>
      <w:tr>
        <w:trPr>
          <w:trHeight w:val="429" w:hRule="atLeast"/>
        </w:trPr>
        <w:tc>
          <w:tcPr>
            <w:tcW w:w="1969" w:type="dxa"/>
          </w:tcPr>
          <w:p>
            <w:pPr>
              <w:pStyle w:val="TableParagraph"/>
              <w:spacing w:line="268" w:lineRule="exact"/>
              <w:ind w:left="110"/>
              <w:rPr>
                <w:rFonts w:ascii="Calibri"/>
                <w:b/>
                <w:sz w:val="22"/>
              </w:rPr>
            </w:pPr>
            <w:r>
              <w:rPr>
                <w:rFonts w:ascii="Calibri"/>
                <w:b/>
                <w:spacing w:val="-2"/>
                <w:sz w:val="22"/>
              </w:rPr>
              <w:t>Flupyradifurone</w:t>
            </w:r>
          </w:p>
        </w:tc>
        <w:tc>
          <w:tcPr>
            <w:tcW w:w="3601" w:type="dxa"/>
          </w:tcPr>
          <w:p>
            <w:pPr>
              <w:pStyle w:val="TableParagraph"/>
              <w:spacing w:line="268" w:lineRule="exact"/>
              <w:ind w:left="10"/>
              <w:jc w:val="center"/>
              <w:rPr>
                <w:rFonts w:ascii="Calibri" w:hAnsi="Calibri"/>
                <w:sz w:val="22"/>
              </w:rPr>
            </w:pPr>
            <w:r>
              <w:rPr>
                <w:rFonts w:ascii="Calibri" w:hAnsi="Calibri"/>
                <w:spacing w:val="-2"/>
                <w:sz w:val="22"/>
              </w:rPr>
              <w:t>Organochloré</w:t>
            </w:r>
          </w:p>
        </w:tc>
      </w:tr>
      <w:tr>
        <w:trPr>
          <w:trHeight w:val="429" w:hRule="atLeast"/>
        </w:trPr>
        <w:tc>
          <w:tcPr>
            <w:tcW w:w="1969" w:type="dxa"/>
          </w:tcPr>
          <w:p>
            <w:pPr>
              <w:pStyle w:val="TableParagraph"/>
              <w:spacing w:line="268" w:lineRule="exact"/>
              <w:ind w:left="110"/>
              <w:rPr>
                <w:rFonts w:ascii="Calibri"/>
                <w:b/>
                <w:sz w:val="22"/>
              </w:rPr>
            </w:pPr>
            <w:r>
              <w:rPr>
                <w:rFonts w:ascii="Calibri"/>
                <w:b/>
                <w:spacing w:val="-2"/>
                <w:sz w:val="22"/>
              </w:rPr>
              <w:t>Imidalclopride</w:t>
            </w:r>
          </w:p>
        </w:tc>
        <w:tc>
          <w:tcPr>
            <w:tcW w:w="3601" w:type="dxa"/>
          </w:tcPr>
          <w:p>
            <w:pPr>
              <w:pStyle w:val="TableParagraph"/>
              <w:spacing w:line="268" w:lineRule="exact"/>
              <w:ind w:left="10" w:right="4"/>
              <w:jc w:val="center"/>
              <w:rPr>
                <w:rFonts w:ascii="Calibri" w:hAnsi="Calibri"/>
                <w:sz w:val="22"/>
              </w:rPr>
            </w:pPr>
            <w:r>
              <w:rPr>
                <w:rFonts w:ascii="Calibri" w:hAnsi="Calibri"/>
                <w:spacing w:val="-2"/>
                <w:sz w:val="22"/>
              </w:rPr>
              <w:t>Néonicotinoïde</w:t>
            </w:r>
          </w:p>
        </w:tc>
      </w:tr>
      <w:tr>
        <w:trPr>
          <w:trHeight w:val="429" w:hRule="atLeast"/>
        </w:trPr>
        <w:tc>
          <w:tcPr>
            <w:tcW w:w="1969" w:type="dxa"/>
          </w:tcPr>
          <w:p>
            <w:pPr>
              <w:pStyle w:val="TableParagraph"/>
              <w:spacing w:line="268" w:lineRule="exact"/>
              <w:ind w:left="110"/>
              <w:rPr>
                <w:rFonts w:ascii="Calibri"/>
                <w:b/>
                <w:sz w:val="22"/>
              </w:rPr>
            </w:pPr>
            <w:r>
              <w:rPr>
                <w:rFonts w:ascii="Calibri"/>
                <w:b/>
                <w:spacing w:val="-2"/>
                <w:sz w:val="22"/>
              </w:rPr>
              <w:t>Nitenpyran</w:t>
            </w:r>
          </w:p>
        </w:tc>
        <w:tc>
          <w:tcPr>
            <w:tcW w:w="3601" w:type="dxa"/>
          </w:tcPr>
          <w:p>
            <w:pPr>
              <w:pStyle w:val="TableParagraph"/>
              <w:spacing w:line="268" w:lineRule="exact"/>
              <w:ind w:left="10" w:right="4"/>
              <w:jc w:val="center"/>
              <w:rPr>
                <w:rFonts w:ascii="Calibri" w:hAnsi="Calibri"/>
                <w:sz w:val="22"/>
              </w:rPr>
            </w:pPr>
            <w:r>
              <w:rPr>
                <w:rFonts w:ascii="Calibri" w:hAnsi="Calibri"/>
                <w:spacing w:val="-2"/>
                <w:sz w:val="22"/>
              </w:rPr>
              <w:t>Néonicotinoïde</w:t>
            </w:r>
          </w:p>
        </w:tc>
      </w:tr>
      <w:tr>
        <w:trPr>
          <w:trHeight w:val="426" w:hRule="atLeast"/>
        </w:trPr>
        <w:tc>
          <w:tcPr>
            <w:tcW w:w="1969" w:type="dxa"/>
          </w:tcPr>
          <w:p>
            <w:pPr>
              <w:pStyle w:val="TableParagraph"/>
              <w:spacing w:line="268" w:lineRule="exact"/>
              <w:ind w:left="110"/>
              <w:rPr>
                <w:rFonts w:ascii="Calibri"/>
                <w:b/>
                <w:sz w:val="22"/>
              </w:rPr>
            </w:pPr>
            <w:r>
              <w:rPr>
                <w:rFonts w:ascii="Calibri"/>
                <w:b/>
                <w:spacing w:val="-2"/>
                <w:sz w:val="22"/>
              </w:rPr>
              <w:t>Sulfoxaflor</w:t>
            </w:r>
          </w:p>
        </w:tc>
        <w:tc>
          <w:tcPr>
            <w:tcW w:w="3601" w:type="dxa"/>
          </w:tcPr>
          <w:p>
            <w:pPr>
              <w:pStyle w:val="TableParagraph"/>
              <w:spacing w:line="268" w:lineRule="exact"/>
              <w:ind w:left="10" w:right="1"/>
              <w:jc w:val="center"/>
              <w:rPr>
                <w:rFonts w:ascii="Calibri"/>
                <w:sz w:val="22"/>
              </w:rPr>
            </w:pPr>
            <w:r>
              <w:rPr>
                <w:rFonts w:ascii="Calibri"/>
                <w:spacing w:val="-2"/>
                <w:sz w:val="22"/>
              </w:rPr>
              <w:t>Sulfoximine</w:t>
            </w:r>
          </w:p>
        </w:tc>
      </w:tr>
      <w:tr>
        <w:trPr>
          <w:trHeight w:val="429" w:hRule="atLeast"/>
        </w:trPr>
        <w:tc>
          <w:tcPr>
            <w:tcW w:w="1969" w:type="dxa"/>
          </w:tcPr>
          <w:p>
            <w:pPr>
              <w:pStyle w:val="TableParagraph"/>
              <w:spacing w:before="1"/>
              <w:ind w:left="110"/>
              <w:rPr>
                <w:rFonts w:ascii="Calibri"/>
                <w:b/>
                <w:sz w:val="22"/>
              </w:rPr>
            </w:pPr>
            <w:r>
              <w:rPr>
                <w:rFonts w:ascii="Calibri"/>
                <w:b/>
                <w:spacing w:val="-2"/>
                <w:sz w:val="22"/>
              </w:rPr>
              <w:t>Thiaclopride</w:t>
            </w:r>
          </w:p>
        </w:tc>
        <w:tc>
          <w:tcPr>
            <w:tcW w:w="3601" w:type="dxa"/>
          </w:tcPr>
          <w:p>
            <w:pPr>
              <w:pStyle w:val="TableParagraph"/>
              <w:spacing w:before="1"/>
              <w:ind w:left="10" w:right="4"/>
              <w:jc w:val="center"/>
              <w:rPr>
                <w:rFonts w:ascii="Calibri" w:hAnsi="Calibri"/>
                <w:sz w:val="22"/>
              </w:rPr>
            </w:pPr>
            <w:r>
              <w:rPr>
                <w:rFonts w:ascii="Calibri" w:hAnsi="Calibri"/>
                <w:spacing w:val="-2"/>
                <w:sz w:val="22"/>
              </w:rPr>
              <w:t>Néonicotinoïde</w:t>
            </w:r>
          </w:p>
        </w:tc>
      </w:tr>
      <w:tr>
        <w:trPr>
          <w:trHeight w:val="429" w:hRule="atLeast"/>
        </w:trPr>
        <w:tc>
          <w:tcPr>
            <w:tcW w:w="1969" w:type="dxa"/>
          </w:tcPr>
          <w:p>
            <w:pPr>
              <w:pStyle w:val="TableParagraph"/>
              <w:spacing w:line="268" w:lineRule="exact"/>
              <w:ind w:left="110"/>
              <w:rPr>
                <w:rFonts w:ascii="Calibri" w:hAnsi="Calibri"/>
                <w:b/>
                <w:sz w:val="22"/>
              </w:rPr>
            </w:pPr>
            <w:r>
              <w:rPr>
                <w:rFonts w:ascii="Calibri" w:hAnsi="Calibri"/>
                <w:b/>
                <w:spacing w:val="-2"/>
                <w:sz w:val="22"/>
              </w:rPr>
              <w:t>Thiaméthoxam</w:t>
            </w:r>
          </w:p>
        </w:tc>
        <w:tc>
          <w:tcPr>
            <w:tcW w:w="3601" w:type="dxa"/>
          </w:tcPr>
          <w:p>
            <w:pPr>
              <w:pStyle w:val="TableParagraph"/>
              <w:spacing w:line="268" w:lineRule="exact"/>
              <w:ind w:left="10" w:right="4"/>
              <w:jc w:val="center"/>
              <w:rPr>
                <w:rFonts w:ascii="Calibri" w:hAnsi="Calibri"/>
                <w:sz w:val="22"/>
              </w:rPr>
            </w:pPr>
            <w:r>
              <w:rPr>
                <w:rFonts w:ascii="Calibri" w:hAnsi="Calibri"/>
                <w:spacing w:val="-2"/>
                <w:sz w:val="22"/>
              </w:rPr>
              <w:t>Néonicotinoïde</w:t>
            </w:r>
          </w:p>
        </w:tc>
      </w:tr>
    </w:tbl>
    <w:p>
      <w:pPr>
        <w:pStyle w:val="TableParagraph"/>
        <w:spacing w:after="0" w:line="268" w:lineRule="exact"/>
        <w:jc w:val="center"/>
        <w:rPr>
          <w:rFonts w:ascii="Calibri" w:hAnsi="Calibri"/>
          <w:sz w:val="22"/>
        </w:rPr>
        <w:sectPr>
          <w:footerReference w:type="default" r:id="rId271"/>
          <w:pgSz w:w="11910" w:h="16840"/>
          <w:pgMar w:header="0" w:footer="708" w:top="1660" w:bottom="900" w:left="992" w:right="992"/>
        </w:sectPr>
      </w:pPr>
    </w:p>
    <w:p>
      <w:pPr>
        <w:pStyle w:val="Heading2"/>
        <w:ind w:left="140"/>
        <w:jc w:val="both"/>
      </w:pPr>
      <w:bookmarkStart w:name="_bookmark120" w:id="152"/>
      <w:bookmarkEnd w:id="152"/>
      <w:r>
        <w:rPr>
          <w:b w:val="0"/>
        </w:rPr>
      </w:r>
      <w:r>
        <w:rPr>
          <w:color w:val="7A7A7A"/>
        </w:rPr>
        <w:t>Annexe</w:t>
      </w:r>
      <w:r>
        <w:rPr>
          <w:color w:val="7A7A7A"/>
          <w:spacing w:val="-4"/>
        </w:rPr>
        <w:t> </w:t>
      </w:r>
      <w:r>
        <w:rPr>
          <w:color w:val="7A7A7A"/>
        </w:rPr>
        <w:t>8</w:t>
      </w:r>
      <w:r>
        <w:rPr>
          <w:color w:val="7A7A7A"/>
          <w:spacing w:val="-3"/>
        </w:rPr>
        <w:t> </w:t>
      </w:r>
      <w:r>
        <w:rPr>
          <w:color w:val="7A7A7A"/>
        </w:rPr>
        <w:t>:</w:t>
      </w:r>
      <w:r>
        <w:rPr>
          <w:color w:val="7A7A7A"/>
          <w:spacing w:val="-4"/>
        </w:rPr>
        <w:t> </w:t>
      </w:r>
      <w:r>
        <w:rPr>
          <w:color w:val="7A7A7A"/>
        </w:rPr>
        <w:t>Exercice</w:t>
      </w:r>
      <w:r>
        <w:rPr>
          <w:color w:val="7A7A7A"/>
          <w:spacing w:val="-2"/>
        </w:rPr>
        <w:t> </w:t>
      </w:r>
      <w:r>
        <w:rPr>
          <w:color w:val="7A7A7A"/>
        </w:rPr>
        <w:t>visant</w:t>
      </w:r>
      <w:r>
        <w:rPr>
          <w:color w:val="7A7A7A"/>
          <w:spacing w:val="-2"/>
        </w:rPr>
        <w:t> </w:t>
      </w:r>
      <w:r>
        <w:rPr>
          <w:color w:val="7A7A7A"/>
        </w:rPr>
        <w:t>une</w:t>
      </w:r>
      <w:r>
        <w:rPr>
          <w:color w:val="7A7A7A"/>
          <w:spacing w:val="-3"/>
        </w:rPr>
        <w:t> </w:t>
      </w:r>
      <w:r>
        <w:rPr>
          <w:color w:val="7A7A7A"/>
        </w:rPr>
        <w:t>meilleure</w:t>
      </w:r>
      <w:r>
        <w:rPr>
          <w:color w:val="7A7A7A"/>
          <w:spacing w:val="-4"/>
        </w:rPr>
        <w:t> </w:t>
      </w:r>
      <w:r>
        <w:rPr>
          <w:color w:val="7A7A7A"/>
        </w:rPr>
        <w:t>utilisation</w:t>
      </w:r>
      <w:r>
        <w:rPr>
          <w:color w:val="7A7A7A"/>
          <w:spacing w:val="-1"/>
        </w:rPr>
        <w:t> </w:t>
      </w:r>
      <w:r>
        <w:rPr>
          <w:color w:val="7A7A7A"/>
        </w:rPr>
        <w:t>des</w:t>
      </w:r>
      <w:r>
        <w:rPr>
          <w:color w:val="7A7A7A"/>
          <w:spacing w:val="1"/>
        </w:rPr>
        <w:t> </w:t>
      </w:r>
      <w:r>
        <w:rPr>
          <w:color w:val="7A7A7A"/>
        </w:rPr>
        <w:t>pesticides</w:t>
      </w:r>
      <w:r>
        <w:rPr>
          <w:color w:val="7A7A7A"/>
          <w:spacing w:val="-4"/>
        </w:rPr>
        <w:t> </w:t>
      </w:r>
      <w:r>
        <w:rPr>
          <w:color w:val="7A7A7A"/>
        </w:rPr>
        <w:t>de</w:t>
      </w:r>
      <w:r>
        <w:rPr>
          <w:color w:val="7A7A7A"/>
          <w:spacing w:val="-4"/>
        </w:rPr>
        <w:t> </w:t>
      </w:r>
      <w:r>
        <w:rPr>
          <w:color w:val="7A7A7A"/>
        </w:rPr>
        <w:t>synthèse</w:t>
      </w:r>
      <w:r>
        <w:rPr>
          <w:color w:val="7A7A7A"/>
          <w:spacing w:val="-3"/>
        </w:rPr>
        <w:t> </w:t>
      </w:r>
      <w:r>
        <w:rPr>
          <w:color w:val="7A7A7A"/>
        </w:rPr>
        <w:t>ou</w:t>
      </w:r>
      <w:r>
        <w:rPr>
          <w:color w:val="7A7A7A"/>
          <w:spacing w:val="-3"/>
        </w:rPr>
        <w:t> </w:t>
      </w:r>
      <w:r>
        <w:rPr>
          <w:color w:val="7A7A7A"/>
          <w:spacing w:val="-2"/>
        </w:rPr>
        <w:t>naturels</w:t>
      </w:r>
    </w:p>
    <w:p>
      <w:pPr>
        <w:pStyle w:val="Heading3"/>
        <w:spacing w:line="288" w:lineRule="auto" w:before="292"/>
        <w:ind w:left="3432" w:hanging="3249"/>
      </w:pPr>
      <w:r>
        <w:rPr/>
        <w:t>Exercice</w:t>
      </w:r>
      <w:r>
        <w:rPr>
          <w:spacing w:val="-2"/>
        </w:rPr>
        <w:t> </w:t>
      </w:r>
      <w:r>
        <w:rPr/>
        <w:t>utilisé</w:t>
      </w:r>
      <w:r>
        <w:rPr>
          <w:spacing w:val="-2"/>
        </w:rPr>
        <w:t> </w:t>
      </w:r>
      <w:r>
        <w:rPr/>
        <w:t>à</w:t>
      </w:r>
      <w:r>
        <w:rPr>
          <w:spacing w:val="-1"/>
        </w:rPr>
        <w:t> </w:t>
      </w:r>
      <w:r>
        <w:rPr/>
        <w:t>Kita</w:t>
      </w:r>
      <w:r>
        <w:rPr>
          <w:spacing w:val="-2"/>
        </w:rPr>
        <w:t> </w:t>
      </w:r>
      <w:r>
        <w:rPr/>
        <w:t>au</w:t>
      </w:r>
      <w:r>
        <w:rPr>
          <w:spacing w:val="-3"/>
        </w:rPr>
        <w:t> </w:t>
      </w:r>
      <w:r>
        <w:rPr/>
        <w:t>Mali</w:t>
      </w:r>
      <w:r>
        <w:rPr>
          <w:spacing w:val="-1"/>
        </w:rPr>
        <w:t> </w:t>
      </w:r>
      <w:r>
        <w:rPr/>
        <w:t>en</w:t>
      </w:r>
      <w:r>
        <w:rPr>
          <w:spacing w:val="-2"/>
        </w:rPr>
        <w:t> </w:t>
      </w:r>
      <w:r>
        <w:rPr/>
        <w:t>2018</w:t>
      </w:r>
      <w:r>
        <w:rPr>
          <w:spacing w:val="-1"/>
        </w:rPr>
        <w:t> </w:t>
      </w:r>
      <w:r>
        <w:rPr/>
        <w:t>et</w:t>
      </w:r>
      <w:r>
        <w:rPr>
          <w:spacing w:val="-4"/>
        </w:rPr>
        <w:t> </w:t>
      </w:r>
      <w:r>
        <w:rPr/>
        <w:t>conçu</w:t>
      </w:r>
      <w:r>
        <w:rPr>
          <w:spacing w:val="-5"/>
        </w:rPr>
        <w:t> </w:t>
      </w:r>
      <w:r>
        <w:rPr/>
        <w:t>lors</w:t>
      </w:r>
      <w:r>
        <w:rPr>
          <w:spacing w:val="-1"/>
        </w:rPr>
        <w:t> </w:t>
      </w:r>
      <w:r>
        <w:rPr/>
        <w:t>de</w:t>
      </w:r>
      <w:r>
        <w:rPr>
          <w:spacing w:val="-2"/>
        </w:rPr>
        <w:t> </w:t>
      </w:r>
      <w:r>
        <w:rPr/>
        <w:t>la</w:t>
      </w:r>
      <w:r>
        <w:rPr>
          <w:spacing w:val="-2"/>
        </w:rPr>
        <w:t> </w:t>
      </w:r>
      <w:r>
        <w:rPr/>
        <w:t>formation</w:t>
      </w:r>
      <w:r>
        <w:rPr>
          <w:spacing w:val="-2"/>
        </w:rPr>
        <w:t> </w:t>
      </w:r>
      <w:r>
        <w:rPr/>
        <w:t>en</w:t>
      </w:r>
      <w:r>
        <w:rPr>
          <w:spacing w:val="-2"/>
        </w:rPr>
        <w:t> </w:t>
      </w:r>
      <w:r>
        <w:rPr/>
        <w:t>partant</w:t>
      </w:r>
      <w:r>
        <w:rPr>
          <w:spacing w:val="-3"/>
        </w:rPr>
        <w:t> </w:t>
      </w:r>
      <w:r>
        <w:rPr/>
        <w:t>des</w:t>
      </w:r>
      <w:r>
        <w:rPr>
          <w:spacing w:val="-1"/>
        </w:rPr>
        <w:t> </w:t>
      </w:r>
      <w:r>
        <w:rPr/>
        <w:t>pratiques</w:t>
      </w:r>
      <w:r>
        <w:rPr>
          <w:spacing w:val="-1"/>
        </w:rPr>
        <w:t> </w:t>
      </w:r>
      <w:r>
        <w:rPr/>
        <w:t>des</w:t>
      </w:r>
      <w:r>
        <w:rPr>
          <w:spacing w:val="-3"/>
        </w:rPr>
        <w:t> </w:t>
      </w:r>
      <w:r>
        <w:rPr/>
        <w:t>paysans participant à ces deux formations</w:t>
      </w:r>
    </w:p>
    <w:p>
      <w:pPr>
        <w:pStyle w:val="BodyText"/>
        <w:spacing w:before="36"/>
        <w:rPr>
          <w:b/>
        </w:rPr>
      </w:pPr>
    </w:p>
    <w:p>
      <w:pPr>
        <w:spacing w:line="276" w:lineRule="auto" w:before="0"/>
        <w:ind w:left="140" w:right="143" w:firstLine="0"/>
        <w:jc w:val="both"/>
        <w:rPr>
          <w:rFonts w:ascii="Comic Sans MS" w:hAnsi="Comic Sans MS"/>
          <w:b/>
          <w:sz w:val="20"/>
        </w:rPr>
      </w:pPr>
      <w:r>
        <w:rPr>
          <w:rFonts w:ascii="Comic Sans MS" w:hAnsi="Comic Sans MS"/>
          <w:sz w:val="20"/>
        </w:rPr>
        <w:t>Remarque : Les paysans de ces zones cotonnières utilisent de nombreux pesticides cancérigènes, mutagènes ou reprotoxiques (= CMR). La plupart de ceux mentionnés ci-dessous sont néanmoins autorisés par le CSP. Peu d’entre eux ont compris le mode d’action des produits, ce qui entraine des applications parfois très inappropriées. </w:t>
      </w:r>
      <w:r>
        <w:rPr>
          <w:rFonts w:ascii="Comic Sans MS" w:hAnsi="Comic Sans MS"/>
          <w:b/>
          <w:sz w:val="20"/>
        </w:rPr>
        <w:t>Qu’ils s’agissent de pesticides chimiques ou de produits naturels, raisonner sur le </w:t>
      </w:r>
      <w:r>
        <w:rPr>
          <w:rFonts w:ascii="Comic Sans MS" w:hAnsi="Comic Sans MS"/>
          <w:b/>
          <w:sz w:val="20"/>
          <w:u w:val="single"/>
        </w:rPr>
        <w:t>mode d’action des produits</w:t>
      </w:r>
      <w:r>
        <w:rPr>
          <w:rFonts w:ascii="Comic Sans MS" w:hAnsi="Comic Sans MS"/>
          <w:b/>
          <w:sz w:val="20"/>
        </w:rPr>
        <w:t> est toujours très utile.</w:t>
      </w:r>
    </w:p>
    <w:p>
      <w:pPr>
        <w:pStyle w:val="BodyText"/>
        <w:spacing w:before="5"/>
        <w:rPr>
          <w:rFonts w:ascii="Comic Sans MS"/>
          <w:b/>
          <w:sz w:val="20"/>
        </w:rPr>
      </w:pPr>
    </w:p>
    <w:p>
      <w:pPr>
        <w:spacing w:line="276" w:lineRule="auto" w:before="1"/>
        <w:ind w:left="140" w:right="140" w:firstLine="0"/>
        <w:jc w:val="both"/>
        <w:rPr>
          <w:rFonts w:ascii="Comic Sans MS" w:hAnsi="Comic Sans MS"/>
          <w:sz w:val="20"/>
        </w:rPr>
      </w:pPr>
      <w:r>
        <w:rPr>
          <w:rFonts w:ascii="Comic Sans MS" w:hAnsi="Comic Sans MS"/>
          <w:sz w:val="20"/>
        </w:rPr>
        <w:t>Cet exercice a été géré à Kita en groupes de 5 à 6 personnes </w:t>
      </w:r>
      <w:r>
        <w:rPr>
          <w:rFonts w:ascii="Comic Sans MS" w:hAnsi="Comic Sans MS"/>
          <w:i/>
          <w:sz w:val="20"/>
        </w:rPr>
        <w:t>(paysans et techniciens mélangés)</w:t>
      </w:r>
      <w:r>
        <w:rPr>
          <w:rFonts w:ascii="Comic Sans MS" w:hAnsi="Comic Sans MS"/>
          <w:sz w:val="20"/>
        </w:rPr>
        <w:t>. Sa durée totale a été d’environ 3 heures </w:t>
      </w:r>
      <w:r>
        <w:rPr>
          <w:rFonts w:ascii="Comic Sans MS" w:hAnsi="Comic Sans MS"/>
          <w:i/>
          <w:sz w:val="20"/>
        </w:rPr>
        <w:t>(1h30’ pour l’exercice lui-même puis le même temps pour les restitutions)</w:t>
      </w:r>
      <w:r>
        <w:rPr>
          <w:rFonts w:ascii="Comic Sans MS" w:hAnsi="Comic Sans MS"/>
          <w:sz w:val="20"/>
        </w:rPr>
        <w:t>. Il a permis de riches échanges sur la préparation des bouilles, leur mode d’emploi selon</w:t>
      </w:r>
      <w:r>
        <w:rPr>
          <w:rFonts w:ascii="Comic Sans MS" w:hAnsi="Comic Sans MS"/>
          <w:spacing w:val="40"/>
          <w:sz w:val="20"/>
        </w:rPr>
        <w:t> </w:t>
      </w:r>
      <w:r>
        <w:rPr>
          <w:rFonts w:ascii="Comic Sans MS" w:hAnsi="Comic Sans MS"/>
          <w:sz w:val="20"/>
        </w:rPr>
        <w:t>les produits, les cultures et les conditions climatiques. Il a permis également d’évoquer la nécessité de bien se protéger lorsque l’on prépare ou pulvérise certaines bouilles à partir de produits naturels que</w:t>
      </w:r>
      <w:r>
        <w:rPr>
          <w:rFonts w:ascii="Comic Sans MS" w:hAnsi="Comic Sans MS"/>
          <w:spacing w:val="80"/>
          <w:sz w:val="20"/>
        </w:rPr>
        <w:t> </w:t>
      </w:r>
      <w:r>
        <w:rPr>
          <w:rFonts w:ascii="Comic Sans MS" w:hAnsi="Comic Sans MS"/>
          <w:sz w:val="20"/>
        </w:rPr>
        <w:t>ce soit avec le tabac ou le neem.</w:t>
      </w:r>
    </w:p>
    <w:p>
      <w:pPr>
        <w:pStyle w:val="BodyText"/>
        <w:spacing w:before="36"/>
        <w:rPr>
          <w:rFonts w:ascii="Comic Sans MS"/>
          <w:sz w:val="20"/>
        </w:rPr>
      </w:pPr>
    </w:p>
    <w:p>
      <w:pPr>
        <w:pStyle w:val="ListParagraph"/>
        <w:numPr>
          <w:ilvl w:val="0"/>
          <w:numId w:val="65"/>
        </w:numPr>
        <w:tabs>
          <w:tab w:pos="377" w:val="left" w:leader="none"/>
        </w:tabs>
        <w:spacing w:line="285" w:lineRule="auto" w:before="0" w:after="0"/>
        <w:ind w:left="140" w:right="140" w:firstLine="0"/>
        <w:jc w:val="both"/>
        <w:rPr>
          <w:i/>
          <w:sz w:val="22"/>
        </w:rPr>
      </w:pPr>
      <w:r>
        <w:rPr>
          <w:sz w:val="22"/>
        </w:rPr>
        <w:t>Citer le nom d’un désherbant total </w:t>
      </w:r>
      <w:r>
        <w:rPr>
          <w:i/>
          <w:sz w:val="22"/>
        </w:rPr>
        <w:t>(qui détruit toutes les plantes) </w:t>
      </w:r>
      <w:r>
        <w:rPr>
          <w:sz w:val="22"/>
        </w:rPr>
        <w:t>et qui est absorbé par les feuilles et le nom d’un herbicide sélectif du Maïs surtout absorbé par les racines </w:t>
      </w:r>
      <w:r>
        <w:rPr>
          <w:i/>
          <w:sz w:val="22"/>
        </w:rPr>
        <w:t>(herbicide sélectif = herbicide qui ne détruit pas la culture recevant l’application de cet herbicide).</w:t>
      </w:r>
    </w:p>
    <w:p>
      <w:pPr>
        <w:pStyle w:val="BodyText"/>
        <w:spacing w:before="52"/>
        <w:rPr>
          <w:i/>
        </w:rPr>
      </w:pPr>
    </w:p>
    <w:p>
      <w:pPr>
        <w:spacing w:line="285" w:lineRule="auto" w:before="0"/>
        <w:ind w:left="140" w:right="139" w:firstLine="0"/>
        <w:jc w:val="both"/>
        <w:rPr>
          <w:i/>
          <w:sz w:val="22"/>
        </w:rPr>
      </w:pPr>
      <w:r>
        <w:rPr>
          <w:i/>
          <w:sz w:val="22"/>
        </w:rPr>
        <w:t>Réponse : Comme désherbants totaux, les produits à base de glyphosate comme Kalach et beaucoup d’autres (très longue liste de noms commerciaux)</w:t>
      </w:r>
      <w:r>
        <w:rPr>
          <w:i/>
          <w:spacing w:val="-1"/>
          <w:sz w:val="22"/>
        </w:rPr>
        <w:t> </w:t>
      </w:r>
      <w:r>
        <w:rPr>
          <w:i/>
          <w:sz w:val="22"/>
        </w:rPr>
        <w:t>; et, comme désherbants sélectifs du Maïs, des produits à base d’atrazine, d’acétolachlore ou de pendiméthaline (également de nombreux noms commerciaux).</w:t>
      </w:r>
    </w:p>
    <w:p>
      <w:pPr>
        <w:pStyle w:val="BodyText"/>
        <w:spacing w:before="2"/>
        <w:rPr>
          <w:i/>
        </w:rPr>
      </w:pPr>
    </w:p>
    <w:p>
      <w:pPr>
        <w:pStyle w:val="ListParagraph"/>
        <w:numPr>
          <w:ilvl w:val="0"/>
          <w:numId w:val="65"/>
        </w:numPr>
        <w:tabs>
          <w:tab w:pos="319" w:val="left" w:leader="none"/>
        </w:tabs>
        <w:spacing w:line="240" w:lineRule="auto" w:before="0" w:after="0"/>
        <w:ind w:left="319" w:right="0" w:hanging="179"/>
        <w:jc w:val="left"/>
        <w:rPr>
          <w:sz w:val="22"/>
        </w:rPr>
      </w:pPr>
      <w:r>
        <w:rPr>
          <w:sz w:val="22"/>
        </w:rPr>
        <w:t>Quelles</w:t>
      </w:r>
      <w:r>
        <w:rPr>
          <w:spacing w:val="-6"/>
          <w:sz w:val="22"/>
        </w:rPr>
        <w:t> </w:t>
      </w:r>
      <w:r>
        <w:rPr>
          <w:sz w:val="22"/>
        </w:rPr>
        <w:t>différences</w:t>
      </w:r>
      <w:r>
        <w:rPr>
          <w:spacing w:val="-3"/>
          <w:sz w:val="22"/>
        </w:rPr>
        <w:t> </w:t>
      </w:r>
      <w:r>
        <w:rPr>
          <w:sz w:val="22"/>
        </w:rPr>
        <w:t>de</w:t>
      </w:r>
      <w:r>
        <w:rPr>
          <w:spacing w:val="-7"/>
          <w:sz w:val="22"/>
        </w:rPr>
        <w:t> </w:t>
      </w:r>
      <w:r>
        <w:rPr>
          <w:sz w:val="22"/>
        </w:rPr>
        <w:t>mode</w:t>
      </w:r>
      <w:r>
        <w:rPr>
          <w:spacing w:val="-4"/>
          <w:sz w:val="22"/>
        </w:rPr>
        <w:t> </w:t>
      </w:r>
      <w:r>
        <w:rPr>
          <w:sz w:val="22"/>
        </w:rPr>
        <w:t>d’action</w:t>
      </w:r>
      <w:r>
        <w:rPr>
          <w:spacing w:val="-6"/>
          <w:sz w:val="22"/>
        </w:rPr>
        <w:t> </w:t>
      </w:r>
      <w:r>
        <w:rPr>
          <w:sz w:val="22"/>
        </w:rPr>
        <w:t>entre</w:t>
      </w:r>
      <w:r>
        <w:rPr>
          <w:spacing w:val="-5"/>
          <w:sz w:val="22"/>
        </w:rPr>
        <w:t> </w:t>
      </w:r>
      <w:r>
        <w:rPr>
          <w:sz w:val="22"/>
        </w:rPr>
        <w:t>la</w:t>
      </w:r>
      <w:r>
        <w:rPr>
          <w:spacing w:val="-4"/>
          <w:sz w:val="22"/>
        </w:rPr>
        <w:t> </w:t>
      </w:r>
      <w:r>
        <w:rPr>
          <w:sz w:val="22"/>
        </w:rPr>
        <w:t>pendiméthaline</w:t>
      </w:r>
      <w:r>
        <w:rPr>
          <w:spacing w:val="-4"/>
          <w:sz w:val="22"/>
        </w:rPr>
        <w:t> </w:t>
      </w:r>
      <w:r>
        <w:rPr>
          <w:sz w:val="22"/>
        </w:rPr>
        <w:t>et</w:t>
      </w:r>
      <w:r>
        <w:rPr>
          <w:spacing w:val="-5"/>
          <w:sz w:val="22"/>
        </w:rPr>
        <w:t> </w:t>
      </w:r>
      <w:r>
        <w:rPr>
          <w:sz w:val="22"/>
        </w:rPr>
        <w:t>le</w:t>
      </w:r>
      <w:r>
        <w:rPr>
          <w:spacing w:val="-3"/>
          <w:sz w:val="22"/>
        </w:rPr>
        <w:t> </w:t>
      </w:r>
      <w:r>
        <w:rPr>
          <w:sz w:val="22"/>
        </w:rPr>
        <w:t>glyphosate</w:t>
      </w:r>
      <w:r>
        <w:rPr>
          <w:spacing w:val="-1"/>
          <w:sz w:val="22"/>
        </w:rPr>
        <w:t> </w:t>
      </w:r>
      <w:r>
        <w:rPr>
          <w:spacing w:val="-10"/>
          <w:sz w:val="22"/>
        </w:rPr>
        <w:t>?</w:t>
      </w:r>
    </w:p>
    <w:p>
      <w:pPr>
        <w:pStyle w:val="BodyText"/>
        <w:spacing w:before="51"/>
      </w:pPr>
    </w:p>
    <w:p>
      <w:pPr>
        <w:spacing w:before="0"/>
        <w:ind w:left="140" w:right="0" w:firstLine="0"/>
        <w:jc w:val="left"/>
        <w:rPr>
          <w:i/>
          <w:sz w:val="22"/>
        </w:rPr>
      </w:pPr>
      <w:r>
        <w:rPr>
          <w:i/>
          <w:sz w:val="22"/>
        </w:rPr>
        <w:t>Réponse</w:t>
      </w:r>
      <w:r>
        <w:rPr>
          <w:i/>
          <w:spacing w:val="-5"/>
          <w:sz w:val="22"/>
        </w:rPr>
        <w:t> </w:t>
      </w:r>
      <w:r>
        <w:rPr>
          <w:i/>
          <w:sz w:val="22"/>
        </w:rPr>
        <w:t>:</w:t>
      </w:r>
      <w:r>
        <w:rPr>
          <w:i/>
          <w:spacing w:val="-6"/>
          <w:sz w:val="22"/>
        </w:rPr>
        <w:t> </w:t>
      </w:r>
      <w:r>
        <w:rPr>
          <w:i/>
          <w:sz w:val="22"/>
        </w:rPr>
        <w:t>La</w:t>
      </w:r>
      <w:r>
        <w:rPr>
          <w:i/>
          <w:spacing w:val="-4"/>
          <w:sz w:val="22"/>
        </w:rPr>
        <w:t> </w:t>
      </w:r>
      <w:r>
        <w:rPr>
          <w:i/>
          <w:color w:val="808080"/>
          <w:sz w:val="22"/>
        </w:rPr>
        <w:t>pendiméthaline</w:t>
      </w:r>
      <w:r>
        <w:rPr>
          <w:i/>
          <w:color w:val="808080"/>
          <w:spacing w:val="-3"/>
          <w:sz w:val="22"/>
        </w:rPr>
        <w:t> </w:t>
      </w:r>
      <w:r>
        <w:rPr>
          <w:i/>
          <w:sz w:val="22"/>
        </w:rPr>
        <w:t>agit</w:t>
      </w:r>
      <w:r>
        <w:rPr>
          <w:i/>
          <w:spacing w:val="-4"/>
          <w:sz w:val="22"/>
        </w:rPr>
        <w:t> </w:t>
      </w:r>
      <w:r>
        <w:rPr>
          <w:i/>
          <w:sz w:val="22"/>
        </w:rPr>
        <w:t>principalement</w:t>
      </w:r>
      <w:r>
        <w:rPr>
          <w:i/>
          <w:spacing w:val="-3"/>
          <w:sz w:val="22"/>
        </w:rPr>
        <w:t> </w:t>
      </w:r>
      <w:r>
        <w:rPr>
          <w:i/>
          <w:sz w:val="22"/>
        </w:rPr>
        <w:t>par</w:t>
      </w:r>
      <w:r>
        <w:rPr>
          <w:i/>
          <w:spacing w:val="-5"/>
          <w:sz w:val="22"/>
        </w:rPr>
        <w:t> </w:t>
      </w:r>
      <w:r>
        <w:rPr>
          <w:i/>
          <w:sz w:val="22"/>
        </w:rPr>
        <w:t>voie</w:t>
      </w:r>
      <w:r>
        <w:rPr>
          <w:i/>
          <w:spacing w:val="-4"/>
          <w:sz w:val="22"/>
        </w:rPr>
        <w:t> </w:t>
      </w:r>
      <w:r>
        <w:rPr>
          <w:i/>
          <w:sz w:val="22"/>
        </w:rPr>
        <w:t>racinaire</w:t>
      </w:r>
      <w:r>
        <w:rPr>
          <w:i/>
          <w:spacing w:val="-6"/>
          <w:sz w:val="22"/>
        </w:rPr>
        <w:t> </w:t>
      </w:r>
      <w:r>
        <w:rPr>
          <w:i/>
          <w:sz w:val="22"/>
        </w:rPr>
        <w:t>et</w:t>
      </w:r>
      <w:r>
        <w:rPr>
          <w:i/>
          <w:spacing w:val="-4"/>
          <w:sz w:val="22"/>
        </w:rPr>
        <w:t> </w:t>
      </w:r>
      <w:r>
        <w:rPr>
          <w:i/>
          <w:sz w:val="22"/>
        </w:rPr>
        <w:t>le</w:t>
      </w:r>
      <w:r>
        <w:rPr>
          <w:i/>
          <w:spacing w:val="-6"/>
          <w:sz w:val="22"/>
        </w:rPr>
        <w:t> </w:t>
      </w:r>
      <w:r>
        <w:rPr>
          <w:i/>
          <w:sz w:val="22"/>
        </w:rPr>
        <w:t>glyphosate</w:t>
      </w:r>
      <w:r>
        <w:rPr>
          <w:i/>
          <w:spacing w:val="-4"/>
          <w:sz w:val="22"/>
        </w:rPr>
        <w:t> </w:t>
      </w:r>
      <w:r>
        <w:rPr>
          <w:i/>
          <w:sz w:val="22"/>
        </w:rPr>
        <w:t>par</w:t>
      </w:r>
      <w:r>
        <w:rPr>
          <w:i/>
          <w:spacing w:val="-5"/>
          <w:sz w:val="22"/>
        </w:rPr>
        <w:t> </w:t>
      </w:r>
      <w:r>
        <w:rPr>
          <w:i/>
          <w:sz w:val="22"/>
        </w:rPr>
        <w:t>voie</w:t>
      </w:r>
      <w:r>
        <w:rPr>
          <w:i/>
          <w:spacing w:val="-3"/>
          <w:sz w:val="22"/>
        </w:rPr>
        <w:t> </w:t>
      </w:r>
      <w:r>
        <w:rPr>
          <w:i/>
          <w:spacing w:val="-2"/>
          <w:sz w:val="22"/>
        </w:rPr>
        <w:t>foliaire.</w:t>
      </w:r>
    </w:p>
    <w:p>
      <w:pPr>
        <w:pStyle w:val="BodyText"/>
        <w:spacing w:before="51"/>
        <w:rPr>
          <w:i/>
        </w:rPr>
      </w:pPr>
    </w:p>
    <w:p>
      <w:pPr>
        <w:pStyle w:val="ListParagraph"/>
        <w:numPr>
          <w:ilvl w:val="0"/>
          <w:numId w:val="65"/>
        </w:numPr>
        <w:tabs>
          <w:tab w:pos="319" w:val="left" w:leader="none"/>
        </w:tabs>
        <w:spacing w:line="240" w:lineRule="auto" w:before="0" w:after="0"/>
        <w:ind w:left="319" w:right="0" w:hanging="179"/>
        <w:jc w:val="left"/>
        <w:rPr>
          <w:sz w:val="22"/>
        </w:rPr>
      </w:pPr>
      <w:r>
        <w:rPr>
          <w:sz w:val="22"/>
        </w:rPr>
        <w:t>Le</w:t>
      </w:r>
      <w:r>
        <w:rPr>
          <w:spacing w:val="-7"/>
          <w:sz w:val="22"/>
        </w:rPr>
        <w:t> </w:t>
      </w:r>
      <w:r>
        <w:rPr>
          <w:sz w:val="22"/>
        </w:rPr>
        <w:t>temps</w:t>
      </w:r>
      <w:r>
        <w:rPr>
          <w:spacing w:val="-5"/>
          <w:sz w:val="22"/>
        </w:rPr>
        <w:t> </w:t>
      </w:r>
      <w:r>
        <w:rPr>
          <w:sz w:val="22"/>
        </w:rPr>
        <w:t>est</w:t>
      </w:r>
      <w:r>
        <w:rPr>
          <w:spacing w:val="-4"/>
          <w:sz w:val="22"/>
        </w:rPr>
        <w:t> </w:t>
      </w:r>
      <w:r>
        <w:rPr>
          <w:sz w:val="22"/>
        </w:rPr>
        <w:t>menaçant.</w:t>
      </w:r>
      <w:r>
        <w:rPr>
          <w:spacing w:val="-3"/>
          <w:sz w:val="22"/>
        </w:rPr>
        <w:t> </w:t>
      </w:r>
      <w:r>
        <w:rPr>
          <w:sz w:val="22"/>
        </w:rPr>
        <w:t>Il</w:t>
      </w:r>
      <w:r>
        <w:rPr>
          <w:spacing w:val="-2"/>
          <w:sz w:val="22"/>
        </w:rPr>
        <w:t> </w:t>
      </w:r>
      <w:r>
        <w:rPr>
          <w:sz w:val="22"/>
        </w:rPr>
        <w:t>pourrait</w:t>
      </w:r>
      <w:r>
        <w:rPr>
          <w:spacing w:val="-3"/>
          <w:sz w:val="22"/>
        </w:rPr>
        <w:t> </w:t>
      </w:r>
      <w:r>
        <w:rPr>
          <w:sz w:val="22"/>
        </w:rPr>
        <w:t>pleuvoir</w:t>
      </w:r>
      <w:r>
        <w:rPr>
          <w:spacing w:val="-3"/>
          <w:sz w:val="22"/>
        </w:rPr>
        <w:t> </w:t>
      </w:r>
      <w:r>
        <w:rPr>
          <w:sz w:val="22"/>
        </w:rPr>
        <w:t>dans</w:t>
      </w:r>
      <w:r>
        <w:rPr>
          <w:spacing w:val="-2"/>
          <w:sz w:val="22"/>
        </w:rPr>
        <w:t> </w:t>
      </w:r>
      <w:r>
        <w:rPr>
          <w:sz w:val="22"/>
        </w:rPr>
        <w:t>la</w:t>
      </w:r>
      <w:r>
        <w:rPr>
          <w:spacing w:val="-5"/>
          <w:sz w:val="22"/>
        </w:rPr>
        <w:t> </w:t>
      </w:r>
      <w:r>
        <w:rPr>
          <w:sz w:val="22"/>
        </w:rPr>
        <w:t>demie</w:t>
      </w:r>
      <w:r>
        <w:rPr>
          <w:spacing w:val="-5"/>
          <w:sz w:val="22"/>
        </w:rPr>
        <w:t> </w:t>
      </w:r>
      <w:r>
        <w:rPr>
          <w:sz w:val="22"/>
        </w:rPr>
        <w:t>heure</w:t>
      </w:r>
      <w:r>
        <w:rPr>
          <w:spacing w:val="-3"/>
          <w:sz w:val="22"/>
        </w:rPr>
        <w:t> </w:t>
      </w:r>
      <w:r>
        <w:rPr>
          <w:sz w:val="22"/>
        </w:rPr>
        <w:t>qui</w:t>
      </w:r>
      <w:r>
        <w:rPr>
          <w:spacing w:val="-4"/>
          <w:sz w:val="22"/>
        </w:rPr>
        <w:t> </w:t>
      </w:r>
      <w:r>
        <w:rPr>
          <w:spacing w:val="-2"/>
          <w:sz w:val="22"/>
        </w:rPr>
        <w:t>vient.</w:t>
      </w:r>
    </w:p>
    <w:p>
      <w:pPr>
        <w:pStyle w:val="ListParagraph"/>
        <w:numPr>
          <w:ilvl w:val="1"/>
          <w:numId w:val="65"/>
        </w:numPr>
        <w:tabs>
          <w:tab w:pos="851" w:val="left" w:leader="none"/>
        </w:tabs>
        <w:spacing w:line="240" w:lineRule="auto" w:before="53" w:after="0"/>
        <w:ind w:left="851" w:right="0" w:hanging="353"/>
        <w:jc w:val="left"/>
        <w:rPr>
          <w:sz w:val="22"/>
        </w:rPr>
      </w:pPr>
      <w:r>
        <w:rPr>
          <w:sz w:val="22"/>
        </w:rPr>
        <w:t>Je</w:t>
      </w:r>
      <w:r>
        <w:rPr>
          <w:spacing w:val="-4"/>
          <w:sz w:val="22"/>
        </w:rPr>
        <w:t> </w:t>
      </w:r>
      <w:r>
        <w:rPr>
          <w:sz w:val="22"/>
        </w:rPr>
        <w:t>souhaite</w:t>
      </w:r>
      <w:r>
        <w:rPr>
          <w:spacing w:val="-3"/>
          <w:sz w:val="22"/>
        </w:rPr>
        <w:t> </w:t>
      </w:r>
      <w:r>
        <w:rPr>
          <w:sz w:val="22"/>
        </w:rPr>
        <w:t>appliquer</w:t>
      </w:r>
      <w:r>
        <w:rPr>
          <w:spacing w:val="-3"/>
          <w:sz w:val="22"/>
        </w:rPr>
        <w:t> </w:t>
      </w:r>
      <w:r>
        <w:rPr>
          <w:sz w:val="22"/>
        </w:rPr>
        <w:t>un</w:t>
      </w:r>
      <w:r>
        <w:rPr>
          <w:spacing w:val="-4"/>
          <w:sz w:val="22"/>
        </w:rPr>
        <w:t> </w:t>
      </w:r>
      <w:r>
        <w:rPr>
          <w:sz w:val="22"/>
        </w:rPr>
        <w:t>herbicide</w:t>
      </w:r>
      <w:r>
        <w:rPr>
          <w:spacing w:val="-3"/>
          <w:sz w:val="22"/>
        </w:rPr>
        <w:t> </w:t>
      </w:r>
      <w:r>
        <w:rPr>
          <w:sz w:val="22"/>
        </w:rPr>
        <w:t>à</w:t>
      </w:r>
      <w:r>
        <w:rPr>
          <w:spacing w:val="-3"/>
          <w:sz w:val="22"/>
        </w:rPr>
        <w:t> </w:t>
      </w:r>
      <w:r>
        <w:rPr>
          <w:sz w:val="22"/>
        </w:rPr>
        <w:t>base</w:t>
      </w:r>
      <w:r>
        <w:rPr>
          <w:spacing w:val="-3"/>
          <w:sz w:val="22"/>
        </w:rPr>
        <w:t> </w:t>
      </w:r>
      <w:r>
        <w:rPr>
          <w:sz w:val="22"/>
        </w:rPr>
        <w:t>de</w:t>
      </w:r>
      <w:r>
        <w:rPr>
          <w:spacing w:val="-5"/>
          <w:sz w:val="22"/>
        </w:rPr>
        <w:t> </w:t>
      </w:r>
      <w:r>
        <w:rPr>
          <w:sz w:val="22"/>
        </w:rPr>
        <w:t>glyphosate.</w:t>
      </w:r>
      <w:r>
        <w:rPr>
          <w:spacing w:val="-3"/>
          <w:sz w:val="22"/>
        </w:rPr>
        <w:t> </w:t>
      </w:r>
      <w:r>
        <w:rPr>
          <w:sz w:val="22"/>
        </w:rPr>
        <w:t>Dois-je</w:t>
      </w:r>
      <w:r>
        <w:rPr>
          <w:spacing w:val="-3"/>
          <w:sz w:val="22"/>
        </w:rPr>
        <w:t> </w:t>
      </w:r>
      <w:r>
        <w:rPr>
          <w:sz w:val="22"/>
        </w:rPr>
        <w:t>faire</w:t>
      </w:r>
      <w:r>
        <w:rPr>
          <w:spacing w:val="-5"/>
          <w:sz w:val="22"/>
        </w:rPr>
        <w:t> </w:t>
      </w:r>
      <w:r>
        <w:rPr>
          <w:sz w:val="22"/>
        </w:rPr>
        <w:t>le</w:t>
      </w:r>
      <w:r>
        <w:rPr>
          <w:spacing w:val="-5"/>
          <w:sz w:val="22"/>
        </w:rPr>
        <w:t> </w:t>
      </w:r>
      <w:r>
        <w:rPr>
          <w:sz w:val="22"/>
        </w:rPr>
        <w:t>traitement</w:t>
      </w:r>
      <w:r>
        <w:rPr>
          <w:spacing w:val="-2"/>
          <w:sz w:val="22"/>
        </w:rPr>
        <w:t> </w:t>
      </w:r>
      <w:r>
        <w:rPr>
          <w:spacing w:val="-10"/>
          <w:sz w:val="22"/>
        </w:rPr>
        <w:t>?</w:t>
      </w:r>
    </w:p>
    <w:p>
      <w:pPr>
        <w:pStyle w:val="ListParagraph"/>
        <w:numPr>
          <w:ilvl w:val="1"/>
          <w:numId w:val="65"/>
        </w:numPr>
        <w:tabs>
          <w:tab w:pos="852" w:val="left" w:leader="none"/>
          <w:tab w:pos="854" w:val="left" w:leader="none"/>
        </w:tabs>
        <w:spacing w:line="285" w:lineRule="auto" w:before="51" w:after="0"/>
        <w:ind w:left="854" w:right="141" w:hanging="356"/>
        <w:jc w:val="left"/>
        <w:rPr>
          <w:sz w:val="22"/>
        </w:rPr>
      </w:pPr>
      <w:r>
        <w:rPr>
          <w:sz w:val="22"/>
        </w:rPr>
        <w:t>Je</w:t>
      </w:r>
      <w:r>
        <w:rPr>
          <w:spacing w:val="40"/>
          <w:sz w:val="22"/>
        </w:rPr>
        <w:t> </w:t>
      </w:r>
      <w:r>
        <w:rPr>
          <w:sz w:val="22"/>
        </w:rPr>
        <w:t>souhaite</w:t>
      </w:r>
      <w:r>
        <w:rPr>
          <w:spacing w:val="40"/>
          <w:sz w:val="22"/>
        </w:rPr>
        <w:t> </w:t>
      </w:r>
      <w:r>
        <w:rPr>
          <w:sz w:val="22"/>
        </w:rPr>
        <w:t>appliquer</w:t>
      </w:r>
      <w:r>
        <w:rPr>
          <w:spacing w:val="40"/>
          <w:sz w:val="22"/>
        </w:rPr>
        <w:t> </w:t>
      </w:r>
      <w:r>
        <w:rPr>
          <w:sz w:val="22"/>
        </w:rPr>
        <w:t>un</w:t>
      </w:r>
      <w:r>
        <w:rPr>
          <w:spacing w:val="40"/>
          <w:sz w:val="22"/>
        </w:rPr>
        <w:t> </w:t>
      </w:r>
      <w:r>
        <w:rPr>
          <w:sz w:val="22"/>
        </w:rPr>
        <w:t>herbicide</w:t>
      </w:r>
      <w:r>
        <w:rPr>
          <w:spacing w:val="40"/>
          <w:sz w:val="22"/>
        </w:rPr>
        <w:t> </w:t>
      </w:r>
      <w:r>
        <w:rPr>
          <w:sz w:val="22"/>
        </w:rPr>
        <w:t>à</w:t>
      </w:r>
      <w:r>
        <w:rPr>
          <w:spacing w:val="40"/>
          <w:sz w:val="22"/>
        </w:rPr>
        <w:t> </w:t>
      </w:r>
      <w:r>
        <w:rPr>
          <w:sz w:val="22"/>
        </w:rPr>
        <w:t>base</w:t>
      </w:r>
      <w:r>
        <w:rPr>
          <w:spacing w:val="40"/>
          <w:sz w:val="22"/>
        </w:rPr>
        <w:t> </w:t>
      </w:r>
      <w:r>
        <w:rPr>
          <w:sz w:val="22"/>
        </w:rPr>
        <w:t>de</w:t>
      </w:r>
      <w:r>
        <w:rPr>
          <w:spacing w:val="40"/>
          <w:sz w:val="22"/>
        </w:rPr>
        <w:t> </w:t>
      </w:r>
      <w:r>
        <w:rPr>
          <w:sz w:val="22"/>
        </w:rPr>
        <w:t>de</w:t>
      </w:r>
      <w:r>
        <w:rPr>
          <w:spacing w:val="40"/>
          <w:sz w:val="22"/>
        </w:rPr>
        <w:t> </w:t>
      </w:r>
      <w:r>
        <w:rPr>
          <w:sz w:val="22"/>
        </w:rPr>
        <w:t>pendiméthaline</w:t>
      </w:r>
      <w:r>
        <w:rPr>
          <w:spacing w:val="40"/>
          <w:sz w:val="22"/>
        </w:rPr>
        <w:t> </w:t>
      </w:r>
      <w:r>
        <w:rPr>
          <w:i/>
          <w:sz w:val="22"/>
        </w:rPr>
        <w:t>(ou</w:t>
      </w:r>
      <w:r>
        <w:rPr>
          <w:i/>
          <w:spacing w:val="40"/>
          <w:sz w:val="22"/>
        </w:rPr>
        <w:t> </w:t>
      </w:r>
      <w:r>
        <w:rPr>
          <w:i/>
          <w:sz w:val="22"/>
        </w:rPr>
        <w:t>d’atrazine,</w:t>
      </w:r>
      <w:r>
        <w:rPr>
          <w:i/>
          <w:spacing w:val="40"/>
          <w:sz w:val="22"/>
        </w:rPr>
        <w:t> </w:t>
      </w:r>
      <w:r>
        <w:rPr>
          <w:i/>
          <w:sz w:val="22"/>
        </w:rPr>
        <w:t>d’alachlore,</w:t>
      </w:r>
      <w:r>
        <w:rPr>
          <w:i/>
          <w:spacing w:val="80"/>
          <w:sz w:val="22"/>
        </w:rPr>
        <w:t> </w:t>
      </w:r>
      <w:r>
        <w:rPr>
          <w:i/>
          <w:sz w:val="22"/>
        </w:rPr>
        <w:t>d’acétolachlore)</w:t>
      </w:r>
      <w:r>
        <w:rPr>
          <w:sz w:val="22"/>
        </w:rPr>
        <w:t>. Dois-je faire le traitement ?</w:t>
      </w:r>
    </w:p>
    <w:p>
      <w:pPr>
        <w:pStyle w:val="BodyText"/>
        <w:spacing w:before="52"/>
      </w:pPr>
    </w:p>
    <w:p>
      <w:pPr>
        <w:spacing w:before="0"/>
        <w:ind w:left="140" w:right="0" w:firstLine="0"/>
        <w:jc w:val="left"/>
        <w:rPr>
          <w:i/>
          <w:sz w:val="22"/>
        </w:rPr>
      </w:pPr>
      <w:r>
        <w:rPr>
          <w:i/>
          <w:sz w:val="22"/>
        </w:rPr>
        <w:t>Réponses</w:t>
      </w:r>
      <w:r>
        <w:rPr>
          <w:i/>
          <w:spacing w:val="-8"/>
          <w:sz w:val="22"/>
        </w:rPr>
        <w:t> </w:t>
      </w:r>
      <w:r>
        <w:rPr>
          <w:i/>
          <w:spacing w:val="-10"/>
          <w:sz w:val="22"/>
        </w:rPr>
        <w:t>:</w:t>
      </w:r>
    </w:p>
    <w:p>
      <w:pPr>
        <w:pStyle w:val="ListParagraph"/>
        <w:numPr>
          <w:ilvl w:val="0"/>
          <w:numId w:val="66"/>
        </w:numPr>
        <w:tabs>
          <w:tab w:pos="705" w:val="left" w:leader="none"/>
          <w:tab w:pos="707" w:val="left" w:leader="none"/>
        </w:tabs>
        <w:spacing w:line="268" w:lineRule="auto" w:before="154" w:after="0"/>
        <w:ind w:left="707" w:right="143" w:hanging="356"/>
        <w:jc w:val="both"/>
        <w:rPr>
          <w:i/>
          <w:sz w:val="22"/>
        </w:rPr>
      </w:pPr>
      <w:r>
        <w:rPr>
          <w:i/>
          <w:sz w:val="22"/>
        </w:rPr>
        <w:t>Il ne faut pas appliquer le glyphosate car l’absorption des herbicides foliaires est souvent lente et ils peuvent être lessivés par une pluie survenant juste après l’application. Pour le glyphosate, il est généralement mentionné sur les bidons 4h sans pluie. En fait, tout dépend de la quantité de pluie. S’il s’agit de seulement 1 mm, pas de problème.</w:t>
      </w:r>
    </w:p>
    <w:p>
      <w:pPr>
        <w:pStyle w:val="ListParagraph"/>
        <w:numPr>
          <w:ilvl w:val="0"/>
          <w:numId w:val="66"/>
        </w:numPr>
        <w:tabs>
          <w:tab w:pos="705" w:val="left" w:leader="none"/>
          <w:tab w:pos="707" w:val="left" w:leader="none"/>
        </w:tabs>
        <w:spacing w:line="268" w:lineRule="auto" w:before="0" w:after="0"/>
        <w:ind w:left="707" w:right="142" w:hanging="356"/>
        <w:jc w:val="both"/>
        <w:rPr>
          <w:i/>
          <w:sz w:val="22"/>
        </w:rPr>
      </w:pPr>
      <w:r>
        <w:rPr>
          <w:i/>
          <w:sz w:val="22"/>
        </w:rPr>
        <w:t>Pour la pendiméthaline, l’atrazine, l’acétolachlore, c’est l’inverse car la pluie permettra au produit de mieux pénétrer dans le sol. Cependant, pour éviter les risques de lessivage et favoriser la pénétration du produit dans le sol, il est préférable de pulvériser sur un sol humide (et donc juste après la pluie).</w:t>
      </w:r>
    </w:p>
    <w:p>
      <w:pPr>
        <w:pStyle w:val="BodyText"/>
        <w:spacing w:before="12"/>
        <w:rPr>
          <w:i/>
        </w:rPr>
      </w:pPr>
    </w:p>
    <w:p>
      <w:pPr>
        <w:pStyle w:val="ListParagraph"/>
        <w:numPr>
          <w:ilvl w:val="0"/>
          <w:numId w:val="65"/>
        </w:numPr>
        <w:tabs>
          <w:tab w:pos="319" w:val="left" w:leader="none"/>
        </w:tabs>
        <w:spacing w:line="288" w:lineRule="auto" w:before="0" w:after="0"/>
        <w:ind w:left="140" w:right="146" w:firstLine="0"/>
        <w:jc w:val="both"/>
        <w:rPr>
          <w:sz w:val="22"/>
        </w:rPr>
      </w:pPr>
      <w:r>
        <w:rPr>
          <w:sz w:val="22"/>
        </w:rPr>
        <w:t>Ma parcelle de maïs est sur un terrain en pente. En contrebas de cette parcelle se trouve la parcelle de niébé</w:t>
      </w:r>
      <w:r>
        <w:rPr>
          <w:spacing w:val="40"/>
          <w:sz w:val="22"/>
        </w:rPr>
        <w:t> </w:t>
      </w:r>
      <w:r>
        <w:rPr>
          <w:sz w:val="22"/>
        </w:rPr>
        <w:t>de</w:t>
      </w:r>
      <w:r>
        <w:rPr>
          <w:spacing w:val="38"/>
          <w:sz w:val="22"/>
        </w:rPr>
        <w:t> </w:t>
      </w:r>
      <w:r>
        <w:rPr>
          <w:sz w:val="22"/>
        </w:rPr>
        <w:t>mon</w:t>
      </w:r>
      <w:r>
        <w:rPr>
          <w:spacing w:val="39"/>
          <w:sz w:val="22"/>
        </w:rPr>
        <w:t> </w:t>
      </w:r>
      <w:r>
        <w:rPr>
          <w:sz w:val="22"/>
        </w:rPr>
        <w:t>voisin.</w:t>
      </w:r>
      <w:r>
        <w:rPr>
          <w:spacing w:val="39"/>
          <w:sz w:val="22"/>
        </w:rPr>
        <w:t> </w:t>
      </w:r>
      <w:r>
        <w:rPr>
          <w:sz w:val="22"/>
        </w:rPr>
        <w:t>En</w:t>
      </w:r>
      <w:r>
        <w:rPr>
          <w:spacing w:val="39"/>
          <w:sz w:val="22"/>
        </w:rPr>
        <w:t> </w:t>
      </w:r>
      <w:r>
        <w:rPr>
          <w:sz w:val="22"/>
        </w:rPr>
        <w:t>cas</w:t>
      </w:r>
      <w:r>
        <w:rPr>
          <w:spacing w:val="40"/>
          <w:sz w:val="22"/>
        </w:rPr>
        <w:t> </w:t>
      </w:r>
      <w:r>
        <w:rPr>
          <w:sz w:val="22"/>
        </w:rPr>
        <w:t>de</w:t>
      </w:r>
      <w:r>
        <w:rPr>
          <w:spacing w:val="40"/>
          <w:sz w:val="22"/>
        </w:rPr>
        <w:t> </w:t>
      </w:r>
      <w:r>
        <w:rPr>
          <w:sz w:val="22"/>
        </w:rPr>
        <w:t>fortes</w:t>
      </w:r>
      <w:r>
        <w:rPr>
          <w:spacing w:val="40"/>
          <w:sz w:val="22"/>
        </w:rPr>
        <w:t> </w:t>
      </w:r>
      <w:r>
        <w:rPr>
          <w:sz w:val="22"/>
        </w:rPr>
        <w:t>pluies,</w:t>
      </w:r>
      <w:r>
        <w:rPr>
          <w:spacing w:val="40"/>
          <w:sz w:val="22"/>
        </w:rPr>
        <w:t> </w:t>
      </w:r>
      <w:r>
        <w:rPr>
          <w:sz w:val="22"/>
        </w:rPr>
        <w:t>des</w:t>
      </w:r>
      <w:r>
        <w:rPr>
          <w:spacing w:val="38"/>
          <w:sz w:val="22"/>
        </w:rPr>
        <w:t> </w:t>
      </w:r>
      <w:r>
        <w:rPr>
          <w:sz w:val="22"/>
        </w:rPr>
        <w:t>ruissellements</w:t>
      </w:r>
      <w:r>
        <w:rPr>
          <w:spacing w:val="40"/>
          <w:sz w:val="22"/>
        </w:rPr>
        <w:t> </w:t>
      </w:r>
      <w:r>
        <w:rPr>
          <w:sz w:val="22"/>
        </w:rPr>
        <w:t>de</w:t>
      </w:r>
      <w:r>
        <w:rPr>
          <w:spacing w:val="40"/>
          <w:sz w:val="22"/>
        </w:rPr>
        <w:t> </w:t>
      </w:r>
      <w:r>
        <w:rPr>
          <w:sz w:val="22"/>
        </w:rPr>
        <w:t>ma</w:t>
      </w:r>
      <w:r>
        <w:rPr>
          <w:spacing w:val="40"/>
          <w:sz w:val="22"/>
        </w:rPr>
        <w:t> </w:t>
      </w:r>
      <w:r>
        <w:rPr>
          <w:sz w:val="22"/>
        </w:rPr>
        <w:t>parcelle</w:t>
      </w:r>
      <w:r>
        <w:rPr>
          <w:spacing w:val="40"/>
          <w:sz w:val="22"/>
        </w:rPr>
        <w:t> </w:t>
      </w:r>
      <w:r>
        <w:rPr>
          <w:sz w:val="22"/>
        </w:rPr>
        <w:t>se</w:t>
      </w:r>
      <w:r>
        <w:rPr>
          <w:spacing w:val="40"/>
          <w:sz w:val="22"/>
        </w:rPr>
        <w:t> </w:t>
      </w:r>
      <w:r>
        <w:rPr>
          <w:sz w:val="22"/>
        </w:rPr>
        <w:t>produisent</w:t>
      </w:r>
      <w:r>
        <w:rPr>
          <w:spacing w:val="37"/>
          <w:sz w:val="22"/>
        </w:rPr>
        <w:t> </w:t>
      </w:r>
      <w:r>
        <w:rPr>
          <w:sz w:val="22"/>
        </w:rPr>
        <w:t>vers</w:t>
      </w:r>
      <w:r>
        <w:rPr>
          <w:spacing w:val="40"/>
          <w:sz w:val="22"/>
        </w:rPr>
        <w:t> </w:t>
      </w:r>
      <w:r>
        <w:rPr>
          <w:sz w:val="22"/>
        </w:rPr>
        <w:t>la</w:t>
      </w:r>
    </w:p>
    <w:p>
      <w:pPr>
        <w:pStyle w:val="ListParagraph"/>
        <w:spacing w:after="0" w:line="288" w:lineRule="auto"/>
        <w:jc w:val="both"/>
        <w:rPr>
          <w:sz w:val="22"/>
        </w:rPr>
        <w:sectPr>
          <w:pgSz w:w="11910" w:h="16840"/>
          <w:pgMar w:header="0" w:footer="708" w:top="1080" w:bottom="900" w:left="992" w:right="992"/>
        </w:sectPr>
      </w:pPr>
    </w:p>
    <w:p>
      <w:pPr>
        <w:pStyle w:val="BodyText"/>
        <w:spacing w:before="41"/>
        <w:ind w:left="140"/>
      </w:pPr>
      <w:r>
        <w:rPr/>
        <w:t>parcelle</w:t>
      </w:r>
      <w:r>
        <w:rPr>
          <w:spacing w:val="19"/>
        </w:rPr>
        <w:t> </w:t>
      </w:r>
      <w:r>
        <w:rPr/>
        <w:t>de</w:t>
      </w:r>
      <w:r>
        <w:rPr>
          <w:spacing w:val="17"/>
        </w:rPr>
        <w:t> </w:t>
      </w:r>
      <w:r>
        <w:rPr/>
        <w:t>ce</w:t>
      </w:r>
      <w:r>
        <w:rPr>
          <w:spacing w:val="17"/>
        </w:rPr>
        <w:t> </w:t>
      </w:r>
      <w:r>
        <w:rPr/>
        <w:t>voisin.</w:t>
      </w:r>
      <w:r>
        <w:rPr>
          <w:spacing w:val="18"/>
        </w:rPr>
        <w:t> </w:t>
      </w:r>
      <w:r>
        <w:rPr/>
        <w:t>Si</w:t>
      </w:r>
      <w:r>
        <w:rPr>
          <w:spacing w:val="18"/>
        </w:rPr>
        <w:t> </w:t>
      </w:r>
      <w:r>
        <w:rPr/>
        <w:t>j’utilise</w:t>
      </w:r>
      <w:r>
        <w:rPr>
          <w:spacing w:val="19"/>
        </w:rPr>
        <w:t> </w:t>
      </w:r>
      <w:r>
        <w:rPr/>
        <w:t>de</w:t>
      </w:r>
      <w:r>
        <w:rPr>
          <w:spacing w:val="19"/>
        </w:rPr>
        <w:t> </w:t>
      </w:r>
      <w:r>
        <w:rPr/>
        <w:t>de</w:t>
      </w:r>
      <w:r>
        <w:rPr>
          <w:spacing w:val="17"/>
        </w:rPr>
        <w:t> </w:t>
      </w:r>
      <w:r>
        <w:rPr/>
        <w:t>la</w:t>
      </w:r>
      <w:r>
        <w:rPr>
          <w:spacing w:val="18"/>
        </w:rPr>
        <w:t> </w:t>
      </w:r>
      <w:r>
        <w:rPr/>
        <w:t>pendiméthaline</w:t>
      </w:r>
      <w:r>
        <w:rPr>
          <w:spacing w:val="19"/>
        </w:rPr>
        <w:t> </w:t>
      </w:r>
      <w:r>
        <w:rPr/>
        <w:t>ou</w:t>
      </w:r>
      <w:r>
        <w:rPr>
          <w:spacing w:val="18"/>
        </w:rPr>
        <w:t> </w:t>
      </w:r>
      <w:r>
        <w:rPr/>
        <w:t>de</w:t>
      </w:r>
      <w:r>
        <w:rPr>
          <w:spacing w:val="19"/>
        </w:rPr>
        <w:t> </w:t>
      </w:r>
      <w:r>
        <w:rPr/>
        <w:t>l’atrazine</w:t>
      </w:r>
      <w:r>
        <w:rPr>
          <w:spacing w:val="19"/>
        </w:rPr>
        <w:t> </w:t>
      </w:r>
      <w:r>
        <w:rPr/>
        <w:t>pour</w:t>
      </w:r>
      <w:r>
        <w:rPr>
          <w:spacing w:val="16"/>
        </w:rPr>
        <w:t> </w:t>
      </w:r>
      <w:r>
        <w:rPr/>
        <w:t>désherber</w:t>
      </w:r>
      <w:r>
        <w:rPr>
          <w:spacing w:val="16"/>
        </w:rPr>
        <w:t> </w:t>
      </w:r>
      <w:r>
        <w:rPr/>
        <w:t>mon</w:t>
      </w:r>
      <w:r>
        <w:rPr>
          <w:spacing w:val="16"/>
        </w:rPr>
        <w:t> </w:t>
      </w:r>
      <w:r>
        <w:rPr/>
        <w:t>maïs,</w:t>
      </w:r>
      <w:r>
        <w:rPr>
          <w:spacing w:val="19"/>
        </w:rPr>
        <w:t> </w:t>
      </w:r>
      <w:r>
        <w:rPr>
          <w:spacing w:val="-4"/>
        </w:rPr>
        <w:t>quel</w:t>
      </w:r>
    </w:p>
    <w:p>
      <w:pPr>
        <w:pStyle w:val="BodyText"/>
        <w:spacing w:before="54"/>
        <w:ind w:left="140"/>
      </w:pPr>
      <w:r>
        <w:rPr/>
        <w:t>problème</w:t>
      </w:r>
      <w:r>
        <w:rPr>
          <w:spacing w:val="-3"/>
        </w:rPr>
        <w:t> </w:t>
      </w:r>
      <w:r>
        <w:rPr/>
        <w:t>peut</w:t>
      </w:r>
      <w:r>
        <w:rPr>
          <w:spacing w:val="-6"/>
        </w:rPr>
        <w:t> </w:t>
      </w:r>
      <w:r>
        <w:rPr/>
        <w:t>survenir</w:t>
      </w:r>
      <w:r>
        <w:rPr>
          <w:spacing w:val="-3"/>
        </w:rPr>
        <w:t> </w:t>
      </w:r>
      <w:r>
        <w:rPr/>
        <w:t>en</w:t>
      </w:r>
      <w:r>
        <w:rPr>
          <w:spacing w:val="-6"/>
        </w:rPr>
        <w:t> </w:t>
      </w:r>
      <w:r>
        <w:rPr/>
        <w:t>cas</w:t>
      </w:r>
      <w:r>
        <w:rPr>
          <w:spacing w:val="-3"/>
        </w:rPr>
        <w:t> </w:t>
      </w:r>
      <w:r>
        <w:rPr/>
        <w:t>de</w:t>
      </w:r>
      <w:r>
        <w:rPr>
          <w:spacing w:val="-3"/>
        </w:rPr>
        <w:t> </w:t>
      </w:r>
      <w:r>
        <w:rPr/>
        <w:t>fortes</w:t>
      </w:r>
      <w:r>
        <w:rPr>
          <w:spacing w:val="-2"/>
        </w:rPr>
        <w:t> </w:t>
      </w:r>
      <w:r>
        <w:rPr/>
        <w:t>pluies</w:t>
      </w:r>
      <w:r>
        <w:rPr>
          <w:spacing w:val="-2"/>
        </w:rPr>
        <w:t> </w:t>
      </w:r>
      <w:r>
        <w:rPr>
          <w:spacing w:val="-10"/>
        </w:rPr>
        <w:t>?</w:t>
      </w:r>
    </w:p>
    <w:p>
      <w:pPr>
        <w:spacing w:before="171"/>
        <w:ind w:left="140" w:right="0" w:firstLine="0"/>
        <w:jc w:val="left"/>
        <w:rPr>
          <w:i/>
          <w:sz w:val="22"/>
        </w:rPr>
      </w:pPr>
      <w:r>
        <w:rPr>
          <w:i/>
          <w:sz w:val="22"/>
        </w:rPr>
        <w:t>Réponse</w:t>
      </w:r>
      <w:r>
        <w:rPr>
          <w:i/>
          <w:spacing w:val="-5"/>
          <w:sz w:val="22"/>
        </w:rPr>
        <w:t> </w:t>
      </w:r>
      <w:r>
        <w:rPr>
          <w:i/>
          <w:sz w:val="22"/>
        </w:rPr>
        <w:t>:</w:t>
      </w:r>
      <w:r>
        <w:rPr>
          <w:i/>
          <w:spacing w:val="4"/>
          <w:sz w:val="22"/>
        </w:rPr>
        <w:t> </w:t>
      </w:r>
      <w:r>
        <w:rPr>
          <w:i/>
          <w:sz w:val="22"/>
        </w:rPr>
        <w:t>La</w:t>
      </w:r>
      <w:r>
        <w:rPr>
          <w:i/>
          <w:spacing w:val="6"/>
          <w:sz w:val="22"/>
        </w:rPr>
        <w:t> </w:t>
      </w:r>
      <w:r>
        <w:rPr>
          <w:i/>
          <w:sz w:val="22"/>
        </w:rPr>
        <w:t>pendiméthaline</w:t>
      </w:r>
      <w:r>
        <w:rPr>
          <w:i/>
          <w:spacing w:val="6"/>
          <w:sz w:val="22"/>
        </w:rPr>
        <w:t> </w:t>
      </w:r>
      <w:r>
        <w:rPr>
          <w:i/>
          <w:sz w:val="22"/>
        </w:rPr>
        <w:t>(et</w:t>
      </w:r>
      <w:r>
        <w:rPr>
          <w:i/>
          <w:spacing w:val="6"/>
          <w:sz w:val="22"/>
        </w:rPr>
        <w:t> </w:t>
      </w:r>
      <w:r>
        <w:rPr>
          <w:i/>
          <w:sz w:val="22"/>
        </w:rPr>
        <w:t>d’autres</w:t>
      </w:r>
      <w:r>
        <w:rPr>
          <w:i/>
          <w:spacing w:val="6"/>
          <w:sz w:val="22"/>
        </w:rPr>
        <w:t> </w:t>
      </w:r>
      <w:r>
        <w:rPr>
          <w:i/>
          <w:sz w:val="22"/>
        </w:rPr>
        <w:t>produits</w:t>
      </w:r>
      <w:r>
        <w:rPr>
          <w:i/>
          <w:spacing w:val="6"/>
          <w:sz w:val="22"/>
        </w:rPr>
        <w:t> </w:t>
      </w:r>
      <w:r>
        <w:rPr>
          <w:i/>
          <w:sz w:val="22"/>
        </w:rPr>
        <w:t>à</w:t>
      </w:r>
      <w:r>
        <w:rPr>
          <w:i/>
          <w:spacing w:val="5"/>
          <w:sz w:val="22"/>
        </w:rPr>
        <w:t> </w:t>
      </w:r>
      <w:r>
        <w:rPr>
          <w:i/>
          <w:sz w:val="22"/>
        </w:rPr>
        <w:t>effet</w:t>
      </w:r>
      <w:r>
        <w:rPr>
          <w:i/>
          <w:spacing w:val="6"/>
          <w:sz w:val="22"/>
        </w:rPr>
        <w:t> </w:t>
      </w:r>
      <w:r>
        <w:rPr>
          <w:i/>
          <w:sz w:val="22"/>
        </w:rPr>
        <w:t>racinaire)</w:t>
      </w:r>
      <w:r>
        <w:rPr>
          <w:i/>
          <w:spacing w:val="7"/>
          <w:sz w:val="22"/>
        </w:rPr>
        <w:t> </w:t>
      </w:r>
      <w:r>
        <w:rPr>
          <w:i/>
          <w:sz w:val="22"/>
        </w:rPr>
        <w:t>peut</w:t>
      </w:r>
      <w:r>
        <w:rPr>
          <w:i/>
          <w:spacing w:val="5"/>
          <w:sz w:val="22"/>
        </w:rPr>
        <w:t> </w:t>
      </w:r>
      <w:r>
        <w:rPr>
          <w:i/>
          <w:sz w:val="22"/>
        </w:rPr>
        <w:t>être</w:t>
      </w:r>
      <w:r>
        <w:rPr>
          <w:i/>
          <w:spacing w:val="3"/>
          <w:sz w:val="22"/>
        </w:rPr>
        <w:t> </w:t>
      </w:r>
      <w:r>
        <w:rPr>
          <w:i/>
          <w:sz w:val="22"/>
        </w:rPr>
        <w:t>entraînée</w:t>
      </w:r>
      <w:r>
        <w:rPr>
          <w:i/>
          <w:spacing w:val="6"/>
          <w:sz w:val="22"/>
        </w:rPr>
        <w:t> </w:t>
      </w:r>
      <w:r>
        <w:rPr>
          <w:i/>
          <w:sz w:val="22"/>
        </w:rPr>
        <w:t>par</w:t>
      </w:r>
      <w:r>
        <w:rPr>
          <w:i/>
          <w:spacing w:val="7"/>
          <w:sz w:val="22"/>
        </w:rPr>
        <w:t> </w:t>
      </w:r>
      <w:r>
        <w:rPr>
          <w:i/>
          <w:sz w:val="22"/>
        </w:rPr>
        <w:t>de</w:t>
      </w:r>
      <w:r>
        <w:rPr>
          <w:i/>
          <w:spacing w:val="6"/>
          <w:sz w:val="22"/>
        </w:rPr>
        <w:t> </w:t>
      </w:r>
      <w:r>
        <w:rPr>
          <w:i/>
          <w:sz w:val="22"/>
        </w:rPr>
        <w:t>fortes</w:t>
      </w:r>
      <w:r>
        <w:rPr>
          <w:i/>
          <w:spacing w:val="7"/>
          <w:sz w:val="22"/>
        </w:rPr>
        <w:t> </w:t>
      </w:r>
      <w:r>
        <w:rPr>
          <w:i/>
          <w:spacing w:val="-2"/>
          <w:sz w:val="22"/>
        </w:rPr>
        <w:t>pluies</w:t>
      </w:r>
    </w:p>
    <w:p>
      <w:pPr>
        <w:spacing w:before="50"/>
        <w:ind w:left="140" w:right="0" w:firstLine="0"/>
        <w:jc w:val="left"/>
        <w:rPr>
          <w:i/>
          <w:sz w:val="22"/>
        </w:rPr>
      </w:pPr>
      <w:r>
        <w:rPr>
          <w:i/>
          <w:sz w:val="22"/>
        </w:rPr>
        <w:t>dans</w:t>
      </w:r>
      <w:r>
        <w:rPr>
          <w:i/>
          <w:spacing w:val="-3"/>
          <w:sz w:val="22"/>
        </w:rPr>
        <w:t> </w:t>
      </w:r>
      <w:r>
        <w:rPr>
          <w:i/>
          <w:sz w:val="22"/>
        </w:rPr>
        <w:t>la</w:t>
      </w:r>
      <w:r>
        <w:rPr>
          <w:i/>
          <w:spacing w:val="-5"/>
          <w:sz w:val="22"/>
        </w:rPr>
        <w:t> </w:t>
      </w:r>
      <w:r>
        <w:rPr>
          <w:i/>
          <w:sz w:val="22"/>
        </w:rPr>
        <w:t>parcelle</w:t>
      </w:r>
      <w:r>
        <w:rPr>
          <w:i/>
          <w:spacing w:val="-3"/>
          <w:sz w:val="22"/>
        </w:rPr>
        <w:t> </w:t>
      </w:r>
      <w:r>
        <w:rPr>
          <w:i/>
          <w:sz w:val="22"/>
        </w:rPr>
        <w:t>du</w:t>
      </w:r>
      <w:r>
        <w:rPr>
          <w:i/>
          <w:spacing w:val="-5"/>
          <w:sz w:val="22"/>
        </w:rPr>
        <w:t> </w:t>
      </w:r>
      <w:r>
        <w:rPr>
          <w:i/>
          <w:sz w:val="22"/>
        </w:rPr>
        <w:t>voisin</w:t>
      </w:r>
      <w:r>
        <w:rPr>
          <w:i/>
          <w:spacing w:val="-7"/>
          <w:sz w:val="22"/>
        </w:rPr>
        <w:t> </w:t>
      </w:r>
      <w:r>
        <w:rPr>
          <w:i/>
          <w:sz w:val="22"/>
        </w:rPr>
        <w:t>et</w:t>
      </w:r>
      <w:r>
        <w:rPr>
          <w:i/>
          <w:spacing w:val="-4"/>
          <w:sz w:val="22"/>
        </w:rPr>
        <w:t> </w:t>
      </w:r>
      <w:r>
        <w:rPr>
          <w:i/>
          <w:sz w:val="22"/>
        </w:rPr>
        <w:t>y</w:t>
      </w:r>
      <w:r>
        <w:rPr>
          <w:i/>
          <w:spacing w:val="-3"/>
          <w:sz w:val="22"/>
        </w:rPr>
        <w:t> </w:t>
      </w:r>
      <w:r>
        <w:rPr>
          <w:i/>
          <w:sz w:val="22"/>
        </w:rPr>
        <w:t>occasionner</w:t>
      </w:r>
      <w:r>
        <w:rPr>
          <w:i/>
          <w:spacing w:val="-3"/>
          <w:sz w:val="22"/>
        </w:rPr>
        <w:t> </w:t>
      </w:r>
      <w:r>
        <w:rPr>
          <w:i/>
          <w:sz w:val="22"/>
        </w:rPr>
        <w:t>des</w:t>
      </w:r>
      <w:r>
        <w:rPr>
          <w:i/>
          <w:spacing w:val="-3"/>
          <w:sz w:val="22"/>
        </w:rPr>
        <w:t> </w:t>
      </w:r>
      <w:r>
        <w:rPr>
          <w:i/>
          <w:sz w:val="22"/>
        </w:rPr>
        <w:t>dégâts</w:t>
      </w:r>
      <w:r>
        <w:rPr>
          <w:i/>
          <w:spacing w:val="-2"/>
          <w:sz w:val="22"/>
        </w:rPr>
        <w:t> importants.</w:t>
      </w:r>
    </w:p>
    <w:p>
      <w:pPr>
        <w:pStyle w:val="BodyText"/>
        <w:spacing w:before="53"/>
        <w:rPr>
          <w:i/>
        </w:rPr>
      </w:pPr>
    </w:p>
    <w:p>
      <w:pPr>
        <w:pStyle w:val="ListParagraph"/>
        <w:numPr>
          <w:ilvl w:val="0"/>
          <w:numId w:val="65"/>
        </w:numPr>
        <w:tabs>
          <w:tab w:pos="319" w:val="left" w:leader="none"/>
        </w:tabs>
        <w:spacing w:line="285" w:lineRule="auto" w:before="0" w:after="0"/>
        <w:ind w:left="140" w:right="149" w:firstLine="0"/>
        <w:jc w:val="both"/>
        <w:rPr>
          <w:sz w:val="22"/>
        </w:rPr>
      </w:pPr>
      <w:r>
        <w:rPr>
          <w:sz w:val="22"/>
        </w:rPr>
        <w:t>Je souhaite</w:t>
      </w:r>
      <w:r>
        <w:rPr>
          <w:spacing w:val="-2"/>
          <w:sz w:val="22"/>
        </w:rPr>
        <w:t> </w:t>
      </w:r>
      <w:r>
        <w:rPr>
          <w:sz w:val="22"/>
        </w:rPr>
        <w:t>appliquer</w:t>
      </w:r>
      <w:r>
        <w:rPr>
          <w:spacing w:val="-2"/>
          <w:sz w:val="22"/>
        </w:rPr>
        <w:t> </w:t>
      </w:r>
      <w:r>
        <w:rPr>
          <w:sz w:val="22"/>
        </w:rPr>
        <w:t>un</w:t>
      </w:r>
      <w:r>
        <w:rPr>
          <w:spacing w:val="-3"/>
          <w:sz w:val="22"/>
        </w:rPr>
        <w:t> </w:t>
      </w:r>
      <w:r>
        <w:rPr>
          <w:sz w:val="22"/>
        </w:rPr>
        <w:t>herbicide absorbé</w:t>
      </w:r>
      <w:r>
        <w:rPr>
          <w:spacing w:val="-2"/>
          <w:sz w:val="22"/>
        </w:rPr>
        <w:t> </w:t>
      </w:r>
      <w:r>
        <w:rPr>
          <w:sz w:val="22"/>
        </w:rPr>
        <w:t>par les</w:t>
      </w:r>
      <w:r>
        <w:rPr>
          <w:spacing w:val="-2"/>
          <w:sz w:val="22"/>
        </w:rPr>
        <w:t> </w:t>
      </w:r>
      <w:r>
        <w:rPr>
          <w:sz w:val="22"/>
        </w:rPr>
        <w:t>feuilles</w:t>
      </w:r>
      <w:r>
        <w:rPr>
          <w:spacing w:val="-1"/>
          <w:sz w:val="22"/>
        </w:rPr>
        <w:t> </w:t>
      </w:r>
      <w:r>
        <w:rPr>
          <w:sz w:val="22"/>
        </w:rPr>
        <w:t>mais</w:t>
      </w:r>
      <w:r>
        <w:rPr>
          <w:spacing w:val="-3"/>
          <w:sz w:val="22"/>
        </w:rPr>
        <w:t> </w:t>
      </w:r>
      <w:r>
        <w:rPr>
          <w:sz w:val="22"/>
        </w:rPr>
        <w:t>le</w:t>
      </w:r>
      <w:r>
        <w:rPr>
          <w:spacing w:val="-5"/>
          <w:sz w:val="22"/>
        </w:rPr>
        <w:t> </w:t>
      </w:r>
      <w:r>
        <w:rPr>
          <w:sz w:val="22"/>
        </w:rPr>
        <w:t>vent</w:t>
      </w:r>
      <w:r>
        <w:rPr>
          <w:spacing w:val="-2"/>
          <w:sz w:val="22"/>
        </w:rPr>
        <w:t> </w:t>
      </w:r>
      <w:r>
        <w:rPr>
          <w:sz w:val="22"/>
        </w:rPr>
        <w:t>est</w:t>
      </w:r>
      <w:r>
        <w:rPr>
          <w:spacing w:val="-1"/>
          <w:sz w:val="22"/>
        </w:rPr>
        <w:t> </w:t>
      </w:r>
      <w:r>
        <w:rPr>
          <w:sz w:val="22"/>
        </w:rPr>
        <w:t>assez fort.</w:t>
      </w:r>
      <w:r>
        <w:rPr>
          <w:spacing w:val="-2"/>
          <w:sz w:val="22"/>
        </w:rPr>
        <w:t> </w:t>
      </w:r>
      <w:r>
        <w:rPr>
          <w:sz w:val="22"/>
        </w:rPr>
        <w:t>Quel</w:t>
      </w:r>
      <w:r>
        <w:rPr>
          <w:spacing w:val="-2"/>
          <w:sz w:val="22"/>
        </w:rPr>
        <w:t> </w:t>
      </w:r>
      <w:r>
        <w:rPr>
          <w:sz w:val="22"/>
        </w:rPr>
        <w:t>risque pour les parcelles voisines ? Quel risque pour les jeunes arbres de ma parcelle ?</w:t>
      </w:r>
    </w:p>
    <w:p>
      <w:pPr>
        <w:spacing w:line="285" w:lineRule="auto" w:before="120"/>
        <w:ind w:left="140" w:right="138" w:firstLine="0"/>
        <w:jc w:val="both"/>
        <w:rPr>
          <w:i/>
          <w:sz w:val="22"/>
        </w:rPr>
      </w:pPr>
      <w:r>
        <w:rPr>
          <w:i/>
          <w:sz w:val="22"/>
        </w:rPr>
        <w:t>Réponse : Il ne faut pas appliquer un pesticide et surtout un herbicide lorsqu’il y a du vent (en France, c’est légalement interdit lorsque le vent dépasse 19 km/heure). Les dégâts dans les parcelles voisines peuvent</w:t>
      </w:r>
      <w:r>
        <w:rPr>
          <w:i/>
          <w:spacing w:val="40"/>
          <w:sz w:val="22"/>
        </w:rPr>
        <w:t> </w:t>
      </w:r>
      <w:r>
        <w:rPr>
          <w:i/>
          <w:sz w:val="22"/>
        </w:rPr>
        <w:t>être</w:t>
      </w:r>
      <w:r>
        <w:rPr>
          <w:i/>
          <w:spacing w:val="-3"/>
          <w:sz w:val="22"/>
        </w:rPr>
        <w:t> </w:t>
      </w:r>
      <w:r>
        <w:rPr>
          <w:i/>
          <w:sz w:val="22"/>
        </w:rPr>
        <w:t>très importants</w:t>
      </w:r>
      <w:r>
        <w:rPr>
          <w:i/>
          <w:spacing w:val="-3"/>
          <w:sz w:val="22"/>
        </w:rPr>
        <w:t> </w:t>
      </w:r>
      <w:r>
        <w:rPr>
          <w:i/>
          <w:sz w:val="22"/>
        </w:rPr>
        <w:t>surtout</w:t>
      </w:r>
      <w:r>
        <w:rPr>
          <w:i/>
          <w:spacing w:val="-1"/>
          <w:sz w:val="22"/>
        </w:rPr>
        <w:t> </w:t>
      </w:r>
      <w:r>
        <w:rPr>
          <w:i/>
          <w:sz w:val="22"/>
        </w:rPr>
        <w:t>lorsqu’il</w:t>
      </w:r>
      <w:r>
        <w:rPr>
          <w:i/>
          <w:spacing w:val="-2"/>
          <w:sz w:val="22"/>
        </w:rPr>
        <w:t> </w:t>
      </w:r>
      <w:r>
        <w:rPr>
          <w:i/>
          <w:sz w:val="22"/>
        </w:rPr>
        <w:t>s’agit</w:t>
      </w:r>
      <w:r>
        <w:rPr>
          <w:i/>
          <w:spacing w:val="-1"/>
          <w:sz w:val="22"/>
        </w:rPr>
        <w:t> </w:t>
      </w:r>
      <w:r>
        <w:rPr>
          <w:i/>
          <w:sz w:val="22"/>
        </w:rPr>
        <w:t>d’herbicide</w:t>
      </w:r>
      <w:r>
        <w:rPr>
          <w:i/>
          <w:spacing w:val="-4"/>
          <w:sz w:val="22"/>
        </w:rPr>
        <w:t> </w:t>
      </w:r>
      <w:r>
        <w:rPr>
          <w:i/>
          <w:sz w:val="22"/>
        </w:rPr>
        <w:t>foliaire.</w:t>
      </w:r>
      <w:r>
        <w:rPr>
          <w:i/>
          <w:spacing w:val="-1"/>
          <w:sz w:val="22"/>
        </w:rPr>
        <w:t> </w:t>
      </w:r>
      <w:r>
        <w:rPr>
          <w:i/>
          <w:sz w:val="22"/>
        </w:rPr>
        <w:t>Le</w:t>
      </w:r>
      <w:r>
        <w:rPr>
          <w:i/>
          <w:spacing w:val="-3"/>
          <w:sz w:val="22"/>
        </w:rPr>
        <w:t> </w:t>
      </w:r>
      <w:r>
        <w:rPr>
          <w:i/>
          <w:sz w:val="22"/>
        </w:rPr>
        <w:t>risque</w:t>
      </w:r>
      <w:r>
        <w:rPr>
          <w:i/>
          <w:spacing w:val="-1"/>
          <w:sz w:val="22"/>
        </w:rPr>
        <w:t> </w:t>
      </w:r>
      <w:r>
        <w:rPr>
          <w:i/>
          <w:sz w:val="22"/>
        </w:rPr>
        <w:t>peut</w:t>
      </w:r>
      <w:r>
        <w:rPr>
          <w:i/>
          <w:spacing w:val="-3"/>
          <w:sz w:val="22"/>
        </w:rPr>
        <w:t> </w:t>
      </w:r>
      <w:r>
        <w:rPr>
          <w:i/>
          <w:sz w:val="22"/>
        </w:rPr>
        <w:t>être</w:t>
      </w:r>
      <w:r>
        <w:rPr>
          <w:i/>
          <w:spacing w:val="-4"/>
          <w:sz w:val="22"/>
        </w:rPr>
        <w:t> </w:t>
      </w:r>
      <w:r>
        <w:rPr>
          <w:i/>
          <w:sz w:val="22"/>
        </w:rPr>
        <w:t>le</w:t>
      </w:r>
      <w:r>
        <w:rPr>
          <w:i/>
          <w:spacing w:val="-1"/>
          <w:sz w:val="22"/>
        </w:rPr>
        <w:t> </w:t>
      </w:r>
      <w:r>
        <w:rPr>
          <w:i/>
          <w:sz w:val="22"/>
        </w:rPr>
        <w:t>même</w:t>
      </w:r>
      <w:r>
        <w:rPr>
          <w:i/>
          <w:spacing w:val="-1"/>
          <w:sz w:val="22"/>
        </w:rPr>
        <w:t> </w:t>
      </w:r>
      <w:r>
        <w:rPr>
          <w:i/>
          <w:sz w:val="22"/>
        </w:rPr>
        <w:t>pour les arbustes entourant </w:t>
      </w:r>
      <w:r>
        <w:rPr>
          <w:b/>
          <w:i/>
          <w:sz w:val="22"/>
        </w:rPr>
        <w:t>ou présents dans la parcelle</w:t>
      </w:r>
      <w:r>
        <w:rPr>
          <w:i/>
          <w:sz w:val="22"/>
        </w:rPr>
        <w:t>. Deux techniques permettent de réduire ce risque : (1) Utiliser un cache</w:t>
      </w:r>
      <w:r>
        <w:rPr>
          <w:i/>
          <w:spacing w:val="-1"/>
          <w:sz w:val="22"/>
        </w:rPr>
        <w:t> </w:t>
      </w:r>
      <w:r>
        <w:rPr>
          <w:i/>
          <w:sz w:val="22"/>
        </w:rPr>
        <w:t>; (2) Travailler avec une faible pression et en utilisant des buses produisant un jet plat et jamais avec les buses produisant des gouttes très fines que l’on utilise pour appliquer des insecticides.</w:t>
      </w:r>
    </w:p>
    <w:p>
      <w:pPr>
        <w:pStyle w:val="BodyText"/>
        <w:spacing w:before="3"/>
        <w:rPr>
          <w:i/>
        </w:rPr>
      </w:pPr>
    </w:p>
    <w:p>
      <w:pPr>
        <w:pStyle w:val="ListParagraph"/>
        <w:numPr>
          <w:ilvl w:val="0"/>
          <w:numId w:val="65"/>
        </w:numPr>
        <w:tabs>
          <w:tab w:pos="319" w:val="left" w:leader="none"/>
          <w:tab w:pos="424" w:val="left" w:leader="none"/>
        </w:tabs>
        <w:spacing w:line="288" w:lineRule="auto" w:before="0" w:after="0"/>
        <w:ind w:left="424" w:right="139" w:hanging="284"/>
        <w:jc w:val="both"/>
        <w:rPr>
          <w:sz w:val="22"/>
        </w:rPr>
      </w:pPr>
      <w:r>
        <w:rPr>
          <w:sz w:val="22"/>
        </w:rPr>
        <w:t>Si j’utilise de la pendiméthaline </w:t>
      </w:r>
      <w:r>
        <w:rPr>
          <w:i/>
          <w:sz w:val="22"/>
        </w:rPr>
        <w:t>(ou de l’alachlore, de l’acétolachlore et de l’atrazine) </w:t>
      </w:r>
      <w:r>
        <w:rPr>
          <w:sz w:val="22"/>
        </w:rPr>
        <w:t>pour désherber ma parcelle de maïs et si mon épouse y a semé du niébé, gombo et oseille de Guinée, que se passera-t-il ?</w:t>
      </w:r>
    </w:p>
    <w:p>
      <w:pPr>
        <w:spacing w:line="285" w:lineRule="auto" w:before="116"/>
        <w:ind w:left="140" w:right="142" w:firstLine="0"/>
        <w:jc w:val="both"/>
        <w:rPr>
          <w:i/>
          <w:sz w:val="22"/>
        </w:rPr>
      </w:pPr>
      <w:r>
        <w:rPr>
          <w:i/>
          <w:sz w:val="22"/>
        </w:rPr>
        <w:t>Réponse : La pendiméthaline (et d’autres produits à effet racinaire homologués comme désherbants du Maïs) sont absorbés par les racines des cultures associées et les détruiront ou réduiront leur rendement (les légumineuses, le gombo, etc… sont en effet sensibles à très sensibles à ces produits). Il est également à craindre que la régénération naturelle des karités, nérés, etc. ne devienne impossible.</w:t>
      </w:r>
    </w:p>
    <w:p>
      <w:pPr>
        <w:pStyle w:val="BodyText"/>
        <w:spacing w:before="121"/>
        <w:rPr>
          <w:i/>
        </w:rPr>
      </w:pPr>
    </w:p>
    <w:p>
      <w:pPr>
        <w:pStyle w:val="ListParagraph"/>
        <w:numPr>
          <w:ilvl w:val="0"/>
          <w:numId w:val="65"/>
        </w:numPr>
        <w:tabs>
          <w:tab w:pos="319" w:val="left" w:leader="none"/>
        </w:tabs>
        <w:spacing w:line="288" w:lineRule="auto" w:before="0" w:after="0"/>
        <w:ind w:left="140" w:right="139" w:firstLine="0"/>
        <w:jc w:val="both"/>
        <w:rPr>
          <w:i/>
          <w:sz w:val="22"/>
        </w:rPr>
      </w:pPr>
      <w:r>
        <w:rPr>
          <w:sz w:val="22"/>
        </w:rPr>
        <w:t>Il fait très chaud et très sec. Dois-je aller au champ appliquer un pesticide chimique ou naturel principalement absorbé par les feuilles ? </w:t>
      </w:r>
      <w:r>
        <w:rPr>
          <w:i/>
          <w:sz w:val="22"/>
        </w:rPr>
        <w:t>(que ce soit un herbicide, un fongicide ou un insecticide).</w:t>
      </w:r>
    </w:p>
    <w:p>
      <w:pPr>
        <w:spacing w:line="285" w:lineRule="auto" w:before="117"/>
        <w:ind w:left="140" w:right="140" w:firstLine="0"/>
        <w:jc w:val="both"/>
        <w:rPr>
          <w:i/>
          <w:sz w:val="22"/>
        </w:rPr>
      </w:pPr>
      <w:r>
        <w:rPr>
          <w:i/>
          <w:sz w:val="22"/>
        </w:rPr>
        <w:t>Réponse :</w:t>
      </w:r>
      <w:r>
        <w:rPr>
          <w:i/>
          <w:spacing w:val="-3"/>
          <w:sz w:val="22"/>
        </w:rPr>
        <w:t> </w:t>
      </w:r>
      <w:r>
        <w:rPr>
          <w:i/>
          <w:sz w:val="22"/>
        </w:rPr>
        <w:t>Lorsqu’il</w:t>
      </w:r>
      <w:r>
        <w:rPr>
          <w:i/>
          <w:spacing w:val="-2"/>
          <w:sz w:val="22"/>
        </w:rPr>
        <w:t> </w:t>
      </w:r>
      <w:r>
        <w:rPr>
          <w:i/>
          <w:sz w:val="22"/>
        </w:rPr>
        <w:t>fait</w:t>
      </w:r>
      <w:r>
        <w:rPr>
          <w:i/>
          <w:spacing w:val="-1"/>
          <w:sz w:val="22"/>
        </w:rPr>
        <w:t> </w:t>
      </w:r>
      <w:r>
        <w:rPr>
          <w:i/>
          <w:sz w:val="22"/>
        </w:rPr>
        <w:t>très</w:t>
      </w:r>
      <w:r>
        <w:rPr>
          <w:i/>
          <w:spacing w:val="-3"/>
          <w:sz w:val="22"/>
        </w:rPr>
        <w:t> </w:t>
      </w:r>
      <w:r>
        <w:rPr>
          <w:i/>
          <w:sz w:val="22"/>
        </w:rPr>
        <w:t>chaud</w:t>
      </w:r>
      <w:r>
        <w:rPr>
          <w:i/>
          <w:spacing w:val="-2"/>
          <w:sz w:val="22"/>
        </w:rPr>
        <w:t> </w:t>
      </w:r>
      <w:r>
        <w:rPr>
          <w:i/>
          <w:sz w:val="22"/>
        </w:rPr>
        <w:t>et</w:t>
      </w:r>
      <w:r>
        <w:rPr>
          <w:i/>
          <w:spacing w:val="-1"/>
          <w:sz w:val="22"/>
        </w:rPr>
        <w:t> </w:t>
      </w:r>
      <w:r>
        <w:rPr>
          <w:i/>
          <w:sz w:val="22"/>
        </w:rPr>
        <w:t>sec,</w:t>
      </w:r>
      <w:r>
        <w:rPr>
          <w:i/>
          <w:spacing w:val="-1"/>
          <w:sz w:val="22"/>
        </w:rPr>
        <w:t> </w:t>
      </w:r>
      <w:r>
        <w:rPr>
          <w:i/>
          <w:sz w:val="22"/>
        </w:rPr>
        <w:t>les</w:t>
      </w:r>
      <w:r>
        <w:rPr>
          <w:i/>
          <w:spacing w:val="-1"/>
          <w:sz w:val="22"/>
        </w:rPr>
        <w:t> </w:t>
      </w:r>
      <w:r>
        <w:rPr>
          <w:i/>
          <w:sz w:val="22"/>
        </w:rPr>
        <w:t>stomates</w:t>
      </w:r>
      <w:r>
        <w:rPr>
          <w:i/>
          <w:spacing w:val="-3"/>
          <w:sz w:val="22"/>
        </w:rPr>
        <w:t> </w:t>
      </w:r>
      <w:r>
        <w:rPr>
          <w:i/>
          <w:sz w:val="22"/>
        </w:rPr>
        <w:t>des feuilles</w:t>
      </w:r>
      <w:r>
        <w:rPr>
          <w:i/>
          <w:spacing w:val="-1"/>
          <w:sz w:val="22"/>
        </w:rPr>
        <w:t> </w:t>
      </w:r>
      <w:r>
        <w:rPr>
          <w:i/>
          <w:sz w:val="22"/>
        </w:rPr>
        <w:t>se ferment.</w:t>
      </w:r>
      <w:r>
        <w:rPr>
          <w:i/>
          <w:spacing w:val="-1"/>
          <w:sz w:val="22"/>
        </w:rPr>
        <w:t> </w:t>
      </w:r>
      <w:r>
        <w:rPr>
          <w:i/>
          <w:sz w:val="22"/>
        </w:rPr>
        <w:t>La</w:t>
      </w:r>
      <w:r>
        <w:rPr>
          <w:i/>
          <w:spacing w:val="-4"/>
          <w:sz w:val="22"/>
        </w:rPr>
        <w:t> </w:t>
      </w:r>
      <w:r>
        <w:rPr>
          <w:i/>
          <w:sz w:val="22"/>
        </w:rPr>
        <w:t>pénétration</w:t>
      </w:r>
      <w:r>
        <w:rPr>
          <w:i/>
          <w:spacing w:val="-2"/>
          <w:sz w:val="22"/>
        </w:rPr>
        <w:t> </w:t>
      </w:r>
      <w:r>
        <w:rPr>
          <w:i/>
          <w:sz w:val="22"/>
        </w:rPr>
        <w:t>des</w:t>
      </w:r>
      <w:r>
        <w:rPr>
          <w:i/>
          <w:spacing w:val="-1"/>
          <w:sz w:val="22"/>
        </w:rPr>
        <w:t> </w:t>
      </w:r>
      <w:r>
        <w:rPr>
          <w:i/>
          <w:sz w:val="22"/>
        </w:rPr>
        <w:t>bouillies de pesticides est alors très réduite. Il faut donc s’abstenir de traiter dans ces conditions.</w:t>
      </w:r>
    </w:p>
    <w:p>
      <w:pPr>
        <w:pStyle w:val="BodyText"/>
        <w:spacing w:before="119"/>
        <w:rPr>
          <w:i/>
        </w:rPr>
      </w:pPr>
    </w:p>
    <w:p>
      <w:pPr>
        <w:pStyle w:val="ListParagraph"/>
        <w:numPr>
          <w:ilvl w:val="0"/>
          <w:numId w:val="65"/>
        </w:numPr>
        <w:tabs>
          <w:tab w:pos="319" w:val="left" w:leader="none"/>
        </w:tabs>
        <w:spacing w:line="240" w:lineRule="auto" w:before="1" w:after="0"/>
        <w:ind w:left="319" w:right="0" w:hanging="179"/>
        <w:jc w:val="left"/>
        <w:rPr>
          <w:i/>
          <w:sz w:val="22"/>
        </w:rPr>
      </w:pPr>
      <w:r>
        <w:rPr>
          <w:sz w:val="22"/>
        </w:rPr>
        <w:t>Citer</w:t>
      </w:r>
      <w:r>
        <w:rPr>
          <w:spacing w:val="27"/>
          <w:sz w:val="22"/>
        </w:rPr>
        <w:t> </w:t>
      </w:r>
      <w:r>
        <w:rPr>
          <w:sz w:val="22"/>
        </w:rPr>
        <w:t>le</w:t>
      </w:r>
      <w:r>
        <w:rPr>
          <w:spacing w:val="30"/>
          <w:sz w:val="22"/>
        </w:rPr>
        <w:t> </w:t>
      </w:r>
      <w:r>
        <w:rPr>
          <w:sz w:val="22"/>
        </w:rPr>
        <w:t>nom</w:t>
      </w:r>
      <w:r>
        <w:rPr>
          <w:spacing w:val="32"/>
          <w:sz w:val="22"/>
        </w:rPr>
        <w:t> </w:t>
      </w:r>
      <w:r>
        <w:rPr>
          <w:sz w:val="22"/>
        </w:rPr>
        <w:t>d’insecticides</w:t>
      </w:r>
      <w:r>
        <w:rPr>
          <w:spacing w:val="33"/>
          <w:sz w:val="22"/>
        </w:rPr>
        <w:t> </w:t>
      </w:r>
      <w:r>
        <w:rPr>
          <w:sz w:val="22"/>
        </w:rPr>
        <w:t>ayant</w:t>
      </w:r>
      <w:r>
        <w:rPr>
          <w:spacing w:val="33"/>
          <w:sz w:val="22"/>
        </w:rPr>
        <w:t> </w:t>
      </w:r>
      <w:r>
        <w:rPr>
          <w:sz w:val="22"/>
        </w:rPr>
        <w:t>un</w:t>
      </w:r>
      <w:r>
        <w:rPr>
          <w:spacing w:val="28"/>
          <w:sz w:val="22"/>
        </w:rPr>
        <w:t> </w:t>
      </w:r>
      <w:r>
        <w:rPr>
          <w:sz w:val="22"/>
        </w:rPr>
        <w:t>effet</w:t>
      </w:r>
      <w:r>
        <w:rPr>
          <w:spacing w:val="33"/>
          <w:sz w:val="22"/>
        </w:rPr>
        <w:t> </w:t>
      </w:r>
      <w:r>
        <w:rPr>
          <w:sz w:val="22"/>
        </w:rPr>
        <w:t>choc</w:t>
      </w:r>
      <w:r>
        <w:rPr>
          <w:spacing w:val="30"/>
          <w:sz w:val="22"/>
        </w:rPr>
        <w:t> </w:t>
      </w:r>
      <w:r>
        <w:rPr>
          <w:sz w:val="22"/>
        </w:rPr>
        <w:t>et</w:t>
      </w:r>
      <w:r>
        <w:rPr>
          <w:spacing w:val="30"/>
          <w:sz w:val="22"/>
        </w:rPr>
        <w:t> </w:t>
      </w:r>
      <w:r>
        <w:rPr>
          <w:sz w:val="22"/>
        </w:rPr>
        <w:t>rapide</w:t>
      </w:r>
      <w:r>
        <w:rPr>
          <w:spacing w:val="33"/>
          <w:sz w:val="22"/>
        </w:rPr>
        <w:t> </w:t>
      </w:r>
      <w:r>
        <w:rPr>
          <w:sz w:val="22"/>
        </w:rPr>
        <w:t>quand</w:t>
      </w:r>
      <w:r>
        <w:rPr>
          <w:spacing w:val="30"/>
          <w:sz w:val="22"/>
        </w:rPr>
        <w:t> </w:t>
      </w:r>
      <w:r>
        <w:rPr>
          <w:sz w:val="22"/>
        </w:rPr>
        <w:t>les</w:t>
      </w:r>
      <w:r>
        <w:rPr>
          <w:spacing w:val="30"/>
          <w:sz w:val="22"/>
        </w:rPr>
        <w:t> </w:t>
      </w:r>
      <w:r>
        <w:rPr>
          <w:sz w:val="22"/>
        </w:rPr>
        <w:t>insectes</w:t>
      </w:r>
      <w:r>
        <w:rPr>
          <w:spacing w:val="30"/>
          <w:sz w:val="22"/>
        </w:rPr>
        <w:t> </w:t>
      </w:r>
      <w:r>
        <w:rPr>
          <w:sz w:val="22"/>
        </w:rPr>
        <w:t>reçoivent</w:t>
      </w:r>
      <w:r>
        <w:rPr>
          <w:spacing w:val="31"/>
          <w:sz w:val="22"/>
        </w:rPr>
        <w:t> </w:t>
      </w:r>
      <w:r>
        <w:rPr>
          <w:sz w:val="22"/>
        </w:rPr>
        <w:t>la</w:t>
      </w:r>
      <w:r>
        <w:rPr>
          <w:spacing w:val="29"/>
          <w:sz w:val="22"/>
        </w:rPr>
        <w:t> </w:t>
      </w:r>
      <w:r>
        <w:rPr>
          <w:sz w:val="22"/>
        </w:rPr>
        <w:t>bouillie</w:t>
      </w:r>
      <w:r>
        <w:rPr>
          <w:spacing w:val="39"/>
          <w:sz w:val="22"/>
        </w:rPr>
        <w:t> </w:t>
      </w:r>
      <w:r>
        <w:rPr>
          <w:i/>
          <w:spacing w:val="-4"/>
          <w:sz w:val="22"/>
        </w:rPr>
        <w:t>(par</w:t>
      </w:r>
    </w:p>
    <w:p>
      <w:pPr>
        <w:spacing w:before="53"/>
        <w:ind w:left="140" w:right="0" w:firstLine="0"/>
        <w:jc w:val="left"/>
        <w:rPr>
          <w:i/>
          <w:sz w:val="22"/>
        </w:rPr>
      </w:pPr>
      <w:r>
        <w:rPr>
          <w:i/>
          <w:sz w:val="22"/>
        </w:rPr>
        <w:t>contre,</w:t>
      </w:r>
      <w:r>
        <w:rPr>
          <w:i/>
          <w:spacing w:val="-7"/>
          <w:sz w:val="22"/>
        </w:rPr>
        <w:t> </w:t>
      </w:r>
      <w:r>
        <w:rPr>
          <w:i/>
          <w:sz w:val="22"/>
        </w:rPr>
        <w:t>il</w:t>
      </w:r>
      <w:r>
        <w:rPr>
          <w:i/>
          <w:spacing w:val="-4"/>
          <w:sz w:val="22"/>
        </w:rPr>
        <w:t> </w:t>
      </w:r>
      <w:r>
        <w:rPr>
          <w:i/>
          <w:sz w:val="22"/>
        </w:rPr>
        <w:t>faudra</w:t>
      </w:r>
      <w:r>
        <w:rPr>
          <w:i/>
          <w:spacing w:val="-5"/>
          <w:sz w:val="22"/>
        </w:rPr>
        <w:t> </w:t>
      </w:r>
      <w:r>
        <w:rPr>
          <w:i/>
          <w:sz w:val="22"/>
        </w:rPr>
        <w:t>répéter</w:t>
      </w:r>
      <w:r>
        <w:rPr>
          <w:i/>
          <w:spacing w:val="-3"/>
          <w:sz w:val="22"/>
        </w:rPr>
        <w:t> </w:t>
      </w:r>
      <w:r>
        <w:rPr>
          <w:i/>
          <w:sz w:val="22"/>
        </w:rPr>
        <w:t>l’application</w:t>
      </w:r>
      <w:r>
        <w:rPr>
          <w:i/>
          <w:spacing w:val="-5"/>
          <w:sz w:val="22"/>
        </w:rPr>
        <w:t> </w:t>
      </w:r>
      <w:r>
        <w:rPr>
          <w:i/>
          <w:sz w:val="22"/>
        </w:rPr>
        <w:t>en</w:t>
      </w:r>
      <w:r>
        <w:rPr>
          <w:i/>
          <w:spacing w:val="-4"/>
          <w:sz w:val="22"/>
        </w:rPr>
        <w:t> </w:t>
      </w:r>
      <w:r>
        <w:rPr>
          <w:i/>
          <w:sz w:val="22"/>
        </w:rPr>
        <w:t>cas</w:t>
      </w:r>
      <w:r>
        <w:rPr>
          <w:i/>
          <w:spacing w:val="-3"/>
          <w:sz w:val="22"/>
        </w:rPr>
        <w:t> </w:t>
      </w:r>
      <w:r>
        <w:rPr>
          <w:i/>
          <w:sz w:val="22"/>
        </w:rPr>
        <w:t>de</w:t>
      </w:r>
      <w:r>
        <w:rPr>
          <w:i/>
          <w:spacing w:val="-4"/>
          <w:sz w:val="22"/>
        </w:rPr>
        <w:t> </w:t>
      </w:r>
      <w:r>
        <w:rPr>
          <w:i/>
          <w:spacing w:val="-2"/>
          <w:sz w:val="22"/>
        </w:rPr>
        <w:t>pluies).</w:t>
      </w:r>
    </w:p>
    <w:p>
      <w:pPr>
        <w:spacing w:line="285" w:lineRule="auto" w:before="170"/>
        <w:ind w:left="140" w:right="137" w:firstLine="0"/>
        <w:jc w:val="both"/>
        <w:rPr>
          <w:i/>
          <w:sz w:val="22"/>
        </w:rPr>
      </w:pPr>
      <w:r>
        <w:rPr>
          <w:i/>
          <w:sz w:val="22"/>
        </w:rPr>
        <w:t>Réponse : Les pyréthrines naturelles et de synthèse ont un effet choc et rapide. Dans ce groupe insecticide figurent des produits à bade de pyrèthre naturel, la</w:t>
      </w:r>
      <w:r>
        <w:rPr>
          <w:i/>
          <w:spacing w:val="-2"/>
          <w:sz w:val="22"/>
        </w:rPr>
        <w:t> </w:t>
      </w:r>
      <w:r>
        <w:rPr>
          <w:i/>
          <w:sz w:val="22"/>
        </w:rPr>
        <w:t>deltaméthrine, la cypermétrhine, la Lamda-cyanothrine, etc… Vu leur effet choc à très faible dose, elles sont généralement moins toxiques pour l’homme que les autres familles d’insecticides. </w:t>
      </w:r>
      <w:r>
        <w:rPr>
          <w:b/>
          <w:i/>
          <w:sz w:val="22"/>
        </w:rPr>
        <w:t>Par contre, elles détruisent la majorité des insectes auxiliaires</w:t>
      </w:r>
      <w:r>
        <w:rPr>
          <w:i/>
          <w:sz w:val="22"/>
        </w:rPr>
        <w:t>… Leur utilisation répétée entraîne beaucoup d’effets néfastes comme l’apparition d’insectes résistants et la destruction des abeilles et d’auxiliaires utiles. Ces insecticides à base de pyréthrines ne devraient plus être appliqués aussi fréquemment !</w:t>
      </w:r>
    </w:p>
    <w:p>
      <w:pPr>
        <w:pStyle w:val="BodyText"/>
        <w:spacing w:before="123"/>
        <w:rPr>
          <w:i/>
        </w:rPr>
      </w:pPr>
    </w:p>
    <w:p>
      <w:pPr>
        <w:pStyle w:val="ListParagraph"/>
        <w:numPr>
          <w:ilvl w:val="0"/>
          <w:numId w:val="65"/>
        </w:numPr>
        <w:tabs>
          <w:tab w:pos="319" w:val="left" w:leader="none"/>
        </w:tabs>
        <w:spacing w:line="240" w:lineRule="auto" w:before="0" w:after="0"/>
        <w:ind w:left="319" w:right="0" w:hanging="179"/>
        <w:jc w:val="left"/>
        <w:rPr>
          <w:i/>
          <w:sz w:val="22"/>
        </w:rPr>
      </w:pPr>
      <w:r>
        <w:rPr>
          <w:sz w:val="22"/>
        </w:rPr>
        <w:t>Citer</w:t>
      </w:r>
      <w:r>
        <w:rPr>
          <w:spacing w:val="-2"/>
          <w:sz w:val="22"/>
        </w:rPr>
        <w:t> </w:t>
      </w:r>
      <w:r>
        <w:rPr>
          <w:sz w:val="22"/>
        </w:rPr>
        <w:t>le</w:t>
      </w:r>
      <w:r>
        <w:rPr>
          <w:spacing w:val="1"/>
          <w:sz w:val="22"/>
        </w:rPr>
        <w:t> </w:t>
      </w:r>
      <w:r>
        <w:rPr>
          <w:sz w:val="22"/>
        </w:rPr>
        <w:t>nom</w:t>
      </w:r>
      <w:r>
        <w:rPr>
          <w:spacing w:val="1"/>
          <w:sz w:val="22"/>
        </w:rPr>
        <w:t> </w:t>
      </w:r>
      <w:r>
        <w:rPr>
          <w:sz w:val="22"/>
        </w:rPr>
        <w:t>d’insecticides</w:t>
      </w:r>
      <w:r>
        <w:rPr>
          <w:spacing w:val="1"/>
          <w:sz w:val="22"/>
        </w:rPr>
        <w:t> </w:t>
      </w:r>
      <w:r>
        <w:rPr>
          <w:sz w:val="22"/>
        </w:rPr>
        <w:t>qui pénètrent dans</w:t>
      </w:r>
      <w:r>
        <w:rPr>
          <w:spacing w:val="1"/>
          <w:sz w:val="22"/>
        </w:rPr>
        <w:t> </w:t>
      </w:r>
      <w:r>
        <w:rPr>
          <w:sz w:val="22"/>
        </w:rPr>
        <w:t>les plantes</w:t>
      </w:r>
      <w:r>
        <w:rPr>
          <w:spacing w:val="1"/>
          <w:sz w:val="22"/>
        </w:rPr>
        <w:t> </w:t>
      </w:r>
      <w:r>
        <w:rPr>
          <w:sz w:val="22"/>
        </w:rPr>
        <w:t>(</w:t>
      </w:r>
      <w:r>
        <w:rPr>
          <w:i/>
          <w:sz w:val="22"/>
        </w:rPr>
        <w:t>on les appelle</w:t>
      </w:r>
      <w:r>
        <w:rPr>
          <w:i/>
          <w:spacing w:val="1"/>
          <w:sz w:val="22"/>
        </w:rPr>
        <w:t> </w:t>
      </w:r>
      <w:r>
        <w:rPr>
          <w:i/>
          <w:sz w:val="22"/>
        </w:rPr>
        <w:t>des</w:t>
      </w:r>
      <w:r>
        <w:rPr>
          <w:i/>
          <w:spacing w:val="1"/>
          <w:sz w:val="22"/>
        </w:rPr>
        <w:t> </w:t>
      </w:r>
      <w:r>
        <w:rPr>
          <w:i/>
          <w:sz w:val="22"/>
        </w:rPr>
        <w:t>insecticides systémiques</w:t>
      </w:r>
      <w:r>
        <w:rPr>
          <w:i/>
          <w:spacing w:val="1"/>
          <w:sz w:val="22"/>
        </w:rPr>
        <w:t> </w:t>
      </w:r>
      <w:r>
        <w:rPr>
          <w:i/>
          <w:sz w:val="22"/>
        </w:rPr>
        <w:t>et</w:t>
      </w:r>
      <w:r>
        <w:rPr>
          <w:i/>
          <w:spacing w:val="1"/>
          <w:sz w:val="22"/>
        </w:rPr>
        <w:t> </w:t>
      </w:r>
      <w:r>
        <w:rPr>
          <w:i/>
          <w:spacing w:val="-5"/>
          <w:sz w:val="22"/>
        </w:rPr>
        <w:t>il</w:t>
      </w:r>
    </w:p>
    <w:p>
      <w:pPr>
        <w:spacing w:before="53"/>
        <w:ind w:left="424" w:right="0" w:firstLine="0"/>
        <w:jc w:val="left"/>
        <w:rPr>
          <w:i/>
          <w:sz w:val="22"/>
        </w:rPr>
      </w:pPr>
      <w:r>
        <w:rPr>
          <w:i/>
          <w:sz w:val="22"/>
        </w:rPr>
        <w:t>ne</w:t>
      </w:r>
      <w:r>
        <w:rPr>
          <w:i/>
          <w:spacing w:val="-4"/>
          <w:sz w:val="22"/>
        </w:rPr>
        <w:t> </w:t>
      </w:r>
      <w:r>
        <w:rPr>
          <w:i/>
          <w:sz w:val="22"/>
        </w:rPr>
        <w:t>faut</w:t>
      </w:r>
      <w:r>
        <w:rPr>
          <w:i/>
          <w:spacing w:val="-3"/>
          <w:sz w:val="22"/>
        </w:rPr>
        <w:t> </w:t>
      </w:r>
      <w:r>
        <w:rPr>
          <w:i/>
          <w:sz w:val="22"/>
        </w:rPr>
        <w:t>pas</w:t>
      </w:r>
      <w:r>
        <w:rPr>
          <w:i/>
          <w:spacing w:val="-5"/>
          <w:sz w:val="22"/>
        </w:rPr>
        <w:t> </w:t>
      </w:r>
      <w:r>
        <w:rPr>
          <w:i/>
          <w:sz w:val="22"/>
        </w:rPr>
        <w:t>refaire</w:t>
      </w:r>
      <w:r>
        <w:rPr>
          <w:i/>
          <w:spacing w:val="-6"/>
          <w:sz w:val="22"/>
        </w:rPr>
        <w:t> </w:t>
      </w:r>
      <w:r>
        <w:rPr>
          <w:i/>
          <w:sz w:val="22"/>
        </w:rPr>
        <w:t>l’application</w:t>
      </w:r>
      <w:r>
        <w:rPr>
          <w:i/>
          <w:spacing w:val="-5"/>
          <w:sz w:val="22"/>
        </w:rPr>
        <w:t> </w:t>
      </w:r>
      <w:r>
        <w:rPr>
          <w:i/>
          <w:sz w:val="22"/>
        </w:rPr>
        <w:t>en</w:t>
      </w:r>
      <w:r>
        <w:rPr>
          <w:i/>
          <w:spacing w:val="-3"/>
          <w:sz w:val="22"/>
        </w:rPr>
        <w:t> </w:t>
      </w:r>
      <w:r>
        <w:rPr>
          <w:i/>
          <w:sz w:val="22"/>
        </w:rPr>
        <w:t>cas</w:t>
      </w:r>
      <w:r>
        <w:rPr>
          <w:i/>
          <w:spacing w:val="-2"/>
          <w:sz w:val="22"/>
        </w:rPr>
        <w:t> </w:t>
      </w:r>
      <w:r>
        <w:rPr>
          <w:i/>
          <w:sz w:val="22"/>
        </w:rPr>
        <w:t>de</w:t>
      </w:r>
      <w:r>
        <w:rPr>
          <w:i/>
          <w:spacing w:val="-3"/>
          <w:sz w:val="22"/>
        </w:rPr>
        <w:t> </w:t>
      </w:r>
      <w:r>
        <w:rPr>
          <w:i/>
          <w:spacing w:val="-2"/>
          <w:sz w:val="22"/>
        </w:rPr>
        <w:t>pluies).</w:t>
      </w:r>
    </w:p>
    <w:p>
      <w:pPr>
        <w:spacing w:line="285" w:lineRule="auto" w:before="171"/>
        <w:ind w:left="140" w:right="141" w:firstLine="0"/>
        <w:jc w:val="both"/>
        <w:rPr>
          <w:i/>
          <w:sz w:val="22"/>
        </w:rPr>
      </w:pPr>
      <w:r>
        <w:rPr>
          <w:i/>
          <w:sz w:val="22"/>
        </w:rPr>
        <w:t>Réponse : Une grande partie des insecticides organophosphorés ou organochlorés pénètrent dans les</w:t>
      </w:r>
      <w:r>
        <w:rPr>
          <w:i/>
          <w:spacing w:val="40"/>
          <w:sz w:val="22"/>
        </w:rPr>
        <w:t> </w:t>
      </w:r>
      <w:r>
        <w:rPr>
          <w:i/>
          <w:sz w:val="22"/>
        </w:rPr>
        <w:t>plantes et ont un effet systémique. C’est aussi le cas des néonicotinoides comme l’imidachlopride (gaucho) ou l'</w:t>
      </w:r>
      <w:hyperlink r:id="rId272">
        <w:r>
          <w:rPr>
            <w:i/>
            <w:color w:val="0562C1"/>
            <w:sz w:val="22"/>
            <w:u w:val="single" w:color="0562C1"/>
          </w:rPr>
          <w:t>acétamipride</w:t>
        </w:r>
      </w:hyperlink>
      <w:r>
        <w:rPr>
          <w:i/>
          <w:color w:val="0562C1"/>
          <w:sz w:val="22"/>
        </w:rPr>
        <w:t> </w:t>
      </w:r>
      <w:r>
        <w:rPr>
          <w:i/>
          <w:sz w:val="22"/>
        </w:rPr>
        <w:t>qui sont très néfastes pour les abeilles et ont une rémanence très longue.</w:t>
      </w:r>
    </w:p>
    <w:p>
      <w:pPr>
        <w:spacing w:after="0" w:line="285" w:lineRule="auto"/>
        <w:jc w:val="both"/>
        <w:rPr>
          <w:i/>
          <w:sz w:val="22"/>
        </w:rPr>
        <w:sectPr>
          <w:pgSz w:w="11910" w:h="16840"/>
          <w:pgMar w:header="0" w:footer="708" w:top="1120" w:bottom="900" w:left="992" w:right="992"/>
        </w:sectPr>
      </w:pPr>
    </w:p>
    <w:p>
      <w:pPr>
        <w:pStyle w:val="ListParagraph"/>
        <w:numPr>
          <w:ilvl w:val="0"/>
          <w:numId w:val="65"/>
        </w:numPr>
        <w:tabs>
          <w:tab w:pos="424" w:val="left" w:leader="none"/>
          <w:tab w:pos="431" w:val="left" w:leader="none"/>
        </w:tabs>
        <w:spacing w:line="288" w:lineRule="auto" w:before="41" w:after="0"/>
        <w:ind w:left="424" w:right="139" w:hanging="284"/>
        <w:jc w:val="both"/>
        <w:rPr>
          <w:sz w:val="22"/>
        </w:rPr>
      </w:pPr>
      <w:r>
        <w:rPr>
          <w:sz w:val="22"/>
        </w:rPr>
        <w:t>Si</w:t>
      </w:r>
      <w:r>
        <w:rPr>
          <w:sz w:val="22"/>
        </w:rPr>
        <w:t> je désire détruire le moins possible d’abeilles (</w:t>
      </w:r>
      <w:r>
        <w:rPr>
          <w:i/>
          <w:sz w:val="22"/>
        </w:rPr>
        <w:t>et d’autres insectes utiles)</w:t>
      </w:r>
      <w:r>
        <w:rPr>
          <w:sz w:val="22"/>
        </w:rPr>
        <w:t>,</w:t>
      </w:r>
      <w:r>
        <w:rPr>
          <w:spacing w:val="-1"/>
          <w:sz w:val="22"/>
        </w:rPr>
        <w:t> </w:t>
      </w:r>
      <w:r>
        <w:rPr>
          <w:sz w:val="22"/>
        </w:rPr>
        <w:t>à quelle heure de la journée dois-je faire mon traitement insecticide ?</w:t>
      </w:r>
    </w:p>
    <w:p>
      <w:pPr>
        <w:spacing w:line="285" w:lineRule="auto" w:before="117"/>
        <w:ind w:left="140" w:right="143" w:firstLine="0"/>
        <w:jc w:val="both"/>
        <w:rPr>
          <w:i/>
          <w:sz w:val="22"/>
        </w:rPr>
      </w:pPr>
      <w:r>
        <w:rPr>
          <w:i/>
          <w:sz w:val="22"/>
        </w:rPr>
        <w:t>Réponse</w:t>
      </w:r>
      <w:r>
        <w:rPr>
          <w:i/>
          <w:spacing w:val="-1"/>
          <w:sz w:val="22"/>
        </w:rPr>
        <w:t> </w:t>
      </w:r>
      <w:r>
        <w:rPr>
          <w:i/>
          <w:sz w:val="22"/>
        </w:rPr>
        <w:t>: Il est souhaitable de travailler tard le soir lorsque les abeilles (et d’autres insectes utiles) ne sont plus dans la</w:t>
      </w:r>
      <w:r>
        <w:rPr>
          <w:i/>
          <w:spacing w:val="-1"/>
          <w:sz w:val="22"/>
        </w:rPr>
        <w:t> </w:t>
      </w:r>
      <w:r>
        <w:rPr>
          <w:i/>
          <w:sz w:val="22"/>
        </w:rPr>
        <w:t>parcelle. Cela</w:t>
      </w:r>
      <w:r>
        <w:rPr>
          <w:i/>
          <w:spacing w:val="-3"/>
          <w:sz w:val="22"/>
        </w:rPr>
        <w:t> </w:t>
      </w:r>
      <w:r>
        <w:rPr>
          <w:i/>
          <w:sz w:val="22"/>
        </w:rPr>
        <w:t>n’empêchera cependant pas un impact</w:t>
      </w:r>
      <w:r>
        <w:rPr>
          <w:i/>
          <w:spacing w:val="-2"/>
          <w:sz w:val="22"/>
        </w:rPr>
        <w:t> </w:t>
      </w:r>
      <w:r>
        <w:rPr>
          <w:i/>
          <w:sz w:val="22"/>
        </w:rPr>
        <w:t>sur les abeilles</w:t>
      </w:r>
      <w:r>
        <w:rPr>
          <w:i/>
          <w:spacing w:val="-5"/>
          <w:sz w:val="22"/>
        </w:rPr>
        <w:t> </w:t>
      </w:r>
      <w:r>
        <w:rPr>
          <w:i/>
          <w:sz w:val="22"/>
        </w:rPr>
        <w:t>lorsqu’elles</w:t>
      </w:r>
      <w:r>
        <w:rPr>
          <w:i/>
          <w:spacing w:val="-1"/>
          <w:sz w:val="22"/>
        </w:rPr>
        <w:t> </w:t>
      </w:r>
      <w:r>
        <w:rPr>
          <w:i/>
          <w:sz w:val="22"/>
        </w:rPr>
        <w:t>s’abreuvent via la rosée déposée sur les feuilles, laquelle peut contenir des pesticides appliqués récemment.</w:t>
      </w:r>
    </w:p>
    <w:p>
      <w:pPr>
        <w:pStyle w:val="BodyText"/>
        <w:spacing w:before="121"/>
        <w:rPr>
          <w:i/>
        </w:rPr>
      </w:pPr>
    </w:p>
    <w:p>
      <w:pPr>
        <w:pStyle w:val="ListParagraph"/>
        <w:numPr>
          <w:ilvl w:val="0"/>
          <w:numId w:val="65"/>
        </w:numPr>
        <w:tabs>
          <w:tab w:pos="424" w:val="left" w:leader="none"/>
          <w:tab w:pos="431" w:val="left" w:leader="none"/>
        </w:tabs>
        <w:spacing w:line="285" w:lineRule="auto" w:before="1" w:after="0"/>
        <w:ind w:left="424" w:right="135" w:hanging="284"/>
        <w:jc w:val="both"/>
        <w:rPr>
          <w:sz w:val="22"/>
        </w:rPr>
      </w:pPr>
      <w:r>
        <w:rPr>
          <w:sz w:val="22"/>
        </w:rPr>
        <w:t>Calcul</w:t>
      </w:r>
      <w:r>
        <w:rPr>
          <w:sz w:val="22"/>
        </w:rPr>
        <w:t> : Avec la buse herbicide de mon pulvérisateur à dos, vu ma vitesse d’avancement et le type de buse que j’utilise, il me faut environ 10 pulvérisateurs à dos bien remplis pour traiter un hectare </w:t>
      </w:r>
      <w:r>
        <w:rPr>
          <w:i/>
          <w:sz w:val="22"/>
        </w:rPr>
        <w:t>(mon pulvérisateur contient 15 litres). </w:t>
      </w:r>
      <w:r>
        <w:rPr>
          <w:sz w:val="22"/>
        </w:rPr>
        <w:t>Pour protéger ma parcelle de niébé des attaques de la mineuse des gousses, j’ai acheté un bidon d’insecticide vendue par une ONG </w:t>
      </w:r>
      <w:r>
        <w:rPr>
          <w:i/>
          <w:sz w:val="22"/>
        </w:rPr>
        <w:t>(produit à base d’extraits de neem). </w:t>
      </w:r>
      <w:r>
        <w:rPr>
          <w:sz w:val="22"/>
        </w:rPr>
        <w:t>Il</w:t>
      </w:r>
      <w:r>
        <w:rPr>
          <w:spacing w:val="80"/>
          <w:sz w:val="22"/>
        </w:rPr>
        <w:t> </w:t>
      </w:r>
      <w:r>
        <w:rPr>
          <w:sz w:val="22"/>
        </w:rPr>
        <w:t>est mentionné sur ce bidon que je dois utiliser deux litres par hectare. Combien de millilitres (ou de</w:t>
      </w:r>
      <w:r>
        <w:rPr>
          <w:spacing w:val="80"/>
          <w:sz w:val="22"/>
        </w:rPr>
        <w:t> </w:t>
      </w:r>
      <w:r>
        <w:rPr>
          <w:sz w:val="22"/>
        </w:rPr>
        <w:t>cm3) de produit dois-je mettre dans chaque pulvérisateur de 15 litres ?</w:t>
      </w:r>
    </w:p>
    <w:p>
      <w:pPr>
        <w:spacing w:before="120"/>
        <w:ind w:left="140" w:right="0" w:firstLine="0"/>
        <w:jc w:val="both"/>
        <w:rPr>
          <w:i/>
          <w:sz w:val="22"/>
        </w:rPr>
      </w:pPr>
      <w:r>
        <w:rPr>
          <w:i/>
          <w:sz w:val="22"/>
        </w:rPr>
        <w:t>Réponse</w:t>
      </w:r>
      <w:r>
        <w:rPr>
          <w:i/>
          <w:spacing w:val="-4"/>
          <w:sz w:val="22"/>
        </w:rPr>
        <w:t> </w:t>
      </w:r>
      <w:r>
        <w:rPr>
          <w:i/>
          <w:sz w:val="22"/>
        </w:rPr>
        <w:t>:</w:t>
      </w:r>
      <w:r>
        <w:rPr>
          <w:i/>
          <w:spacing w:val="3"/>
          <w:sz w:val="22"/>
        </w:rPr>
        <w:t> </w:t>
      </w:r>
      <w:r>
        <w:rPr>
          <w:i/>
          <w:sz w:val="22"/>
        </w:rPr>
        <w:t>Avec</w:t>
      </w:r>
      <w:r>
        <w:rPr>
          <w:i/>
          <w:spacing w:val="4"/>
          <w:sz w:val="22"/>
        </w:rPr>
        <w:t> </w:t>
      </w:r>
      <w:r>
        <w:rPr>
          <w:i/>
          <w:sz w:val="22"/>
        </w:rPr>
        <w:t>ce</w:t>
      </w:r>
      <w:r>
        <w:rPr>
          <w:i/>
          <w:spacing w:val="1"/>
          <w:sz w:val="22"/>
        </w:rPr>
        <w:t> </w:t>
      </w:r>
      <w:r>
        <w:rPr>
          <w:i/>
          <w:sz w:val="22"/>
        </w:rPr>
        <w:t>type</w:t>
      </w:r>
      <w:r>
        <w:rPr>
          <w:i/>
          <w:spacing w:val="1"/>
          <w:sz w:val="22"/>
        </w:rPr>
        <w:t> </w:t>
      </w:r>
      <w:r>
        <w:rPr>
          <w:i/>
          <w:sz w:val="22"/>
        </w:rPr>
        <w:t>de buse</w:t>
      </w:r>
      <w:r>
        <w:rPr>
          <w:i/>
          <w:spacing w:val="5"/>
          <w:sz w:val="22"/>
        </w:rPr>
        <w:t> </w:t>
      </w:r>
      <w:r>
        <w:rPr>
          <w:i/>
          <w:sz w:val="22"/>
        </w:rPr>
        <w:t>et</w:t>
      </w:r>
      <w:r>
        <w:rPr>
          <w:i/>
          <w:spacing w:val="2"/>
          <w:sz w:val="22"/>
        </w:rPr>
        <w:t> </w:t>
      </w:r>
      <w:r>
        <w:rPr>
          <w:i/>
          <w:sz w:val="22"/>
        </w:rPr>
        <w:t>ma</w:t>
      </w:r>
      <w:r>
        <w:rPr>
          <w:i/>
          <w:spacing w:val="1"/>
          <w:sz w:val="22"/>
        </w:rPr>
        <w:t> </w:t>
      </w:r>
      <w:r>
        <w:rPr>
          <w:i/>
          <w:sz w:val="22"/>
        </w:rPr>
        <w:t>vitesse</w:t>
      </w:r>
      <w:r>
        <w:rPr>
          <w:i/>
          <w:spacing w:val="3"/>
          <w:sz w:val="22"/>
        </w:rPr>
        <w:t> </w:t>
      </w:r>
      <w:r>
        <w:rPr>
          <w:i/>
          <w:sz w:val="22"/>
        </w:rPr>
        <w:t>d’avancement, 200</w:t>
      </w:r>
      <w:r>
        <w:rPr>
          <w:i/>
          <w:spacing w:val="3"/>
          <w:sz w:val="22"/>
        </w:rPr>
        <w:t> </w:t>
      </w:r>
      <w:r>
        <w:rPr>
          <w:i/>
          <w:sz w:val="22"/>
        </w:rPr>
        <w:t>millilitres</w:t>
      </w:r>
      <w:r>
        <w:rPr>
          <w:i/>
          <w:spacing w:val="2"/>
          <w:sz w:val="22"/>
        </w:rPr>
        <w:t> </w:t>
      </w:r>
      <w:r>
        <w:rPr>
          <w:i/>
          <w:sz w:val="22"/>
        </w:rPr>
        <w:t>de</w:t>
      </w:r>
      <w:r>
        <w:rPr>
          <w:i/>
          <w:spacing w:val="2"/>
          <w:sz w:val="22"/>
        </w:rPr>
        <w:t> </w:t>
      </w:r>
      <w:r>
        <w:rPr>
          <w:i/>
          <w:sz w:val="22"/>
        </w:rPr>
        <w:t>produit</w:t>
      </w:r>
      <w:r>
        <w:rPr>
          <w:i/>
          <w:spacing w:val="4"/>
          <w:sz w:val="22"/>
        </w:rPr>
        <w:t> </w:t>
      </w:r>
      <w:r>
        <w:rPr>
          <w:i/>
          <w:sz w:val="22"/>
        </w:rPr>
        <w:t>(le</w:t>
      </w:r>
      <w:r>
        <w:rPr>
          <w:i/>
          <w:spacing w:val="2"/>
          <w:sz w:val="22"/>
        </w:rPr>
        <w:t> </w:t>
      </w:r>
      <w:r>
        <w:rPr>
          <w:i/>
          <w:sz w:val="22"/>
        </w:rPr>
        <w:t>dixième</w:t>
      </w:r>
      <w:r>
        <w:rPr>
          <w:i/>
          <w:spacing w:val="3"/>
          <w:sz w:val="22"/>
        </w:rPr>
        <w:t> </w:t>
      </w:r>
      <w:r>
        <w:rPr>
          <w:i/>
          <w:sz w:val="22"/>
        </w:rPr>
        <w:t>de</w:t>
      </w:r>
      <w:r>
        <w:rPr>
          <w:i/>
          <w:spacing w:val="2"/>
          <w:sz w:val="22"/>
        </w:rPr>
        <w:t> </w:t>
      </w:r>
      <w:r>
        <w:rPr>
          <w:i/>
          <w:sz w:val="22"/>
        </w:rPr>
        <w:t>la</w:t>
      </w:r>
      <w:r>
        <w:rPr>
          <w:i/>
          <w:spacing w:val="4"/>
          <w:sz w:val="22"/>
        </w:rPr>
        <w:t> </w:t>
      </w:r>
      <w:r>
        <w:rPr>
          <w:i/>
          <w:spacing w:val="-4"/>
          <w:sz w:val="22"/>
        </w:rPr>
        <w:t>dose</w:t>
      </w:r>
    </w:p>
    <w:p>
      <w:pPr>
        <w:spacing w:before="51"/>
        <w:ind w:left="140" w:right="0" w:firstLine="0"/>
        <w:jc w:val="both"/>
        <w:rPr>
          <w:i/>
          <w:sz w:val="22"/>
        </w:rPr>
      </w:pPr>
      <w:r>
        <w:rPr>
          <w:i/>
          <w:sz w:val="22"/>
        </w:rPr>
        <w:t>mentionnée</w:t>
      </w:r>
      <w:r>
        <w:rPr>
          <w:i/>
          <w:spacing w:val="-5"/>
          <w:sz w:val="22"/>
        </w:rPr>
        <w:t> </w:t>
      </w:r>
      <w:r>
        <w:rPr>
          <w:i/>
          <w:sz w:val="22"/>
        </w:rPr>
        <w:t>pour</w:t>
      </w:r>
      <w:r>
        <w:rPr>
          <w:i/>
          <w:spacing w:val="-7"/>
          <w:sz w:val="22"/>
        </w:rPr>
        <w:t> </w:t>
      </w:r>
      <w:r>
        <w:rPr>
          <w:i/>
          <w:sz w:val="22"/>
        </w:rPr>
        <w:t>un</w:t>
      </w:r>
      <w:r>
        <w:rPr>
          <w:i/>
          <w:spacing w:val="-5"/>
          <w:sz w:val="22"/>
        </w:rPr>
        <w:t> </w:t>
      </w:r>
      <w:r>
        <w:rPr>
          <w:i/>
          <w:spacing w:val="-2"/>
          <w:sz w:val="22"/>
        </w:rPr>
        <w:t>hectare).</w:t>
      </w:r>
    </w:p>
    <w:p>
      <w:pPr>
        <w:pStyle w:val="BodyText"/>
        <w:spacing w:before="173"/>
        <w:rPr>
          <w:i/>
        </w:rPr>
      </w:pPr>
    </w:p>
    <w:p>
      <w:pPr>
        <w:pStyle w:val="ListParagraph"/>
        <w:numPr>
          <w:ilvl w:val="0"/>
          <w:numId w:val="65"/>
        </w:numPr>
        <w:tabs>
          <w:tab w:pos="431" w:val="left" w:leader="none"/>
        </w:tabs>
        <w:spacing w:line="240" w:lineRule="auto" w:before="0" w:after="0"/>
        <w:ind w:left="431" w:right="0" w:hanging="291"/>
        <w:jc w:val="both"/>
        <w:rPr>
          <w:sz w:val="22"/>
        </w:rPr>
      </w:pPr>
      <w:r>
        <w:rPr>
          <w:sz w:val="22"/>
        </w:rPr>
        <w:t>Quel</w:t>
      </w:r>
      <w:r>
        <w:rPr>
          <w:spacing w:val="-5"/>
          <w:sz w:val="22"/>
        </w:rPr>
        <w:t> </w:t>
      </w:r>
      <w:r>
        <w:rPr>
          <w:sz w:val="22"/>
        </w:rPr>
        <w:t>type</w:t>
      </w:r>
      <w:r>
        <w:rPr>
          <w:spacing w:val="-4"/>
          <w:sz w:val="22"/>
        </w:rPr>
        <w:t> </w:t>
      </w:r>
      <w:r>
        <w:rPr>
          <w:sz w:val="22"/>
        </w:rPr>
        <w:t>de</w:t>
      </w:r>
      <w:r>
        <w:rPr>
          <w:spacing w:val="-6"/>
          <w:sz w:val="22"/>
        </w:rPr>
        <w:t> </w:t>
      </w:r>
      <w:r>
        <w:rPr>
          <w:sz w:val="22"/>
        </w:rPr>
        <w:t>buse</w:t>
      </w:r>
      <w:r>
        <w:rPr>
          <w:spacing w:val="-4"/>
          <w:sz w:val="22"/>
        </w:rPr>
        <w:t> </w:t>
      </w:r>
      <w:r>
        <w:rPr>
          <w:sz w:val="22"/>
        </w:rPr>
        <w:t>dois-je</w:t>
      </w:r>
      <w:r>
        <w:rPr>
          <w:spacing w:val="-4"/>
          <w:sz w:val="22"/>
        </w:rPr>
        <w:t> </w:t>
      </w:r>
      <w:r>
        <w:rPr>
          <w:sz w:val="22"/>
        </w:rPr>
        <w:t>utiliser</w:t>
      </w:r>
      <w:r>
        <w:rPr>
          <w:spacing w:val="-6"/>
          <w:sz w:val="22"/>
        </w:rPr>
        <w:t> </w:t>
      </w:r>
      <w:r>
        <w:rPr>
          <w:sz w:val="22"/>
        </w:rPr>
        <w:t>pour</w:t>
      </w:r>
      <w:r>
        <w:rPr>
          <w:spacing w:val="-4"/>
          <w:sz w:val="22"/>
        </w:rPr>
        <w:t> </w:t>
      </w:r>
      <w:r>
        <w:rPr>
          <w:sz w:val="22"/>
        </w:rPr>
        <w:t>les</w:t>
      </w:r>
      <w:r>
        <w:rPr>
          <w:spacing w:val="-4"/>
          <w:sz w:val="22"/>
        </w:rPr>
        <w:t> </w:t>
      </w:r>
      <w:r>
        <w:rPr>
          <w:sz w:val="22"/>
        </w:rPr>
        <w:t>traitements</w:t>
      </w:r>
      <w:r>
        <w:rPr>
          <w:spacing w:val="-3"/>
          <w:sz w:val="22"/>
        </w:rPr>
        <w:t> </w:t>
      </w:r>
      <w:r>
        <w:rPr>
          <w:sz w:val="22"/>
        </w:rPr>
        <w:t>herbicides?</w:t>
      </w:r>
      <w:r>
        <w:rPr>
          <w:spacing w:val="-4"/>
          <w:sz w:val="22"/>
        </w:rPr>
        <w:t> </w:t>
      </w:r>
      <w:r>
        <w:rPr>
          <w:sz w:val="22"/>
        </w:rPr>
        <w:t>Et</w:t>
      </w:r>
      <w:r>
        <w:rPr>
          <w:spacing w:val="-7"/>
          <w:sz w:val="22"/>
        </w:rPr>
        <w:t> </w:t>
      </w:r>
      <w:r>
        <w:rPr>
          <w:sz w:val="22"/>
        </w:rPr>
        <w:t>pour</w:t>
      </w:r>
      <w:r>
        <w:rPr>
          <w:spacing w:val="-4"/>
          <w:sz w:val="22"/>
        </w:rPr>
        <w:t> </w:t>
      </w:r>
      <w:r>
        <w:rPr>
          <w:sz w:val="22"/>
        </w:rPr>
        <w:t>les</w:t>
      </w:r>
      <w:r>
        <w:rPr>
          <w:spacing w:val="-6"/>
          <w:sz w:val="22"/>
        </w:rPr>
        <w:t> </w:t>
      </w:r>
      <w:r>
        <w:rPr>
          <w:sz w:val="22"/>
        </w:rPr>
        <w:t>traitements</w:t>
      </w:r>
      <w:r>
        <w:rPr>
          <w:spacing w:val="-7"/>
          <w:sz w:val="22"/>
        </w:rPr>
        <w:t> </w:t>
      </w:r>
      <w:r>
        <w:rPr>
          <w:sz w:val="22"/>
        </w:rPr>
        <w:t>insecticides</w:t>
      </w:r>
      <w:r>
        <w:rPr>
          <w:spacing w:val="-2"/>
          <w:sz w:val="22"/>
        </w:rPr>
        <w:t> </w:t>
      </w:r>
      <w:r>
        <w:rPr>
          <w:spacing w:val="-10"/>
          <w:sz w:val="22"/>
        </w:rPr>
        <w:t>?</w:t>
      </w:r>
    </w:p>
    <w:p>
      <w:pPr>
        <w:spacing w:line="276" w:lineRule="auto" w:before="123"/>
        <w:ind w:left="140" w:right="144" w:firstLine="0"/>
        <w:jc w:val="both"/>
        <w:rPr>
          <w:i/>
          <w:sz w:val="22"/>
        </w:rPr>
      </w:pPr>
      <w:r>
        <w:rPr>
          <w:i/>
          <w:sz w:val="22"/>
        </w:rPr>
        <w:t>Réponse : Des buses à jet plat pour les herbicides et des buses à jet brouillard pour les insecticides (on recherche des gouttes très fines). Pour les fongicides, des buses à jet plat lorsque la végétation à traiter</w:t>
      </w:r>
      <w:r>
        <w:rPr>
          <w:i/>
          <w:spacing w:val="80"/>
          <w:sz w:val="22"/>
        </w:rPr>
        <w:t> </w:t>
      </w:r>
      <w:r>
        <w:rPr>
          <w:i/>
          <w:sz w:val="22"/>
        </w:rPr>
        <w:t>n’est pas trop développée et des buses brouillard lorsque c’est l’inverse.</w:t>
      </w:r>
    </w:p>
    <w:p>
      <w:pPr>
        <w:spacing w:after="0" w:line="276" w:lineRule="auto"/>
        <w:jc w:val="both"/>
        <w:rPr>
          <w:i/>
          <w:sz w:val="22"/>
        </w:rPr>
        <w:sectPr>
          <w:pgSz w:w="11910" w:h="16840"/>
          <w:pgMar w:header="0" w:footer="708" w:top="1120" w:bottom="900" w:left="992" w:right="992"/>
        </w:sectPr>
      </w:pPr>
    </w:p>
    <w:p>
      <w:pPr>
        <w:pStyle w:val="Heading2"/>
        <w:spacing w:line="276" w:lineRule="auto"/>
        <w:ind w:left="140" w:right="173"/>
        <w:rPr>
          <w:i/>
        </w:rPr>
      </w:pPr>
      <w:bookmarkStart w:name="_bookmark121" w:id="153"/>
      <w:bookmarkEnd w:id="153"/>
      <w:r>
        <w:rPr>
          <w:b w:val="0"/>
        </w:rPr>
      </w:r>
      <w:r>
        <w:rPr>
          <w:color w:val="7A7A7A"/>
        </w:rPr>
        <w:t>Annexe 9 : Pratiques mises en œuvre dans une ferme angevine (France) afin de fortement réduire</w:t>
      </w:r>
      <w:r>
        <w:rPr>
          <w:color w:val="7A7A7A"/>
          <w:spacing w:val="-4"/>
        </w:rPr>
        <w:t> </w:t>
      </w:r>
      <w:r>
        <w:rPr>
          <w:color w:val="7A7A7A"/>
        </w:rPr>
        <w:t>l’usage</w:t>
      </w:r>
      <w:r>
        <w:rPr>
          <w:color w:val="7A7A7A"/>
          <w:spacing w:val="-4"/>
        </w:rPr>
        <w:t> </w:t>
      </w:r>
      <w:r>
        <w:rPr>
          <w:color w:val="7A7A7A"/>
        </w:rPr>
        <w:t>des</w:t>
      </w:r>
      <w:r>
        <w:rPr>
          <w:color w:val="7A7A7A"/>
          <w:spacing w:val="-3"/>
        </w:rPr>
        <w:t> </w:t>
      </w:r>
      <w:r>
        <w:rPr>
          <w:color w:val="7A7A7A"/>
        </w:rPr>
        <w:t>pesticides</w:t>
      </w:r>
      <w:r>
        <w:rPr>
          <w:color w:val="7A7A7A"/>
          <w:spacing w:val="-3"/>
        </w:rPr>
        <w:t> </w:t>
      </w:r>
      <w:r>
        <w:rPr>
          <w:color w:val="7A7A7A"/>
        </w:rPr>
        <w:t>et</w:t>
      </w:r>
      <w:r>
        <w:rPr>
          <w:color w:val="7A7A7A"/>
          <w:spacing w:val="-4"/>
        </w:rPr>
        <w:t> </w:t>
      </w:r>
      <w:r>
        <w:rPr>
          <w:color w:val="7A7A7A"/>
        </w:rPr>
        <w:t>d’éliminer</w:t>
      </w:r>
      <w:r>
        <w:rPr>
          <w:color w:val="7A7A7A"/>
          <w:spacing w:val="-4"/>
        </w:rPr>
        <w:t> </w:t>
      </w:r>
      <w:r>
        <w:rPr>
          <w:color w:val="7A7A7A"/>
        </w:rPr>
        <w:t>les</w:t>
      </w:r>
      <w:r>
        <w:rPr>
          <w:color w:val="7A7A7A"/>
          <w:spacing w:val="-3"/>
        </w:rPr>
        <w:t> </w:t>
      </w:r>
      <w:r>
        <w:rPr>
          <w:color w:val="7A7A7A"/>
        </w:rPr>
        <w:t>pesticides</w:t>
      </w:r>
      <w:r>
        <w:rPr>
          <w:color w:val="7A7A7A"/>
          <w:spacing w:val="-5"/>
        </w:rPr>
        <w:t> </w:t>
      </w:r>
      <w:r>
        <w:rPr>
          <w:color w:val="7A7A7A"/>
        </w:rPr>
        <w:t>très</w:t>
      </w:r>
      <w:r>
        <w:rPr>
          <w:color w:val="7A7A7A"/>
          <w:spacing w:val="-5"/>
        </w:rPr>
        <w:t> </w:t>
      </w:r>
      <w:r>
        <w:rPr>
          <w:color w:val="7A7A7A"/>
        </w:rPr>
        <w:t>toxiques (</w:t>
      </w:r>
      <w:r>
        <w:rPr>
          <w:i/>
          <w:color w:val="7A7A7A"/>
        </w:rPr>
        <w:t>Témoignage</w:t>
      </w:r>
      <w:r>
        <w:rPr>
          <w:i/>
          <w:color w:val="7A7A7A"/>
          <w:spacing w:val="-3"/>
        </w:rPr>
        <w:t> </w:t>
      </w:r>
      <w:r>
        <w:rPr>
          <w:i/>
          <w:color w:val="7A7A7A"/>
        </w:rPr>
        <w:t>V.</w:t>
      </w:r>
      <w:r>
        <w:rPr>
          <w:i/>
          <w:color w:val="7A7A7A"/>
          <w:spacing w:val="-2"/>
        </w:rPr>
        <w:t> </w:t>
      </w:r>
      <w:r>
        <w:rPr>
          <w:i/>
          <w:color w:val="7A7A7A"/>
        </w:rPr>
        <w:t>Beauval et J.F. Haulon)</w:t>
      </w:r>
    </w:p>
    <w:p>
      <w:pPr>
        <w:pStyle w:val="Heading3"/>
        <w:numPr>
          <w:ilvl w:val="0"/>
          <w:numId w:val="67"/>
        </w:numPr>
        <w:tabs>
          <w:tab w:pos="359" w:val="left" w:leader="none"/>
        </w:tabs>
        <w:spacing w:line="240" w:lineRule="auto" w:before="201" w:after="0"/>
        <w:ind w:left="359" w:right="0" w:hanging="219"/>
        <w:jc w:val="left"/>
      </w:pPr>
      <w:r>
        <w:rPr/>
        <w:t>Présentation</w:t>
      </w:r>
      <w:r>
        <w:rPr>
          <w:spacing w:val="-5"/>
        </w:rPr>
        <w:t> </w:t>
      </w:r>
      <w:r>
        <w:rPr/>
        <w:t>de</w:t>
      </w:r>
      <w:r>
        <w:rPr>
          <w:spacing w:val="-5"/>
        </w:rPr>
        <w:t> </w:t>
      </w:r>
      <w:r>
        <w:rPr/>
        <w:t>la</w:t>
      </w:r>
      <w:r>
        <w:rPr>
          <w:spacing w:val="-4"/>
        </w:rPr>
        <w:t> ferme</w:t>
      </w:r>
    </w:p>
    <w:p>
      <w:pPr>
        <w:spacing w:line="276" w:lineRule="auto" w:before="161"/>
        <w:ind w:left="140" w:right="137" w:firstLine="0"/>
        <w:jc w:val="both"/>
        <w:rPr>
          <w:sz w:val="22"/>
        </w:rPr>
      </w:pPr>
      <w:r>
        <w:rPr>
          <w:sz w:val="22"/>
        </w:rPr>
        <w:t>Le GAEC de Varanne cultivait de 1981 jusqu’en 2010, 66 ha à Louresse près de Doué la Fontaine dans le Saumurois.</w:t>
      </w:r>
      <w:r>
        <w:rPr>
          <w:spacing w:val="-3"/>
          <w:sz w:val="22"/>
        </w:rPr>
        <w:t> </w:t>
      </w:r>
      <w:r>
        <w:rPr>
          <w:sz w:val="22"/>
        </w:rPr>
        <w:t>La ferme comprenait en</w:t>
      </w:r>
      <w:r>
        <w:rPr>
          <w:spacing w:val="-2"/>
          <w:sz w:val="22"/>
        </w:rPr>
        <w:t> </w:t>
      </w:r>
      <w:r>
        <w:rPr>
          <w:sz w:val="22"/>
        </w:rPr>
        <w:t>moyenne</w:t>
      </w:r>
      <w:r>
        <w:rPr>
          <w:spacing w:val="-2"/>
          <w:sz w:val="22"/>
        </w:rPr>
        <w:t> </w:t>
      </w:r>
      <w:r>
        <w:rPr>
          <w:sz w:val="22"/>
        </w:rPr>
        <w:t>15 ha</w:t>
      </w:r>
      <w:r>
        <w:rPr>
          <w:spacing w:val="-2"/>
          <w:sz w:val="22"/>
        </w:rPr>
        <w:t> </w:t>
      </w:r>
      <w:r>
        <w:rPr>
          <w:sz w:val="22"/>
        </w:rPr>
        <w:t>en semences </w:t>
      </w:r>
      <w:r>
        <w:rPr>
          <w:i/>
          <w:sz w:val="22"/>
        </w:rPr>
        <w:t>(chanvre,</w:t>
      </w:r>
      <w:r>
        <w:rPr>
          <w:i/>
          <w:spacing w:val="-2"/>
          <w:sz w:val="22"/>
        </w:rPr>
        <w:t> </w:t>
      </w:r>
      <w:r>
        <w:rPr>
          <w:i/>
          <w:sz w:val="22"/>
        </w:rPr>
        <w:t>plusieurs potagères, etc…) </w:t>
      </w:r>
      <w:r>
        <w:rPr>
          <w:sz w:val="22"/>
        </w:rPr>
        <w:t>et</w:t>
      </w:r>
      <w:r>
        <w:rPr>
          <w:spacing w:val="-2"/>
          <w:sz w:val="22"/>
        </w:rPr>
        <w:t> </w:t>
      </w:r>
      <w:r>
        <w:rPr>
          <w:sz w:val="22"/>
        </w:rPr>
        <w:t>50 ha de grandes cultures (</w:t>
      </w:r>
      <w:r>
        <w:rPr>
          <w:i/>
          <w:sz w:val="22"/>
        </w:rPr>
        <w:t>blé, tournesol, féveroles, maïs, jachère et bandes enherbées avec graminées et</w:t>
      </w:r>
      <w:r>
        <w:rPr>
          <w:i/>
          <w:spacing w:val="80"/>
          <w:sz w:val="22"/>
        </w:rPr>
        <w:t> </w:t>
      </w:r>
      <w:r>
        <w:rPr>
          <w:i/>
          <w:sz w:val="22"/>
        </w:rPr>
        <w:t>trèfle blanc</w:t>
      </w:r>
      <w:r>
        <w:rPr>
          <w:sz w:val="22"/>
        </w:rPr>
        <w:t>). Nos terres sont argilo calcaires, souvent profondes avec des taux d’argile variant de 15 à 40 % et des pH supérieurs à 7. Une trentaine d’ha sont en fond de vallée. La ferme est traversée par le ruisseau du</w:t>
      </w:r>
      <w:r>
        <w:rPr>
          <w:spacing w:val="-2"/>
          <w:sz w:val="22"/>
        </w:rPr>
        <w:t> </w:t>
      </w:r>
      <w:r>
        <w:rPr>
          <w:sz w:val="22"/>
        </w:rPr>
        <w:t>pont</w:t>
      </w:r>
      <w:r>
        <w:rPr>
          <w:spacing w:val="-1"/>
          <w:sz w:val="22"/>
        </w:rPr>
        <w:t> </w:t>
      </w:r>
      <w:r>
        <w:rPr>
          <w:sz w:val="22"/>
        </w:rPr>
        <w:t>de</w:t>
      </w:r>
      <w:r>
        <w:rPr>
          <w:spacing w:val="-1"/>
          <w:sz w:val="22"/>
        </w:rPr>
        <w:t> </w:t>
      </w:r>
      <w:r>
        <w:rPr>
          <w:sz w:val="22"/>
        </w:rPr>
        <w:t>Varanne</w:t>
      </w:r>
      <w:r>
        <w:rPr>
          <w:spacing w:val="-1"/>
          <w:sz w:val="22"/>
        </w:rPr>
        <w:t> </w:t>
      </w:r>
      <w:r>
        <w:rPr>
          <w:sz w:val="22"/>
        </w:rPr>
        <w:t>et</w:t>
      </w:r>
      <w:r>
        <w:rPr>
          <w:spacing w:val="-1"/>
          <w:sz w:val="22"/>
        </w:rPr>
        <w:t> </w:t>
      </w:r>
      <w:r>
        <w:rPr>
          <w:sz w:val="22"/>
        </w:rPr>
        <w:t>son</w:t>
      </w:r>
      <w:r>
        <w:rPr>
          <w:spacing w:val="-2"/>
          <w:sz w:val="22"/>
        </w:rPr>
        <w:t> </w:t>
      </w:r>
      <w:r>
        <w:rPr>
          <w:sz w:val="22"/>
        </w:rPr>
        <w:t>bief</w:t>
      </w:r>
      <w:r>
        <w:rPr>
          <w:spacing w:val="-1"/>
          <w:sz w:val="22"/>
        </w:rPr>
        <w:t> </w:t>
      </w:r>
      <w:r>
        <w:rPr>
          <w:sz w:val="22"/>
        </w:rPr>
        <w:t>sur</w:t>
      </w:r>
      <w:r>
        <w:rPr>
          <w:spacing w:val="-2"/>
          <w:sz w:val="22"/>
        </w:rPr>
        <w:t> </w:t>
      </w:r>
      <w:r>
        <w:rPr>
          <w:sz w:val="22"/>
        </w:rPr>
        <w:t>une</w:t>
      </w:r>
      <w:r>
        <w:rPr>
          <w:spacing w:val="-1"/>
          <w:sz w:val="22"/>
        </w:rPr>
        <w:t> </w:t>
      </w:r>
      <w:r>
        <w:rPr>
          <w:sz w:val="22"/>
        </w:rPr>
        <w:t>longueur</w:t>
      </w:r>
      <w:r>
        <w:rPr>
          <w:spacing w:val="-1"/>
          <w:sz w:val="22"/>
        </w:rPr>
        <w:t> </w:t>
      </w:r>
      <w:r>
        <w:rPr>
          <w:sz w:val="22"/>
        </w:rPr>
        <w:t>de</w:t>
      </w:r>
      <w:r>
        <w:rPr>
          <w:spacing w:val="-1"/>
          <w:sz w:val="22"/>
        </w:rPr>
        <w:t> </w:t>
      </w:r>
      <w:r>
        <w:rPr>
          <w:sz w:val="22"/>
        </w:rPr>
        <w:t>2300</w:t>
      </w:r>
      <w:r>
        <w:rPr>
          <w:spacing w:val="-1"/>
          <w:sz w:val="22"/>
        </w:rPr>
        <w:t> </w:t>
      </w:r>
      <w:r>
        <w:rPr>
          <w:sz w:val="22"/>
        </w:rPr>
        <w:t>mètres</w:t>
      </w:r>
      <w:r>
        <w:rPr>
          <w:spacing w:val="-1"/>
          <w:sz w:val="22"/>
        </w:rPr>
        <w:t> </w:t>
      </w:r>
      <w:r>
        <w:rPr>
          <w:sz w:val="22"/>
        </w:rPr>
        <w:t>près</w:t>
      </w:r>
      <w:r>
        <w:rPr>
          <w:spacing w:val="-1"/>
          <w:sz w:val="22"/>
        </w:rPr>
        <w:t> </w:t>
      </w:r>
      <w:r>
        <w:rPr>
          <w:sz w:val="22"/>
        </w:rPr>
        <w:t>d’un</w:t>
      </w:r>
      <w:r>
        <w:rPr>
          <w:spacing w:val="-2"/>
          <w:sz w:val="22"/>
        </w:rPr>
        <w:t> </w:t>
      </w:r>
      <w:r>
        <w:rPr>
          <w:sz w:val="22"/>
        </w:rPr>
        <w:t>ruisseau</w:t>
      </w:r>
      <w:r>
        <w:rPr>
          <w:spacing w:val="-1"/>
          <w:sz w:val="22"/>
        </w:rPr>
        <w:t> </w:t>
      </w:r>
      <w:r>
        <w:rPr>
          <w:sz w:val="22"/>
        </w:rPr>
        <w:t>se</w:t>
      </w:r>
      <w:r>
        <w:rPr>
          <w:spacing w:val="-1"/>
          <w:sz w:val="22"/>
        </w:rPr>
        <w:t> </w:t>
      </w:r>
      <w:r>
        <w:rPr>
          <w:sz w:val="22"/>
        </w:rPr>
        <w:t>jetant dans</w:t>
      </w:r>
      <w:r>
        <w:rPr>
          <w:spacing w:val="-1"/>
          <w:sz w:val="22"/>
        </w:rPr>
        <w:t> </w:t>
      </w:r>
      <w:r>
        <w:rPr>
          <w:sz w:val="22"/>
        </w:rPr>
        <w:t>le Layon, rivière fortement polluée par les pesticides </w:t>
      </w:r>
      <w:r>
        <w:rPr>
          <w:i/>
          <w:sz w:val="22"/>
        </w:rPr>
        <w:t>(les quantités de pesticides retrouvées certains mois peuvent</w:t>
      </w:r>
      <w:r>
        <w:rPr>
          <w:i/>
          <w:spacing w:val="40"/>
          <w:sz w:val="22"/>
        </w:rPr>
        <w:t> </w:t>
      </w:r>
      <w:r>
        <w:rPr>
          <w:i/>
          <w:sz w:val="22"/>
        </w:rPr>
        <w:t>être 20 fois supérieures à la norme de la directive cadre de l’UE devant s’appliquer en 2015 !</w:t>
      </w:r>
      <w:r>
        <w:rPr>
          <w:sz w:val="22"/>
        </w:rPr>
        <w:t>).</w:t>
      </w:r>
    </w:p>
    <w:p>
      <w:pPr>
        <w:spacing w:line="276" w:lineRule="auto" w:before="120"/>
        <w:ind w:left="140" w:right="140" w:firstLine="0"/>
        <w:jc w:val="both"/>
        <w:rPr>
          <w:i/>
          <w:sz w:val="22"/>
        </w:rPr>
      </w:pPr>
      <w:r>
        <w:rPr>
          <w:sz w:val="22"/>
        </w:rPr>
        <w:t>Les 30 ha de la partie basse de notre ferme comportent le long des cours d’eau 2 ha de </w:t>
      </w:r>
      <w:r>
        <w:rPr>
          <w:b/>
          <w:sz w:val="22"/>
        </w:rPr>
        <w:t>bandes enherbées </w:t>
      </w:r>
      <w:r>
        <w:rPr>
          <w:sz w:val="22"/>
        </w:rPr>
        <w:t>composée de Dactyle + Fétuque + Trèfle blanc et bordées de </w:t>
      </w:r>
      <w:r>
        <w:rPr>
          <w:b/>
          <w:sz w:val="22"/>
        </w:rPr>
        <w:t>3,5 km de haies </w:t>
      </w:r>
      <w:r>
        <w:rPr>
          <w:sz w:val="22"/>
        </w:rPr>
        <w:t>à forte biodiversité dont des haies à usage multiple </w:t>
      </w:r>
      <w:r>
        <w:rPr>
          <w:i/>
          <w:sz w:val="22"/>
        </w:rPr>
        <w:t>(bois de chauffage et biodiversité).</w:t>
      </w:r>
    </w:p>
    <w:p>
      <w:pPr>
        <w:pStyle w:val="BodyText"/>
        <w:rPr>
          <w:i/>
        </w:rPr>
      </w:pPr>
    </w:p>
    <w:p>
      <w:pPr>
        <w:pStyle w:val="BodyText"/>
        <w:spacing w:before="12"/>
        <w:rPr>
          <w:i/>
        </w:rPr>
      </w:pPr>
    </w:p>
    <w:p>
      <w:pPr>
        <w:pStyle w:val="Heading3"/>
        <w:numPr>
          <w:ilvl w:val="0"/>
          <w:numId w:val="67"/>
        </w:numPr>
        <w:tabs>
          <w:tab w:pos="360" w:val="left" w:leader="none"/>
        </w:tabs>
        <w:spacing w:line="240" w:lineRule="auto" w:before="0" w:after="0"/>
        <w:ind w:left="360" w:right="0" w:hanging="220"/>
        <w:jc w:val="left"/>
      </w:pPr>
      <w:r>
        <w:rPr/>
        <w:t>Nos</w:t>
      </w:r>
      <w:r>
        <w:rPr>
          <w:spacing w:val="-7"/>
        </w:rPr>
        <w:t> </w:t>
      </w:r>
      <w:r>
        <w:rPr/>
        <w:t>pratiques</w:t>
      </w:r>
      <w:r>
        <w:rPr>
          <w:spacing w:val="-4"/>
        </w:rPr>
        <w:t> </w:t>
      </w:r>
      <w:r>
        <w:rPr/>
        <w:t>agronomiques</w:t>
      </w:r>
      <w:r>
        <w:rPr>
          <w:spacing w:val="-4"/>
        </w:rPr>
        <w:t> </w:t>
      </w:r>
      <w:r>
        <w:rPr/>
        <w:t>pour</w:t>
      </w:r>
      <w:r>
        <w:rPr>
          <w:spacing w:val="-4"/>
        </w:rPr>
        <w:t> </w:t>
      </w:r>
      <w:r>
        <w:rPr/>
        <w:t>réduire</w:t>
      </w:r>
      <w:r>
        <w:rPr>
          <w:spacing w:val="-7"/>
        </w:rPr>
        <w:t> </w:t>
      </w:r>
      <w:r>
        <w:rPr/>
        <w:t>l’usage</w:t>
      </w:r>
      <w:r>
        <w:rPr>
          <w:spacing w:val="-9"/>
        </w:rPr>
        <w:t> </w:t>
      </w:r>
      <w:r>
        <w:rPr/>
        <w:t>des</w:t>
      </w:r>
      <w:r>
        <w:rPr>
          <w:spacing w:val="-4"/>
        </w:rPr>
        <w:t> </w:t>
      </w:r>
      <w:r>
        <w:rPr>
          <w:spacing w:val="-2"/>
        </w:rPr>
        <w:t>pesticides</w:t>
      </w:r>
    </w:p>
    <w:p>
      <w:pPr>
        <w:pStyle w:val="BodyText"/>
        <w:spacing w:line="276" w:lineRule="auto" w:before="161"/>
        <w:ind w:left="140" w:right="135"/>
        <w:jc w:val="both"/>
      </w:pPr>
      <w:r>
        <w:rPr/>
        <w:t>Notre principal objectif a été de tester un mode de production durable tout en atteignant une productivité relativement élevée car nos sols ont un fort potentiel. Nous avons adopté une approche globale, basée sur de fréquentes observations des sols et des cultures, le respect des rotations, le choix de variétés les plus résistantes possibles, l’augmentation de la biodiversité, le refus de tout traitement chimique non indispensable, etc...</w:t>
      </w:r>
    </w:p>
    <w:p>
      <w:pPr>
        <w:spacing w:before="119"/>
        <w:ind w:left="140" w:right="0" w:firstLine="0"/>
        <w:jc w:val="both"/>
        <w:rPr>
          <w:b/>
          <w:i/>
          <w:sz w:val="22"/>
        </w:rPr>
      </w:pPr>
      <w:r>
        <w:rPr>
          <w:b/>
          <w:sz w:val="22"/>
        </w:rPr>
        <w:t>Grâce</w:t>
      </w:r>
      <w:r>
        <w:rPr>
          <w:b/>
          <w:spacing w:val="-2"/>
          <w:sz w:val="22"/>
        </w:rPr>
        <w:t> </w:t>
      </w:r>
      <w:r>
        <w:rPr>
          <w:b/>
          <w:sz w:val="22"/>
        </w:rPr>
        <w:t>aux</w:t>
      </w:r>
      <w:r>
        <w:rPr>
          <w:b/>
          <w:spacing w:val="2"/>
          <w:sz w:val="22"/>
        </w:rPr>
        <w:t> </w:t>
      </w:r>
      <w:r>
        <w:rPr>
          <w:b/>
          <w:sz w:val="22"/>
        </w:rPr>
        <w:t>choix</w:t>
      </w:r>
      <w:r>
        <w:rPr>
          <w:b/>
          <w:spacing w:val="2"/>
          <w:sz w:val="22"/>
        </w:rPr>
        <w:t> </w:t>
      </w:r>
      <w:r>
        <w:rPr>
          <w:b/>
          <w:sz w:val="22"/>
        </w:rPr>
        <w:t>agronomiques</w:t>
      </w:r>
      <w:r>
        <w:rPr>
          <w:b/>
          <w:spacing w:val="4"/>
          <w:sz w:val="22"/>
        </w:rPr>
        <w:t> </w:t>
      </w:r>
      <w:r>
        <w:rPr>
          <w:b/>
          <w:sz w:val="22"/>
        </w:rPr>
        <w:t>résumés</w:t>
      </w:r>
      <w:r>
        <w:rPr>
          <w:b/>
          <w:spacing w:val="1"/>
          <w:sz w:val="22"/>
        </w:rPr>
        <w:t> </w:t>
      </w:r>
      <w:r>
        <w:rPr>
          <w:b/>
          <w:sz w:val="22"/>
        </w:rPr>
        <w:t>ci-après,</w:t>
      </w:r>
      <w:r>
        <w:rPr>
          <w:b/>
          <w:spacing w:val="2"/>
          <w:sz w:val="22"/>
        </w:rPr>
        <w:t> </w:t>
      </w:r>
      <w:r>
        <w:rPr>
          <w:b/>
          <w:sz w:val="22"/>
        </w:rPr>
        <w:t>les</w:t>
      </w:r>
      <w:r>
        <w:rPr>
          <w:b/>
          <w:spacing w:val="1"/>
          <w:sz w:val="22"/>
        </w:rPr>
        <w:t> </w:t>
      </w:r>
      <w:r>
        <w:rPr>
          <w:b/>
          <w:sz w:val="22"/>
        </w:rPr>
        <w:t>objectifs</w:t>
      </w:r>
      <w:r>
        <w:rPr>
          <w:b/>
          <w:spacing w:val="4"/>
          <w:sz w:val="22"/>
        </w:rPr>
        <w:t> </w:t>
      </w:r>
      <w:r>
        <w:rPr>
          <w:b/>
          <w:sz w:val="22"/>
        </w:rPr>
        <w:t>d’Ecophyto</w:t>
      </w:r>
      <w:r>
        <w:rPr>
          <w:b/>
          <w:spacing w:val="2"/>
          <w:sz w:val="22"/>
        </w:rPr>
        <w:t> </w:t>
      </w:r>
      <w:r>
        <w:rPr>
          <w:b/>
          <w:sz w:val="22"/>
        </w:rPr>
        <w:t>2018</w:t>
      </w:r>
      <w:r>
        <w:rPr>
          <w:b/>
          <w:spacing w:val="4"/>
          <w:sz w:val="22"/>
        </w:rPr>
        <w:t> </w:t>
      </w:r>
      <w:r>
        <w:rPr>
          <w:b/>
          <w:i/>
          <w:sz w:val="22"/>
        </w:rPr>
        <w:t>(réduire de</w:t>
      </w:r>
      <w:r>
        <w:rPr>
          <w:b/>
          <w:i/>
          <w:spacing w:val="3"/>
          <w:sz w:val="22"/>
        </w:rPr>
        <w:t> </w:t>
      </w:r>
      <w:r>
        <w:rPr>
          <w:b/>
          <w:i/>
          <w:sz w:val="22"/>
        </w:rPr>
        <w:t>moitié</w:t>
      </w:r>
      <w:r>
        <w:rPr>
          <w:b/>
          <w:i/>
          <w:spacing w:val="1"/>
          <w:sz w:val="22"/>
        </w:rPr>
        <w:t> </w:t>
      </w:r>
      <w:r>
        <w:rPr>
          <w:b/>
          <w:i/>
          <w:spacing w:val="-2"/>
          <w:sz w:val="22"/>
        </w:rPr>
        <w:t>l’usage</w:t>
      </w:r>
    </w:p>
    <w:p>
      <w:pPr>
        <w:pStyle w:val="Heading3"/>
        <w:spacing w:before="42"/>
        <w:ind w:left="140"/>
        <w:jc w:val="both"/>
      </w:pPr>
      <w:r>
        <w:rPr>
          <w:i/>
        </w:rPr>
        <w:t>des</w:t>
      </w:r>
      <w:r>
        <w:rPr>
          <w:i/>
          <w:spacing w:val="-6"/>
        </w:rPr>
        <w:t> </w:t>
      </w:r>
      <w:r>
        <w:rPr>
          <w:i/>
        </w:rPr>
        <w:t>pesticides)</w:t>
      </w:r>
      <w:r>
        <w:rPr>
          <w:i/>
          <w:spacing w:val="-2"/>
        </w:rPr>
        <w:t> </w:t>
      </w:r>
      <w:r>
        <w:rPr/>
        <w:t>ont</w:t>
      </w:r>
      <w:r>
        <w:rPr>
          <w:spacing w:val="-2"/>
        </w:rPr>
        <w:t> </w:t>
      </w:r>
      <w:r>
        <w:rPr/>
        <w:t>été</w:t>
      </w:r>
      <w:r>
        <w:rPr>
          <w:spacing w:val="-3"/>
        </w:rPr>
        <w:t> </w:t>
      </w:r>
      <w:r>
        <w:rPr/>
        <w:t>atteints</w:t>
      </w:r>
      <w:r>
        <w:rPr>
          <w:spacing w:val="-2"/>
        </w:rPr>
        <w:t> </w:t>
      </w:r>
      <w:r>
        <w:rPr/>
        <w:t>dès</w:t>
      </w:r>
      <w:r>
        <w:rPr>
          <w:spacing w:val="-5"/>
        </w:rPr>
        <w:t> </w:t>
      </w:r>
      <w:r>
        <w:rPr/>
        <w:t>le</w:t>
      </w:r>
      <w:r>
        <w:rPr>
          <w:spacing w:val="-4"/>
        </w:rPr>
        <w:t> </w:t>
      </w:r>
      <w:r>
        <w:rPr/>
        <w:t>milieu</w:t>
      </w:r>
      <w:r>
        <w:rPr>
          <w:spacing w:val="-4"/>
        </w:rPr>
        <w:t> </w:t>
      </w:r>
      <w:r>
        <w:rPr/>
        <w:t>des</w:t>
      </w:r>
      <w:r>
        <w:rPr>
          <w:spacing w:val="-3"/>
        </w:rPr>
        <w:t> </w:t>
      </w:r>
      <w:r>
        <w:rPr/>
        <w:t>années</w:t>
      </w:r>
      <w:r>
        <w:rPr>
          <w:spacing w:val="-3"/>
        </w:rPr>
        <w:t> </w:t>
      </w:r>
      <w:r>
        <w:rPr/>
        <w:t>90</w:t>
      </w:r>
      <w:r>
        <w:rPr>
          <w:spacing w:val="-5"/>
        </w:rPr>
        <w:t> </w:t>
      </w:r>
      <w:r>
        <w:rPr/>
        <w:t>et</w:t>
      </w:r>
      <w:r>
        <w:rPr>
          <w:spacing w:val="-5"/>
        </w:rPr>
        <w:t> </w:t>
      </w:r>
      <w:r>
        <w:rPr/>
        <w:t>les</w:t>
      </w:r>
      <w:r>
        <w:rPr>
          <w:spacing w:val="-3"/>
        </w:rPr>
        <w:t> </w:t>
      </w:r>
      <w:r>
        <w:rPr/>
        <w:t>produits</w:t>
      </w:r>
      <w:r>
        <w:rPr>
          <w:spacing w:val="-5"/>
        </w:rPr>
        <w:t> </w:t>
      </w:r>
      <w:r>
        <w:rPr/>
        <w:t>CMR</w:t>
      </w:r>
      <w:r>
        <w:rPr>
          <w:spacing w:val="-5"/>
        </w:rPr>
        <w:t> </w:t>
      </w:r>
      <w:r>
        <w:rPr/>
        <w:t>n’ont</w:t>
      </w:r>
      <w:r>
        <w:rPr>
          <w:spacing w:val="-3"/>
        </w:rPr>
        <w:t> </w:t>
      </w:r>
      <w:r>
        <w:rPr/>
        <w:t>plus</w:t>
      </w:r>
      <w:r>
        <w:rPr>
          <w:spacing w:val="-3"/>
        </w:rPr>
        <w:t> </w:t>
      </w:r>
      <w:r>
        <w:rPr/>
        <w:t>été</w:t>
      </w:r>
      <w:r>
        <w:rPr>
          <w:spacing w:val="-2"/>
        </w:rPr>
        <w:t> utilisés.</w:t>
      </w:r>
    </w:p>
    <w:p>
      <w:pPr>
        <w:pStyle w:val="BodyText"/>
        <w:spacing w:before="158"/>
        <w:ind w:left="140"/>
        <w:jc w:val="both"/>
      </w:pPr>
      <w:r>
        <w:rPr/>
        <w:t>Parmi</w:t>
      </w:r>
      <w:r>
        <w:rPr>
          <w:spacing w:val="-6"/>
        </w:rPr>
        <w:t> </w:t>
      </w:r>
      <w:r>
        <w:rPr/>
        <w:t>les</w:t>
      </w:r>
      <w:r>
        <w:rPr>
          <w:spacing w:val="-9"/>
        </w:rPr>
        <w:t> </w:t>
      </w:r>
      <w:r>
        <w:rPr/>
        <w:t>pratiques</w:t>
      </w:r>
      <w:r>
        <w:rPr>
          <w:spacing w:val="-5"/>
        </w:rPr>
        <w:t> </w:t>
      </w:r>
      <w:r>
        <w:rPr/>
        <w:t>retenues</w:t>
      </w:r>
      <w:r>
        <w:rPr>
          <w:spacing w:val="-2"/>
        </w:rPr>
        <w:t> </w:t>
      </w:r>
      <w:r>
        <w:rPr>
          <w:spacing w:val="-10"/>
        </w:rPr>
        <w:t>:</w:t>
      </w:r>
    </w:p>
    <w:p>
      <w:pPr>
        <w:pStyle w:val="ListParagraph"/>
        <w:numPr>
          <w:ilvl w:val="1"/>
          <w:numId w:val="67"/>
        </w:numPr>
        <w:tabs>
          <w:tab w:pos="704" w:val="left" w:leader="none"/>
          <w:tab w:pos="707" w:val="left" w:leader="none"/>
        </w:tabs>
        <w:spacing w:line="276" w:lineRule="auto" w:before="240" w:after="0"/>
        <w:ind w:left="707" w:right="137" w:hanging="356"/>
        <w:jc w:val="both"/>
        <w:rPr>
          <w:sz w:val="22"/>
        </w:rPr>
      </w:pPr>
      <w:r>
        <w:rPr>
          <w:sz w:val="22"/>
        </w:rPr>
        <w:t>Le </w:t>
      </w:r>
      <w:r>
        <w:rPr>
          <w:b/>
          <w:sz w:val="22"/>
        </w:rPr>
        <w:t>respect des rotations </w:t>
      </w:r>
      <w:r>
        <w:rPr>
          <w:sz w:val="22"/>
        </w:rPr>
        <w:t>: C’est un point fondamental en grandes cultures. Nos rotations sont principalement quadriennales </w:t>
      </w:r>
      <w:r>
        <w:rPr>
          <w:i/>
          <w:sz w:val="22"/>
        </w:rPr>
        <w:t>(par exemple, Blé/Maïs ou Féverole/Blé/Chanvre semence ou Tournesol)</w:t>
      </w:r>
      <w:r>
        <w:rPr>
          <w:sz w:val="22"/>
        </w:rPr>
        <w:t>. Sans élevage de ruminants et sans luzerne, il nous a malheureusement été difficile de faire des rotations plus longues.</w:t>
      </w:r>
    </w:p>
    <w:p>
      <w:pPr>
        <w:pStyle w:val="ListParagraph"/>
        <w:numPr>
          <w:ilvl w:val="1"/>
          <w:numId w:val="67"/>
        </w:numPr>
        <w:tabs>
          <w:tab w:pos="705" w:val="left" w:leader="none"/>
        </w:tabs>
        <w:spacing w:line="240" w:lineRule="auto" w:before="200" w:after="0"/>
        <w:ind w:left="705" w:right="0" w:hanging="353"/>
        <w:jc w:val="left"/>
        <w:rPr>
          <w:sz w:val="22"/>
        </w:rPr>
      </w:pPr>
      <w:r>
        <w:rPr>
          <w:sz w:val="22"/>
        </w:rPr>
        <w:t>Le</w:t>
      </w:r>
      <w:r>
        <w:rPr>
          <w:spacing w:val="30"/>
          <w:sz w:val="22"/>
        </w:rPr>
        <w:t> </w:t>
      </w:r>
      <w:r>
        <w:rPr>
          <w:b/>
          <w:sz w:val="22"/>
        </w:rPr>
        <w:t>choix</w:t>
      </w:r>
      <w:r>
        <w:rPr>
          <w:b/>
          <w:spacing w:val="34"/>
          <w:sz w:val="22"/>
        </w:rPr>
        <w:t> </w:t>
      </w:r>
      <w:r>
        <w:rPr>
          <w:b/>
          <w:sz w:val="22"/>
        </w:rPr>
        <w:t>de</w:t>
      </w:r>
      <w:r>
        <w:rPr>
          <w:b/>
          <w:spacing w:val="31"/>
          <w:sz w:val="22"/>
        </w:rPr>
        <w:t> </w:t>
      </w:r>
      <w:r>
        <w:rPr>
          <w:b/>
          <w:sz w:val="22"/>
        </w:rPr>
        <w:t>variétés</w:t>
      </w:r>
      <w:r>
        <w:rPr>
          <w:b/>
          <w:spacing w:val="34"/>
          <w:sz w:val="22"/>
        </w:rPr>
        <w:t> </w:t>
      </w:r>
      <w:r>
        <w:rPr>
          <w:b/>
          <w:sz w:val="22"/>
        </w:rPr>
        <w:t>tolérantes</w:t>
      </w:r>
      <w:r>
        <w:rPr>
          <w:b/>
          <w:spacing w:val="34"/>
          <w:sz w:val="22"/>
        </w:rPr>
        <w:t> </w:t>
      </w:r>
      <w:r>
        <w:rPr>
          <w:b/>
          <w:sz w:val="22"/>
        </w:rPr>
        <w:t>aux</w:t>
      </w:r>
      <w:r>
        <w:rPr>
          <w:b/>
          <w:spacing w:val="34"/>
          <w:sz w:val="22"/>
        </w:rPr>
        <w:t> </w:t>
      </w:r>
      <w:r>
        <w:rPr>
          <w:b/>
          <w:sz w:val="22"/>
        </w:rPr>
        <w:t>maladies</w:t>
      </w:r>
      <w:r>
        <w:rPr>
          <w:b/>
          <w:spacing w:val="33"/>
          <w:sz w:val="22"/>
        </w:rPr>
        <w:t> </w:t>
      </w:r>
      <w:r>
        <w:rPr>
          <w:sz w:val="22"/>
        </w:rPr>
        <w:t>:</w:t>
      </w:r>
      <w:r>
        <w:rPr>
          <w:spacing w:val="33"/>
          <w:sz w:val="22"/>
        </w:rPr>
        <w:t> </w:t>
      </w:r>
      <w:r>
        <w:rPr>
          <w:sz w:val="22"/>
        </w:rPr>
        <w:t>Par</w:t>
      </w:r>
      <w:r>
        <w:rPr>
          <w:spacing w:val="29"/>
          <w:sz w:val="22"/>
        </w:rPr>
        <w:t> </w:t>
      </w:r>
      <w:r>
        <w:rPr>
          <w:sz w:val="22"/>
        </w:rPr>
        <w:t>exemple,</w:t>
      </w:r>
      <w:r>
        <w:rPr>
          <w:spacing w:val="32"/>
          <w:sz w:val="22"/>
        </w:rPr>
        <w:t> </w:t>
      </w:r>
      <w:r>
        <w:rPr>
          <w:sz w:val="22"/>
        </w:rPr>
        <w:t>en</w:t>
      </w:r>
      <w:r>
        <w:rPr>
          <w:spacing w:val="33"/>
          <w:sz w:val="22"/>
        </w:rPr>
        <w:t> </w:t>
      </w:r>
      <w:r>
        <w:rPr>
          <w:sz w:val="22"/>
        </w:rPr>
        <w:t>choisissant</w:t>
      </w:r>
      <w:r>
        <w:rPr>
          <w:spacing w:val="35"/>
          <w:sz w:val="22"/>
        </w:rPr>
        <w:t> </w:t>
      </w:r>
      <w:r>
        <w:rPr>
          <w:sz w:val="22"/>
        </w:rPr>
        <w:t>bien</w:t>
      </w:r>
      <w:r>
        <w:rPr>
          <w:spacing w:val="34"/>
          <w:sz w:val="22"/>
        </w:rPr>
        <w:t> </w:t>
      </w:r>
      <w:r>
        <w:rPr>
          <w:sz w:val="22"/>
        </w:rPr>
        <w:t>nos</w:t>
      </w:r>
      <w:r>
        <w:rPr>
          <w:spacing w:val="32"/>
          <w:sz w:val="22"/>
        </w:rPr>
        <w:t> </w:t>
      </w:r>
      <w:r>
        <w:rPr>
          <w:sz w:val="22"/>
        </w:rPr>
        <w:t>variétés</w:t>
      </w:r>
      <w:r>
        <w:rPr>
          <w:spacing w:val="35"/>
          <w:sz w:val="22"/>
        </w:rPr>
        <w:t> </w:t>
      </w:r>
      <w:r>
        <w:rPr>
          <w:spacing w:val="-7"/>
          <w:sz w:val="22"/>
        </w:rPr>
        <w:t>de</w:t>
      </w:r>
    </w:p>
    <w:p>
      <w:pPr>
        <w:pStyle w:val="BodyText"/>
        <w:spacing w:before="41"/>
        <w:ind w:left="707"/>
      </w:pPr>
      <w:r>
        <w:rPr/>
        <w:t>tournesol,</w:t>
      </w:r>
      <w:r>
        <w:rPr>
          <w:spacing w:val="-6"/>
        </w:rPr>
        <w:t> </w:t>
      </w:r>
      <w:r>
        <w:rPr/>
        <w:t>nous</w:t>
      </w:r>
      <w:r>
        <w:rPr>
          <w:spacing w:val="-4"/>
        </w:rPr>
        <w:t> </w:t>
      </w:r>
      <w:r>
        <w:rPr/>
        <w:t>n’avons</w:t>
      </w:r>
      <w:r>
        <w:rPr>
          <w:spacing w:val="-7"/>
        </w:rPr>
        <w:t> </w:t>
      </w:r>
      <w:r>
        <w:rPr/>
        <w:t>jamais</w:t>
      </w:r>
      <w:r>
        <w:rPr>
          <w:spacing w:val="-4"/>
        </w:rPr>
        <w:t> </w:t>
      </w:r>
      <w:r>
        <w:rPr/>
        <w:t>utilisé</w:t>
      </w:r>
      <w:r>
        <w:rPr>
          <w:spacing w:val="-4"/>
        </w:rPr>
        <w:t> </w:t>
      </w:r>
      <w:r>
        <w:rPr/>
        <w:t>d’insecticide</w:t>
      </w:r>
      <w:r>
        <w:rPr>
          <w:spacing w:val="-6"/>
        </w:rPr>
        <w:t> </w:t>
      </w:r>
      <w:r>
        <w:rPr/>
        <w:t>et</w:t>
      </w:r>
      <w:r>
        <w:rPr>
          <w:spacing w:val="-6"/>
        </w:rPr>
        <w:t> </w:t>
      </w:r>
      <w:r>
        <w:rPr/>
        <w:t>de</w:t>
      </w:r>
      <w:r>
        <w:rPr>
          <w:spacing w:val="-4"/>
        </w:rPr>
        <w:t> </w:t>
      </w:r>
      <w:r>
        <w:rPr/>
        <w:t>fongicide</w:t>
      </w:r>
      <w:r>
        <w:rPr>
          <w:spacing w:val="-6"/>
        </w:rPr>
        <w:t> </w:t>
      </w:r>
      <w:r>
        <w:rPr/>
        <w:t>en</w:t>
      </w:r>
      <w:r>
        <w:rPr>
          <w:spacing w:val="-6"/>
        </w:rPr>
        <w:t> </w:t>
      </w:r>
      <w:r>
        <w:rPr>
          <w:spacing w:val="-2"/>
        </w:rPr>
        <w:t>végétation.</w:t>
      </w:r>
    </w:p>
    <w:p>
      <w:pPr>
        <w:pStyle w:val="ListParagraph"/>
        <w:numPr>
          <w:ilvl w:val="1"/>
          <w:numId w:val="67"/>
        </w:numPr>
        <w:tabs>
          <w:tab w:pos="704" w:val="left" w:leader="none"/>
          <w:tab w:pos="707" w:val="left" w:leader="none"/>
        </w:tabs>
        <w:spacing w:line="276" w:lineRule="auto" w:before="241" w:after="0"/>
        <w:ind w:left="707" w:right="139" w:hanging="356"/>
        <w:jc w:val="both"/>
        <w:rPr>
          <w:sz w:val="22"/>
        </w:rPr>
      </w:pPr>
      <w:r>
        <w:rPr>
          <w:sz w:val="22"/>
        </w:rPr>
        <w:t>En blé, nous pratiquons depuis une quinzaine d’années des </w:t>
      </w:r>
      <w:r>
        <w:rPr>
          <w:b/>
          <w:sz w:val="22"/>
        </w:rPr>
        <w:t>mélanges de variétés de mêmes caractéristiques </w:t>
      </w:r>
      <w:r>
        <w:rPr>
          <w:i/>
          <w:sz w:val="22"/>
        </w:rPr>
        <w:t>(précocité, valeur boulangère, hauteur…) </w:t>
      </w:r>
      <w:r>
        <w:rPr>
          <w:sz w:val="22"/>
        </w:rPr>
        <w:t>mais de résistances différentes aux maladies. En accroissant la biodiversité cultivée dans nos parcelles, nous prenons ainsi moins de risques lorsque nous réduisons fortement les doses de fongicides.</w:t>
      </w:r>
    </w:p>
    <w:p>
      <w:pPr>
        <w:pStyle w:val="ListParagraph"/>
        <w:numPr>
          <w:ilvl w:val="1"/>
          <w:numId w:val="67"/>
        </w:numPr>
        <w:tabs>
          <w:tab w:pos="704" w:val="left" w:leader="none"/>
          <w:tab w:pos="707" w:val="left" w:leader="none"/>
        </w:tabs>
        <w:spacing w:line="276" w:lineRule="auto" w:before="200" w:after="0"/>
        <w:ind w:left="707" w:right="138" w:hanging="356"/>
        <w:jc w:val="both"/>
        <w:rPr>
          <w:sz w:val="22"/>
        </w:rPr>
      </w:pPr>
      <w:r>
        <w:rPr>
          <w:b/>
          <w:sz w:val="22"/>
        </w:rPr>
        <w:t>Le refus des traitements des semences avec des insecticides systémiques </w:t>
      </w:r>
      <w:r>
        <w:rPr>
          <w:sz w:val="22"/>
        </w:rPr>
        <w:t>: refus d’abord des</w:t>
      </w:r>
      <w:r>
        <w:rPr>
          <w:spacing w:val="40"/>
          <w:sz w:val="22"/>
        </w:rPr>
        <w:t> </w:t>
      </w:r>
      <w:r>
        <w:rPr>
          <w:sz w:val="22"/>
        </w:rPr>
        <w:t>fameux «</w:t>
      </w:r>
      <w:r>
        <w:rPr>
          <w:spacing w:val="-1"/>
          <w:sz w:val="22"/>
        </w:rPr>
        <w:t> </w:t>
      </w:r>
      <w:r>
        <w:rPr>
          <w:sz w:val="22"/>
        </w:rPr>
        <w:t>T3 » qui contenaient du lindane puis, maintenant, refus du Gaucho et du Régent. Ces produits nous sont apparus dès le départ suspects suite à l’examen de leur profil toxicologique. Beaucoup de ces insecticides systémiques tuent les vers de terre et d’autres éléments de la faune du sol. La vie d’un sol est pourtant un élément essentiel de sa fertilité...</w:t>
      </w:r>
    </w:p>
    <w:p>
      <w:pPr>
        <w:pStyle w:val="ListParagraph"/>
        <w:spacing w:after="0" w:line="276" w:lineRule="auto"/>
        <w:jc w:val="both"/>
        <w:rPr>
          <w:sz w:val="22"/>
        </w:rPr>
        <w:sectPr>
          <w:pgSz w:w="11910" w:h="16840"/>
          <w:pgMar w:header="0" w:footer="708" w:top="1080" w:bottom="900" w:left="992" w:right="992"/>
        </w:sectPr>
      </w:pPr>
    </w:p>
    <w:p>
      <w:pPr>
        <w:pStyle w:val="ListParagraph"/>
        <w:numPr>
          <w:ilvl w:val="1"/>
          <w:numId w:val="67"/>
        </w:numPr>
        <w:tabs>
          <w:tab w:pos="705" w:val="left" w:leader="none"/>
        </w:tabs>
        <w:spacing w:line="240" w:lineRule="auto" w:before="33" w:after="0"/>
        <w:ind w:left="705" w:right="0" w:hanging="353"/>
        <w:jc w:val="both"/>
        <w:rPr>
          <w:sz w:val="22"/>
        </w:rPr>
      </w:pPr>
      <w:r>
        <w:rPr>
          <w:sz w:val="22"/>
        </w:rPr>
        <w:t>La</w:t>
      </w:r>
      <w:r>
        <w:rPr>
          <w:spacing w:val="12"/>
          <w:sz w:val="22"/>
        </w:rPr>
        <w:t> </w:t>
      </w:r>
      <w:r>
        <w:rPr>
          <w:b/>
          <w:sz w:val="22"/>
        </w:rPr>
        <w:t>généralisation</w:t>
      </w:r>
      <w:r>
        <w:rPr>
          <w:b/>
          <w:spacing w:val="14"/>
          <w:sz w:val="22"/>
        </w:rPr>
        <w:t> </w:t>
      </w:r>
      <w:r>
        <w:rPr>
          <w:b/>
          <w:sz w:val="22"/>
        </w:rPr>
        <w:t>des</w:t>
      </w:r>
      <w:r>
        <w:rPr>
          <w:b/>
          <w:spacing w:val="15"/>
          <w:sz w:val="22"/>
        </w:rPr>
        <w:t> </w:t>
      </w:r>
      <w:r>
        <w:rPr>
          <w:b/>
          <w:sz w:val="22"/>
        </w:rPr>
        <w:t>binages</w:t>
      </w:r>
      <w:r>
        <w:rPr>
          <w:b/>
          <w:spacing w:val="16"/>
          <w:sz w:val="22"/>
        </w:rPr>
        <w:t> </w:t>
      </w:r>
      <w:r>
        <w:rPr>
          <w:b/>
          <w:sz w:val="22"/>
        </w:rPr>
        <w:t>mécaniques</w:t>
      </w:r>
      <w:r>
        <w:rPr>
          <w:b/>
          <w:spacing w:val="18"/>
          <w:sz w:val="22"/>
        </w:rPr>
        <w:t> </w:t>
      </w:r>
      <w:r>
        <w:rPr>
          <w:sz w:val="22"/>
        </w:rPr>
        <w:t>pour</w:t>
      </w:r>
      <w:r>
        <w:rPr>
          <w:spacing w:val="15"/>
          <w:sz w:val="22"/>
        </w:rPr>
        <w:t> </w:t>
      </w:r>
      <w:r>
        <w:rPr>
          <w:sz w:val="22"/>
        </w:rPr>
        <w:t>les</w:t>
      </w:r>
      <w:r>
        <w:rPr>
          <w:spacing w:val="14"/>
          <w:sz w:val="22"/>
        </w:rPr>
        <w:t> </w:t>
      </w:r>
      <w:r>
        <w:rPr>
          <w:sz w:val="22"/>
        </w:rPr>
        <w:t>cultures</w:t>
      </w:r>
      <w:r>
        <w:rPr>
          <w:spacing w:val="15"/>
          <w:sz w:val="22"/>
        </w:rPr>
        <w:t> </w:t>
      </w:r>
      <w:r>
        <w:rPr>
          <w:sz w:val="22"/>
        </w:rPr>
        <w:t>de</w:t>
      </w:r>
      <w:r>
        <w:rPr>
          <w:spacing w:val="15"/>
          <w:sz w:val="22"/>
        </w:rPr>
        <w:t> </w:t>
      </w:r>
      <w:r>
        <w:rPr>
          <w:sz w:val="22"/>
        </w:rPr>
        <w:t>printemps</w:t>
      </w:r>
      <w:r>
        <w:rPr>
          <w:spacing w:val="17"/>
          <w:sz w:val="22"/>
        </w:rPr>
        <w:t> </w:t>
      </w:r>
      <w:r>
        <w:rPr>
          <w:i/>
          <w:sz w:val="22"/>
        </w:rPr>
        <w:t>(et</w:t>
      </w:r>
      <w:r>
        <w:rPr>
          <w:i/>
          <w:spacing w:val="16"/>
          <w:sz w:val="22"/>
        </w:rPr>
        <w:t> </w:t>
      </w:r>
      <w:r>
        <w:rPr>
          <w:i/>
          <w:sz w:val="22"/>
        </w:rPr>
        <w:t>parfois</w:t>
      </w:r>
      <w:r>
        <w:rPr>
          <w:i/>
          <w:spacing w:val="15"/>
          <w:sz w:val="22"/>
        </w:rPr>
        <w:t> </w:t>
      </w:r>
      <w:r>
        <w:rPr>
          <w:i/>
          <w:sz w:val="22"/>
        </w:rPr>
        <w:t>le</w:t>
      </w:r>
      <w:r>
        <w:rPr>
          <w:i/>
          <w:spacing w:val="15"/>
          <w:sz w:val="22"/>
        </w:rPr>
        <w:t> </w:t>
      </w:r>
      <w:r>
        <w:rPr>
          <w:i/>
          <w:sz w:val="22"/>
        </w:rPr>
        <w:t>colza)</w:t>
      </w:r>
      <w:r>
        <w:rPr>
          <w:i/>
          <w:spacing w:val="16"/>
          <w:sz w:val="22"/>
        </w:rPr>
        <w:t> </w:t>
      </w:r>
      <w:r>
        <w:rPr>
          <w:spacing w:val="-4"/>
          <w:sz w:val="22"/>
        </w:rPr>
        <w:t>avec</w:t>
      </w:r>
    </w:p>
    <w:p>
      <w:pPr>
        <w:pStyle w:val="BodyText"/>
        <w:spacing w:before="41"/>
        <w:ind w:left="707"/>
        <w:jc w:val="both"/>
      </w:pPr>
      <w:r>
        <w:rPr/>
        <w:t>un</w:t>
      </w:r>
      <w:r>
        <w:rPr>
          <w:spacing w:val="-7"/>
        </w:rPr>
        <w:t> </w:t>
      </w:r>
      <w:r>
        <w:rPr/>
        <w:t>porte</w:t>
      </w:r>
      <w:r>
        <w:rPr>
          <w:spacing w:val="-5"/>
        </w:rPr>
        <w:t> </w:t>
      </w:r>
      <w:r>
        <w:rPr/>
        <w:t>outils</w:t>
      </w:r>
      <w:r>
        <w:rPr>
          <w:spacing w:val="-6"/>
        </w:rPr>
        <w:t> </w:t>
      </w:r>
      <w:r>
        <w:rPr/>
        <w:t>Fendt</w:t>
      </w:r>
      <w:r>
        <w:rPr>
          <w:spacing w:val="-3"/>
        </w:rPr>
        <w:t> </w:t>
      </w:r>
      <w:r>
        <w:rPr/>
        <w:t>équipé</w:t>
      </w:r>
      <w:r>
        <w:rPr>
          <w:spacing w:val="-3"/>
        </w:rPr>
        <w:t> </w:t>
      </w:r>
      <w:r>
        <w:rPr/>
        <w:t>d’une</w:t>
      </w:r>
      <w:r>
        <w:rPr>
          <w:spacing w:val="-3"/>
        </w:rPr>
        <w:t> </w:t>
      </w:r>
      <w:r>
        <w:rPr/>
        <w:t>bineuse</w:t>
      </w:r>
      <w:r>
        <w:rPr>
          <w:spacing w:val="-5"/>
        </w:rPr>
        <w:t> </w:t>
      </w:r>
      <w:r>
        <w:rPr/>
        <w:t>6</w:t>
      </w:r>
      <w:r>
        <w:rPr>
          <w:spacing w:val="-3"/>
        </w:rPr>
        <w:t> </w:t>
      </w:r>
      <w:r>
        <w:rPr/>
        <w:t>rangs</w:t>
      </w:r>
      <w:r>
        <w:rPr>
          <w:spacing w:val="-3"/>
        </w:rPr>
        <w:t> </w:t>
      </w:r>
      <w:r>
        <w:rPr/>
        <w:t>placée</w:t>
      </w:r>
      <w:r>
        <w:rPr>
          <w:spacing w:val="-4"/>
        </w:rPr>
        <w:t> </w:t>
      </w:r>
      <w:r>
        <w:rPr/>
        <w:t>entre</w:t>
      </w:r>
      <w:r>
        <w:rPr>
          <w:spacing w:val="-5"/>
        </w:rPr>
        <w:t> </w:t>
      </w:r>
      <w:r>
        <w:rPr/>
        <w:t>les</w:t>
      </w:r>
      <w:r>
        <w:rPr>
          <w:spacing w:val="-2"/>
        </w:rPr>
        <w:t> </w:t>
      </w:r>
      <w:r>
        <w:rPr/>
        <w:t>roues</w:t>
      </w:r>
      <w:r>
        <w:rPr>
          <w:spacing w:val="-5"/>
        </w:rPr>
        <w:t> </w:t>
      </w:r>
      <w:r>
        <w:rPr/>
        <w:t>du</w:t>
      </w:r>
      <w:r>
        <w:rPr>
          <w:spacing w:val="-4"/>
        </w:rPr>
        <w:t> </w:t>
      </w:r>
      <w:r>
        <w:rPr>
          <w:spacing w:val="-2"/>
        </w:rPr>
        <w:t>tracteur.</w:t>
      </w:r>
    </w:p>
    <w:p>
      <w:pPr>
        <w:pStyle w:val="ListParagraph"/>
        <w:numPr>
          <w:ilvl w:val="1"/>
          <w:numId w:val="67"/>
        </w:numPr>
        <w:tabs>
          <w:tab w:pos="704" w:val="left" w:leader="none"/>
          <w:tab w:pos="707" w:val="left" w:leader="none"/>
        </w:tabs>
        <w:spacing w:line="276" w:lineRule="auto" w:before="241" w:after="0"/>
        <w:ind w:left="707" w:right="138" w:hanging="356"/>
        <w:jc w:val="both"/>
        <w:rPr>
          <w:i/>
          <w:sz w:val="22"/>
        </w:rPr>
      </w:pPr>
      <w:r>
        <w:rPr>
          <w:sz w:val="22"/>
        </w:rPr>
        <w:t>Pour le désherbage des blés : suppression des urées substituées suspectées d’être cancérigènes </w:t>
      </w:r>
      <w:r>
        <w:rPr>
          <w:i/>
          <w:sz w:val="22"/>
        </w:rPr>
        <w:t>(isoproturon, chlortoluron, …) </w:t>
      </w:r>
      <w:r>
        <w:rPr>
          <w:sz w:val="22"/>
        </w:rPr>
        <w:t>et remplacement par des matières actives considérées comme moins préoccupantes </w:t>
      </w:r>
      <w:r>
        <w:rPr>
          <w:i/>
          <w:sz w:val="22"/>
        </w:rPr>
        <w:t>(iodosulfuron, bifenox, meso et metsulfuron, …) </w:t>
      </w:r>
      <w:r>
        <w:rPr>
          <w:sz w:val="22"/>
        </w:rPr>
        <w:t>et s’utilisant à des doses beaucoup plus réduites. </w:t>
      </w:r>
      <w:r>
        <w:rPr>
          <w:b/>
          <w:sz w:val="22"/>
        </w:rPr>
        <w:t>Les familles de matières actives sont alternées de façon à réduire les risques de résistances </w:t>
      </w:r>
      <w:r>
        <w:rPr>
          <w:i/>
          <w:sz w:val="22"/>
        </w:rPr>
        <w:t>(le blé revenant tous les deux dans une parcelle, une même famille d’herbicide ne revient que tous les 4 ans).</w:t>
      </w:r>
    </w:p>
    <w:p>
      <w:pPr>
        <w:pStyle w:val="ListParagraph"/>
        <w:numPr>
          <w:ilvl w:val="1"/>
          <w:numId w:val="67"/>
        </w:numPr>
        <w:tabs>
          <w:tab w:pos="704" w:val="left" w:leader="none"/>
          <w:tab w:pos="707" w:val="left" w:leader="none"/>
        </w:tabs>
        <w:spacing w:line="276" w:lineRule="auto" w:before="199" w:after="0"/>
        <w:ind w:left="707" w:right="137" w:hanging="356"/>
        <w:jc w:val="both"/>
        <w:rPr>
          <w:sz w:val="22"/>
        </w:rPr>
      </w:pPr>
      <w:r>
        <w:rPr>
          <w:sz w:val="22"/>
        </w:rPr>
        <w:t>Pour la </w:t>
      </w:r>
      <w:r>
        <w:rPr>
          <w:b/>
          <w:sz w:val="22"/>
        </w:rPr>
        <w:t>lutte contre les limaces </w:t>
      </w:r>
      <w:r>
        <w:rPr>
          <w:sz w:val="22"/>
        </w:rPr>
        <w:t>: il est souhaitable de maintenir leurs prédateurs naturels </w:t>
      </w:r>
      <w:r>
        <w:rPr>
          <w:i/>
          <w:sz w:val="22"/>
        </w:rPr>
        <w:t>(carabes par exemple). </w:t>
      </w:r>
      <w:r>
        <w:rPr>
          <w:sz w:val="22"/>
        </w:rPr>
        <w:t>Nous n’avons donc pas employé d’antilimaces comme le mesurol dont la toxicité à l'égard de la faune du sol et des carabes pose question. Les traitements au métaldéhyde sont le plus souvent limités aux bords de parcelles.</w:t>
      </w:r>
    </w:p>
    <w:p>
      <w:pPr>
        <w:pStyle w:val="ListParagraph"/>
        <w:numPr>
          <w:ilvl w:val="1"/>
          <w:numId w:val="67"/>
        </w:numPr>
        <w:tabs>
          <w:tab w:pos="704" w:val="left" w:leader="none"/>
          <w:tab w:pos="707" w:val="left" w:leader="none"/>
        </w:tabs>
        <w:spacing w:line="276" w:lineRule="auto" w:before="201" w:after="0"/>
        <w:ind w:left="707" w:right="140" w:hanging="356"/>
        <w:jc w:val="both"/>
        <w:rPr>
          <w:sz w:val="22"/>
        </w:rPr>
      </w:pPr>
      <w:r>
        <w:rPr>
          <w:b/>
          <w:sz w:val="22"/>
        </w:rPr>
        <w:t>L’observation des cultures aux stades clefs</w:t>
      </w:r>
      <w:r>
        <w:rPr>
          <w:sz w:val="22"/>
        </w:rPr>
        <w:t>, activité toujours essentielle et ce même si elle nécessite beaucoup de temps.</w:t>
      </w:r>
    </w:p>
    <w:p>
      <w:pPr>
        <w:pStyle w:val="ListParagraph"/>
        <w:numPr>
          <w:ilvl w:val="1"/>
          <w:numId w:val="67"/>
        </w:numPr>
        <w:tabs>
          <w:tab w:pos="704" w:val="left" w:leader="none"/>
          <w:tab w:pos="707" w:val="left" w:leader="none"/>
        </w:tabs>
        <w:spacing w:line="276" w:lineRule="auto" w:before="200" w:after="0"/>
        <w:ind w:left="707" w:right="138" w:hanging="356"/>
        <w:jc w:val="both"/>
        <w:rPr>
          <w:sz w:val="22"/>
        </w:rPr>
      </w:pPr>
      <w:r>
        <w:rPr>
          <w:b/>
          <w:sz w:val="22"/>
        </w:rPr>
        <w:t>L’utilisation de la lutte biologique chaque fois que cela est possible</w:t>
      </w:r>
      <w:r>
        <w:rPr>
          <w:sz w:val="22"/>
        </w:rPr>
        <w:t>. Pour lutter contre la pyrale du maïs, les </w:t>
      </w:r>
      <w:r>
        <w:rPr>
          <w:b/>
          <w:sz w:val="22"/>
        </w:rPr>
        <w:t>trichogrammes </w:t>
      </w:r>
      <w:r>
        <w:rPr>
          <w:sz w:val="22"/>
        </w:rPr>
        <w:t>ont ainsi prouvé leur efficacité pendant plus de quinze ans.</w:t>
      </w:r>
    </w:p>
    <w:p>
      <w:pPr>
        <w:pStyle w:val="Heading3"/>
        <w:numPr>
          <w:ilvl w:val="1"/>
          <w:numId w:val="67"/>
        </w:numPr>
        <w:tabs>
          <w:tab w:pos="705" w:val="left" w:leader="none"/>
        </w:tabs>
        <w:spacing w:line="240" w:lineRule="auto" w:before="201" w:after="0"/>
        <w:ind w:left="705" w:right="0" w:hanging="353"/>
        <w:jc w:val="both"/>
      </w:pPr>
      <w:r>
        <w:rPr/>
        <w:t>La</w:t>
      </w:r>
      <w:r>
        <w:rPr>
          <w:spacing w:val="16"/>
        </w:rPr>
        <w:t> </w:t>
      </w:r>
      <w:r>
        <w:rPr/>
        <w:t>prise</w:t>
      </w:r>
      <w:r>
        <w:rPr>
          <w:spacing w:val="19"/>
        </w:rPr>
        <w:t> </w:t>
      </w:r>
      <w:r>
        <w:rPr/>
        <w:t>en</w:t>
      </w:r>
      <w:r>
        <w:rPr>
          <w:spacing w:val="14"/>
        </w:rPr>
        <w:t> </w:t>
      </w:r>
      <w:r>
        <w:rPr/>
        <w:t>compte</w:t>
      </w:r>
      <w:r>
        <w:rPr>
          <w:spacing w:val="18"/>
        </w:rPr>
        <w:t> </w:t>
      </w:r>
      <w:r>
        <w:rPr/>
        <w:t>des</w:t>
      </w:r>
      <w:r>
        <w:rPr>
          <w:spacing w:val="18"/>
        </w:rPr>
        <w:t> </w:t>
      </w:r>
      <w:r>
        <w:rPr/>
        <w:t>différents</w:t>
      </w:r>
      <w:r>
        <w:rPr>
          <w:spacing w:val="20"/>
        </w:rPr>
        <w:t> </w:t>
      </w:r>
      <w:r>
        <w:rPr/>
        <w:t>degrés</w:t>
      </w:r>
      <w:r>
        <w:rPr>
          <w:spacing w:val="17"/>
        </w:rPr>
        <w:t> </w:t>
      </w:r>
      <w:r>
        <w:rPr/>
        <w:t>et</w:t>
      </w:r>
      <w:r>
        <w:rPr>
          <w:spacing w:val="18"/>
        </w:rPr>
        <w:t> </w:t>
      </w:r>
      <w:r>
        <w:rPr/>
        <w:t>formes</w:t>
      </w:r>
      <w:r>
        <w:rPr>
          <w:spacing w:val="18"/>
        </w:rPr>
        <w:t> </w:t>
      </w:r>
      <w:r>
        <w:rPr/>
        <w:t>de</w:t>
      </w:r>
      <w:r>
        <w:rPr>
          <w:spacing w:val="19"/>
        </w:rPr>
        <w:t> </w:t>
      </w:r>
      <w:r>
        <w:rPr/>
        <w:t>toxicité</w:t>
      </w:r>
      <w:r>
        <w:rPr>
          <w:spacing w:val="16"/>
        </w:rPr>
        <w:t> </w:t>
      </w:r>
      <w:r>
        <w:rPr/>
        <w:t>des</w:t>
      </w:r>
      <w:r>
        <w:rPr>
          <w:spacing w:val="18"/>
        </w:rPr>
        <w:t> </w:t>
      </w:r>
      <w:r>
        <w:rPr/>
        <w:t>produits</w:t>
      </w:r>
      <w:r>
        <w:rPr>
          <w:spacing w:val="18"/>
        </w:rPr>
        <w:t> </w:t>
      </w:r>
      <w:r>
        <w:rPr/>
        <w:t>phytosanitaires</w:t>
      </w:r>
      <w:r>
        <w:rPr>
          <w:spacing w:val="18"/>
        </w:rPr>
        <w:t> </w:t>
      </w:r>
      <w:r>
        <w:rPr>
          <w:spacing w:val="-4"/>
        </w:rPr>
        <w:t>avec</w:t>
      </w:r>
    </w:p>
    <w:p>
      <w:pPr>
        <w:spacing w:before="41"/>
        <w:ind w:left="707" w:right="0" w:firstLine="0"/>
        <w:jc w:val="both"/>
        <w:rPr>
          <w:sz w:val="22"/>
        </w:rPr>
      </w:pPr>
      <w:r>
        <w:rPr>
          <w:b/>
          <w:sz w:val="22"/>
        </w:rPr>
        <w:t>utilisation</w:t>
      </w:r>
      <w:r>
        <w:rPr>
          <w:b/>
          <w:spacing w:val="15"/>
          <w:sz w:val="22"/>
        </w:rPr>
        <w:t> </w:t>
      </w:r>
      <w:r>
        <w:rPr>
          <w:b/>
          <w:sz w:val="22"/>
        </w:rPr>
        <w:t>de</w:t>
      </w:r>
      <w:r>
        <w:rPr>
          <w:b/>
          <w:spacing w:val="15"/>
          <w:sz w:val="22"/>
        </w:rPr>
        <w:t> </w:t>
      </w:r>
      <w:r>
        <w:rPr>
          <w:b/>
          <w:sz w:val="22"/>
        </w:rPr>
        <w:t>l’index</w:t>
      </w:r>
      <w:r>
        <w:rPr>
          <w:b/>
          <w:spacing w:val="17"/>
          <w:sz w:val="22"/>
        </w:rPr>
        <w:t> </w:t>
      </w:r>
      <w:r>
        <w:rPr>
          <w:b/>
          <w:sz w:val="22"/>
        </w:rPr>
        <w:t>phytosanitaire</w:t>
      </w:r>
      <w:r>
        <w:rPr>
          <w:b/>
          <w:spacing w:val="15"/>
          <w:sz w:val="22"/>
        </w:rPr>
        <w:t> </w:t>
      </w:r>
      <w:r>
        <w:rPr>
          <w:b/>
          <w:sz w:val="22"/>
        </w:rPr>
        <w:t>ACTA</w:t>
      </w:r>
      <w:r>
        <w:rPr>
          <w:sz w:val="22"/>
        </w:rPr>
        <w:t>.</w:t>
      </w:r>
      <w:r>
        <w:rPr>
          <w:spacing w:val="17"/>
          <w:sz w:val="22"/>
        </w:rPr>
        <w:t> </w:t>
      </w:r>
      <w:r>
        <w:rPr>
          <w:sz w:val="22"/>
        </w:rPr>
        <w:t>Ainsi,</w:t>
      </w:r>
      <w:r>
        <w:rPr>
          <w:spacing w:val="16"/>
          <w:sz w:val="22"/>
        </w:rPr>
        <w:t> </w:t>
      </w:r>
      <w:r>
        <w:rPr>
          <w:sz w:val="22"/>
        </w:rPr>
        <w:t>pour</w:t>
      </w:r>
      <w:r>
        <w:rPr>
          <w:spacing w:val="17"/>
          <w:sz w:val="22"/>
        </w:rPr>
        <w:t> </w:t>
      </w:r>
      <w:r>
        <w:rPr>
          <w:sz w:val="22"/>
        </w:rPr>
        <w:t>le</w:t>
      </w:r>
      <w:r>
        <w:rPr>
          <w:spacing w:val="16"/>
          <w:sz w:val="22"/>
        </w:rPr>
        <w:t> </w:t>
      </w:r>
      <w:r>
        <w:rPr>
          <w:sz w:val="22"/>
        </w:rPr>
        <w:t>maïs,</w:t>
      </w:r>
      <w:r>
        <w:rPr>
          <w:spacing w:val="17"/>
          <w:sz w:val="22"/>
        </w:rPr>
        <w:t> </w:t>
      </w:r>
      <w:r>
        <w:rPr>
          <w:sz w:val="22"/>
        </w:rPr>
        <w:t>nous</w:t>
      </w:r>
      <w:r>
        <w:rPr>
          <w:spacing w:val="19"/>
          <w:sz w:val="22"/>
        </w:rPr>
        <w:t> </w:t>
      </w:r>
      <w:r>
        <w:rPr>
          <w:sz w:val="22"/>
        </w:rPr>
        <w:t>avons</w:t>
      </w:r>
      <w:r>
        <w:rPr>
          <w:spacing w:val="19"/>
          <w:sz w:val="22"/>
        </w:rPr>
        <w:t> </w:t>
      </w:r>
      <w:r>
        <w:rPr>
          <w:sz w:val="22"/>
        </w:rPr>
        <w:t>employé</w:t>
      </w:r>
      <w:r>
        <w:rPr>
          <w:spacing w:val="17"/>
          <w:sz w:val="22"/>
        </w:rPr>
        <w:t> </w:t>
      </w:r>
      <w:r>
        <w:rPr>
          <w:sz w:val="22"/>
        </w:rPr>
        <w:t>des</w:t>
      </w:r>
      <w:r>
        <w:rPr>
          <w:spacing w:val="19"/>
          <w:sz w:val="22"/>
        </w:rPr>
        <w:t> </w:t>
      </w:r>
      <w:r>
        <w:rPr>
          <w:spacing w:val="-2"/>
          <w:sz w:val="22"/>
        </w:rPr>
        <w:t>herbicides</w:t>
      </w:r>
    </w:p>
    <w:p>
      <w:pPr>
        <w:spacing w:line="276" w:lineRule="auto" w:before="39"/>
        <w:ind w:left="707" w:right="137" w:firstLine="0"/>
        <w:jc w:val="both"/>
        <w:rPr>
          <w:i/>
          <w:sz w:val="22"/>
        </w:rPr>
      </w:pPr>
      <w:r>
        <w:rPr>
          <w:sz w:val="22"/>
        </w:rPr>
        <w:t>«</w:t>
      </w:r>
      <w:r>
        <w:rPr>
          <w:spacing w:val="-2"/>
          <w:sz w:val="22"/>
        </w:rPr>
        <w:t> </w:t>
      </w:r>
      <w:r>
        <w:rPr>
          <w:sz w:val="22"/>
        </w:rPr>
        <w:t>exemptés de classement</w:t>
      </w:r>
      <w:r>
        <w:rPr>
          <w:spacing w:val="-3"/>
          <w:sz w:val="22"/>
        </w:rPr>
        <w:t> </w:t>
      </w:r>
      <w:r>
        <w:rPr>
          <w:sz w:val="22"/>
        </w:rPr>
        <w:t>» comme la mésotrione ou le nicosulfuron plutôt que de vieilles matières actives ayant un très médiocre profil toxicologique comme l’alachlore ou le métolachlore </w:t>
      </w:r>
      <w:r>
        <w:rPr>
          <w:i/>
          <w:sz w:val="22"/>
        </w:rPr>
        <w:t>(produits qui malheureusement se sont beaucoup vendus suite à l’interdiction de l’atrazine).</w:t>
      </w:r>
    </w:p>
    <w:p>
      <w:pPr>
        <w:pStyle w:val="ListParagraph"/>
        <w:numPr>
          <w:ilvl w:val="1"/>
          <w:numId w:val="67"/>
        </w:numPr>
        <w:tabs>
          <w:tab w:pos="704" w:val="left" w:leader="none"/>
          <w:tab w:pos="707" w:val="left" w:leader="none"/>
        </w:tabs>
        <w:spacing w:line="276" w:lineRule="auto" w:before="199" w:after="0"/>
        <w:ind w:left="707" w:right="139" w:hanging="356"/>
        <w:jc w:val="both"/>
        <w:rPr>
          <w:i/>
          <w:sz w:val="22"/>
        </w:rPr>
      </w:pPr>
      <w:r>
        <w:rPr>
          <w:sz w:val="22"/>
        </w:rPr>
        <w:t>La </w:t>
      </w:r>
      <w:r>
        <w:rPr>
          <w:b/>
          <w:sz w:val="22"/>
        </w:rPr>
        <w:t>réduction des doses, chaque fois que cela paraît possible </w:t>
      </w:r>
      <w:r>
        <w:rPr>
          <w:sz w:val="22"/>
        </w:rPr>
        <w:t>: en particulier en effectuant les traitements dans de bonnes conditions d’hygrométrie, de vent et de température </w:t>
      </w:r>
      <w:r>
        <w:rPr>
          <w:i/>
          <w:sz w:val="22"/>
        </w:rPr>
        <w:t>(ce qui suppose comme pour les observations, du temps pour attendre le moment opportun).</w:t>
      </w:r>
    </w:p>
    <w:p>
      <w:pPr>
        <w:pStyle w:val="Heading3"/>
        <w:spacing w:line="276" w:lineRule="auto" w:before="202"/>
        <w:ind w:left="140"/>
      </w:pPr>
      <w:r>
        <w:rPr/>
        <w:t>Autres pratiques du GAEC</w:t>
      </w:r>
      <w:r>
        <w:rPr>
          <w:spacing w:val="-2"/>
        </w:rPr>
        <w:t> </w:t>
      </w:r>
      <w:r>
        <w:rPr/>
        <w:t>ayant des impacts</w:t>
      </w:r>
      <w:r>
        <w:rPr>
          <w:spacing w:val="-2"/>
        </w:rPr>
        <w:t> </w:t>
      </w:r>
      <w:r>
        <w:rPr/>
        <w:t>sur</w:t>
      </w:r>
      <w:r>
        <w:rPr>
          <w:spacing w:val="-2"/>
        </w:rPr>
        <w:t> </w:t>
      </w:r>
      <w:r>
        <w:rPr/>
        <w:t>l’utilisation des pesticides et</w:t>
      </w:r>
      <w:r>
        <w:rPr>
          <w:spacing w:val="-2"/>
        </w:rPr>
        <w:t> </w:t>
      </w:r>
      <w:r>
        <w:rPr/>
        <w:t>la</w:t>
      </w:r>
      <w:r>
        <w:rPr>
          <w:spacing w:val="-3"/>
        </w:rPr>
        <w:t> </w:t>
      </w:r>
      <w:r>
        <w:rPr/>
        <w:t>gestion des adventices et ravageurs :</w:t>
      </w:r>
    </w:p>
    <w:p>
      <w:pPr>
        <w:pStyle w:val="ListParagraph"/>
        <w:numPr>
          <w:ilvl w:val="1"/>
          <w:numId w:val="67"/>
        </w:numPr>
        <w:tabs>
          <w:tab w:pos="704" w:val="left" w:leader="none"/>
          <w:tab w:pos="707" w:val="left" w:leader="none"/>
        </w:tabs>
        <w:spacing w:line="276" w:lineRule="auto" w:before="200" w:after="0"/>
        <w:ind w:left="707" w:right="138" w:hanging="356"/>
        <w:jc w:val="both"/>
        <w:rPr>
          <w:sz w:val="22"/>
        </w:rPr>
      </w:pPr>
      <w:r>
        <w:rPr>
          <w:b/>
          <w:sz w:val="22"/>
        </w:rPr>
        <w:t>Le semis en Techniques Culturales Simplifiées (TCS) des blés </w:t>
      </w:r>
      <w:r>
        <w:rPr>
          <w:i/>
          <w:sz w:val="22"/>
        </w:rPr>
        <w:t>(plusieurs types d’outils : semoir de semis direct de notre CUMA ou semoir classique après un travail du sol très superficiel</w:t>
      </w:r>
      <w:r>
        <w:rPr>
          <w:sz w:val="22"/>
        </w:rPr>
        <w:t>). Réalisé après une culture d’été bien binée </w:t>
      </w:r>
      <w:r>
        <w:rPr>
          <w:i/>
          <w:sz w:val="22"/>
        </w:rPr>
        <w:t>(type tournesol, maïs ou chanvre</w:t>
      </w:r>
      <w:r>
        <w:rPr>
          <w:sz w:val="22"/>
        </w:rPr>
        <w:t>), les TCS permettent assez souvent de limiter ou d’éviter l’utilisation d’herbicides anti graminées sur les blés.</w:t>
      </w:r>
    </w:p>
    <w:p>
      <w:pPr>
        <w:pStyle w:val="ListParagraph"/>
        <w:numPr>
          <w:ilvl w:val="1"/>
          <w:numId w:val="67"/>
        </w:numPr>
        <w:tabs>
          <w:tab w:pos="704" w:val="left" w:leader="none"/>
          <w:tab w:pos="707" w:val="left" w:leader="none"/>
        </w:tabs>
        <w:spacing w:line="276" w:lineRule="auto" w:before="201" w:after="0"/>
        <w:ind w:left="707" w:right="136" w:hanging="356"/>
        <w:jc w:val="both"/>
        <w:rPr>
          <w:sz w:val="22"/>
        </w:rPr>
      </w:pPr>
      <w:r>
        <w:rPr>
          <w:sz w:val="22"/>
        </w:rPr>
        <w:t>La pratique du </w:t>
      </w:r>
      <w:r>
        <w:rPr>
          <w:b/>
          <w:sz w:val="22"/>
        </w:rPr>
        <w:t>labour d’hiver une année sur deux</w:t>
      </w:r>
      <w:r>
        <w:rPr>
          <w:sz w:val="22"/>
        </w:rPr>
        <w:t>, spécifiquement pour les cultures de printemps </w:t>
      </w:r>
      <w:r>
        <w:rPr>
          <w:i/>
          <w:sz w:val="22"/>
        </w:rPr>
        <w:t>(le sol est nu de la mi-décembre à avril soit en général 5 mois sur 24)</w:t>
      </w:r>
      <w:r>
        <w:rPr>
          <w:sz w:val="22"/>
        </w:rPr>
        <w:t>. Nous pratiquons un « labour agronomique » limité à 15-20 cm de profondeur et permettant de mettre à une profondeur</w:t>
      </w:r>
      <w:r>
        <w:rPr>
          <w:spacing w:val="40"/>
          <w:sz w:val="22"/>
        </w:rPr>
        <w:t> </w:t>
      </w:r>
      <w:r>
        <w:rPr>
          <w:sz w:val="22"/>
        </w:rPr>
        <w:t>suffisante des graines de graminées gênantes comme le vulpin et surtout, les bromes et la vulpie.</w:t>
      </w:r>
    </w:p>
    <w:p>
      <w:pPr>
        <w:pStyle w:val="ListParagraph"/>
        <w:numPr>
          <w:ilvl w:val="1"/>
          <w:numId w:val="67"/>
        </w:numPr>
        <w:tabs>
          <w:tab w:pos="705" w:val="left" w:leader="none"/>
        </w:tabs>
        <w:spacing w:line="240" w:lineRule="auto" w:before="200" w:after="0"/>
        <w:ind w:left="705" w:right="0" w:hanging="353"/>
        <w:jc w:val="both"/>
        <w:rPr>
          <w:i/>
          <w:sz w:val="22"/>
        </w:rPr>
      </w:pPr>
      <w:r>
        <w:rPr>
          <w:sz w:val="22"/>
        </w:rPr>
        <w:t>Le</w:t>
      </w:r>
      <w:r>
        <w:rPr>
          <w:spacing w:val="5"/>
          <w:sz w:val="22"/>
        </w:rPr>
        <w:t> </w:t>
      </w:r>
      <w:r>
        <w:rPr>
          <w:sz w:val="22"/>
        </w:rPr>
        <w:t>semis</w:t>
      </w:r>
      <w:r>
        <w:rPr>
          <w:spacing w:val="2"/>
          <w:sz w:val="22"/>
        </w:rPr>
        <w:t> </w:t>
      </w:r>
      <w:r>
        <w:rPr>
          <w:sz w:val="22"/>
        </w:rPr>
        <w:t>en</w:t>
      </w:r>
      <w:r>
        <w:rPr>
          <w:spacing w:val="5"/>
          <w:sz w:val="22"/>
        </w:rPr>
        <w:t> </w:t>
      </w:r>
      <w:r>
        <w:rPr>
          <w:sz w:val="22"/>
        </w:rPr>
        <w:t>TCS</w:t>
      </w:r>
      <w:r>
        <w:rPr>
          <w:spacing w:val="4"/>
          <w:sz w:val="22"/>
        </w:rPr>
        <w:t> </w:t>
      </w:r>
      <w:r>
        <w:rPr>
          <w:sz w:val="22"/>
        </w:rPr>
        <w:t>de</w:t>
      </w:r>
      <w:r>
        <w:rPr>
          <w:spacing w:val="4"/>
          <w:sz w:val="22"/>
        </w:rPr>
        <w:t> </w:t>
      </w:r>
      <w:r>
        <w:rPr>
          <w:b/>
          <w:sz w:val="22"/>
        </w:rPr>
        <w:t>cultures</w:t>
      </w:r>
      <w:r>
        <w:rPr>
          <w:b/>
          <w:spacing w:val="6"/>
          <w:sz w:val="22"/>
        </w:rPr>
        <w:t> </w:t>
      </w:r>
      <w:r>
        <w:rPr>
          <w:b/>
          <w:sz w:val="22"/>
        </w:rPr>
        <w:t>dérobées</w:t>
      </w:r>
      <w:r>
        <w:rPr>
          <w:b/>
          <w:spacing w:val="7"/>
          <w:sz w:val="22"/>
        </w:rPr>
        <w:t> </w:t>
      </w:r>
      <w:r>
        <w:rPr>
          <w:sz w:val="22"/>
        </w:rPr>
        <w:t>derrière</w:t>
      </w:r>
      <w:r>
        <w:rPr>
          <w:spacing w:val="4"/>
          <w:sz w:val="22"/>
        </w:rPr>
        <w:t> </w:t>
      </w:r>
      <w:r>
        <w:rPr>
          <w:sz w:val="22"/>
        </w:rPr>
        <w:t>les</w:t>
      </w:r>
      <w:r>
        <w:rPr>
          <w:spacing w:val="5"/>
          <w:sz w:val="22"/>
        </w:rPr>
        <w:t> </w:t>
      </w:r>
      <w:r>
        <w:rPr>
          <w:sz w:val="22"/>
        </w:rPr>
        <w:t>blés</w:t>
      </w:r>
      <w:r>
        <w:rPr>
          <w:spacing w:val="6"/>
          <w:sz w:val="22"/>
        </w:rPr>
        <w:t> </w:t>
      </w:r>
      <w:r>
        <w:rPr>
          <w:i/>
          <w:sz w:val="22"/>
        </w:rPr>
        <w:t>(par</w:t>
      </w:r>
      <w:r>
        <w:rPr>
          <w:i/>
          <w:spacing w:val="5"/>
          <w:sz w:val="22"/>
        </w:rPr>
        <w:t> </w:t>
      </w:r>
      <w:r>
        <w:rPr>
          <w:i/>
          <w:sz w:val="22"/>
        </w:rPr>
        <w:t>exemple,</w:t>
      </w:r>
      <w:r>
        <w:rPr>
          <w:i/>
          <w:spacing w:val="4"/>
          <w:sz w:val="22"/>
        </w:rPr>
        <w:t> </w:t>
      </w:r>
      <w:r>
        <w:rPr>
          <w:i/>
          <w:sz w:val="22"/>
        </w:rPr>
        <w:t>de</w:t>
      </w:r>
      <w:r>
        <w:rPr>
          <w:i/>
          <w:spacing w:val="5"/>
          <w:sz w:val="22"/>
        </w:rPr>
        <w:t> </w:t>
      </w:r>
      <w:r>
        <w:rPr>
          <w:i/>
          <w:sz w:val="22"/>
        </w:rPr>
        <w:t>la</w:t>
      </w:r>
      <w:r>
        <w:rPr>
          <w:i/>
          <w:spacing w:val="3"/>
          <w:sz w:val="22"/>
        </w:rPr>
        <w:t> </w:t>
      </w:r>
      <w:r>
        <w:rPr>
          <w:i/>
          <w:sz w:val="22"/>
        </w:rPr>
        <w:t>moutarde,</w:t>
      </w:r>
      <w:r>
        <w:rPr>
          <w:i/>
          <w:spacing w:val="4"/>
          <w:sz w:val="22"/>
        </w:rPr>
        <w:t> </w:t>
      </w:r>
      <w:r>
        <w:rPr>
          <w:i/>
          <w:sz w:val="22"/>
        </w:rPr>
        <w:t>de</w:t>
      </w:r>
      <w:r>
        <w:rPr>
          <w:i/>
          <w:spacing w:val="5"/>
          <w:sz w:val="22"/>
        </w:rPr>
        <w:t> </w:t>
      </w:r>
      <w:r>
        <w:rPr>
          <w:i/>
          <w:sz w:val="22"/>
        </w:rPr>
        <w:t>la</w:t>
      </w:r>
      <w:r>
        <w:rPr>
          <w:i/>
          <w:spacing w:val="3"/>
          <w:sz w:val="22"/>
        </w:rPr>
        <w:t> </w:t>
      </w:r>
      <w:r>
        <w:rPr>
          <w:i/>
          <w:sz w:val="22"/>
        </w:rPr>
        <w:t>vesce,</w:t>
      </w:r>
      <w:r>
        <w:rPr>
          <w:i/>
          <w:spacing w:val="5"/>
          <w:sz w:val="22"/>
        </w:rPr>
        <w:t> </w:t>
      </w:r>
      <w:r>
        <w:rPr>
          <w:i/>
          <w:spacing w:val="-5"/>
          <w:sz w:val="22"/>
        </w:rPr>
        <w:t>de</w:t>
      </w:r>
    </w:p>
    <w:p>
      <w:pPr>
        <w:spacing w:before="41"/>
        <w:ind w:left="707" w:right="0" w:firstLine="0"/>
        <w:jc w:val="both"/>
        <w:rPr>
          <w:i/>
          <w:sz w:val="22"/>
        </w:rPr>
      </w:pPr>
      <w:r>
        <w:rPr>
          <w:i/>
          <w:sz w:val="22"/>
        </w:rPr>
        <w:t>la</w:t>
      </w:r>
      <w:r>
        <w:rPr>
          <w:i/>
          <w:spacing w:val="-4"/>
          <w:sz w:val="22"/>
        </w:rPr>
        <w:t> </w:t>
      </w:r>
      <w:r>
        <w:rPr>
          <w:i/>
          <w:sz w:val="22"/>
        </w:rPr>
        <w:t>féverole,</w:t>
      </w:r>
      <w:r>
        <w:rPr>
          <w:i/>
          <w:spacing w:val="-3"/>
          <w:sz w:val="22"/>
        </w:rPr>
        <w:t> </w:t>
      </w:r>
      <w:r>
        <w:rPr>
          <w:i/>
          <w:sz w:val="22"/>
        </w:rPr>
        <w:t>du</w:t>
      </w:r>
      <w:r>
        <w:rPr>
          <w:i/>
          <w:spacing w:val="-4"/>
          <w:sz w:val="22"/>
        </w:rPr>
        <w:t> </w:t>
      </w:r>
      <w:r>
        <w:rPr>
          <w:i/>
          <w:sz w:val="22"/>
        </w:rPr>
        <w:t>moins</w:t>
      </w:r>
      <w:r>
        <w:rPr>
          <w:i/>
          <w:spacing w:val="-4"/>
          <w:sz w:val="22"/>
        </w:rPr>
        <w:t> </w:t>
      </w:r>
      <w:r>
        <w:rPr>
          <w:i/>
          <w:sz w:val="22"/>
        </w:rPr>
        <w:t>quand</w:t>
      </w:r>
      <w:r>
        <w:rPr>
          <w:i/>
          <w:spacing w:val="-4"/>
          <w:sz w:val="22"/>
        </w:rPr>
        <w:t> </w:t>
      </w:r>
      <w:r>
        <w:rPr>
          <w:i/>
          <w:sz w:val="22"/>
        </w:rPr>
        <w:t>la</w:t>
      </w:r>
      <w:r>
        <w:rPr>
          <w:i/>
          <w:spacing w:val="-3"/>
          <w:sz w:val="22"/>
        </w:rPr>
        <w:t> </w:t>
      </w:r>
      <w:r>
        <w:rPr>
          <w:i/>
          <w:sz w:val="22"/>
        </w:rPr>
        <w:t>pluviométrie</w:t>
      </w:r>
      <w:r>
        <w:rPr>
          <w:i/>
          <w:spacing w:val="-2"/>
          <w:sz w:val="22"/>
        </w:rPr>
        <w:t> </w:t>
      </w:r>
      <w:r>
        <w:rPr>
          <w:i/>
          <w:sz w:val="22"/>
        </w:rPr>
        <w:t>de</w:t>
      </w:r>
      <w:r>
        <w:rPr>
          <w:i/>
          <w:spacing w:val="-3"/>
          <w:sz w:val="22"/>
        </w:rPr>
        <w:t> </w:t>
      </w:r>
      <w:r>
        <w:rPr>
          <w:i/>
          <w:sz w:val="22"/>
        </w:rPr>
        <w:t>l’été</w:t>
      </w:r>
      <w:r>
        <w:rPr>
          <w:i/>
          <w:spacing w:val="-5"/>
          <w:sz w:val="22"/>
        </w:rPr>
        <w:t> </w:t>
      </w:r>
      <w:r>
        <w:rPr>
          <w:i/>
          <w:sz w:val="22"/>
        </w:rPr>
        <w:t>est</w:t>
      </w:r>
      <w:r>
        <w:rPr>
          <w:i/>
          <w:spacing w:val="-2"/>
          <w:sz w:val="22"/>
        </w:rPr>
        <w:t> suffisante).</w:t>
      </w:r>
    </w:p>
    <w:p>
      <w:pPr>
        <w:pStyle w:val="ListParagraph"/>
        <w:numPr>
          <w:ilvl w:val="1"/>
          <w:numId w:val="67"/>
        </w:numPr>
        <w:tabs>
          <w:tab w:pos="704" w:val="left" w:leader="none"/>
          <w:tab w:pos="707" w:val="left" w:leader="none"/>
        </w:tabs>
        <w:spacing w:line="276" w:lineRule="auto" w:before="238" w:after="0"/>
        <w:ind w:left="707" w:right="140" w:hanging="356"/>
        <w:jc w:val="both"/>
        <w:rPr>
          <w:i/>
          <w:sz w:val="22"/>
        </w:rPr>
      </w:pPr>
      <w:r>
        <w:rPr>
          <w:b/>
          <w:sz w:val="22"/>
        </w:rPr>
        <w:t>Le piégeage </w:t>
      </w:r>
      <w:r>
        <w:rPr>
          <w:b/>
          <w:i/>
          <w:sz w:val="22"/>
        </w:rPr>
        <w:t>collectif </w:t>
      </w:r>
      <w:r>
        <w:rPr>
          <w:b/>
          <w:sz w:val="22"/>
        </w:rPr>
        <w:t>des ragondins </w:t>
      </w:r>
      <w:r>
        <w:rPr>
          <w:i/>
          <w:sz w:val="22"/>
        </w:rPr>
        <w:t>(Lutte menée en concertation avec les agriculteurs situés en amont et en aval des 2 cours d’eau traversant la ferme).</w:t>
      </w:r>
    </w:p>
    <w:p>
      <w:pPr>
        <w:pStyle w:val="ListParagraph"/>
        <w:spacing w:after="0" w:line="276" w:lineRule="auto"/>
        <w:jc w:val="both"/>
        <w:rPr>
          <w:i/>
          <w:sz w:val="22"/>
        </w:rPr>
        <w:sectPr>
          <w:pgSz w:w="11910" w:h="16840"/>
          <w:pgMar w:header="0" w:footer="708" w:top="1080" w:bottom="900" w:left="992" w:right="992"/>
        </w:sectPr>
      </w:pPr>
    </w:p>
    <w:p>
      <w:pPr>
        <w:pStyle w:val="Heading2"/>
        <w:spacing w:line="278" w:lineRule="auto"/>
        <w:ind w:left="140" w:right="173"/>
      </w:pPr>
      <w:bookmarkStart w:name="_bookmark122" w:id="154"/>
      <w:bookmarkEnd w:id="154"/>
      <w:r>
        <w:rPr>
          <w:b w:val="0"/>
        </w:rPr>
      </w:r>
      <w:r>
        <w:rPr>
          <w:color w:val="7A7A7A"/>
        </w:rPr>
        <w:t>Annexe</w:t>
      </w:r>
      <w:r>
        <w:rPr>
          <w:color w:val="7A7A7A"/>
          <w:spacing w:val="-1"/>
        </w:rPr>
        <w:t> </w:t>
      </w:r>
      <w:r>
        <w:rPr>
          <w:color w:val="7A7A7A"/>
        </w:rPr>
        <w:t>10</w:t>
      </w:r>
      <w:r>
        <w:rPr>
          <w:color w:val="7A7A7A"/>
          <w:spacing w:val="-3"/>
        </w:rPr>
        <w:t> </w:t>
      </w:r>
      <w:r>
        <w:rPr>
          <w:color w:val="7A7A7A"/>
        </w:rPr>
        <w:t>:</w:t>
      </w:r>
      <w:r>
        <w:rPr>
          <w:color w:val="7A7A7A"/>
          <w:spacing w:val="-3"/>
        </w:rPr>
        <w:t> </w:t>
      </w:r>
      <w:r>
        <w:rPr>
          <w:color w:val="7A7A7A"/>
        </w:rPr>
        <w:t>Composition et</w:t>
      </w:r>
      <w:r>
        <w:rPr>
          <w:color w:val="7A7A7A"/>
          <w:spacing w:val="-1"/>
        </w:rPr>
        <w:t> </w:t>
      </w:r>
      <w:r>
        <w:rPr>
          <w:color w:val="7A7A7A"/>
        </w:rPr>
        <w:t>usage</w:t>
      </w:r>
      <w:r>
        <w:rPr>
          <w:color w:val="7A7A7A"/>
          <w:spacing w:val="-2"/>
        </w:rPr>
        <w:t> </w:t>
      </w:r>
      <w:r>
        <w:rPr>
          <w:color w:val="7A7A7A"/>
        </w:rPr>
        <w:t>de</w:t>
      </w:r>
      <w:r>
        <w:rPr>
          <w:color w:val="7A7A7A"/>
          <w:spacing w:val="-3"/>
        </w:rPr>
        <w:t> </w:t>
      </w:r>
      <w:r>
        <w:rPr>
          <w:color w:val="7A7A7A"/>
        </w:rPr>
        <w:t>27</w:t>
      </w:r>
      <w:r>
        <w:rPr>
          <w:color w:val="7A7A7A"/>
          <w:spacing w:val="-3"/>
        </w:rPr>
        <w:t> </w:t>
      </w:r>
      <w:r>
        <w:rPr>
          <w:color w:val="7A7A7A"/>
        </w:rPr>
        <w:t>préparations</w:t>
      </w:r>
      <w:r>
        <w:rPr>
          <w:color w:val="7A7A7A"/>
          <w:spacing w:val="-2"/>
        </w:rPr>
        <w:t> </w:t>
      </w:r>
      <w:r>
        <w:rPr>
          <w:color w:val="7A7A7A"/>
        </w:rPr>
        <w:t>à</w:t>
      </w:r>
      <w:r>
        <w:rPr>
          <w:color w:val="7A7A7A"/>
          <w:spacing w:val="-5"/>
        </w:rPr>
        <w:t> </w:t>
      </w:r>
      <w:r>
        <w:rPr>
          <w:color w:val="7A7A7A"/>
        </w:rPr>
        <w:t>base</w:t>
      </w:r>
      <w:r>
        <w:rPr>
          <w:color w:val="7A7A7A"/>
          <w:spacing w:val="-3"/>
        </w:rPr>
        <w:t> </w:t>
      </w:r>
      <w:r>
        <w:rPr>
          <w:color w:val="7A7A7A"/>
        </w:rPr>
        <w:t>de</w:t>
      </w:r>
      <w:r>
        <w:rPr>
          <w:color w:val="7A7A7A"/>
          <w:spacing w:val="-3"/>
        </w:rPr>
        <w:t> </w:t>
      </w:r>
      <w:r>
        <w:rPr>
          <w:color w:val="7A7A7A"/>
        </w:rPr>
        <w:t>produits</w:t>
      </w:r>
      <w:r>
        <w:rPr>
          <w:color w:val="7A7A7A"/>
          <w:spacing w:val="-2"/>
        </w:rPr>
        <w:t> </w:t>
      </w:r>
      <w:r>
        <w:rPr>
          <w:color w:val="7A7A7A"/>
        </w:rPr>
        <w:t>naturels recensées</w:t>
      </w:r>
      <w:r>
        <w:rPr>
          <w:color w:val="7A7A7A"/>
          <w:spacing w:val="-2"/>
        </w:rPr>
        <w:t> </w:t>
      </w:r>
      <w:r>
        <w:rPr>
          <w:color w:val="7A7A7A"/>
        </w:rPr>
        <w:t>par le projet FFEM Nord Togo de 2014 à 2018 en maraichage et grandes cultures</w:t>
      </w:r>
    </w:p>
    <w:p>
      <w:pPr>
        <w:spacing w:before="196"/>
        <w:ind w:left="6" w:right="9" w:firstLine="0"/>
        <w:jc w:val="center"/>
        <w:rPr>
          <w:rFonts w:ascii="Arial"/>
          <w:i/>
          <w:sz w:val="20"/>
        </w:rPr>
      </w:pPr>
      <w:r>
        <w:rPr>
          <w:rFonts w:ascii="Arial"/>
          <w:i/>
          <w:w w:val="80"/>
          <w:sz w:val="20"/>
        </w:rPr>
        <w:t>(source</w:t>
      </w:r>
      <w:r>
        <w:rPr>
          <w:rFonts w:ascii="Arial"/>
          <w:i/>
          <w:spacing w:val="-8"/>
          <w:sz w:val="20"/>
        </w:rPr>
        <w:t> </w:t>
      </w:r>
      <w:r>
        <w:rPr>
          <w:rFonts w:ascii="Arial"/>
          <w:i/>
          <w:w w:val="80"/>
          <w:sz w:val="20"/>
        </w:rPr>
        <w:t>=</w:t>
      </w:r>
      <w:r>
        <w:rPr>
          <w:rFonts w:ascii="Arial"/>
          <w:i/>
          <w:spacing w:val="-6"/>
          <w:sz w:val="20"/>
        </w:rPr>
        <w:t> </w:t>
      </w:r>
      <w:r>
        <w:rPr>
          <w:rFonts w:ascii="Arial"/>
          <w:i/>
          <w:w w:val="80"/>
          <w:sz w:val="20"/>
        </w:rPr>
        <w:t>Rapport</w:t>
      </w:r>
      <w:r>
        <w:rPr>
          <w:rFonts w:ascii="Arial"/>
          <w:i/>
          <w:spacing w:val="-7"/>
          <w:sz w:val="20"/>
        </w:rPr>
        <w:t> </w:t>
      </w:r>
      <w:r>
        <w:rPr>
          <w:rFonts w:ascii="Arial"/>
          <w:i/>
          <w:w w:val="80"/>
          <w:sz w:val="20"/>
        </w:rPr>
        <w:t>projet</w:t>
      </w:r>
      <w:r>
        <w:rPr>
          <w:rFonts w:ascii="Arial"/>
          <w:i/>
          <w:spacing w:val="-7"/>
          <w:sz w:val="20"/>
        </w:rPr>
        <w:t> </w:t>
      </w:r>
      <w:r>
        <w:rPr>
          <w:rFonts w:ascii="Arial"/>
          <w:i/>
          <w:spacing w:val="-4"/>
          <w:w w:val="80"/>
          <w:sz w:val="20"/>
        </w:rPr>
        <w:t>2018)</w:t>
      </w:r>
    </w:p>
    <w:p>
      <w:pPr>
        <w:pStyle w:val="Heading3"/>
        <w:spacing w:line="276" w:lineRule="auto" w:before="154"/>
        <w:ind w:left="140" w:right="136"/>
        <w:jc w:val="both"/>
      </w:pPr>
      <w:r>
        <w:rPr/>
        <w:t>Remarque</w:t>
      </w:r>
      <w:r>
        <w:rPr>
          <w:spacing w:val="-2"/>
        </w:rPr>
        <w:t> </w:t>
      </w:r>
      <w:r>
        <w:rPr/>
        <w:t>: Il s’agit d’un simple listing de fiches concernant des préparations à base de produits naturels recensées dans le Nord Togo et dans d’autres pays d’Afrique de l’Ouest et d’Afrique Centrale. L’efficacité d’une grande partie de ces préparations n’a pas été évaluée par l’équipe du projet AVSF.</w:t>
      </w:r>
    </w:p>
    <w:p>
      <w:pPr>
        <w:spacing w:line="276" w:lineRule="auto" w:before="120"/>
        <w:ind w:left="140" w:right="134" w:firstLine="0"/>
        <w:jc w:val="both"/>
        <w:rPr>
          <w:sz w:val="22"/>
        </w:rPr>
      </w:pPr>
      <w:r>
        <w:rPr>
          <w:sz w:val="22"/>
        </w:rPr>
        <w:t>Un recensement plus scientifique des préparations à base de plantes utilisées en Afrique et de leur</w:t>
      </w:r>
      <w:r>
        <w:rPr>
          <w:spacing w:val="40"/>
          <w:sz w:val="22"/>
        </w:rPr>
        <w:t> </w:t>
      </w:r>
      <w:r>
        <w:rPr>
          <w:sz w:val="22"/>
        </w:rPr>
        <w:t>efficacité devrait être réalisé par le projet Cirad KNOMANA du métaprogramme Inra-Cirad Glofoods. Ce projet KNOMANA, pour «</w:t>
      </w:r>
      <w:r>
        <w:rPr>
          <w:spacing w:val="-4"/>
          <w:sz w:val="22"/>
        </w:rPr>
        <w:t> </w:t>
      </w:r>
      <w:r>
        <w:rPr>
          <w:sz w:val="22"/>
        </w:rPr>
        <w:t>Knowledge management on pesticides plants in Africa » a démarré en juin 2017</w:t>
      </w:r>
      <w:r>
        <w:rPr>
          <w:spacing w:val="40"/>
          <w:sz w:val="22"/>
        </w:rPr>
        <w:t> </w:t>
      </w:r>
      <w:r>
        <w:rPr>
          <w:sz w:val="22"/>
        </w:rPr>
        <w:t>et a pour </w:t>
      </w:r>
      <w:r>
        <w:rPr>
          <w:b/>
          <w:sz w:val="22"/>
        </w:rPr>
        <w:t>objectif de recenser les plantes ayant un usage pesticide,</w:t>
      </w:r>
      <w:r>
        <w:rPr>
          <w:b/>
          <w:spacing w:val="-1"/>
          <w:sz w:val="22"/>
        </w:rPr>
        <w:t> </w:t>
      </w:r>
      <w:r>
        <w:rPr>
          <w:b/>
          <w:sz w:val="22"/>
        </w:rPr>
        <w:t>leurs usages, leurs</w:t>
      </w:r>
      <w:r>
        <w:rPr>
          <w:b/>
          <w:spacing w:val="-1"/>
          <w:sz w:val="22"/>
        </w:rPr>
        <w:t> </w:t>
      </w:r>
      <w:r>
        <w:rPr>
          <w:b/>
          <w:sz w:val="22"/>
        </w:rPr>
        <w:t>modes d’action,</w:t>
      </w:r>
      <w:r>
        <w:rPr>
          <w:b/>
          <w:spacing w:val="-1"/>
          <w:sz w:val="22"/>
        </w:rPr>
        <w:t> </w:t>
      </w:r>
      <w:r>
        <w:rPr>
          <w:b/>
          <w:sz w:val="22"/>
        </w:rPr>
        <w:t>les organismes qu’elles sont susceptibles de cibler </w:t>
      </w:r>
      <w:r>
        <w:rPr>
          <w:sz w:val="22"/>
        </w:rPr>
        <w:t>(cf. </w:t>
      </w:r>
      <w:hyperlink r:id="rId273">
        <w:r>
          <w:rPr>
            <w:color w:val="0562C1"/>
            <w:sz w:val="22"/>
            <w:u w:val="single" w:color="0562C1"/>
          </w:rPr>
          <w:t>https://www.cirad.fr/actualites/toutes-les-</w:t>
        </w:r>
      </w:hyperlink>
      <w:r>
        <w:rPr>
          <w:color w:val="0562C1"/>
          <w:sz w:val="22"/>
        </w:rPr>
        <w:t> </w:t>
      </w:r>
      <w:hyperlink r:id="rId273">
        <w:r>
          <w:rPr>
            <w:color w:val="0562C1"/>
            <w:sz w:val="22"/>
            <w:u w:val="single" w:color="0562C1"/>
          </w:rPr>
          <w:t>actualites/articles/2017/science/recenser-les-plantes-naturellement-pesticides-en-afrique-knomana</w:t>
        </w:r>
      </w:hyperlink>
      <w:r>
        <w:rPr>
          <w:color w:val="0562C1"/>
          <w:sz w:val="22"/>
          <w:u w:val="single" w:color="0562C1"/>
        </w:rPr>
        <w:t>e et</w:t>
      </w:r>
      <w:r>
        <w:rPr>
          <w:color w:val="0562C1"/>
          <w:sz w:val="22"/>
        </w:rPr>
        <w:t> </w:t>
      </w:r>
      <w:r>
        <w:rPr>
          <w:color w:val="0562C1"/>
          <w:spacing w:val="-2"/>
          <w:sz w:val="22"/>
          <w:u w:val="single" w:color="0562C1"/>
        </w:rPr>
        <w:t>https://hal-lirmm.ccsd.cnrs.fr/lirmm-02344159/file/Martin_et_al_2019_WAOC.pdf</w:t>
      </w:r>
      <w:r>
        <w:rPr>
          <w:spacing w:val="-2"/>
          <w:sz w:val="22"/>
        </w:rPr>
        <w:t>).</w:t>
      </w:r>
    </w:p>
    <w:p>
      <w:pPr>
        <w:pStyle w:val="BodyText"/>
        <w:spacing w:line="276" w:lineRule="auto" w:before="119"/>
        <w:ind w:left="140" w:right="141"/>
        <w:jc w:val="both"/>
      </w:pPr>
      <w:r>
        <w:rPr/>
        <w:t>A ce stade, les publications du projet KNOMANA ne semblent pas être encore utilisables dans un guide de formation destiné à des techniciens et des responsables paysans. Espérons qu’elles le soient très rapidement !</w:t>
      </w:r>
    </w:p>
    <w:p>
      <w:pPr>
        <w:pStyle w:val="BodyText"/>
        <w:spacing w:before="10"/>
        <w:rPr>
          <w:sz w:val="9"/>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8363"/>
      </w:tblGrid>
      <w:tr>
        <w:trPr>
          <w:trHeight w:val="506"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01</w:t>
            </w:r>
          </w:p>
        </w:tc>
        <w:tc>
          <w:tcPr>
            <w:tcW w:w="8363" w:type="dxa"/>
            <w:shd w:val="clear" w:color="auto" w:fill="FFFF00"/>
          </w:tcPr>
          <w:p>
            <w:pPr>
              <w:pStyle w:val="TableParagraph"/>
              <w:spacing w:before="122"/>
              <w:ind w:left="108"/>
              <w:rPr>
                <w:rFonts w:ascii="Arial"/>
                <w:b/>
                <w:sz w:val="20"/>
              </w:rPr>
            </w:pPr>
            <w:r>
              <w:rPr>
                <w:rFonts w:ascii="Arial"/>
                <w:b/>
                <w:w w:val="80"/>
                <w:sz w:val="20"/>
              </w:rPr>
              <w:t>Poudre</w:t>
            </w:r>
            <w:r>
              <w:rPr>
                <w:rFonts w:ascii="Arial"/>
                <w:b/>
                <w:spacing w:val="-7"/>
                <w:sz w:val="20"/>
              </w:rPr>
              <w:t> </w:t>
            </w:r>
            <w:r>
              <w:rPr>
                <w:rFonts w:ascii="Arial"/>
                <w:b/>
                <w:w w:val="80"/>
                <w:sz w:val="20"/>
              </w:rPr>
              <w:t>de</w:t>
            </w:r>
            <w:r>
              <w:rPr>
                <w:rFonts w:ascii="Arial"/>
                <w:b/>
                <w:spacing w:val="-6"/>
                <w:sz w:val="20"/>
              </w:rPr>
              <w:t> </w:t>
            </w:r>
            <w:r>
              <w:rPr>
                <w:rFonts w:ascii="Arial"/>
                <w:b/>
                <w:w w:val="80"/>
                <w:sz w:val="20"/>
              </w:rPr>
              <w:t>Neem</w:t>
            </w:r>
            <w:r>
              <w:rPr>
                <w:rFonts w:ascii="Arial"/>
                <w:b/>
                <w:spacing w:val="-6"/>
                <w:sz w:val="20"/>
              </w:rPr>
              <w:t> </w:t>
            </w:r>
            <w:r>
              <w:rPr>
                <w:rFonts w:ascii="Arial"/>
                <w:b/>
                <w:w w:val="80"/>
                <w:sz w:val="20"/>
              </w:rPr>
              <w:t>contre</w:t>
            </w:r>
            <w:r>
              <w:rPr>
                <w:rFonts w:ascii="Arial"/>
                <w:b/>
                <w:spacing w:val="-6"/>
                <w:sz w:val="20"/>
              </w:rPr>
              <w:t> </w:t>
            </w:r>
            <w:r>
              <w:rPr>
                <w:rFonts w:ascii="Arial"/>
                <w:b/>
                <w:w w:val="80"/>
                <w:sz w:val="20"/>
              </w:rPr>
              <w:t>Pucerons</w:t>
            </w:r>
            <w:r>
              <w:rPr>
                <w:rFonts w:ascii="Arial"/>
                <w:b/>
                <w:spacing w:val="-6"/>
                <w:sz w:val="20"/>
              </w:rPr>
              <w:t> </w:t>
            </w:r>
            <w:r>
              <w:rPr>
                <w:rFonts w:ascii="Arial"/>
                <w:b/>
                <w:w w:val="80"/>
                <w:sz w:val="20"/>
              </w:rPr>
              <w:t>et</w:t>
            </w:r>
            <w:r>
              <w:rPr>
                <w:rFonts w:ascii="Arial"/>
                <w:b/>
                <w:spacing w:val="-6"/>
                <w:sz w:val="20"/>
              </w:rPr>
              <w:t> </w:t>
            </w:r>
            <w:r>
              <w:rPr>
                <w:rFonts w:ascii="Arial"/>
                <w:b/>
                <w:spacing w:val="-4"/>
                <w:w w:val="80"/>
                <w:sz w:val="20"/>
              </w:rPr>
              <w:t>Trips</w:t>
            </w:r>
          </w:p>
        </w:tc>
      </w:tr>
      <w:tr>
        <w:trPr>
          <w:trHeight w:val="1113" w:hRule="atLeast"/>
        </w:trPr>
        <w:tc>
          <w:tcPr>
            <w:tcW w:w="1385" w:type="dxa"/>
          </w:tcPr>
          <w:p>
            <w:pPr>
              <w:pStyle w:val="TableParagraph"/>
              <w:rPr>
                <w:rFonts w:ascii="Times New Roman"/>
                <w:sz w:val="20"/>
              </w:rPr>
            </w:pPr>
          </w:p>
        </w:tc>
        <w:tc>
          <w:tcPr>
            <w:tcW w:w="8363" w:type="dxa"/>
          </w:tcPr>
          <w:p>
            <w:pPr>
              <w:pStyle w:val="TableParagraph"/>
              <w:spacing w:line="229" w:lineRule="exact"/>
              <w:ind w:left="12" w:right="1"/>
              <w:jc w:val="center"/>
              <w:rPr>
                <w:rFonts w:ascii="Arial" w:hAnsi="Arial"/>
                <w:b/>
                <w:sz w:val="20"/>
              </w:rPr>
            </w:pPr>
            <w:r>
              <w:rPr>
                <w:rFonts w:ascii="Arial" w:hAnsi="Arial"/>
                <w:b/>
                <w:w w:val="80"/>
                <w:sz w:val="20"/>
                <w:u w:val="single"/>
              </w:rPr>
              <w:t>Préparation</w:t>
            </w:r>
            <w:r>
              <w:rPr>
                <w:rFonts w:ascii="Arial" w:hAnsi="Arial"/>
                <w:b/>
                <w:spacing w:val="-4"/>
                <w:sz w:val="20"/>
                <w:u w:val="single"/>
              </w:rPr>
              <w:t> </w:t>
            </w:r>
            <w:r>
              <w:rPr>
                <w:rFonts w:ascii="Arial" w:hAnsi="Arial"/>
                <w:b/>
                <w:w w:val="80"/>
                <w:sz w:val="20"/>
                <w:u w:val="single"/>
              </w:rPr>
              <w:t>pour</w:t>
            </w:r>
            <w:r>
              <w:rPr>
                <w:rFonts w:ascii="Arial" w:hAnsi="Arial"/>
                <w:b/>
                <w:spacing w:val="-3"/>
                <w:sz w:val="20"/>
                <w:u w:val="single"/>
              </w:rPr>
              <w:t> </w:t>
            </w:r>
            <w:r>
              <w:rPr>
                <w:rFonts w:ascii="Arial" w:hAnsi="Arial"/>
                <w:b/>
                <w:w w:val="80"/>
                <w:sz w:val="20"/>
                <w:u w:val="single"/>
              </w:rPr>
              <w:t>400</w:t>
            </w:r>
            <w:r>
              <w:rPr>
                <w:rFonts w:ascii="Arial" w:hAnsi="Arial"/>
                <w:b/>
                <w:spacing w:val="-6"/>
                <w:sz w:val="20"/>
                <w:u w:val="single"/>
              </w:rPr>
              <w:t> </w:t>
            </w:r>
            <w:r>
              <w:rPr>
                <w:rFonts w:ascii="Arial" w:hAnsi="Arial"/>
                <w:b/>
                <w:spacing w:val="-5"/>
                <w:w w:val="80"/>
                <w:sz w:val="20"/>
                <w:u w:val="single"/>
              </w:rPr>
              <w:t>m²:</w:t>
            </w:r>
          </w:p>
          <w:p>
            <w:pPr>
              <w:pStyle w:val="TableParagraph"/>
              <w:numPr>
                <w:ilvl w:val="0"/>
                <w:numId w:val="68"/>
              </w:numPr>
              <w:tabs>
                <w:tab w:pos="827" w:val="left" w:leader="none"/>
              </w:tabs>
              <w:spacing w:line="244" w:lineRule="exact" w:before="155" w:after="0"/>
              <w:ind w:left="827" w:right="0" w:hanging="359"/>
              <w:jc w:val="left"/>
              <w:rPr>
                <w:sz w:val="20"/>
              </w:rPr>
            </w:pPr>
            <w:r>
              <w:rPr>
                <w:w w:val="80"/>
                <w:sz w:val="20"/>
              </w:rPr>
              <w:t>1kg</w:t>
            </w:r>
            <w:r>
              <w:rPr>
                <w:spacing w:val="-8"/>
                <w:sz w:val="20"/>
              </w:rPr>
              <w:t> </w:t>
            </w:r>
            <w:r>
              <w:rPr>
                <w:w w:val="80"/>
                <w:sz w:val="20"/>
              </w:rPr>
              <w:t>de</w:t>
            </w:r>
            <w:r>
              <w:rPr>
                <w:spacing w:val="-7"/>
                <w:sz w:val="20"/>
              </w:rPr>
              <w:t> </w:t>
            </w:r>
            <w:r>
              <w:rPr>
                <w:w w:val="80"/>
                <w:sz w:val="20"/>
              </w:rPr>
              <w:t>poudre</w:t>
            </w:r>
            <w:r>
              <w:rPr>
                <w:spacing w:val="-9"/>
                <w:sz w:val="20"/>
              </w:rPr>
              <w:t> </w:t>
            </w:r>
            <w:r>
              <w:rPr>
                <w:w w:val="80"/>
                <w:sz w:val="20"/>
              </w:rPr>
              <w:t>de</w:t>
            </w:r>
            <w:r>
              <w:rPr>
                <w:spacing w:val="-8"/>
                <w:sz w:val="20"/>
              </w:rPr>
              <w:t> </w:t>
            </w:r>
            <w:r>
              <w:rPr>
                <w:w w:val="80"/>
                <w:sz w:val="20"/>
              </w:rPr>
              <w:t>neem</w:t>
            </w:r>
            <w:r>
              <w:rPr>
                <w:spacing w:val="-7"/>
                <w:sz w:val="20"/>
              </w:rPr>
              <w:t> </w:t>
            </w:r>
            <w:r>
              <w:rPr>
                <w:w w:val="80"/>
                <w:sz w:val="20"/>
              </w:rPr>
              <w:t>dans</w:t>
            </w:r>
            <w:r>
              <w:rPr>
                <w:spacing w:val="-9"/>
                <w:sz w:val="20"/>
              </w:rPr>
              <w:t> </w:t>
            </w:r>
            <w:r>
              <w:rPr>
                <w:w w:val="80"/>
                <w:sz w:val="20"/>
              </w:rPr>
              <w:t>15</w:t>
            </w:r>
            <w:r>
              <w:rPr>
                <w:spacing w:val="-8"/>
                <w:sz w:val="20"/>
              </w:rPr>
              <w:t> </w:t>
            </w:r>
            <w:r>
              <w:rPr>
                <w:w w:val="80"/>
                <w:sz w:val="20"/>
              </w:rPr>
              <w:t>litres</w:t>
            </w:r>
            <w:r>
              <w:rPr>
                <w:spacing w:val="-9"/>
                <w:sz w:val="20"/>
              </w:rPr>
              <w:t> </w:t>
            </w:r>
            <w:r>
              <w:rPr>
                <w:spacing w:val="-4"/>
                <w:w w:val="80"/>
                <w:sz w:val="20"/>
              </w:rPr>
              <w:t>d'eau</w:t>
            </w:r>
          </w:p>
          <w:p>
            <w:pPr>
              <w:pStyle w:val="TableParagraph"/>
              <w:numPr>
                <w:ilvl w:val="0"/>
                <w:numId w:val="68"/>
              </w:numPr>
              <w:tabs>
                <w:tab w:pos="827" w:val="left" w:leader="none"/>
              </w:tabs>
              <w:spacing w:line="242" w:lineRule="exact" w:before="0" w:after="0"/>
              <w:ind w:left="827" w:right="0" w:hanging="359"/>
              <w:jc w:val="left"/>
              <w:rPr>
                <w:sz w:val="20"/>
              </w:rPr>
            </w:pPr>
            <w:r>
              <w:rPr>
                <w:w w:val="80"/>
                <w:sz w:val="20"/>
              </w:rPr>
              <w:t>Macérer</w:t>
            </w:r>
            <w:r>
              <w:rPr>
                <w:spacing w:val="-6"/>
                <w:sz w:val="20"/>
              </w:rPr>
              <w:t> </w:t>
            </w:r>
            <w:r>
              <w:rPr>
                <w:w w:val="80"/>
                <w:sz w:val="20"/>
              </w:rPr>
              <w:t>pendant</w:t>
            </w:r>
            <w:r>
              <w:rPr>
                <w:spacing w:val="-6"/>
                <w:sz w:val="20"/>
              </w:rPr>
              <w:t> </w:t>
            </w:r>
            <w:r>
              <w:rPr>
                <w:spacing w:val="-5"/>
                <w:w w:val="80"/>
                <w:sz w:val="20"/>
              </w:rPr>
              <w:t>24h</w:t>
            </w:r>
          </w:p>
          <w:p>
            <w:pPr>
              <w:pStyle w:val="TableParagraph"/>
              <w:numPr>
                <w:ilvl w:val="0"/>
                <w:numId w:val="68"/>
              </w:numPr>
              <w:tabs>
                <w:tab w:pos="827" w:val="left" w:leader="none"/>
              </w:tabs>
              <w:spacing w:line="223" w:lineRule="exact" w:before="0" w:after="0"/>
              <w:ind w:left="827" w:right="0" w:hanging="359"/>
              <w:jc w:val="left"/>
              <w:rPr>
                <w:sz w:val="20"/>
              </w:rPr>
            </w:pPr>
            <w:r>
              <w:rPr>
                <w:w w:val="80"/>
                <w:sz w:val="20"/>
              </w:rPr>
              <w:t>Filtrer</w:t>
            </w:r>
            <w:r>
              <w:rPr>
                <w:spacing w:val="-9"/>
                <w:sz w:val="20"/>
              </w:rPr>
              <w:t> </w:t>
            </w:r>
            <w:r>
              <w:rPr>
                <w:w w:val="80"/>
                <w:sz w:val="20"/>
              </w:rPr>
              <w:t>sans</w:t>
            </w:r>
            <w:r>
              <w:rPr>
                <w:spacing w:val="-10"/>
                <w:sz w:val="20"/>
              </w:rPr>
              <w:t> </w:t>
            </w:r>
            <w:r>
              <w:rPr>
                <w:w w:val="80"/>
                <w:sz w:val="20"/>
              </w:rPr>
              <w:t>diluer</w:t>
            </w:r>
            <w:r>
              <w:rPr>
                <w:spacing w:val="-8"/>
                <w:sz w:val="20"/>
              </w:rPr>
              <w:t> </w:t>
            </w:r>
            <w:r>
              <w:rPr>
                <w:w w:val="80"/>
                <w:sz w:val="20"/>
              </w:rPr>
              <w:t>et</w:t>
            </w:r>
            <w:r>
              <w:rPr>
                <w:spacing w:val="-9"/>
                <w:sz w:val="20"/>
              </w:rPr>
              <w:t> </w:t>
            </w:r>
            <w:r>
              <w:rPr>
                <w:spacing w:val="-2"/>
                <w:w w:val="80"/>
                <w:sz w:val="20"/>
              </w:rPr>
              <w:t>pulvériser</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02</w:t>
            </w:r>
          </w:p>
        </w:tc>
        <w:tc>
          <w:tcPr>
            <w:tcW w:w="8363" w:type="dxa"/>
            <w:shd w:val="clear" w:color="auto" w:fill="FFFF00"/>
          </w:tcPr>
          <w:p>
            <w:pPr>
              <w:pStyle w:val="TableParagraph"/>
              <w:spacing w:before="119"/>
              <w:ind w:left="108"/>
              <w:rPr>
                <w:rFonts w:ascii="Arial"/>
                <w:b/>
                <w:sz w:val="20"/>
              </w:rPr>
            </w:pPr>
            <w:r>
              <w:rPr>
                <w:rFonts w:ascii="Arial"/>
                <w:b/>
                <w:w w:val="80"/>
                <w:sz w:val="20"/>
              </w:rPr>
              <w:t>Huile</w:t>
            </w:r>
            <w:r>
              <w:rPr>
                <w:rFonts w:ascii="Arial"/>
                <w:b/>
                <w:spacing w:val="-7"/>
                <w:sz w:val="20"/>
              </w:rPr>
              <w:t> </w:t>
            </w:r>
            <w:r>
              <w:rPr>
                <w:rFonts w:ascii="Arial"/>
                <w:b/>
                <w:w w:val="80"/>
                <w:sz w:val="20"/>
              </w:rPr>
              <w:t>de</w:t>
            </w:r>
            <w:r>
              <w:rPr>
                <w:rFonts w:ascii="Arial"/>
                <w:b/>
                <w:spacing w:val="-7"/>
                <w:sz w:val="20"/>
              </w:rPr>
              <w:t> </w:t>
            </w:r>
            <w:r>
              <w:rPr>
                <w:rFonts w:ascii="Arial"/>
                <w:b/>
                <w:w w:val="80"/>
                <w:sz w:val="20"/>
              </w:rPr>
              <w:t>Neem</w:t>
            </w:r>
            <w:r>
              <w:rPr>
                <w:rFonts w:ascii="Arial"/>
                <w:b/>
                <w:spacing w:val="-6"/>
                <w:sz w:val="20"/>
              </w:rPr>
              <w:t> </w:t>
            </w:r>
            <w:r>
              <w:rPr>
                <w:rFonts w:ascii="Arial"/>
                <w:b/>
                <w:w w:val="80"/>
                <w:sz w:val="20"/>
              </w:rPr>
              <w:t>contre</w:t>
            </w:r>
            <w:r>
              <w:rPr>
                <w:rFonts w:ascii="Arial"/>
                <w:b/>
                <w:spacing w:val="-7"/>
                <w:sz w:val="20"/>
              </w:rPr>
              <w:t> </w:t>
            </w:r>
            <w:r>
              <w:rPr>
                <w:rFonts w:ascii="Arial"/>
                <w:b/>
                <w:w w:val="80"/>
                <w:sz w:val="20"/>
              </w:rPr>
              <w:t>Pucerons</w:t>
            </w:r>
            <w:r>
              <w:rPr>
                <w:rFonts w:ascii="Arial"/>
                <w:b/>
                <w:spacing w:val="-7"/>
                <w:sz w:val="20"/>
              </w:rPr>
              <w:t> </w:t>
            </w:r>
            <w:r>
              <w:rPr>
                <w:rFonts w:ascii="Arial"/>
                <w:b/>
                <w:w w:val="80"/>
                <w:sz w:val="20"/>
              </w:rPr>
              <w:t>et</w:t>
            </w:r>
            <w:r>
              <w:rPr>
                <w:rFonts w:ascii="Arial"/>
                <w:b/>
                <w:spacing w:val="-6"/>
                <w:sz w:val="20"/>
              </w:rPr>
              <w:t> </w:t>
            </w:r>
            <w:r>
              <w:rPr>
                <w:rFonts w:ascii="Arial"/>
                <w:b/>
                <w:spacing w:val="-4"/>
                <w:w w:val="80"/>
                <w:sz w:val="20"/>
              </w:rPr>
              <w:t>Trips</w:t>
            </w:r>
          </w:p>
        </w:tc>
      </w:tr>
      <w:tr>
        <w:trPr>
          <w:trHeight w:val="383" w:hRule="atLeast"/>
        </w:trPr>
        <w:tc>
          <w:tcPr>
            <w:tcW w:w="1385" w:type="dxa"/>
          </w:tcPr>
          <w:p>
            <w:pPr>
              <w:pStyle w:val="TableParagraph"/>
              <w:rPr>
                <w:rFonts w:ascii="Times New Roman"/>
                <w:sz w:val="20"/>
              </w:rPr>
            </w:pPr>
          </w:p>
        </w:tc>
        <w:tc>
          <w:tcPr>
            <w:tcW w:w="8363" w:type="dxa"/>
          </w:tcPr>
          <w:p>
            <w:pPr>
              <w:pStyle w:val="TableParagraph"/>
              <w:spacing w:line="229" w:lineRule="exact"/>
              <w:ind w:left="12" w:right="5"/>
              <w:jc w:val="center"/>
              <w:rPr>
                <w:sz w:val="20"/>
              </w:rPr>
            </w:pPr>
            <w:r>
              <w:rPr>
                <w:rFonts w:ascii="Arial" w:hAnsi="Arial"/>
                <w:b/>
                <w:w w:val="80"/>
                <w:sz w:val="20"/>
                <w:u w:val="single"/>
              </w:rPr>
              <w:t>Préparation</w:t>
            </w:r>
            <w:r>
              <w:rPr>
                <w:rFonts w:ascii="Arial" w:hAnsi="Arial"/>
                <w:b/>
                <w:spacing w:val="-7"/>
                <w:sz w:val="20"/>
                <w:u w:val="single"/>
              </w:rPr>
              <w:t> </w:t>
            </w:r>
            <w:r>
              <w:rPr>
                <w:rFonts w:ascii="Arial" w:hAnsi="Arial"/>
                <w:b/>
                <w:w w:val="80"/>
                <w:sz w:val="20"/>
                <w:u w:val="single"/>
              </w:rPr>
              <w:t>pour</w:t>
            </w:r>
            <w:r>
              <w:rPr>
                <w:rFonts w:ascii="Arial" w:hAnsi="Arial"/>
                <w:b/>
                <w:spacing w:val="-7"/>
                <w:sz w:val="20"/>
                <w:u w:val="single"/>
              </w:rPr>
              <w:t> </w:t>
            </w:r>
            <w:r>
              <w:rPr>
                <w:rFonts w:ascii="Arial" w:hAnsi="Arial"/>
                <w:b/>
                <w:w w:val="80"/>
                <w:sz w:val="20"/>
                <w:u w:val="single"/>
              </w:rPr>
              <w:t>400</w:t>
            </w:r>
            <w:r>
              <w:rPr>
                <w:rFonts w:ascii="Arial" w:hAnsi="Arial"/>
                <w:b/>
                <w:spacing w:val="-9"/>
                <w:sz w:val="20"/>
                <w:u w:val="single"/>
              </w:rPr>
              <w:t> </w:t>
            </w:r>
            <w:r>
              <w:rPr>
                <w:rFonts w:ascii="Arial" w:hAnsi="Arial"/>
                <w:b/>
                <w:w w:val="80"/>
                <w:sz w:val="20"/>
                <w:u w:val="single"/>
              </w:rPr>
              <w:t>m²:</w:t>
            </w:r>
            <w:r>
              <w:rPr>
                <w:rFonts w:ascii="Arial" w:hAnsi="Arial"/>
                <w:b/>
                <w:spacing w:val="-3"/>
                <w:sz w:val="20"/>
                <w:u w:val="single"/>
              </w:rPr>
              <w:t> </w:t>
            </w:r>
            <w:r>
              <w:rPr>
                <w:w w:val="80"/>
                <w:sz w:val="20"/>
              </w:rPr>
              <w:t>150</w:t>
            </w:r>
            <w:r>
              <w:rPr>
                <w:spacing w:val="-8"/>
                <w:sz w:val="20"/>
              </w:rPr>
              <w:t> </w:t>
            </w:r>
            <w:r>
              <w:rPr>
                <w:w w:val="80"/>
                <w:sz w:val="20"/>
              </w:rPr>
              <w:t>ml</w:t>
            </w:r>
            <w:r>
              <w:rPr>
                <w:spacing w:val="-8"/>
                <w:sz w:val="20"/>
              </w:rPr>
              <w:t> </w:t>
            </w:r>
            <w:r>
              <w:rPr>
                <w:w w:val="80"/>
                <w:sz w:val="20"/>
              </w:rPr>
              <w:t>d'huile</w:t>
            </w:r>
            <w:r>
              <w:rPr>
                <w:spacing w:val="-8"/>
                <w:sz w:val="20"/>
              </w:rPr>
              <w:t> </w:t>
            </w:r>
            <w:r>
              <w:rPr>
                <w:w w:val="80"/>
                <w:sz w:val="20"/>
              </w:rPr>
              <w:t>de</w:t>
            </w:r>
            <w:r>
              <w:rPr>
                <w:spacing w:val="-6"/>
                <w:sz w:val="20"/>
              </w:rPr>
              <w:t> </w:t>
            </w:r>
            <w:r>
              <w:rPr>
                <w:w w:val="80"/>
                <w:sz w:val="20"/>
              </w:rPr>
              <w:t>neem</w:t>
            </w:r>
            <w:r>
              <w:rPr>
                <w:spacing w:val="-7"/>
                <w:sz w:val="20"/>
              </w:rPr>
              <w:t> </w:t>
            </w:r>
            <w:r>
              <w:rPr>
                <w:w w:val="80"/>
                <w:sz w:val="20"/>
              </w:rPr>
              <w:t>dans</w:t>
            </w:r>
            <w:r>
              <w:rPr>
                <w:spacing w:val="-8"/>
                <w:sz w:val="20"/>
              </w:rPr>
              <w:t> </w:t>
            </w:r>
            <w:r>
              <w:rPr>
                <w:w w:val="80"/>
                <w:sz w:val="20"/>
              </w:rPr>
              <w:t>16</w:t>
            </w:r>
            <w:r>
              <w:rPr>
                <w:spacing w:val="-8"/>
                <w:sz w:val="20"/>
              </w:rPr>
              <w:t> </w:t>
            </w:r>
            <w:r>
              <w:rPr>
                <w:w w:val="80"/>
                <w:sz w:val="20"/>
              </w:rPr>
              <w:t>litres</w:t>
            </w:r>
            <w:r>
              <w:rPr>
                <w:spacing w:val="-7"/>
                <w:sz w:val="20"/>
              </w:rPr>
              <w:t> </w:t>
            </w:r>
            <w:r>
              <w:rPr>
                <w:spacing w:val="-4"/>
                <w:w w:val="80"/>
                <w:sz w:val="20"/>
              </w:rPr>
              <w:t>d'eau</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03</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Acaricide</w:t>
            </w:r>
            <w:r>
              <w:rPr>
                <w:rFonts w:ascii="Arial" w:hAnsi="Arial"/>
                <w:b/>
                <w:spacing w:val="-7"/>
                <w:sz w:val="20"/>
              </w:rPr>
              <w:t> </w:t>
            </w:r>
            <w:r>
              <w:rPr>
                <w:rFonts w:ascii="Arial" w:hAnsi="Arial"/>
                <w:b/>
                <w:w w:val="80"/>
                <w:sz w:val="20"/>
              </w:rPr>
              <w:t>à</w:t>
            </w:r>
            <w:r>
              <w:rPr>
                <w:rFonts w:ascii="Arial" w:hAnsi="Arial"/>
                <w:b/>
                <w:spacing w:val="-6"/>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7"/>
                <w:sz w:val="20"/>
              </w:rPr>
              <w:t> </w:t>
            </w:r>
            <w:r>
              <w:rPr>
                <w:rFonts w:ascii="Arial" w:hAnsi="Arial"/>
                <w:b/>
                <w:w w:val="80"/>
                <w:sz w:val="20"/>
              </w:rPr>
              <w:t>Tabac</w:t>
            </w:r>
            <w:r>
              <w:rPr>
                <w:rFonts w:ascii="Arial" w:hAnsi="Arial"/>
                <w:b/>
                <w:spacing w:val="-6"/>
                <w:sz w:val="20"/>
              </w:rPr>
              <w:t> </w:t>
            </w:r>
            <w:r>
              <w:rPr>
                <w:rFonts w:ascii="Arial" w:hAnsi="Arial"/>
                <w:b/>
                <w:w w:val="80"/>
                <w:sz w:val="20"/>
              </w:rPr>
              <w:t>et</w:t>
            </w:r>
            <w:r>
              <w:rPr>
                <w:rFonts w:ascii="Arial" w:hAnsi="Arial"/>
                <w:b/>
                <w:spacing w:val="-7"/>
                <w:sz w:val="20"/>
              </w:rPr>
              <w:t> </w:t>
            </w:r>
            <w:r>
              <w:rPr>
                <w:rFonts w:ascii="Arial" w:hAnsi="Arial"/>
                <w:b/>
                <w:w w:val="80"/>
                <w:sz w:val="20"/>
              </w:rPr>
              <w:t>de</w:t>
            </w:r>
            <w:r>
              <w:rPr>
                <w:rFonts w:ascii="Arial" w:hAnsi="Arial"/>
                <w:b/>
                <w:spacing w:val="-7"/>
                <w:sz w:val="20"/>
              </w:rPr>
              <w:t> </w:t>
            </w:r>
            <w:r>
              <w:rPr>
                <w:rFonts w:ascii="Arial" w:hAnsi="Arial"/>
                <w:b/>
                <w:w w:val="80"/>
                <w:sz w:val="20"/>
              </w:rPr>
              <w:t>poudre</w:t>
            </w:r>
            <w:r>
              <w:rPr>
                <w:rFonts w:ascii="Arial" w:hAnsi="Arial"/>
                <w:b/>
                <w:spacing w:val="-8"/>
                <w:sz w:val="20"/>
              </w:rPr>
              <w:t> </w:t>
            </w:r>
            <w:r>
              <w:rPr>
                <w:rFonts w:ascii="Arial" w:hAnsi="Arial"/>
                <w:b/>
                <w:w w:val="80"/>
                <w:sz w:val="20"/>
              </w:rPr>
              <w:t>de</w:t>
            </w:r>
            <w:r>
              <w:rPr>
                <w:rFonts w:ascii="Arial" w:hAnsi="Arial"/>
                <w:b/>
                <w:spacing w:val="-6"/>
                <w:sz w:val="20"/>
              </w:rPr>
              <w:t> </w:t>
            </w:r>
            <w:r>
              <w:rPr>
                <w:rFonts w:ascii="Arial" w:hAnsi="Arial"/>
                <w:b/>
                <w:spacing w:val="-2"/>
                <w:w w:val="80"/>
                <w:sz w:val="20"/>
              </w:rPr>
              <w:t>piment</w:t>
            </w:r>
          </w:p>
        </w:tc>
      </w:tr>
      <w:tr>
        <w:trPr>
          <w:trHeight w:val="1355" w:hRule="atLeast"/>
        </w:trPr>
        <w:tc>
          <w:tcPr>
            <w:tcW w:w="1385" w:type="dxa"/>
          </w:tcPr>
          <w:p>
            <w:pPr>
              <w:pStyle w:val="TableParagraph"/>
              <w:rPr>
                <w:rFonts w:ascii="Times New Roman"/>
                <w:sz w:val="20"/>
              </w:rPr>
            </w:pPr>
          </w:p>
        </w:tc>
        <w:tc>
          <w:tcPr>
            <w:tcW w:w="8363" w:type="dxa"/>
          </w:tcPr>
          <w:p>
            <w:pPr>
              <w:pStyle w:val="TableParagraph"/>
              <w:spacing w:line="229" w:lineRule="exact"/>
              <w:ind w:left="12" w:right="1"/>
              <w:jc w:val="center"/>
              <w:rPr>
                <w:rFonts w:ascii="Arial" w:hAnsi="Arial"/>
                <w:b/>
                <w:sz w:val="20"/>
              </w:rPr>
            </w:pPr>
            <w:r>
              <w:rPr>
                <w:rFonts w:ascii="Arial" w:hAnsi="Arial"/>
                <w:b/>
                <w:w w:val="80"/>
                <w:sz w:val="20"/>
                <w:u w:val="single"/>
              </w:rPr>
              <w:t>Préparation</w:t>
            </w:r>
            <w:r>
              <w:rPr>
                <w:rFonts w:ascii="Arial" w:hAnsi="Arial"/>
                <w:b/>
                <w:spacing w:val="-4"/>
                <w:sz w:val="20"/>
                <w:u w:val="single"/>
              </w:rPr>
              <w:t> </w:t>
            </w:r>
            <w:r>
              <w:rPr>
                <w:rFonts w:ascii="Arial" w:hAnsi="Arial"/>
                <w:b/>
                <w:w w:val="80"/>
                <w:sz w:val="20"/>
                <w:u w:val="single"/>
              </w:rPr>
              <w:t>pour</w:t>
            </w:r>
            <w:r>
              <w:rPr>
                <w:rFonts w:ascii="Arial" w:hAnsi="Arial"/>
                <w:b/>
                <w:spacing w:val="-3"/>
                <w:sz w:val="20"/>
                <w:u w:val="single"/>
              </w:rPr>
              <w:t> </w:t>
            </w:r>
            <w:r>
              <w:rPr>
                <w:rFonts w:ascii="Arial" w:hAnsi="Arial"/>
                <w:b/>
                <w:w w:val="80"/>
                <w:sz w:val="20"/>
                <w:u w:val="single"/>
              </w:rPr>
              <w:t>400</w:t>
            </w:r>
            <w:r>
              <w:rPr>
                <w:rFonts w:ascii="Arial" w:hAnsi="Arial"/>
                <w:b/>
                <w:spacing w:val="-6"/>
                <w:sz w:val="20"/>
                <w:u w:val="single"/>
              </w:rPr>
              <w:t> </w:t>
            </w:r>
            <w:r>
              <w:rPr>
                <w:rFonts w:ascii="Arial" w:hAnsi="Arial"/>
                <w:b/>
                <w:spacing w:val="-5"/>
                <w:w w:val="80"/>
                <w:sz w:val="20"/>
                <w:u w:val="single"/>
              </w:rPr>
              <w:t>m²:</w:t>
            </w:r>
          </w:p>
          <w:p>
            <w:pPr>
              <w:pStyle w:val="TableParagraph"/>
              <w:numPr>
                <w:ilvl w:val="0"/>
                <w:numId w:val="69"/>
              </w:numPr>
              <w:tabs>
                <w:tab w:pos="827" w:val="left" w:leader="none"/>
              </w:tabs>
              <w:spacing w:line="244" w:lineRule="exact" w:before="155" w:after="0"/>
              <w:ind w:left="827" w:right="0" w:hanging="359"/>
              <w:jc w:val="left"/>
              <w:rPr>
                <w:sz w:val="20"/>
              </w:rPr>
            </w:pPr>
            <w:r>
              <w:rPr>
                <w:w w:val="80"/>
                <w:sz w:val="20"/>
              </w:rPr>
              <w:t>1kg</w:t>
            </w:r>
            <w:r>
              <w:rPr>
                <w:spacing w:val="-9"/>
                <w:sz w:val="20"/>
              </w:rPr>
              <w:t> </w:t>
            </w:r>
            <w:r>
              <w:rPr>
                <w:w w:val="80"/>
                <w:sz w:val="20"/>
              </w:rPr>
              <w:t>de</w:t>
            </w:r>
            <w:r>
              <w:rPr>
                <w:spacing w:val="-9"/>
                <w:sz w:val="20"/>
              </w:rPr>
              <w:t> </w:t>
            </w:r>
            <w:r>
              <w:rPr>
                <w:w w:val="80"/>
                <w:sz w:val="20"/>
              </w:rPr>
              <w:t>feuilles</w:t>
            </w:r>
            <w:r>
              <w:rPr>
                <w:spacing w:val="-9"/>
                <w:sz w:val="20"/>
              </w:rPr>
              <w:t> </w:t>
            </w:r>
            <w:r>
              <w:rPr>
                <w:w w:val="80"/>
                <w:sz w:val="20"/>
              </w:rPr>
              <w:t>de</w:t>
            </w:r>
            <w:r>
              <w:rPr>
                <w:spacing w:val="-9"/>
                <w:sz w:val="20"/>
              </w:rPr>
              <w:t> </w:t>
            </w:r>
            <w:r>
              <w:rPr>
                <w:w w:val="80"/>
                <w:sz w:val="20"/>
              </w:rPr>
              <w:t>tabac</w:t>
            </w:r>
            <w:r>
              <w:rPr>
                <w:spacing w:val="-10"/>
                <w:sz w:val="20"/>
              </w:rPr>
              <w:t> </w:t>
            </w:r>
            <w:r>
              <w:rPr>
                <w:spacing w:val="-2"/>
                <w:w w:val="80"/>
                <w:sz w:val="20"/>
              </w:rPr>
              <w:t>macérées</w:t>
            </w:r>
          </w:p>
          <w:p>
            <w:pPr>
              <w:pStyle w:val="TableParagraph"/>
              <w:numPr>
                <w:ilvl w:val="0"/>
                <w:numId w:val="69"/>
              </w:numPr>
              <w:tabs>
                <w:tab w:pos="827" w:val="left" w:leader="none"/>
              </w:tabs>
              <w:spacing w:line="244" w:lineRule="exact" w:before="0" w:after="0"/>
              <w:ind w:left="827" w:right="0" w:hanging="359"/>
              <w:jc w:val="left"/>
              <w:rPr>
                <w:sz w:val="20"/>
              </w:rPr>
            </w:pPr>
            <w:r>
              <w:rPr>
                <w:w w:val="80"/>
                <w:sz w:val="20"/>
              </w:rPr>
              <w:t>100g</w:t>
            </w:r>
            <w:r>
              <w:rPr>
                <w:spacing w:val="-7"/>
                <w:sz w:val="20"/>
              </w:rPr>
              <w:t> </w:t>
            </w:r>
            <w:r>
              <w:rPr>
                <w:w w:val="80"/>
                <w:sz w:val="20"/>
              </w:rPr>
              <w:t>de</w:t>
            </w:r>
            <w:r>
              <w:rPr>
                <w:spacing w:val="-7"/>
                <w:sz w:val="20"/>
              </w:rPr>
              <w:t> </w:t>
            </w:r>
            <w:r>
              <w:rPr>
                <w:w w:val="80"/>
                <w:sz w:val="20"/>
              </w:rPr>
              <w:t>piment</w:t>
            </w:r>
            <w:r>
              <w:rPr>
                <w:spacing w:val="-6"/>
                <w:sz w:val="20"/>
              </w:rPr>
              <w:t> </w:t>
            </w:r>
            <w:r>
              <w:rPr>
                <w:w w:val="80"/>
                <w:sz w:val="20"/>
              </w:rPr>
              <w:t>en</w:t>
            </w:r>
            <w:r>
              <w:rPr>
                <w:spacing w:val="-7"/>
                <w:sz w:val="20"/>
              </w:rPr>
              <w:t> </w:t>
            </w:r>
            <w:r>
              <w:rPr>
                <w:spacing w:val="-2"/>
                <w:w w:val="80"/>
                <w:sz w:val="20"/>
              </w:rPr>
              <w:t>poudre</w:t>
            </w:r>
          </w:p>
          <w:p>
            <w:pPr>
              <w:pStyle w:val="TableParagraph"/>
              <w:numPr>
                <w:ilvl w:val="0"/>
                <w:numId w:val="69"/>
              </w:numPr>
              <w:tabs>
                <w:tab w:pos="827" w:val="left" w:leader="none"/>
              </w:tabs>
              <w:spacing w:line="244" w:lineRule="exact" w:before="0" w:after="0"/>
              <w:ind w:left="827" w:right="0" w:hanging="359"/>
              <w:jc w:val="left"/>
              <w:rPr>
                <w:sz w:val="20"/>
              </w:rPr>
            </w:pPr>
            <w:r>
              <w:rPr>
                <w:w w:val="80"/>
                <w:sz w:val="20"/>
              </w:rPr>
              <w:t>2</w:t>
            </w:r>
            <w:r>
              <w:rPr>
                <w:spacing w:val="-9"/>
                <w:sz w:val="20"/>
              </w:rPr>
              <w:t> </w:t>
            </w:r>
            <w:r>
              <w:rPr>
                <w:w w:val="80"/>
                <w:sz w:val="20"/>
              </w:rPr>
              <w:t>cuillerées</w:t>
            </w:r>
            <w:r>
              <w:rPr>
                <w:spacing w:val="-9"/>
                <w:sz w:val="20"/>
              </w:rPr>
              <w:t> </w:t>
            </w:r>
            <w:r>
              <w:rPr>
                <w:w w:val="80"/>
                <w:sz w:val="20"/>
              </w:rPr>
              <w:t>de</w:t>
            </w:r>
            <w:r>
              <w:rPr>
                <w:spacing w:val="-8"/>
                <w:sz w:val="20"/>
              </w:rPr>
              <w:t> </w:t>
            </w:r>
            <w:r>
              <w:rPr>
                <w:spacing w:val="-2"/>
                <w:w w:val="80"/>
                <w:sz w:val="20"/>
              </w:rPr>
              <w:t>pétrole</w:t>
            </w:r>
          </w:p>
          <w:p>
            <w:pPr>
              <w:pStyle w:val="TableParagraph"/>
              <w:numPr>
                <w:ilvl w:val="0"/>
                <w:numId w:val="69"/>
              </w:numPr>
              <w:tabs>
                <w:tab w:pos="827" w:val="left" w:leader="none"/>
              </w:tabs>
              <w:spacing w:line="220" w:lineRule="exact" w:before="0" w:after="0"/>
              <w:ind w:left="827" w:right="0" w:hanging="359"/>
              <w:jc w:val="left"/>
              <w:rPr>
                <w:sz w:val="20"/>
              </w:rPr>
            </w:pPr>
            <w:r>
              <w:rPr>
                <w:w w:val="80"/>
                <w:sz w:val="20"/>
              </w:rPr>
              <w:t>Diluer</w:t>
            </w:r>
            <w:r>
              <w:rPr>
                <w:spacing w:val="-8"/>
                <w:sz w:val="20"/>
              </w:rPr>
              <w:t> </w:t>
            </w:r>
            <w:r>
              <w:rPr>
                <w:w w:val="80"/>
                <w:sz w:val="20"/>
              </w:rPr>
              <w:t>le</w:t>
            </w:r>
            <w:r>
              <w:rPr>
                <w:spacing w:val="-9"/>
                <w:sz w:val="20"/>
              </w:rPr>
              <w:t> </w:t>
            </w:r>
            <w:r>
              <w:rPr>
                <w:w w:val="80"/>
                <w:sz w:val="20"/>
              </w:rPr>
              <w:t>mélange</w:t>
            </w:r>
            <w:r>
              <w:rPr>
                <w:spacing w:val="-8"/>
                <w:sz w:val="20"/>
              </w:rPr>
              <w:t> </w:t>
            </w:r>
            <w:r>
              <w:rPr>
                <w:w w:val="80"/>
                <w:sz w:val="20"/>
              </w:rPr>
              <w:t>dans</w:t>
            </w:r>
            <w:r>
              <w:rPr>
                <w:spacing w:val="-9"/>
                <w:sz w:val="20"/>
              </w:rPr>
              <w:t> </w:t>
            </w:r>
            <w:r>
              <w:rPr>
                <w:w w:val="80"/>
                <w:sz w:val="20"/>
              </w:rPr>
              <w:t>15</w:t>
            </w:r>
            <w:r>
              <w:rPr>
                <w:spacing w:val="-8"/>
                <w:sz w:val="20"/>
              </w:rPr>
              <w:t> </w:t>
            </w:r>
            <w:r>
              <w:rPr>
                <w:w w:val="80"/>
                <w:sz w:val="20"/>
              </w:rPr>
              <w:t>litres</w:t>
            </w:r>
            <w:r>
              <w:rPr>
                <w:spacing w:val="-9"/>
                <w:sz w:val="20"/>
              </w:rPr>
              <w:t> </w:t>
            </w:r>
            <w:r>
              <w:rPr>
                <w:spacing w:val="-2"/>
                <w:w w:val="80"/>
                <w:sz w:val="20"/>
              </w:rPr>
              <w:t>d'eau</w:t>
            </w:r>
          </w:p>
        </w:tc>
      </w:tr>
      <w:tr>
        <w:trPr>
          <w:trHeight w:val="505"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04</w:t>
            </w:r>
          </w:p>
        </w:tc>
        <w:tc>
          <w:tcPr>
            <w:tcW w:w="8363" w:type="dxa"/>
            <w:shd w:val="clear" w:color="auto" w:fill="FFFF00"/>
          </w:tcPr>
          <w:p>
            <w:pPr>
              <w:pStyle w:val="TableParagraph"/>
              <w:spacing w:before="122"/>
              <w:ind w:left="108"/>
              <w:rPr>
                <w:rFonts w:ascii="Arial" w:hAnsi="Arial"/>
                <w:b/>
                <w:sz w:val="20"/>
              </w:rPr>
            </w:pPr>
            <w:r>
              <w:rPr>
                <w:rFonts w:ascii="Arial" w:hAnsi="Arial"/>
                <w:b/>
                <w:w w:val="80"/>
                <w:sz w:val="20"/>
              </w:rPr>
              <w:t>Préparation</w:t>
            </w:r>
            <w:r>
              <w:rPr>
                <w:rFonts w:ascii="Arial" w:hAnsi="Arial"/>
                <w:b/>
                <w:spacing w:val="-5"/>
                <w:sz w:val="20"/>
              </w:rPr>
              <w:t> </w:t>
            </w:r>
            <w:r>
              <w:rPr>
                <w:rFonts w:ascii="Arial" w:hAnsi="Arial"/>
                <w:b/>
                <w:w w:val="80"/>
                <w:sz w:val="20"/>
              </w:rPr>
              <w:t>à</w:t>
            </w:r>
            <w:r>
              <w:rPr>
                <w:rFonts w:ascii="Arial" w:hAnsi="Arial"/>
                <w:b/>
                <w:spacing w:val="-4"/>
                <w:sz w:val="20"/>
              </w:rPr>
              <w:t> </w:t>
            </w:r>
            <w:r>
              <w:rPr>
                <w:rFonts w:ascii="Arial" w:hAnsi="Arial"/>
                <w:b/>
                <w:w w:val="80"/>
                <w:sz w:val="20"/>
              </w:rPr>
              <w:t>base</w:t>
            </w:r>
            <w:r>
              <w:rPr>
                <w:rFonts w:ascii="Arial" w:hAnsi="Arial"/>
                <w:b/>
                <w:spacing w:val="-7"/>
                <w:sz w:val="20"/>
              </w:rPr>
              <w:t> </w:t>
            </w:r>
            <w:r>
              <w:rPr>
                <w:rFonts w:ascii="Arial" w:hAnsi="Arial"/>
                <w:b/>
                <w:w w:val="80"/>
                <w:sz w:val="20"/>
              </w:rPr>
              <w:t>de</w:t>
            </w:r>
            <w:r>
              <w:rPr>
                <w:rFonts w:ascii="Arial" w:hAnsi="Arial"/>
                <w:b/>
                <w:spacing w:val="-5"/>
                <w:sz w:val="20"/>
              </w:rPr>
              <w:t> </w:t>
            </w:r>
            <w:r>
              <w:rPr>
                <w:rFonts w:ascii="Arial" w:hAnsi="Arial"/>
                <w:b/>
                <w:w w:val="80"/>
                <w:sz w:val="20"/>
              </w:rPr>
              <w:t>piment,</w:t>
            </w:r>
            <w:r>
              <w:rPr>
                <w:rFonts w:ascii="Arial" w:hAnsi="Arial"/>
                <w:b/>
                <w:spacing w:val="-8"/>
                <w:sz w:val="20"/>
              </w:rPr>
              <w:t> </w:t>
            </w:r>
            <w:r>
              <w:rPr>
                <w:rFonts w:ascii="Arial" w:hAnsi="Arial"/>
                <w:b/>
                <w:w w:val="80"/>
                <w:sz w:val="20"/>
              </w:rPr>
              <w:t>ail,</w:t>
            </w:r>
            <w:r>
              <w:rPr>
                <w:rFonts w:ascii="Arial" w:hAnsi="Arial"/>
                <w:b/>
                <w:spacing w:val="-6"/>
                <w:sz w:val="20"/>
              </w:rPr>
              <w:t> </w:t>
            </w:r>
            <w:r>
              <w:rPr>
                <w:rFonts w:ascii="Arial" w:hAnsi="Arial"/>
                <w:b/>
                <w:w w:val="80"/>
                <w:sz w:val="20"/>
              </w:rPr>
              <w:t>oignon</w:t>
            </w:r>
            <w:r>
              <w:rPr>
                <w:rFonts w:ascii="Arial" w:hAnsi="Arial"/>
                <w:b/>
                <w:spacing w:val="-4"/>
                <w:sz w:val="20"/>
              </w:rPr>
              <w:t> </w:t>
            </w:r>
            <w:r>
              <w:rPr>
                <w:rFonts w:ascii="Arial" w:hAnsi="Arial"/>
                <w:b/>
                <w:w w:val="80"/>
                <w:sz w:val="20"/>
              </w:rPr>
              <w:t>et</w:t>
            </w:r>
            <w:r>
              <w:rPr>
                <w:rFonts w:ascii="Arial" w:hAnsi="Arial"/>
                <w:b/>
                <w:spacing w:val="-6"/>
                <w:sz w:val="20"/>
              </w:rPr>
              <w:t> </w:t>
            </w:r>
            <w:r>
              <w:rPr>
                <w:rFonts w:ascii="Arial" w:hAnsi="Arial"/>
                <w:b/>
                <w:w w:val="80"/>
                <w:sz w:val="20"/>
              </w:rPr>
              <w:t>neem</w:t>
            </w:r>
            <w:r>
              <w:rPr>
                <w:rFonts w:ascii="Arial" w:hAnsi="Arial"/>
                <w:b/>
                <w:spacing w:val="-5"/>
                <w:sz w:val="20"/>
              </w:rPr>
              <w:t> </w:t>
            </w:r>
            <w:r>
              <w:rPr>
                <w:rFonts w:ascii="Arial" w:hAnsi="Arial"/>
                <w:b/>
                <w:w w:val="80"/>
                <w:sz w:val="20"/>
              </w:rPr>
              <w:t>contre</w:t>
            </w:r>
            <w:r>
              <w:rPr>
                <w:rFonts w:ascii="Arial" w:hAnsi="Arial"/>
                <w:b/>
                <w:spacing w:val="-5"/>
                <w:sz w:val="20"/>
              </w:rPr>
              <w:t> </w:t>
            </w:r>
            <w:r>
              <w:rPr>
                <w:rFonts w:ascii="Arial" w:hAnsi="Arial"/>
                <w:b/>
                <w:w w:val="80"/>
                <w:sz w:val="20"/>
              </w:rPr>
              <w:t>plusieurs</w:t>
            </w:r>
            <w:r>
              <w:rPr>
                <w:rFonts w:ascii="Arial" w:hAnsi="Arial"/>
                <w:b/>
                <w:spacing w:val="-6"/>
                <w:sz w:val="20"/>
              </w:rPr>
              <w:t> </w:t>
            </w:r>
            <w:r>
              <w:rPr>
                <w:rFonts w:ascii="Arial" w:hAnsi="Arial"/>
                <w:b/>
                <w:spacing w:val="-2"/>
                <w:w w:val="80"/>
                <w:sz w:val="20"/>
              </w:rPr>
              <w:t>insectes</w:t>
            </w:r>
          </w:p>
        </w:tc>
      </w:tr>
      <w:tr>
        <w:trPr>
          <w:trHeight w:val="2085" w:hRule="atLeast"/>
        </w:trPr>
        <w:tc>
          <w:tcPr>
            <w:tcW w:w="1385" w:type="dxa"/>
          </w:tcPr>
          <w:p>
            <w:pPr>
              <w:pStyle w:val="TableParagraph"/>
              <w:rPr>
                <w:rFonts w:ascii="Times New Roman"/>
                <w:sz w:val="20"/>
              </w:rPr>
            </w:pPr>
          </w:p>
        </w:tc>
        <w:tc>
          <w:tcPr>
            <w:tcW w:w="8363" w:type="dxa"/>
          </w:tcPr>
          <w:p>
            <w:pPr>
              <w:pStyle w:val="TableParagraph"/>
              <w:spacing w:line="229" w:lineRule="exact"/>
              <w:ind w:left="12" w:right="1"/>
              <w:jc w:val="center"/>
              <w:rPr>
                <w:rFonts w:ascii="Arial" w:hAnsi="Arial"/>
                <w:b/>
                <w:sz w:val="20"/>
              </w:rPr>
            </w:pPr>
            <w:r>
              <w:rPr>
                <w:rFonts w:ascii="Arial" w:hAnsi="Arial"/>
                <w:b/>
                <w:w w:val="80"/>
                <w:sz w:val="20"/>
                <w:u w:val="single"/>
              </w:rPr>
              <w:t>Préparation</w:t>
            </w:r>
            <w:r>
              <w:rPr>
                <w:rFonts w:ascii="Arial" w:hAnsi="Arial"/>
                <w:b/>
                <w:spacing w:val="-4"/>
                <w:sz w:val="20"/>
                <w:u w:val="single"/>
              </w:rPr>
              <w:t> </w:t>
            </w:r>
            <w:r>
              <w:rPr>
                <w:rFonts w:ascii="Arial" w:hAnsi="Arial"/>
                <w:b/>
                <w:w w:val="80"/>
                <w:sz w:val="20"/>
                <w:u w:val="single"/>
              </w:rPr>
              <w:t>pour</w:t>
            </w:r>
            <w:r>
              <w:rPr>
                <w:rFonts w:ascii="Arial" w:hAnsi="Arial"/>
                <w:b/>
                <w:spacing w:val="-3"/>
                <w:sz w:val="20"/>
                <w:u w:val="single"/>
              </w:rPr>
              <w:t> </w:t>
            </w:r>
            <w:r>
              <w:rPr>
                <w:rFonts w:ascii="Arial" w:hAnsi="Arial"/>
                <w:b/>
                <w:w w:val="80"/>
                <w:sz w:val="20"/>
                <w:u w:val="single"/>
              </w:rPr>
              <w:t>400</w:t>
            </w:r>
            <w:r>
              <w:rPr>
                <w:rFonts w:ascii="Arial" w:hAnsi="Arial"/>
                <w:b/>
                <w:spacing w:val="-6"/>
                <w:sz w:val="20"/>
                <w:u w:val="single"/>
              </w:rPr>
              <w:t> </w:t>
            </w:r>
            <w:r>
              <w:rPr>
                <w:rFonts w:ascii="Arial" w:hAnsi="Arial"/>
                <w:b/>
                <w:spacing w:val="-5"/>
                <w:w w:val="80"/>
                <w:sz w:val="20"/>
                <w:u w:val="single"/>
              </w:rPr>
              <w:t>m²:</w:t>
            </w:r>
          </w:p>
          <w:p>
            <w:pPr>
              <w:pStyle w:val="TableParagraph"/>
              <w:numPr>
                <w:ilvl w:val="0"/>
                <w:numId w:val="70"/>
              </w:numPr>
              <w:tabs>
                <w:tab w:pos="827" w:val="left" w:leader="none"/>
              </w:tabs>
              <w:spacing w:line="244" w:lineRule="exact" w:before="155" w:after="0"/>
              <w:ind w:left="827" w:right="0" w:hanging="359"/>
              <w:jc w:val="left"/>
              <w:rPr>
                <w:sz w:val="20"/>
              </w:rPr>
            </w:pPr>
            <w:r>
              <w:rPr>
                <w:w w:val="80"/>
                <w:sz w:val="20"/>
              </w:rPr>
              <w:t>100g</w:t>
            </w:r>
            <w:r>
              <w:rPr>
                <w:spacing w:val="-2"/>
                <w:w w:val="90"/>
                <w:sz w:val="20"/>
              </w:rPr>
              <w:t> d'ail</w:t>
            </w:r>
          </w:p>
          <w:p>
            <w:pPr>
              <w:pStyle w:val="TableParagraph"/>
              <w:numPr>
                <w:ilvl w:val="0"/>
                <w:numId w:val="70"/>
              </w:numPr>
              <w:tabs>
                <w:tab w:pos="827" w:val="left" w:leader="none"/>
              </w:tabs>
              <w:spacing w:line="243" w:lineRule="exact" w:before="0" w:after="0"/>
              <w:ind w:left="827" w:right="0" w:hanging="359"/>
              <w:jc w:val="left"/>
              <w:rPr>
                <w:sz w:val="20"/>
              </w:rPr>
            </w:pPr>
            <w:r>
              <w:rPr>
                <w:w w:val="80"/>
                <w:sz w:val="20"/>
              </w:rPr>
              <w:t>500</w:t>
            </w:r>
            <w:r>
              <w:rPr>
                <w:spacing w:val="-8"/>
                <w:sz w:val="20"/>
              </w:rPr>
              <w:t> </w:t>
            </w:r>
            <w:r>
              <w:rPr>
                <w:w w:val="80"/>
                <w:sz w:val="20"/>
              </w:rPr>
              <w:t>g</w:t>
            </w:r>
            <w:r>
              <w:rPr>
                <w:spacing w:val="-8"/>
                <w:sz w:val="20"/>
              </w:rPr>
              <w:t> </w:t>
            </w:r>
            <w:r>
              <w:rPr>
                <w:spacing w:val="-2"/>
                <w:w w:val="80"/>
                <w:sz w:val="20"/>
              </w:rPr>
              <w:t>d'oignon</w:t>
            </w:r>
          </w:p>
          <w:p>
            <w:pPr>
              <w:pStyle w:val="TableParagraph"/>
              <w:numPr>
                <w:ilvl w:val="0"/>
                <w:numId w:val="70"/>
              </w:numPr>
              <w:tabs>
                <w:tab w:pos="827" w:val="left" w:leader="none"/>
              </w:tabs>
              <w:spacing w:line="244" w:lineRule="exact" w:before="0" w:after="0"/>
              <w:ind w:left="827" w:right="0" w:hanging="359"/>
              <w:jc w:val="left"/>
              <w:rPr>
                <w:sz w:val="20"/>
              </w:rPr>
            </w:pPr>
            <w:r>
              <w:rPr>
                <w:w w:val="80"/>
                <w:sz w:val="20"/>
              </w:rPr>
              <w:t>50</w:t>
            </w:r>
            <w:r>
              <w:rPr>
                <w:spacing w:val="-9"/>
                <w:sz w:val="20"/>
              </w:rPr>
              <w:t> </w:t>
            </w:r>
            <w:r>
              <w:rPr>
                <w:w w:val="80"/>
                <w:sz w:val="20"/>
              </w:rPr>
              <w:t>g</w:t>
            </w:r>
            <w:r>
              <w:rPr>
                <w:spacing w:val="-8"/>
                <w:sz w:val="20"/>
              </w:rPr>
              <w:t> </w:t>
            </w:r>
            <w:r>
              <w:rPr>
                <w:w w:val="80"/>
                <w:sz w:val="20"/>
              </w:rPr>
              <w:t>de</w:t>
            </w:r>
            <w:r>
              <w:rPr>
                <w:spacing w:val="-8"/>
                <w:sz w:val="20"/>
              </w:rPr>
              <w:t> </w:t>
            </w:r>
            <w:r>
              <w:rPr>
                <w:spacing w:val="-2"/>
                <w:w w:val="80"/>
                <w:sz w:val="20"/>
              </w:rPr>
              <w:t>piment</w:t>
            </w:r>
          </w:p>
          <w:p>
            <w:pPr>
              <w:pStyle w:val="TableParagraph"/>
              <w:numPr>
                <w:ilvl w:val="0"/>
                <w:numId w:val="70"/>
              </w:numPr>
              <w:tabs>
                <w:tab w:pos="827" w:val="left" w:leader="none"/>
              </w:tabs>
              <w:spacing w:line="244" w:lineRule="exact" w:before="0" w:after="0"/>
              <w:ind w:left="827" w:right="0" w:hanging="359"/>
              <w:jc w:val="left"/>
              <w:rPr>
                <w:sz w:val="20"/>
              </w:rPr>
            </w:pPr>
            <w:r>
              <w:rPr>
                <w:w w:val="80"/>
                <w:sz w:val="20"/>
              </w:rPr>
              <w:t>500</w:t>
            </w:r>
            <w:r>
              <w:rPr>
                <w:spacing w:val="-7"/>
                <w:sz w:val="20"/>
              </w:rPr>
              <w:t> </w:t>
            </w:r>
            <w:r>
              <w:rPr>
                <w:w w:val="80"/>
                <w:sz w:val="20"/>
              </w:rPr>
              <w:t>g</w:t>
            </w:r>
            <w:r>
              <w:rPr>
                <w:spacing w:val="-7"/>
                <w:sz w:val="20"/>
              </w:rPr>
              <w:t> </w:t>
            </w:r>
            <w:r>
              <w:rPr>
                <w:w w:val="80"/>
                <w:sz w:val="20"/>
              </w:rPr>
              <w:t>de</w:t>
            </w:r>
            <w:r>
              <w:rPr>
                <w:spacing w:val="-7"/>
                <w:sz w:val="20"/>
              </w:rPr>
              <w:t> </w:t>
            </w:r>
            <w:r>
              <w:rPr>
                <w:w w:val="80"/>
                <w:sz w:val="20"/>
              </w:rPr>
              <w:t>poudre</w:t>
            </w:r>
            <w:r>
              <w:rPr>
                <w:spacing w:val="-7"/>
                <w:sz w:val="20"/>
              </w:rPr>
              <w:t> </w:t>
            </w:r>
            <w:r>
              <w:rPr>
                <w:w w:val="80"/>
                <w:sz w:val="20"/>
              </w:rPr>
              <w:t>de</w:t>
            </w:r>
            <w:r>
              <w:rPr>
                <w:spacing w:val="-7"/>
                <w:sz w:val="20"/>
              </w:rPr>
              <w:t> </w:t>
            </w:r>
            <w:r>
              <w:rPr>
                <w:spacing w:val="-4"/>
                <w:w w:val="80"/>
                <w:sz w:val="20"/>
              </w:rPr>
              <w:t>neem</w:t>
            </w:r>
          </w:p>
          <w:p>
            <w:pPr>
              <w:pStyle w:val="TableParagraph"/>
              <w:numPr>
                <w:ilvl w:val="0"/>
                <w:numId w:val="70"/>
              </w:numPr>
              <w:tabs>
                <w:tab w:pos="827" w:val="left" w:leader="none"/>
              </w:tabs>
              <w:spacing w:line="242" w:lineRule="exact" w:before="0" w:after="0"/>
              <w:ind w:left="827" w:right="0" w:hanging="359"/>
              <w:jc w:val="left"/>
              <w:rPr>
                <w:sz w:val="20"/>
              </w:rPr>
            </w:pPr>
            <w:r>
              <w:rPr>
                <w:w w:val="80"/>
                <w:sz w:val="20"/>
              </w:rPr>
              <w:t>5</w:t>
            </w:r>
            <w:r>
              <w:rPr>
                <w:spacing w:val="-9"/>
                <w:sz w:val="20"/>
              </w:rPr>
              <w:t> </w:t>
            </w:r>
            <w:r>
              <w:rPr>
                <w:w w:val="80"/>
                <w:sz w:val="20"/>
              </w:rPr>
              <w:t>litres</w:t>
            </w:r>
            <w:r>
              <w:rPr>
                <w:spacing w:val="-9"/>
                <w:sz w:val="20"/>
              </w:rPr>
              <w:t> </w:t>
            </w:r>
            <w:r>
              <w:rPr>
                <w:spacing w:val="-2"/>
                <w:w w:val="80"/>
                <w:sz w:val="20"/>
              </w:rPr>
              <w:t>d'eau</w:t>
            </w:r>
          </w:p>
          <w:p>
            <w:pPr>
              <w:pStyle w:val="TableParagraph"/>
              <w:numPr>
                <w:ilvl w:val="0"/>
                <w:numId w:val="70"/>
              </w:numPr>
              <w:tabs>
                <w:tab w:pos="827" w:val="left" w:leader="none"/>
              </w:tabs>
              <w:spacing w:line="244" w:lineRule="exact" w:before="0" w:after="0"/>
              <w:ind w:left="827" w:right="0" w:hanging="359"/>
              <w:jc w:val="left"/>
              <w:rPr>
                <w:sz w:val="20"/>
              </w:rPr>
            </w:pPr>
            <w:r>
              <w:rPr>
                <w:w w:val="80"/>
                <w:sz w:val="20"/>
              </w:rPr>
              <w:t>Macérer</w:t>
            </w:r>
            <w:r>
              <w:rPr>
                <w:spacing w:val="-6"/>
                <w:sz w:val="20"/>
              </w:rPr>
              <w:t> </w:t>
            </w:r>
            <w:r>
              <w:rPr>
                <w:w w:val="80"/>
                <w:sz w:val="20"/>
              </w:rPr>
              <w:t>pendant</w:t>
            </w:r>
            <w:r>
              <w:rPr>
                <w:spacing w:val="-6"/>
                <w:sz w:val="20"/>
              </w:rPr>
              <w:t> </w:t>
            </w:r>
            <w:r>
              <w:rPr>
                <w:spacing w:val="-5"/>
                <w:w w:val="80"/>
                <w:sz w:val="20"/>
              </w:rPr>
              <w:t>24h</w:t>
            </w:r>
          </w:p>
          <w:p>
            <w:pPr>
              <w:pStyle w:val="TableParagraph"/>
              <w:numPr>
                <w:ilvl w:val="0"/>
                <w:numId w:val="70"/>
              </w:numPr>
              <w:tabs>
                <w:tab w:pos="827" w:val="left" w:leader="none"/>
              </w:tabs>
              <w:spacing w:line="222" w:lineRule="exact" w:before="0" w:after="0"/>
              <w:ind w:left="827" w:right="0" w:hanging="359"/>
              <w:jc w:val="left"/>
              <w:rPr>
                <w:sz w:val="20"/>
              </w:rPr>
            </w:pPr>
            <w:r>
              <w:rPr>
                <w:w w:val="80"/>
                <w:sz w:val="20"/>
              </w:rPr>
              <w:t>Filtrer</w:t>
            </w:r>
            <w:r>
              <w:rPr>
                <w:spacing w:val="-8"/>
                <w:sz w:val="20"/>
              </w:rPr>
              <w:t> </w:t>
            </w:r>
            <w:r>
              <w:rPr>
                <w:w w:val="80"/>
                <w:sz w:val="20"/>
              </w:rPr>
              <w:t>et</w:t>
            </w:r>
            <w:r>
              <w:rPr>
                <w:spacing w:val="-8"/>
                <w:sz w:val="20"/>
              </w:rPr>
              <w:t> </w:t>
            </w:r>
            <w:r>
              <w:rPr>
                <w:w w:val="80"/>
                <w:sz w:val="20"/>
              </w:rPr>
              <w:t>compléter</w:t>
            </w:r>
            <w:r>
              <w:rPr>
                <w:spacing w:val="-8"/>
                <w:sz w:val="20"/>
              </w:rPr>
              <w:t> </w:t>
            </w:r>
            <w:r>
              <w:rPr>
                <w:w w:val="80"/>
                <w:sz w:val="20"/>
              </w:rPr>
              <w:t>le</w:t>
            </w:r>
            <w:r>
              <w:rPr>
                <w:spacing w:val="-9"/>
                <w:sz w:val="20"/>
              </w:rPr>
              <w:t> </w:t>
            </w:r>
            <w:r>
              <w:rPr>
                <w:w w:val="80"/>
                <w:sz w:val="20"/>
              </w:rPr>
              <w:t>contenu</w:t>
            </w:r>
            <w:r>
              <w:rPr>
                <w:spacing w:val="-7"/>
                <w:sz w:val="20"/>
              </w:rPr>
              <w:t> </w:t>
            </w:r>
            <w:r>
              <w:rPr>
                <w:w w:val="80"/>
                <w:sz w:val="20"/>
              </w:rPr>
              <w:t>à</w:t>
            </w:r>
            <w:r>
              <w:rPr>
                <w:spacing w:val="-8"/>
                <w:sz w:val="20"/>
              </w:rPr>
              <w:t> </w:t>
            </w:r>
            <w:r>
              <w:rPr>
                <w:w w:val="80"/>
                <w:sz w:val="20"/>
              </w:rPr>
              <w:t>16</w:t>
            </w:r>
            <w:r>
              <w:rPr>
                <w:spacing w:val="-8"/>
                <w:sz w:val="20"/>
              </w:rPr>
              <w:t> </w:t>
            </w:r>
            <w:r>
              <w:rPr>
                <w:spacing w:val="-2"/>
                <w:w w:val="80"/>
                <w:sz w:val="20"/>
              </w:rPr>
              <w:t>litres</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05</w:t>
            </w:r>
          </w:p>
        </w:tc>
        <w:tc>
          <w:tcPr>
            <w:tcW w:w="8363" w:type="dxa"/>
            <w:shd w:val="clear" w:color="auto" w:fill="FFFF00"/>
          </w:tcPr>
          <w:p>
            <w:pPr>
              <w:pStyle w:val="TableParagraph"/>
              <w:spacing w:before="119"/>
              <w:ind w:left="108"/>
              <w:rPr>
                <w:rFonts w:ascii="Arial"/>
                <w:b/>
                <w:sz w:val="20"/>
              </w:rPr>
            </w:pPr>
            <w:r>
              <w:rPr>
                <w:rFonts w:ascii="Arial"/>
                <w:b/>
                <w:w w:val="80"/>
                <w:sz w:val="20"/>
              </w:rPr>
              <w:t>Feuilles</w:t>
            </w:r>
            <w:r>
              <w:rPr>
                <w:rFonts w:ascii="Arial"/>
                <w:b/>
                <w:spacing w:val="-6"/>
                <w:sz w:val="20"/>
              </w:rPr>
              <w:t> </w:t>
            </w:r>
            <w:r>
              <w:rPr>
                <w:rFonts w:ascii="Arial"/>
                <w:b/>
                <w:w w:val="80"/>
                <w:sz w:val="20"/>
              </w:rPr>
              <w:t>de</w:t>
            </w:r>
            <w:r>
              <w:rPr>
                <w:rFonts w:ascii="Arial"/>
                <w:b/>
                <w:spacing w:val="-6"/>
                <w:sz w:val="20"/>
              </w:rPr>
              <w:t> </w:t>
            </w:r>
            <w:r>
              <w:rPr>
                <w:rFonts w:ascii="Arial"/>
                <w:b/>
                <w:w w:val="80"/>
                <w:sz w:val="20"/>
              </w:rPr>
              <w:t>neem</w:t>
            </w:r>
            <w:r>
              <w:rPr>
                <w:rFonts w:ascii="Arial"/>
                <w:b/>
                <w:spacing w:val="-5"/>
                <w:sz w:val="20"/>
              </w:rPr>
              <w:t> </w:t>
            </w:r>
            <w:r>
              <w:rPr>
                <w:rFonts w:ascii="Arial"/>
                <w:b/>
                <w:w w:val="80"/>
                <w:sz w:val="20"/>
              </w:rPr>
              <w:t>fraiches</w:t>
            </w:r>
            <w:r>
              <w:rPr>
                <w:rFonts w:ascii="Arial"/>
                <w:b/>
                <w:spacing w:val="-5"/>
                <w:sz w:val="20"/>
              </w:rPr>
              <w:t> </w:t>
            </w:r>
            <w:r>
              <w:rPr>
                <w:rFonts w:ascii="Arial"/>
                <w:b/>
                <w:w w:val="80"/>
                <w:sz w:val="20"/>
              </w:rPr>
              <w:t>contre</w:t>
            </w:r>
            <w:r>
              <w:rPr>
                <w:rFonts w:ascii="Arial"/>
                <w:b/>
                <w:spacing w:val="-6"/>
                <w:sz w:val="20"/>
              </w:rPr>
              <w:t> </w:t>
            </w:r>
            <w:r>
              <w:rPr>
                <w:rFonts w:ascii="Arial"/>
                <w:b/>
                <w:w w:val="80"/>
                <w:sz w:val="20"/>
              </w:rPr>
              <w:t>plusieurs</w:t>
            </w:r>
            <w:r>
              <w:rPr>
                <w:rFonts w:ascii="Arial"/>
                <w:b/>
                <w:spacing w:val="-6"/>
                <w:sz w:val="20"/>
              </w:rPr>
              <w:t> </w:t>
            </w:r>
            <w:r>
              <w:rPr>
                <w:rFonts w:ascii="Arial"/>
                <w:b/>
                <w:spacing w:val="-2"/>
                <w:w w:val="80"/>
                <w:sz w:val="20"/>
              </w:rPr>
              <w:t>insectes</w:t>
            </w:r>
          </w:p>
        </w:tc>
      </w:tr>
      <w:tr>
        <w:trPr>
          <w:trHeight w:val="1357" w:hRule="atLeast"/>
        </w:trPr>
        <w:tc>
          <w:tcPr>
            <w:tcW w:w="1385" w:type="dxa"/>
          </w:tcPr>
          <w:p>
            <w:pPr>
              <w:pStyle w:val="TableParagraph"/>
              <w:rPr>
                <w:rFonts w:ascii="Times New Roman"/>
                <w:sz w:val="20"/>
              </w:rPr>
            </w:pPr>
          </w:p>
        </w:tc>
        <w:tc>
          <w:tcPr>
            <w:tcW w:w="8363" w:type="dxa"/>
          </w:tcPr>
          <w:p>
            <w:pPr>
              <w:pStyle w:val="TableParagraph"/>
              <w:spacing w:line="229" w:lineRule="exact"/>
              <w:ind w:left="12" w:right="1"/>
              <w:jc w:val="center"/>
              <w:rPr>
                <w:rFonts w:ascii="Arial" w:hAnsi="Arial"/>
                <w:b/>
                <w:sz w:val="20"/>
              </w:rPr>
            </w:pPr>
            <w:r>
              <w:rPr>
                <w:rFonts w:ascii="Arial" w:hAnsi="Arial"/>
                <w:b/>
                <w:w w:val="80"/>
                <w:sz w:val="20"/>
                <w:u w:val="single"/>
              </w:rPr>
              <w:t>Préparation</w:t>
            </w:r>
            <w:r>
              <w:rPr>
                <w:rFonts w:ascii="Arial" w:hAnsi="Arial"/>
                <w:b/>
                <w:spacing w:val="-4"/>
                <w:sz w:val="20"/>
                <w:u w:val="single"/>
              </w:rPr>
              <w:t> </w:t>
            </w:r>
            <w:r>
              <w:rPr>
                <w:rFonts w:ascii="Arial" w:hAnsi="Arial"/>
                <w:b/>
                <w:w w:val="80"/>
                <w:sz w:val="20"/>
                <w:u w:val="single"/>
              </w:rPr>
              <w:t>pour</w:t>
            </w:r>
            <w:r>
              <w:rPr>
                <w:rFonts w:ascii="Arial" w:hAnsi="Arial"/>
                <w:b/>
                <w:spacing w:val="-3"/>
                <w:sz w:val="20"/>
                <w:u w:val="single"/>
              </w:rPr>
              <w:t> </w:t>
            </w:r>
            <w:r>
              <w:rPr>
                <w:rFonts w:ascii="Arial" w:hAnsi="Arial"/>
                <w:b/>
                <w:w w:val="80"/>
                <w:sz w:val="20"/>
                <w:u w:val="single"/>
              </w:rPr>
              <w:t>400</w:t>
            </w:r>
            <w:r>
              <w:rPr>
                <w:rFonts w:ascii="Arial" w:hAnsi="Arial"/>
                <w:b/>
                <w:spacing w:val="-6"/>
                <w:sz w:val="20"/>
                <w:u w:val="single"/>
              </w:rPr>
              <w:t> </w:t>
            </w:r>
            <w:r>
              <w:rPr>
                <w:rFonts w:ascii="Arial" w:hAnsi="Arial"/>
                <w:b/>
                <w:spacing w:val="-5"/>
                <w:w w:val="80"/>
                <w:sz w:val="20"/>
                <w:u w:val="single"/>
              </w:rPr>
              <w:t>m²:</w:t>
            </w:r>
          </w:p>
          <w:p>
            <w:pPr>
              <w:pStyle w:val="TableParagraph"/>
              <w:numPr>
                <w:ilvl w:val="0"/>
                <w:numId w:val="71"/>
              </w:numPr>
              <w:tabs>
                <w:tab w:pos="827" w:val="left" w:leader="none"/>
              </w:tabs>
              <w:spacing w:line="245" w:lineRule="exact" w:before="155" w:after="0"/>
              <w:ind w:left="827" w:right="0" w:hanging="359"/>
              <w:jc w:val="left"/>
              <w:rPr>
                <w:sz w:val="20"/>
              </w:rPr>
            </w:pPr>
            <w:r>
              <w:rPr>
                <w:w w:val="80"/>
                <w:sz w:val="20"/>
              </w:rPr>
              <w:t>Piler</w:t>
            </w:r>
            <w:r>
              <w:rPr>
                <w:spacing w:val="-8"/>
                <w:sz w:val="20"/>
              </w:rPr>
              <w:t> </w:t>
            </w:r>
            <w:r>
              <w:rPr>
                <w:w w:val="80"/>
                <w:sz w:val="20"/>
              </w:rPr>
              <w:t>1</w:t>
            </w:r>
            <w:r>
              <w:rPr>
                <w:spacing w:val="-8"/>
                <w:sz w:val="20"/>
              </w:rPr>
              <w:t> </w:t>
            </w:r>
            <w:r>
              <w:rPr>
                <w:w w:val="80"/>
                <w:sz w:val="20"/>
              </w:rPr>
              <w:t>kg</w:t>
            </w:r>
            <w:r>
              <w:rPr>
                <w:spacing w:val="-9"/>
                <w:sz w:val="20"/>
              </w:rPr>
              <w:t> </w:t>
            </w:r>
            <w:r>
              <w:rPr>
                <w:w w:val="80"/>
                <w:sz w:val="20"/>
              </w:rPr>
              <w:t>de</w:t>
            </w:r>
            <w:r>
              <w:rPr>
                <w:spacing w:val="-8"/>
                <w:sz w:val="20"/>
              </w:rPr>
              <w:t> </w:t>
            </w:r>
            <w:r>
              <w:rPr>
                <w:w w:val="80"/>
                <w:sz w:val="20"/>
              </w:rPr>
              <w:t>feuilles</w:t>
            </w:r>
            <w:r>
              <w:rPr>
                <w:spacing w:val="-9"/>
                <w:sz w:val="20"/>
              </w:rPr>
              <w:t> </w:t>
            </w:r>
            <w:r>
              <w:rPr>
                <w:w w:val="80"/>
                <w:sz w:val="20"/>
              </w:rPr>
              <w:t>de</w:t>
            </w:r>
            <w:r>
              <w:rPr>
                <w:spacing w:val="-8"/>
                <w:sz w:val="20"/>
              </w:rPr>
              <w:t> </w:t>
            </w:r>
            <w:r>
              <w:rPr>
                <w:w w:val="80"/>
                <w:sz w:val="20"/>
              </w:rPr>
              <w:t>neem</w:t>
            </w:r>
            <w:r>
              <w:rPr>
                <w:spacing w:val="-8"/>
                <w:sz w:val="20"/>
              </w:rPr>
              <w:t> </w:t>
            </w:r>
            <w:r>
              <w:rPr>
                <w:spacing w:val="-2"/>
                <w:w w:val="80"/>
                <w:sz w:val="20"/>
              </w:rPr>
              <w:t>fraiches</w:t>
            </w:r>
          </w:p>
          <w:p>
            <w:pPr>
              <w:pStyle w:val="TableParagraph"/>
              <w:numPr>
                <w:ilvl w:val="0"/>
                <w:numId w:val="71"/>
              </w:numPr>
              <w:tabs>
                <w:tab w:pos="827" w:val="left" w:leader="none"/>
              </w:tabs>
              <w:spacing w:line="244" w:lineRule="exact" w:before="0" w:after="0"/>
              <w:ind w:left="827" w:right="0" w:hanging="359"/>
              <w:jc w:val="left"/>
              <w:rPr>
                <w:sz w:val="20"/>
              </w:rPr>
            </w:pPr>
            <w:r>
              <w:rPr>
                <w:w w:val="80"/>
                <w:sz w:val="20"/>
              </w:rPr>
              <w:t>Mettre</w:t>
            </w:r>
            <w:r>
              <w:rPr>
                <w:spacing w:val="-8"/>
                <w:sz w:val="20"/>
              </w:rPr>
              <w:t> </w:t>
            </w:r>
            <w:r>
              <w:rPr>
                <w:w w:val="80"/>
                <w:sz w:val="20"/>
              </w:rPr>
              <w:t>dans</w:t>
            </w:r>
            <w:r>
              <w:rPr>
                <w:spacing w:val="-8"/>
                <w:sz w:val="20"/>
              </w:rPr>
              <w:t> </w:t>
            </w:r>
            <w:r>
              <w:rPr>
                <w:w w:val="80"/>
                <w:sz w:val="20"/>
              </w:rPr>
              <w:t>10</w:t>
            </w:r>
            <w:r>
              <w:rPr>
                <w:spacing w:val="-6"/>
                <w:sz w:val="20"/>
              </w:rPr>
              <w:t> </w:t>
            </w:r>
            <w:r>
              <w:rPr>
                <w:w w:val="80"/>
                <w:sz w:val="20"/>
              </w:rPr>
              <w:t>litres</w:t>
            </w:r>
            <w:r>
              <w:rPr>
                <w:spacing w:val="-8"/>
                <w:sz w:val="20"/>
              </w:rPr>
              <w:t> </w:t>
            </w:r>
            <w:r>
              <w:rPr>
                <w:spacing w:val="-4"/>
                <w:w w:val="80"/>
                <w:sz w:val="20"/>
              </w:rPr>
              <w:t>d'eau</w:t>
            </w:r>
          </w:p>
          <w:p>
            <w:pPr>
              <w:pStyle w:val="TableParagraph"/>
              <w:numPr>
                <w:ilvl w:val="0"/>
                <w:numId w:val="71"/>
              </w:numPr>
              <w:tabs>
                <w:tab w:pos="827" w:val="left" w:leader="none"/>
              </w:tabs>
              <w:spacing w:line="242" w:lineRule="exact" w:before="0" w:after="0"/>
              <w:ind w:left="827" w:right="0" w:hanging="359"/>
              <w:jc w:val="left"/>
              <w:rPr>
                <w:sz w:val="20"/>
              </w:rPr>
            </w:pPr>
            <w:r>
              <w:rPr>
                <w:w w:val="80"/>
                <w:sz w:val="20"/>
              </w:rPr>
              <w:t>Laisser</w:t>
            </w:r>
            <w:r>
              <w:rPr>
                <w:spacing w:val="-7"/>
                <w:sz w:val="20"/>
              </w:rPr>
              <w:t> </w:t>
            </w:r>
            <w:r>
              <w:rPr>
                <w:w w:val="80"/>
                <w:sz w:val="20"/>
              </w:rPr>
              <w:t>reposer</w:t>
            </w:r>
            <w:r>
              <w:rPr>
                <w:spacing w:val="-6"/>
                <w:sz w:val="20"/>
              </w:rPr>
              <w:t> </w:t>
            </w:r>
            <w:r>
              <w:rPr>
                <w:w w:val="80"/>
                <w:sz w:val="20"/>
              </w:rPr>
              <w:t>une</w:t>
            </w:r>
            <w:r>
              <w:rPr>
                <w:spacing w:val="-4"/>
                <w:sz w:val="20"/>
              </w:rPr>
              <w:t> </w:t>
            </w:r>
            <w:r>
              <w:rPr>
                <w:spacing w:val="-2"/>
                <w:w w:val="80"/>
                <w:sz w:val="20"/>
              </w:rPr>
              <w:t>journée</w:t>
            </w:r>
          </w:p>
          <w:p>
            <w:pPr>
              <w:pStyle w:val="TableParagraph"/>
              <w:numPr>
                <w:ilvl w:val="0"/>
                <w:numId w:val="71"/>
              </w:numPr>
              <w:tabs>
                <w:tab w:pos="827" w:val="left" w:leader="none"/>
              </w:tabs>
              <w:spacing w:line="223" w:lineRule="exact" w:before="0" w:after="0"/>
              <w:ind w:left="827" w:right="0" w:hanging="359"/>
              <w:jc w:val="left"/>
              <w:rPr>
                <w:sz w:val="20"/>
              </w:rPr>
            </w:pPr>
            <w:r>
              <w:rPr>
                <w:w w:val="80"/>
                <w:sz w:val="20"/>
              </w:rPr>
              <w:t>Filtrer</w:t>
            </w:r>
            <w:r>
              <w:rPr>
                <w:spacing w:val="-8"/>
                <w:sz w:val="20"/>
              </w:rPr>
              <w:t> </w:t>
            </w:r>
            <w:r>
              <w:rPr>
                <w:w w:val="80"/>
                <w:sz w:val="20"/>
              </w:rPr>
              <w:t>et</w:t>
            </w:r>
            <w:r>
              <w:rPr>
                <w:spacing w:val="-8"/>
                <w:sz w:val="20"/>
              </w:rPr>
              <w:t> </w:t>
            </w:r>
            <w:r>
              <w:rPr>
                <w:w w:val="80"/>
                <w:sz w:val="20"/>
              </w:rPr>
              <w:t>traiter</w:t>
            </w:r>
            <w:r>
              <w:rPr>
                <w:spacing w:val="-8"/>
                <w:sz w:val="20"/>
              </w:rPr>
              <w:t> </w:t>
            </w:r>
            <w:r>
              <w:rPr>
                <w:w w:val="80"/>
                <w:sz w:val="20"/>
              </w:rPr>
              <w:t>sans</w:t>
            </w:r>
            <w:r>
              <w:rPr>
                <w:spacing w:val="-9"/>
                <w:sz w:val="20"/>
              </w:rPr>
              <w:t> </w:t>
            </w:r>
            <w:r>
              <w:rPr>
                <w:spacing w:val="-2"/>
                <w:w w:val="80"/>
                <w:sz w:val="20"/>
              </w:rPr>
              <w:t>diluer</w:t>
            </w:r>
          </w:p>
        </w:tc>
      </w:tr>
    </w:tbl>
    <w:p>
      <w:pPr>
        <w:pStyle w:val="TableParagraph"/>
        <w:spacing w:after="0" w:line="223" w:lineRule="exact"/>
        <w:jc w:val="left"/>
        <w:rPr>
          <w:sz w:val="20"/>
        </w:rPr>
        <w:sectPr>
          <w:pgSz w:w="11910" w:h="16840"/>
          <w:pgMar w:header="0" w:footer="708" w:top="1080" w:bottom="900" w:left="992" w:right="992"/>
        </w:sect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8363"/>
      </w:tblGrid>
      <w:tr>
        <w:trPr>
          <w:trHeight w:val="505"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06</w:t>
            </w:r>
          </w:p>
        </w:tc>
        <w:tc>
          <w:tcPr>
            <w:tcW w:w="8363" w:type="dxa"/>
            <w:shd w:val="clear" w:color="auto" w:fill="FFFF00"/>
          </w:tcPr>
          <w:p>
            <w:pPr>
              <w:pStyle w:val="TableParagraph"/>
              <w:spacing w:before="122"/>
              <w:ind w:left="108"/>
              <w:rPr>
                <w:rFonts w:ascii="Arial" w:hAnsi="Arial"/>
                <w:b/>
                <w:sz w:val="20"/>
              </w:rPr>
            </w:pPr>
            <w:r>
              <w:rPr>
                <w:rFonts w:ascii="Arial" w:hAnsi="Arial"/>
                <w:b/>
                <w:w w:val="80"/>
                <w:sz w:val="20"/>
              </w:rPr>
              <w:t>Feuilles</w:t>
            </w:r>
            <w:r>
              <w:rPr>
                <w:rFonts w:ascii="Arial" w:hAnsi="Arial"/>
                <w:b/>
                <w:spacing w:val="-7"/>
                <w:sz w:val="20"/>
              </w:rPr>
              <w:t> </w:t>
            </w:r>
            <w:r>
              <w:rPr>
                <w:rFonts w:ascii="Arial" w:hAnsi="Arial"/>
                <w:b/>
                <w:w w:val="80"/>
                <w:sz w:val="20"/>
              </w:rPr>
              <w:t>de</w:t>
            </w:r>
            <w:r>
              <w:rPr>
                <w:rFonts w:ascii="Arial" w:hAnsi="Arial"/>
                <w:b/>
                <w:spacing w:val="-6"/>
                <w:sz w:val="20"/>
              </w:rPr>
              <w:t> </w:t>
            </w:r>
            <w:r>
              <w:rPr>
                <w:rFonts w:ascii="Arial" w:hAnsi="Arial"/>
                <w:b/>
                <w:w w:val="80"/>
                <w:sz w:val="20"/>
              </w:rPr>
              <w:t>neem</w:t>
            </w:r>
            <w:r>
              <w:rPr>
                <w:rFonts w:ascii="Arial" w:hAnsi="Arial"/>
                <w:b/>
                <w:spacing w:val="-5"/>
                <w:sz w:val="20"/>
              </w:rPr>
              <w:t> </w:t>
            </w:r>
            <w:r>
              <w:rPr>
                <w:rFonts w:ascii="Arial" w:hAnsi="Arial"/>
                <w:b/>
                <w:w w:val="80"/>
                <w:sz w:val="20"/>
              </w:rPr>
              <w:t>sèches</w:t>
            </w:r>
            <w:r>
              <w:rPr>
                <w:rFonts w:ascii="Arial" w:hAnsi="Arial"/>
                <w:b/>
                <w:spacing w:val="-5"/>
                <w:sz w:val="20"/>
              </w:rPr>
              <w:t> </w:t>
            </w:r>
            <w:r>
              <w:rPr>
                <w:rFonts w:ascii="Arial" w:hAnsi="Arial"/>
                <w:b/>
                <w:w w:val="80"/>
                <w:sz w:val="20"/>
              </w:rPr>
              <w:t>contre</w:t>
            </w:r>
            <w:r>
              <w:rPr>
                <w:rFonts w:ascii="Arial" w:hAnsi="Arial"/>
                <w:b/>
                <w:spacing w:val="-6"/>
                <w:sz w:val="20"/>
              </w:rPr>
              <w:t> </w:t>
            </w:r>
            <w:r>
              <w:rPr>
                <w:rFonts w:ascii="Arial" w:hAnsi="Arial"/>
                <w:b/>
                <w:w w:val="80"/>
                <w:sz w:val="20"/>
              </w:rPr>
              <w:t>plusieurs</w:t>
            </w:r>
            <w:r>
              <w:rPr>
                <w:rFonts w:ascii="Arial" w:hAnsi="Arial"/>
                <w:b/>
                <w:spacing w:val="-6"/>
                <w:sz w:val="20"/>
              </w:rPr>
              <w:t> </w:t>
            </w:r>
            <w:r>
              <w:rPr>
                <w:rFonts w:ascii="Arial" w:hAnsi="Arial"/>
                <w:b/>
                <w:spacing w:val="-2"/>
                <w:w w:val="80"/>
                <w:sz w:val="20"/>
              </w:rPr>
              <w:t>insectes</w:t>
            </w:r>
          </w:p>
        </w:tc>
      </w:tr>
      <w:tr>
        <w:trPr>
          <w:trHeight w:val="1598" w:hRule="atLeast"/>
        </w:trPr>
        <w:tc>
          <w:tcPr>
            <w:tcW w:w="1385" w:type="dxa"/>
          </w:tcPr>
          <w:p>
            <w:pPr>
              <w:pStyle w:val="TableParagraph"/>
              <w:rPr>
                <w:rFonts w:ascii="Times New Roman"/>
                <w:sz w:val="18"/>
              </w:rPr>
            </w:pPr>
          </w:p>
        </w:tc>
        <w:tc>
          <w:tcPr>
            <w:tcW w:w="8363" w:type="dxa"/>
          </w:tcPr>
          <w:p>
            <w:pPr>
              <w:pStyle w:val="TableParagraph"/>
              <w:ind w:left="12" w:right="4"/>
              <w:jc w:val="center"/>
              <w:rPr>
                <w:rFonts w:ascii="Arial" w:hAnsi="Arial"/>
                <w:b/>
                <w:sz w:val="20"/>
              </w:rPr>
            </w:pPr>
            <w:r>
              <w:rPr>
                <w:rFonts w:ascii="Arial" w:hAnsi="Arial"/>
                <w:b/>
                <w:w w:val="80"/>
                <w:sz w:val="20"/>
                <w:u w:val="single"/>
              </w:rPr>
              <w:t>Préparation</w:t>
            </w:r>
            <w:r>
              <w:rPr>
                <w:rFonts w:ascii="Arial" w:hAnsi="Arial"/>
                <w:b/>
                <w:spacing w:val="-4"/>
                <w:sz w:val="20"/>
                <w:u w:val="single"/>
              </w:rPr>
              <w:t> </w:t>
            </w:r>
            <w:r>
              <w:rPr>
                <w:rFonts w:ascii="Arial" w:hAnsi="Arial"/>
                <w:b/>
                <w:w w:val="80"/>
                <w:sz w:val="20"/>
                <w:u w:val="single"/>
              </w:rPr>
              <w:t>pour</w:t>
            </w:r>
            <w:r>
              <w:rPr>
                <w:rFonts w:ascii="Arial" w:hAnsi="Arial"/>
                <w:b/>
                <w:spacing w:val="-3"/>
                <w:sz w:val="20"/>
                <w:u w:val="single"/>
              </w:rPr>
              <w:t> </w:t>
            </w:r>
            <w:r>
              <w:rPr>
                <w:rFonts w:ascii="Arial" w:hAnsi="Arial"/>
                <w:b/>
                <w:w w:val="80"/>
                <w:sz w:val="20"/>
                <w:u w:val="single"/>
              </w:rPr>
              <w:t>400</w:t>
            </w:r>
            <w:r>
              <w:rPr>
                <w:rFonts w:ascii="Arial" w:hAnsi="Arial"/>
                <w:b/>
                <w:spacing w:val="-6"/>
                <w:sz w:val="20"/>
                <w:u w:val="single"/>
              </w:rPr>
              <w:t> </w:t>
            </w:r>
            <w:r>
              <w:rPr>
                <w:rFonts w:ascii="Arial" w:hAnsi="Arial"/>
                <w:b/>
                <w:spacing w:val="-4"/>
                <w:w w:val="80"/>
                <w:sz w:val="20"/>
                <w:u w:val="single"/>
              </w:rPr>
              <w:t>m²::</w:t>
            </w:r>
          </w:p>
          <w:p>
            <w:pPr>
              <w:pStyle w:val="TableParagraph"/>
              <w:numPr>
                <w:ilvl w:val="0"/>
                <w:numId w:val="72"/>
              </w:numPr>
              <w:tabs>
                <w:tab w:pos="827" w:val="left" w:leader="none"/>
              </w:tabs>
              <w:spacing w:line="244" w:lineRule="exact" w:before="154" w:after="0"/>
              <w:ind w:left="827" w:right="0" w:hanging="359"/>
              <w:jc w:val="left"/>
              <w:rPr>
                <w:sz w:val="20"/>
              </w:rPr>
            </w:pPr>
            <w:r>
              <w:rPr>
                <w:w w:val="80"/>
                <w:sz w:val="20"/>
              </w:rPr>
              <w:t>Sécher</w:t>
            </w:r>
            <w:r>
              <w:rPr>
                <w:spacing w:val="-8"/>
                <w:sz w:val="20"/>
              </w:rPr>
              <w:t> </w:t>
            </w:r>
            <w:r>
              <w:rPr>
                <w:w w:val="80"/>
                <w:sz w:val="20"/>
              </w:rPr>
              <w:t>les</w:t>
            </w:r>
            <w:r>
              <w:rPr>
                <w:spacing w:val="-9"/>
                <w:sz w:val="20"/>
              </w:rPr>
              <w:t> </w:t>
            </w:r>
            <w:r>
              <w:rPr>
                <w:w w:val="80"/>
                <w:sz w:val="20"/>
              </w:rPr>
              <w:t>feuilles</w:t>
            </w:r>
            <w:r>
              <w:rPr>
                <w:spacing w:val="-9"/>
                <w:sz w:val="20"/>
              </w:rPr>
              <w:t> </w:t>
            </w:r>
            <w:r>
              <w:rPr>
                <w:w w:val="80"/>
                <w:sz w:val="20"/>
              </w:rPr>
              <w:t>de</w:t>
            </w:r>
            <w:r>
              <w:rPr>
                <w:spacing w:val="-8"/>
                <w:sz w:val="20"/>
              </w:rPr>
              <w:t> </w:t>
            </w:r>
            <w:r>
              <w:rPr>
                <w:w w:val="80"/>
                <w:sz w:val="20"/>
              </w:rPr>
              <w:t>neem</w:t>
            </w:r>
            <w:r>
              <w:rPr>
                <w:spacing w:val="-8"/>
                <w:sz w:val="20"/>
              </w:rPr>
              <w:t> </w:t>
            </w:r>
            <w:r>
              <w:rPr>
                <w:w w:val="80"/>
                <w:sz w:val="20"/>
              </w:rPr>
              <w:t>à</w:t>
            </w:r>
            <w:r>
              <w:rPr>
                <w:spacing w:val="-8"/>
                <w:sz w:val="20"/>
              </w:rPr>
              <w:t> </w:t>
            </w:r>
            <w:r>
              <w:rPr>
                <w:spacing w:val="-2"/>
                <w:w w:val="80"/>
                <w:sz w:val="20"/>
              </w:rPr>
              <w:t>l'ombre</w:t>
            </w:r>
          </w:p>
          <w:p>
            <w:pPr>
              <w:pStyle w:val="TableParagraph"/>
              <w:numPr>
                <w:ilvl w:val="0"/>
                <w:numId w:val="72"/>
              </w:numPr>
              <w:tabs>
                <w:tab w:pos="827" w:val="left" w:leader="none"/>
              </w:tabs>
              <w:spacing w:line="242" w:lineRule="exact" w:before="0" w:after="0"/>
              <w:ind w:left="827" w:right="0" w:hanging="359"/>
              <w:jc w:val="left"/>
              <w:rPr>
                <w:sz w:val="20"/>
              </w:rPr>
            </w:pPr>
            <w:r>
              <w:rPr>
                <w:w w:val="80"/>
                <w:sz w:val="20"/>
              </w:rPr>
              <w:t>Piler</w:t>
            </w:r>
            <w:r>
              <w:rPr>
                <w:spacing w:val="-8"/>
                <w:sz w:val="20"/>
              </w:rPr>
              <w:t> </w:t>
            </w:r>
            <w:r>
              <w:rPr>
                <w:w w:val="80"/>
                <w:sz w:val="20"/>
              </w:rPr>
              <w:t>1</w:t>
            </w:r>
            <w:r>
              <w:rPr>
                <w:spacing w:val="-7"/>
                <w:sz w:val="20"/>
              </w:rPr>
              <w:t> </w:t>
            </w:r>
            <w:r>
              <w:rPr>
                <w:w w:val="80"/>
                <w:sz w:val="20"/>
              </w:rPr>
              <w:t>kg</w:t>
            </w:r>
            <w:r>
              <w:rPr>
                <w:spacing w:val="-9"/>
                <w:sz w:val="20"/>
              </w:rPr>
              <w:t> </w:t>
            </w:r>
            <w:r>
              <w:rPr>
                <w:w w:val="80"/>
                <w:sz w:val="20"/>
              </w:rPr>
              <w:t>de</w:t>
            </w:r>
            <w:r>
              <w:rPr>
                <w:spacing w:val="-9"/>
                <w:sz w:val="20"/>
              </w:rPr>
              <w:t> </w:t>
            </w:r>
            <w:r>
              <w:rPr>
                <w:w w:val="80"/>
                <w:sz w:val="20"/>
              </w:rPr>
              <w:t>feuilles</w:t>
            </w:r>
            <w:r>
              <w:rPr>
                <w:spacing w:val="-8"/>
                <w:sz w:val="20"/>
              </w:rPr>
              <w:t> </w:t>
            </w:r>
            <w:r>
              <w:rPr>
                <w:w w:val="80"/>
                <w:sz w:val="20"/>
              </w:rPr>
              <w:t>de</w:t>
            </w:r>
            <w:r>
              <w:rPr>
                <w:spacing w:val="-8"/>
                <w:sz w:val="20"/>
              </w:rPr>
              <w:t> </w:t>
            </w:r>
            <w:r>
              <w:rPr>
                <w:w w:val="80"/>
                <w:sz w:val="20"/>
              </w:rPr>
              <w:t>neem</w:t>
            </w:r>
            <w:r>
              <w:rPr>
                <w:spacing w:val="-7"/>
                <w:sz w:val="20"/>
              </w:rPr>
              <w:t> </w:t>
            </w:r>
            <w:r>
              <w:rPr>
                <w:w w:val="80"/>
                <w:sz w:val="20"/>
              </w:rPr>
              <w:t>sèches</w:t>
            </w:r>
            <w:r>
              <w:rPr>
                <w:spacing w:val="-9"/>
                <w:sz w:val="20"/>
              </w:rPr>
              <w:t> </w:t>
            </w:r>
            <w:r>
              <w:rPr>
                <w:w w:val="80"/>
                <w:sz w:val="20"/>
              </w:rPr>
              <w:t>en</w:t>
            </w:r>
            <w:r>
              <w:rPr>
                <w:spacing w:val="-7"/>
                <w:sz w:val="20"/>
              </w:rPr>
              <w:t> </w:t>
            </w:r>
            <w:r>
              <w:rPr>
                <w:spacing w:val="-2"/>
                <w:w w:val="80"/>
                <w:sz w:val="20"/>
              </w:rPr>
              <w:t>poudre</w:t>
            </w:r>
          </w:p>
          <w:p>
            <w:pPr>
              <w:pStyle w:val="TableParagraph"/>
              <w:numPr>
                <w:ilvl w:val="0"/>
                <w:numId w:val="72"/>
              </w:numPr>
              <w:tabs>
                <w:tab w:pos="827" w:val="left" w:leader="none"/>
              </w:tabs>
              <w:spacing w:line="244" w:lineRule="exact" w:before="0" w:after="0"/>
              <w:ind w:left="827" w:right="0" w:hanging="359"/>
              <w:jc w:val="left"/>
              <w:rPr>
                <w:sz w:val="20"/>
              </w:rPr>
            </w:pPr>
            <w:r>
              <w:rPr>
                <w:w w:val="80"/>
                <w:sz w:val="20"/>
              </w:rPr>
              <w:t>Mettre</w:t>
            </w:r>
            <w:r>
              <w:rPr>
                <w:spacing w:val="-8"/>
                <w:sz w:val="20"/>
              </w:rPr>
              <w:t> </w:t>
            </w:r>
            <w:r>
              <w:rPr>
                <w:w w:val="80"/>
                <w:sz w:val="20"/>
              </w:rPr>
              <w:t>dans</w:t>
            </w:r>
            <w:r>
              <w:rPr>
                <w:spacing w:val="-8"/>
                <w:sz w:val="20"/>
              </w:rPr>
              <w:t> </w:t>
            </w:r>
            <w:r>
              <w:rPr>
                <w:w w:val="80"/>
                <w:sz w:val="20"/>
              </w:rPr>
              <w:t>10</w:t>
            </w:r>
            <w:r>
              <w:rPr>
                <w:spacing w:val="-6"/>
                <w:sz w:val="20"/>
              </w:rPr>
              <w:t> </w:t>
            </w:r>
            <w:r>
              <w:rPr>
                <w:w w:val="80"/>
                <w:sz w:val="20"/>
              </w:rPr>
              <w:t>litres</w:t>
            </w:r>
            <w:r>
              <w:rPr>
                <w:spacing w:val="-8"/>
                <w:sz w:val="20"/>
              </w:rPr>
              <w:t> </w:t>
            </w:r>
            <w:r>
              <w:rPr>
                <w:spacing w:val="-4"/>
                <w:w w:val="80"/>
                <w:sz w:val="20"/>
              </w:rPr>
              <w:t>d'eau</w:t>
            </w:r>
          </w:p>
          <w:p>
            <w:pPr>
              <w:pStyle w:val="TableParagraph"/>
              <w:numPr>
                <w:ilvl w:val="0"/>
                <w:numId w:val="72"/>
              </w:numPr>
              <w:tabs>
                <w:tab w:pos="827" w:val="left" w:leader="none"/>
              </w:tabs>
              <w:spacing w:line="244" w:lineRule="exact" w:before="0" w:after="0"/>
              <w:ind w:left="827" w:right="0" w:hanging="359"/>
              <w:jc w:val="left"/>
              <w:rPr>
                <w:sz w:val="20"/>
              </w:rPr>
            </w:pPr>
            <w:r>
              <w:rPr>
                <w:w w:val="80"/>
                <w:sz w:val="20"/>
              </w:rPr>
              <w:t>Laisser</w:t>
            </w:r>
            <w:r>
              <w:rPr>
                <w:spacing w:val="-7"/>
                <w:sz w:val="20"/>
              </w:rPr>
              <w:t> </w:t>
            </w:r>
            <w:r>
              <w:rPr>
                <w:w w:val="80"/>
                <w:sz w:val="20"/>
              </w:rPr>
              <w:t>reposer</w:t>
            </w:r>
            <w:r>
              <w:rPr>
                <w:spacing w:val="-6"/>
                <w:sz w:val="20"/>
              </w:rPr>
              <w:t> </w:t>
            </w:r>
            <w:r>
              <w:rPr>
                <w:w w:val="80"/>
                <w:sz w:val="20"/>
              </w:rPr>
              <w:t>une</w:t>
            </w:r>
            <w:r>
              <w:rPr>
                <w:spacing w:val="-7"/>
                <w:sz w:val="20"/>
              </w:rPr>
              <w:t> </w:t>
            </w:r>
            <w:r>
              <w:rPr>
                <w:spacing w:val="-2"/>
                <w:w w:val="80"/>
                <w:sz w:val="20"/>
              </w:rPr>
              <w:t>journée</w:t>
            </w:r>
          </w:p>
          <w:p>
            <w:pPr>
              <w:pStyle w:val="TableParagraph"/>
              <w:numPr>
                <w:ilvl w:val="0"/>
                <w:numId w:val="72"/>
              </w:numPr>
              <w:tabs>
                <w:tab w:pos="827" w:val="left" w:leader="none"/>
              </w:tabs>
              <w:spacing w:line="220" w:lineRule="exact" w:before="0" w:after="0"/>
              <w:ind w:left="827" w:right="0" w:hanging="359"/>
              <w:jc w:val="left"/>
              <w:rPr>
                <w:sz w:val="20"/>
              </w:rPr>
            </w:pPr>
            <w:r>
              <w:rPr>
                <w:w w:val="80"/>
                <w:sz w:val="20"/>
              </w:rPr>
              <w:t>Filtrer</w:t>
            </w:r>
            <w:r>
              <w:rPr>
                <w:spacing w:val="-8"/>
                <w:sz w:val="20"/>
              </w:rPr>
              <w:t> </w:t>
            </w:r>
            <w:r>
              <w:rPr>
                <w:w w:val="80"/>
                <w:sz w:val="20"/>
              </w:rPr>
              <w:t>et</w:t>
            </w:r>
            <w:r>
              <w:rPr>
                <w:spacing w:val="-8"/>
                <w:sz w:val="20"/>
              </w:rPr>
              <w:t> </w:t>
            </w:r>
            <w:r>
              <w:rPr>
                <w:w w:val="80"/>
                <w:sz w:val="20"/>
              </w:rPr>
              <w:t>traiter</w:t>
            </w:r>
            <w:r>
              <w:rPr>
                <w:spacing w:val="-8"/>
                <w:sz w:val="20"/>
              </w:rPr>
              <w:t> </w:t>
            </w:r>
            <w:r>
              <w:rPr>
                <w:w w:val="80"/>
                <w:sz w:val="20"/>
              </w:rPr>
              <w:t>sans</w:t>
            </w:r>
            <w:r>
              <w:rPr>
                <w:spacing w:val="-9"/>
                <w:sz w:val="20"/>
              </w:rPr>
              <w:t> </w:t>
            </w:r>
            <w:r>
              <w:rPr>
                <w:spacing w:val="-2"/>
                <w:w w:val="80"/>
                <w:sz w:val="20"/>
              </w:rPr>
              <w:t>diluer</w:t>
            </w:r>
          </w:p>
        </w:tc>
      </w:tr>
      <w:tr>
        <w:trPr>
          <w:trHeight w:val="503"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07</w:t>
            </w:r>
          </w:p>
        </w:tc>
        <w:tc>
          <w:tcPr>
            <w:tcW w:w="8363" w:type="dxa"/>
            <w:shd w:val="clear" w:color="auto" w:fill="FFFF00"/>
          </w:tcPr>
          <w:p>
            <w:pPr>
              <w:pStyle w:val="TableParagraph"/>
              <w:spacing w:before="122"/>
              <w:ind w:left="108"/>
              <w:rPr>
                <w:rFonts w:ascii="Arial"/>
                <w:b/>
                <w:sz w:val="20"/>
              </w:rPr>
            </w:pPr>
            <w:r>
              <w:rPr>
                <w:rFonts w:ascii="Arial"/>
                <w:b/>
                <w:w w:val="80"/>
                <w:sz w:val="20"/>
              </w:rPr>
              <w:t>Piment</w:t>
            </w:r>
            <w:r>
              <w:rPr>
                <w:rFonts w:ascii="Arial"/>
                <w:b/>
                <w:spacing w:val="-6"/>
                <w:sz w:val="20"/>
              </w:rPr>
              <w:t> </w:t>
            </w:r>
            <w:r>
              <w:rPr>
                <w:rFonts w:ascii="Arial"/>
                <w:b/>
                <w:w w:val="80"/>
                <w:sz w:val="20"/>
              </w:rPr>
              <w:t>et</w:t>
            </w:r>
            <w:r>
              <w:rPr>
                <w:rFonts w:ascii="Arial"/>
                <w:b/>
                <w:spacing w:val="-4"/>
                <w:sz w:val="20"/>
              </w:rPr>
              <w:t> </w:t>
            </w:r>
            <w:r>
              <w:rPr>
                <w:rFonts w:ascii="Arial"/>
                <w:b/>
                <w:w w:val="80"/>
                <w:sz w:val="20"/>
              </w:rPr>
              <w:t>poudre</w:t>
            </w:r>
            <w:r>
              <w:rPr>
                <w:rFonts w:ascii="Arial"/>
                <w:b/>
                <w:spacing w:val="-6"/>
                <w:sz w:val="20"/>
              </w:rPr>
              <w:t> </w:t>
            </w:r>
            <w:r>
              <w:rPr>
                <w:rFonts w:ascii="Arial"/>
                <w:b/>
                <w:w w:val="80"/>
                <w:sz w:val="20"/>
              </w:rPr>
              <w:t>de</w:t>
            </w:r>
            <w:r>
              <w:rPr>
                <w:rFonts w:ascii="Arial"/>
                <w:b/>
                <w:spacing w:val="-6"/>
                <w:sz w:val="20"/>
              </w:rPr>
              <w:t> </w:t>
            </w:r>
            <w:r>
              <w:rPr>
                <w:rFonts w:ascii="Arial"/>
                <w:b/>
                <w:spacing w:val="-4"/>
                <w:w w:val="80"/>
                <w:sz w:val="20"/>
              </w:rPr>
              <w:t>savon</w:t>
            </w:r>
          </w:p>
        </w:tc>
      </w:tr>
      <w:tr>
        <w:trPr>
          <w:trHeight w:val="1357" w:hRule="atLeast"/>
        </w:trPr>
        <w:tc>
          <w:tcPr>
            <w:tcW w:w="1385" w:type="dxa"/>
          </w:tcPr>
          <w:p>
            <w:pPr>
              <w:pStyle w:val="TableParagraph"/>
              <w:rPr>
                <w:rFonts w:ascii="Times New Roman"/>
                <w:sz w:val="18"/>
              </w:rPr>
            </w:pPr>
          </w:p>
        </w:tc>
        <w:tc>
          <w:tcPr>
            <w:tcW w:w="8363" w:type="dxa"/>
          </w:tcPr>
          <w:p>
            <w:pPr>
              <w:pStyle w:val="TableParagraph"/>
              <w:spacing w:before="2"/>
              <w:ind w:left="12" w:right="1"/>
              <w:jc w:val="center"/>
              <w:rPr>
                <w:rFonts w:ascii="Arial" w:hAnsi="Arial"/>
                <w:b/>
                <w:sz w:val="20"/>
              </w:rPr>
            </w:pPr>
            <w:r>
              <w:rPr>
                <w:rFonts w:ascii="Arial" w:hAnsi="Arial"/>
                <w:b/>
                <w:w w:val="80"/>
                <w:sz w:val="20"/>
                <w:u w:val="single"/>
              </w:rPr>
              <w:t>Préparation</w:t>
            </w:r>
            <w:r>
              <w:rPr>
                <w:rFonts w:ascii="Arial" w:hAnsi="Arial"/>
                <w:b/>
                <w:spacing w:val="-4"/>
                <w:sz w:val="20"/>
                <w:u w:val="single"/>
              </w:rPr>
              <w:t> </w:t>
            </w:r>
            <w:r>
              <w:rPr>
                <w:rFonts w:ascii="Arial" w:hAnsi="Arial"/>
                <w:b/>
                <w:w w:val="80"/>
                <w:sz w:val="20"/>
                <w:u w:val="single"/>
              </w:rPr>
              <w:t>pour</w:t>
            </w:r>
            <w:r>
              <w:rPr>
                <w:rFonts w:ascii="Arial" w:hAnsi="Arial"/>
                <w:b/>
                <w:spacing w:val="-3"/>
                <w:sz w:val="20"/>
                <w:u w:val="single"/>
              </w:rPr>
              <w:t> </w:t>
            </w:r>
            <w:r>
              <w:rPr>
                <w:rFonts w:ascii="Arial" w:hAnsi="Arial"/>
                <w:b/>
                <w:w w:val="80"/>
                <w:sz w:val="20"/>
                <w:u w:val="single"/>
              </w:rPr>
              <w:t>400</w:t>
            </w:r>
            <w:r>
              <w:rPr>
                <w:rFonts w:ascii="Arial" w:hAnsi="Arial"/>
                <w:b/>
                <w:spacing w:val="-6"/>
                <w:sz w:val="20"/>
                <w:u w:val="single"/>
              </w:rPr>
              <w:t> </w:t>
            </w:r>
            <w:r>
              <w:rPr>
                <w:rFonts w:ascii="Arial" w:hAnsi="Arial"/>
                <w:b/>
                <w:spacing w:val="-5"/>
                <w:w w:val="80"/>
                <w:sz w:val="20"/>
                <w:u w:val="single"/>
              </w:rPr>
              <w:t>m²:</w:t>
            </w:r>
          </w:p>
          <w:p>
            <w:pPr>
              <w:pStyle w:val="TableParagraph"/>
              <w:numPr>
                <w:ilvl w:val="0"/>
                <w:numId w:val="73"/>
              </w:numPr>
              <w:tabs>
                <w:tab w:pos="827" w:val="left" w:leader="none"/>
              </w:tabs>
              <w:spacing w:line="244" w:lineRule="exact" w:before="154" w:after="0"/>
              <w:ind w:left="827" w:right="0" w:hanging="359"/>
              <w:jc w:val="left"/>
              <w:rPr>
                <w:sz w:val="20"/>
              </w:rPr>
            </w:pPr>
            <w:r>
              <w:rPr>
                <w:w w:val="80"/>
                <w:sz w:val="20"/>
              </w:rPr>
              <w:t>Piler</w:t>
            </w:r>
            <w:r>
              <w:rPr>
                <w:spacing w:val="-9"/>
                <w:sz w:val="20"/>
              </w:rPr>
              <w:t> </w:t>
            </w:r>
            <w:r>
              <w:rPr>
                <w:w w:val="80"/>
                <w:sz w:val="20"/>
              </w:rPr>
              <w:t>100</w:t>
            </w:r>
            <w:r>
              <w:rPr>
                <w:spacing w:val="-9"/>
                <w:sz w:val="20"/>
              </w:rPr>
              <w:t> </w:t>
            </w:r>
            <w:r>
              <w:rPr>
                <w:w w:val="80"/>
                <w:sz w:val="20"/>
              </w:rPr>
              <w:t>g</w:t>
            </w:r>
            <w:r>
              <w:rPr>
                <w:spacing w:val="-8"/>
                <w:sz w:val="20"/>
              </w:rPr>
              <w:t> </w:t>
            </w:r>
            <w:r>
              <w:rPr>
                <w:w w:val="80"/>
                <w:sz w:val="20"/>
              </w:rPr>
              <w:t>de</w:t>
            </w:r>
            <w:r>
              <w:rPr>
                <w:spacing w:val="-8"/>
                <w:sz w:val="20"/>
              </w:rPr>
              <w:t> </w:t>
            </w:r>
            <w:r>
              <w:rPr>
                <w:w w:val="80"/>
                <w:sz w:val="20"/>
              </w:rPr>
              <w:t>piment</w:t>
            </w:r>
            <w:r>
              <w:rPr>
                <w:spacing w:val="40"/>
                <w:sz w:val="20"/>
              </w:rPr>
              <w:t> </w:t>
            </w:r>
            <w:r>
              <w:rPr>
                <w:w w:val="80"/>
                <w:sz w:val="20"/>
              </w:rPr>
              <w:t>en</w:t>
            </w:r>
            <w:r>
              <w:rPr>
                <w:spacing w:val="-9"/>
                <w:sz w:val="20"/>
              </w:rPr>
              <w:t> </w:t>
            </w:r>
            <w:r>
              <w:rPr>
                <w:spacing w:val="-2"/>
                <w:w w:val="80"/>
                <w:sz w:val="20"/>
              </w:rPr>
              <w:t>poudre</w:t>
            </w:r>
          </w:p>
          <w:p>
            <w:pPr>
              <w:pStyle w:val="TableParagraph"/>
              <w:numPr>
                <w:ilvl w:val="0"/>
                <w:numId w:val="73"/>
              </w:numPr>
              <w:tabs>
                <w:tab w:pos="827" w:val="left" w:leader="none"/>
              </w:tabs>
              <w:spacing w:line="242" w:lineRule="exact" w:before="0" w:after="0"/>
              <w:ind w:left="827" w:right="0" w:hanging="359"/>
              <w:jc w:val="left"/>
              <w:rPr>
                <w:sz w:val="20"/>
              </w:rPr>
            </w:pPr>
            <w:r>
              <w:rPr>
                <w:w w:val="80"/>
                <w:sz w:val="20"/>
              </w:rPr>
              <w:t>Diluer</w:t>
            </w:r>
            <w:r>
              <w:rPr>
                <w:spacing w:val="-8"/>
                <w:sz w:val="20"/>
              </w:rPr>
              <w:t> </w:t>
            </w:r>
            <w:r>
              <w:rPr>
                <w:w w:val="80"/>
                <w:sz w:val="20"/>
              </w:rPr>
              <w:t>dans</w:t>
            </w:r>
            <w:r>
              <w:rPr>
                <w:spacing w:val="-10"/>
                <w:sz w:val="20"/>
              </w:rPr>
              <w:t> </w:t>
            </w:r>
            <w:r>
              <w:rPr>
                <w:w w:val="80"/>
                <w:sz w:val="20"/>
              </w:rPr>
              <w:t>2</w:t>
            </w:r>
            <w:r>
              <w:rPr>
                <w:spacing w:val="-8"/>
                <w:sz w:val="20"/>
              </w:rPr>
              <w:t> </w:t>
            </w:r>
            <w:r>
              <w:rPr>
                <w:w w:val="80"/>
                <w:sz w:val="20"/>
              </w:rPr>
              <w:t>litres</w:t>
            </w:r>
            <w:r>
              <w:rPr>
                <w:spacing w:val="-9"/>
                <w:sz w:val="20"/>
              </w:rPr>
              <w:t> </w:t>
            </w:r>
            <w:r>
              <w:rPr>
                <w:spacing w:val="-4"/>
                <w:w w:val="80"/>
                <w:sz w:val="20"/>
              </w:rPr>
              <w:t>d'eau</w:t>
            </w:r>
          </w:p>
          <w:p>
            <w:pPr>
              <w:pStyle w:val="TableParagraph"/>
              <w:numPr>
                <w:ilvl w:val="0"/>
                <w:numId w:val="73"/>
              </w:numPr>
              <w:tabs>
                <w:tab w:pos="827" w:val="left" w:leader="none"/>
              </w:tabs>
              <w:spacing w:line="244" w:lineRule="exact" w:before="0" w:after="0"/>
              <w:ind w:left="827" w:right="0" w:hanging="359"/>
              <w:jc w:val="left"/>
              <w:rPr>
                <w:sz w:val="20"/>
              </w:rPr>
            </w:pPr>
            <w:r>
              <w:rPr>
                <w:w w:val="80"/>
                <w:sz w:val="20"/>
              </w:rPr>
              <w:t>Filtrer</w:t>
            </w:r>
            <w:r>
              <w:rPr>
                <w:spacing w:val="-9"/>
                <w:sz w:val="20"/>
              </w:rPr>
              <w:t> </w:t>
            </w:r>
            <w:r>
              <w:rPr>
                <w:w w:val="80"/>
                <w:sz w:val="20"/>
              </w:rPr>
              <w:t>et</w:t>
            </w:r>
            <w:r>
              <w:rPr>
                <w:spacing w:val="-8"/>
                <w:sz w:val="20"/>
              </w:rPr>
              <w:t> </w:t>
            </w:r>
            <w:r>
              <w:rPr>
                <w:w w:val="80"/>
                <w:sz w:val="20"/>
              </w:rPr>
              <w:t>ajouter</w:t>
            </w:r>
            <w:r>
              <w:rPr>
                <w:spacing w:val="-9"/>
                <w:sz w:val="20"/>
              </w:rPr>
              <w:t> </w:t>
            </w:r>
            <w:r>
              <w:rPr>
                <w:w w:val="80"/>
                <w:sz w:val="20"/>
              </w:rPr>
              <w:t>5</w:t>
            </w:r>
            <w:r>
              <w:rPr>
                <w:spacing w:val="-8"/>
                <w:sz w:val="20"/>
              </w:rPr>
              <w:t> </w:t>
            </w:r>
            <w:r>
              <w:rPr>
                <w:w w:val="80"/>
                <w:sz w:val="20"/>
              </w:rPr>
              <w:t>fois</w:t>
            </w:r>
            <w:r>
              <w:rPr>
                <w:spacing w:val="-10"/>
                <w:sz w:val="20"/>
              </w:rPr>
              <w:t> </w:t>
            </w:r>
            <w:r>
              <w:rPr>
                <w:w w:val="80"/>
                <w:sz w:val="20"/>
              </w:rPr>
              <w:t>le</w:t>
            </w:r>
            <w:r>
              <w:rPr>
                <w:spacing w:val="-8"/>
                <w:sz w:val="20"/>
              </w:rPr>
              <w:t> </w:t>
            </w:r>
            <w:r>
              <w:rPr>
                <w:w w:val="80"/>
                <w:sz w:val="20"/>
              </w:rPr>
              <w:t>volume</w:t>
            </w:r>
            <w:r>
              <w:rPr>
                <w:spacing w:val="-10"/>
                <w:sz w:val="20"/>
              </w:rPr>
              <w:t> </w:t>
            </w:r>
            <w:r>
              <w:rPr>
                <w:w w:val="80"/>
                <w:sz w:val="20"/>
              </w:rPr>
              <w:t>d'eau</w:t>
            </w:r>
            <w:r>
              <w:rPr>
                <w:spacing w:val="-9"/>
                <w:sz w:val="20"/>
              </w:rPr>
              <w:t> </w:t>
            </w:r>
            <w:r>
              <w:rPr>
                <w:w w:val="80"/>
                <w:sz w:val="20"/>
              </w:rPr>
              <w:t>soit</w:t>
            </w:r>
            <w:r>
              <w:rPr>
                <w:spacing w:val="-10"/>
                <w:sz w:val="20"/>
              </w:rPr>
              <w:t> </w:t>
            </w:r>
            <w:r>
              <w:rPr>
                <w:w w:val="80"/>
                <w:sz w:val="20"/>
              </w:rPr>
              <w:t>10</w:t>
            </w:r>
            <w:r>
              <w:rPr>
                <w:spacing w:val="-8"/>
                <w:sz w:val="20"/>
              </w:rPr>
              <w:t> </w:t>
            </w:r>
            <w:r>
              <w:rPr>
                <w:spacing w:val="-2"/>
                <w:w w:val="80"/>
                <w:sz w:val="20"/>
              </w:rPr>
              <w:t>litres</w:t>
            </w:r>
          </w:p>
          <w:p>
            <w:pPr>
              <w:pStyle w:val="TableParagraph"/>
              <w:numPr>
                <w:ilvl w:val="0"/>
                <w:numId w:val="73"/>
              </w:numPr>
              <w:tabs>
                <w:tab w:pos="827" w:val="left" w:leader="none"/>
              </w:tabs>
              <w:spacing w:line="222" w:lineRule="exact" w:before="0" w:after="0"/>
              <w:ind w:left="827" w:right="0" w:hanging="359"/>
              <w:jc w:val="left"/>
              <w:rPr>
                <w:sz w:val="20"/>
              </w:rPr>
            </w:pPr>
            <w:r>
              <w:rPr>
                <w:w w:val="80"/>
                <w:sz w:val="20"/>
              </w:rPr>
              <w:t>Mettre</w:t>
            </w:r>
            <w:r>
              <w:rPr>
                <w:spacing w:val="-9"/>
                <w:sz w:val="20"/>
              </w:rPr>
              <w:t> </w:t>
            </w:r>
            <w:r>
              <w:rPr>
                <w:w w:val="80"/>
                <w:sz w:val="20"/>
              </w:rPr>
              <w:t>10</w:t>
            </w:r>
            <w:r>
              <w:rPr>
                <w:spacing w:val="-8"/>
                <w:sz w:val="20"/>
              </w:rPr>
              <w:t> </w:t>
            </w:r>
            <w:r>
              <w:rPr>
                <w:w w:val="80"/>
                <w:sz w:val="20"/>
              </w:rPr>
              <w:t>g</w:t>
            </w:r>
            <w:r>
              <w:rPr>
                <w:spacing w:val="-6"/>
                <w:sz w:val="20"/>
              </w:rPr>
              <w:t> </w:t>
            </w:r>
            <w:r>
              <w:rPr>
                <w:w w:val="80"/>
                <w:sz w:val="20"/>
              </w:rPr>
              <w:t>(2</w:t>
            </w:r>
            <w:r>
              <w:rPr>
                <w:spacing w:val="-8"/>
                <w:sz w:val="20"/>
              </w:rPr>
              <w:t> </w:t>
            </w:r>
            <w:r>
              <w:rPr>
                <w:w w:val="80"/>
                <w:sz w:val="20"/>
              </w:rPr>
              <w:t>pincées)</w:t>
            </w:r>
            <w:r>
              <w:rPr>
                <w:spacing w:val="-8"/>
                <w:sz w:val="20"/>
              </w:rPr>
              <w:t> </w:t>
            </w:r>
            <w:r>
              <w:rPr>
                <w:w w:val="80"/>
                <w:sz w:val="20"/>
              </w:rPr>
              <w:t>de</w:t>
            </w:r>
            <w:r>
              <w:rPr>
                <w:spacing w:val="-7"/>
                <w:sz w:val="20"/>
              </w:rPr>
              <w:t> </w:t>
            </w:r>
            <w:r>
              <w:rPr>
                <w:spacing w:val="-4"/>
                <w:w w:val="80"/>
                <w:sz w:val="20"/>
              </w:rPr>
              <w:t>savon</w:t>
            </w:r>
          </w:p>
        </w:tc>
      </w:tr>
      <w:tr>
        <w:trPr>
          <w:trHeight w:val="504" w:hRule="atLeast"/>
        </w:trPr>
        <w:tc>
          <w:tcPr>
            <w:tcW w:w="1385" w:type="dxa"/>
            <w:shd w:val="clear" w:color="auto" w:fill="FFFF00"/>
          </w:tcPr>
          <w:p>
            <w:pPr>
              <w:pStyle w:val="TableParagraph"/>
              <w:spacing w:before="120"/>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08</w:t>
            </w:r>
          </w:p>
        </w:tc>
        <w:tc>
          <w:tcPr>
            <w:tcW w:w="8363" w:type="dxa"/>
            <w:shd w:val="clear" w:color="auto" w:fill="FFFF00"/>
          </w:tcPr>
          <w:p>
            <w:pPr>
              <w:pStyle w:val="TableParagraph"/>
              <w:spacing w:before="120"/>
              <w:ind w:left="108"/>
              <w:rPr>
                <w:rFonts w:ascii="Arial" w:hAnsi="Arial"/>
                <w:b/>
                <w:sz w:val="20"/>
              </w:rPr>
            </w:pPr>
            <w:r>
              <w:rPr>
                <w:rFonts w:ascii="Arial" w:hAnsi="Arial"/>
                <w:b/>
                <w:w w:val="80"/>
                <w:sz w:val="20"/>
              </w:rPr>
              <w:t>Fabrication</w:t>
            </w:r>
            <w:r>
              <w:rPr>
                <w:rFonts w:ascii="Arial" w:hAnsi="Arial"/>
                <w:b/>
                <w:spacing w:val="-3"/>
                <w:sz w:val="20"/>
              </w:rPr>
              <w:t> </w:t>
            </w:r>
            <w:r>
              <w:rPr>
                <w:rFonts w:ascii="Arial" w:hAnsi="Arial"/>
                <w:b/>
                <w:w w:val="80"/>
                <w:sz w:val="20"/>
              </w:rPr>
              <w:t>d’un</w:t>
            </w:r>
            <w:r>
              <w:rPr>
                <w:rFonts w:ascii="Arial" w:hAnsi="Arial"/>
                <w:b/>
                <w:spacing w:val="-4"/>
                <w:sz w:val="20"/>
              </w:rPr>
              <w:t> </w:t>
            </w:r>
            <w:r>
              <w:rPr>
                <w:rFonts w:ascii="Arial" w:hAnsi="Arial"/>
                <w:b/>
                <w:w w:val="80"/>
                <w:sz w:val="20"/>
              </w:rPr>
              <w:t>insecticide</w:t>
            </w:r>
            <w:r>
              <w:rPr>
                <w:rFonts w:ascii="Arial" w:hAnsi="Arial"/>
                <w:b/>
                <w:spacing w:val="-6"/>
                <w:sz w:val="20"/>
              </w:rPr>
              <w:t> </w:t>
            </w:r>
            <w:r>
              <w:rPr>
                <w:rFonts w:ascii="Arial" w:hAnsi="Arial"/>
                <w:b/>
                <w:w w:val="80"/>
                <w:sz w:val="20"/>
              </w:rPr>
              <w:t>avec</w:t>
            </w:r>
            <w:r>
              <w:rPr>
                <w:rFonts w:ascii="Arial" w:hAnsi="Arial"/>
                <w:b/>
                <w:spacing w:val="-4"/>
                <w:sz w:val="20"/>
              </w:rPr>
              <w:t> </w:t>
            </w:r>
            <w:r>
              <w:rPr>
                <w:rFonts w:ascii="Arial" w:hAnsi="Arial"/>
                <w:b/>
                <w:w w:val="80"/>
                <w:sz w:val="20"/>
              </w:rPr>
              <w:t>des</w:t>
            </w:r>
            <w:r>
              <w:rPr>
                <w:rFonts w:ascii="Arial" w:hAnsi="Arial"/>
                <w:b/>
                <w:spacing w:val="-4"/>
                <w:sz w:val="20"/>
              </w:rPr>
              <w:t> </w:t>
            </w:r>
            <w:r>
              <w:rPr>
                <w:rFonts w:ascii="Arial" w:hAnsi="Arial"/>
                <w:b/>
                <w:w w:val="80"/>
                <w:sz w:val="20"/>
              </w:rPr>
              <w:t>graines</w:t>
            </w:r>
            <w:r>
              <w:rPr>
                <w:rFonts w:ascii="Arial" w:hAnsi="Arial"/>
                <w:b/>
                <w:spacing w:val="-4"/>
                <w:sz w:val="20"/>
              </w:rPr>
              <w:t> </w:t>
            </w:r>
            <w:r>
              <w:rPr>
                <w:rFonts w:ascii="Arial" w:hAnsi="Arial"/>
                <w:b/>
                <w:w w:val="80"/>
                <w:sz w:val="20"/>
              </w:rPr>
              <w:t>de</w:t>
            </w:r>
            <w:r>
              <w:rPr>
                <w:rFonts w:ascii="Arial" w:hAnsi="Arial"/>
                <w:b/>
                <w:spacing w:val="-6"/>
                <w:sz w:val="20"/>
              </w:rPr>
              <w:t> </w:t>
            </w:r>
            <w:r>
              <w:rPr>
                <w:rFonts w:ascii="Arial" w:hAnsi="Arial"/>
                <w:b/>
                <w:spacing w:val="-4"/>
                <w:w w:val="80"/>
                <w:sz w:val="20"/>
              </w:rPr>
              <w:t>neem</w:t>
            </w:r>
          </w:p>
        </w:tc>
      </w:tr>
      <w:tr>
        <w:trPr>
          <w:trHeight w:val="1355"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74"/>
              </w:numPr>
              <w:tabs>
                <w:tab w:pos="827" w:val="left" w:leader="none"/>
              </w:tabs>
              <w:spacing w:line="244" w:lineRule="exact" w:before="155" w:after="0"/>
              <w:ind w:left="827" w:right="0" w:hanging="359"/>
              <w:jc w:val="left"/>
              <w:rPr>
                <w:sz w:val="20"/>
              </w:rPr>
            </w:pPr>
            <w:r>
              <w:rPr>
                <w:w w:val="80"/>
                <w:sz w:val="20"/>
              </w:rPr>
              <w:t>Cueillir</w:t>
            </w:r>
            <w:r>
              <w:rPr>
                <w:spacing w:val="-8"/>
                <w:sz w:val="20"/>
              </w:rPr>
              <w:t> </w:t>
            </w:r>
            <w:r>
              <w:rPr>
                <w:w w:val="80"/>
                <w:sz w:val="20"/>
              </w:rPr>
              <w:t>ou</w:t>
            </w:r>
            <w:r>
              <w:rPr>
                <w:spacing w:val="-7"/>
                <w:sz w:val="20"/>
              </w:rPr>
              <w:t> </w:t>
            </w:r>
            <w:r>
              <w:rPr>
                <w:w w:val="80"/>
                <w:sz w:val="20"/>
              </w:rPr>
              <w:t>ramasser</w:t>
            </w:r>
            <w:r>
              <w:rPr>
                <w:spacing w:val="-7"/>
                <w:sz w:val="20"/>
              </w:rPr>
              <w:t> </w:t>
            </w:r>
            <w:r>
              <w:rPr>
                <w:w w:val="80"/>
                <w:sz w:val="20"/>
              </w:rPr>
              <w:t>les</w:t>
            </w:r>
            <w:r>
              <w:rPr>
                <w:spacing w:val="-8"/>
                <w:sz w:val="20"/>
              </w:rPr>
              <w:t> </w:t>
            </w:r>
            <w:r>
              <w:rPr>
                <w:w w:val="80"/>
                <w:sz w:val="20"/>
              </w:rPr>
              <w:t>fruits</w:t>
            </w:r>
            <w:r>
              <w:rPr>
                <w:spacing w:val="-9"/>
                <w:sz w:val="20"/>
              </w:rPr>
              <w:t> </w:t>
            </w:r>
            <w:r>
              <w:rPr>
                <w:w w:val="80"/>
                <w:sz w:val="20"/>
              </w:rPr>
              <w:t>mûrs,</w:t>
            </w:r>
            <w:r>
              <w:rPr>
                <w:spacing w:val="-9"/>
                <w:sz w:val="20"/>
              </w:rPr>
              <w:t> </w:t>
            </w:r>
            <w:r>
              <w:rPr>
                <w:w w:val="80"/>
                <w:sz w:val="20"/>
              </w:rPr>
              <w:t>enlever</w:t>
            </w:r>
            <w:r>
              <w:rPr>
                <w:spacing w:val="-7"/>
                <w:sz w:val="20"/>
              </w:rPr>
              <w:t> </w:t>
            </w:r>
            <w:r>
              <w:rPr>
                <w:w w:val="80"/>
                <w:sz w:val="20"/>
              </w:rPr>
              <w:t>la</w:t>
            </w:r>
            <w:r>
              <w:rPr>
                <w:spacing w:val="-9"/>
                <w:sz w:val="20"/>
              </w:rPr>
              <w:t> </w:t>
            </w:r>
            <w:r>
              <w:rPr>
                <w:w w:val="80"/>
                <w:sz w:val="20"/>
              </w:rPr>
              <w:t>pulpe</w:t>
            </w:r>
            <w:r>
              <w:rPr>
                <w:spacing w:val="-7"/>
                <w:sz w:val="20"/>
              </w:rPr>
              <w:t> </w:t>
            </w:r>
            <w:r>
              <w:rPr>
                <w:w w:val="80"/>
                <w:sz w:val="20"/>
              </w:rPr>
              <w:t>(pas</w:t>
            </w:r>
            <w:r>
              <w:rPr>
                <w:spacing w:val="-9"/>
                <w:sz w:val="20"/>
              </w:rPr>
              <w:t> </w:t>
            </w:r>
            <w:r>
              <w:rPr>
                <w:w w:val="80"/>
                <w:sz w:val="20"/>
              </w:rPr>
              <w:t>jeter</w:t>
            </w:r>
            <w:r>
              <w:rPr>
                <w:spacing w:val="-7"/>
                <w:sz w:val="20"/>
              </w:rPr>
              <w:t> </w:t>
            </w:r>
            <w:r>
              <w:rPr>
                <w:w w:val="80"/>
                <w:sz w:val="20"/>
              </w:rPr>
              <w:t>car</w:t>
            </w:r>
            <w:r>
              <w:rPr>
                <w:spacing w:val="-4"/>
                <w:sz w:val="20"/>
              </w:rPr>
              <w:t> </w:t>
            </w:r>
            <w:r>
              <w:rPr>
                <w:w w:val="80"/>
                <w:sz w:val="20"/>
              </w:rPr>
              <w:t>bon</w:t>
            </w:r>
            <w:r>
              <w:rPr>
                <w:spacing w:val="-9"/>
                <w:sz w:val="20"/>
              </w:rPr>
              <w:t> </w:t>
            </w:r>
            <w:r>
              <w:rPr>
                <w:spacing w:val="-2"/>
                <w:w w:val="80"/>
                <w:sz w:val="20"/>
              </w:rPr>
              <w:t>engrais)</w:t>
            </w:r>
          </w:p>
          <w:p>
            <w:pPr>
              <w:pStyle w:val="TableParagraph"/>
              <w:numPr>
                <w:ilvl w:val="0"/>
                <w:numId w:val="74"/>
              </w:numPr>
              <w:tabs>
                <w:tab w:pos="827" w:val="left" w:leader="none"/>
              </w:tabs>
              <w:spacing w:line="244" w:lineRule="exact" w:before="0" w:after="0"/>
              <w:ind w:left="827" w:right="0" w:hanging="359"/>
              <w:jc w:val="left"/>
              <w:rPr>
                <w:sz w:val="20"/>
              </w:rPr>
            </w:pPr>
            <w:r>
              <w:rPr>
                <w:w w:val="80"/>
                <w:sz w:val="20"/>
              </w:rPr>
              <w:t>Eliminer</w:t>
            </w:r>
            <w:r>
              <w:rPr>
                <w:spacing w:val="-9"/>
                <w:sz w:val="20"/>
              </w:rPr>
              <w:t> </w:t>
            </w:r>
            <w:r>
              <w:rPr>
                <w:w w:val="80"/>
                <w:sz w:val="20"/>
              </w:rPr>
              <w:t>les</w:t>
            </w:r>
            <w:r>
              <w:rPr>
                <w:spacing w:val="-9"/>
                <w:sz w:val="20"/>
              </w:rPr>
              <w:t> </w:t>
            </w:r>
            <w:r>
              <w:rPr>
                <w:w w:val="80"/>
                <w:sz w:val="20"/>
              </w:rPr>
              <w:t>graines</w:t>
            </w:r>
            <w:r>
              <w:rPr>
                <w:spacing w:val="-9"/>
                <w:sz w:val="20"/>
              </w:rPr>
              <w:t> </w:t>
            </w:r>
            <w:r>
              <w:rPr>
                <w:spacing w:val="-2"/>
                <w:w w:val="80"/>
                <w:sz w:val="20"/>
              </w:rPr>
              <w:t>moisies</w:t>
            </w:r>
          </w:p>
          <w:p>
            <w:pPr>
              <w:pStyle w:val="TableParagraph"/>
              <w:numPr>
                <w:ilvl w:val="0"/>
                <w:numId w:val="74"/>
              </w:numPr>
              <w:tabs>
                <w:tab w:pos="827" w:val="left" w:leader="none"/>
              </w:tabs>
              <w:spacing w:line="244" w:lineRule="exact" w:before="0" w:after="0"/>
              <w:ind w:left="827" w:right="0" w:hanging="359"/>
              <w:jc w:val="left"/>
              <w:rPr>
                <w:sz w:val="20"/>
              </w:rPr>
            </w:pPr>
            <w:r>
              <w:rPr>
                <w:w w:val="80"/>
                <w:sz w:val="20"/>
              </w:rPr>
              <w:t>Sécher</w:t>
            </w:r>
            <w:r>
              <w:rPr>
                <w:spacing w:val="-8"/>
                <w:sz w:val="20"/>
              </w:rPr>
              <w:t> </w:t>
            </w:r>
            <w:r>
              <w:rPr>
                <w:w w:val="80"/>
                <w:sz w:val="20"/>
              </w:rPr>
              <w:t>les</w:t>
            </w:r>
            <w:r>
              <w:rPr>
                <w:spacing w:val="-9"/>
                <w:sz w:val="20"/>
              </w:rPr>
              <w:t> </w:t>
            </w:r>
            <w:r>
              <w:rPr>
                <w:w w:val="80"/>
                <w:sz w:val="20"/>
              </w:rPr>
              <w:t>graines</w:t>
            </w:r>
            <w:r>
              <w:rPr>
                <w:spacing w:val="-9"/>
                <w:sz w:val="20"/>
              </w:rPr>
              <w:t> </w:t>
            </w:r>
            <w:r>
              <w:rPr>
                <w:w w:val="80"/>
                <w:sz w:val="20"/>
              </w:rPr>
              <w:t>à</w:t>
            </w:r>
            <w:r>
              <w:rPr>
                <w:spacing w:val="-8"/>
                <w:sz w:val="20"/>
              </w:rPr>
              <w:t> </w:t>
            </w:r>
            <w:r>
              <w:rPr>
                <w:spacing w:val="-2"/>
                <w:w w:val="80"/>
                <w:sz w:val="20"/>
              </w:rPr>
              <w:t>l’ombre</w:t>
            </w:r>
          </w:p>
          <w:p>
            <w:pPr>
              <w:pStyle w:val="TableParagraph"/>
              <w:numPr>
                <w:ilvl w:val="0"/>
                <w:numId w:val="74"/>
              </w:numPr>
              <w:tabs>
                <w:tab w:pos="827" w:val="left" w:leader="none"/>
              </w:tabs>
              <w:spacing w:line="220" w:lineRule="exact" w:before="0" w:after="0"/>
              <w:ind w:left="827" w:right="0" w:hanging="359"/>
              <w:jc w:val="left"/>
              <w:rPr>
                <w:sz w:val="20"/>
              </w:rPr>
            </w:pPr>
            <w:r>
              <w:rPr>
                <w:w w:val="80"/>
                <w:sz w:val="20"/>
              </w:rPr>
              <w:t>Stocker</w:t>
            </w:r>
            <w:r>
              <w:rPr>
                <w:spacing w:val="-7"/>
                <w:sz w:val="20"/>
              </w:rPr>
              <w:t> </w:t>
            </w:r>
            <w:r>
              <w:rPr>
                <w:w w:val="80"/>
                <w:sz w:val="20"/>
              </w:rPr>
              <w:t>les</w:t>
            </w:r>
            <w:r>
              <w:rPr>
                <w:spacing w:val="-8"/>
                <w:sz w:val="20"/>
              </w:rPr>
              <w:t> </w:t>
            </w:r>
            <w:r>
              <w:rPr>
                <w:w w:val="80"/>
                <w:sz w:val="20"/>
              </w:rPr>
              <w:t>graines</w:t>
            </w:r>
            <w:r>
              <w:rPr>
                <w:spacing w:val="-8"/>
                <w:sz w:val="20"/>
              </w:rPr>
              <w:t> </w:t>
            </w:r>
            <w:r>
              <w:rPr>
                <w:w w:val="80"/>
                <w:sz w:val="20"/>
              </w:rPr>
              <w:t>dans</w:t>
            </w:r>
            <w:r>
              <w:rPr>
                <w:spacing w:val="-8"/>
                <w:sz w:val="20"/>
              </w:rPr>
              <w:t> </w:t>
            </w:r>
            <w:r>
              <w:rPr>
                <w:w w:val="80"/>
                <w:sz w:val="20"/>
              </w:rPr>
              <w:t>un</w:t>
            </w:r>
            <w:r>
              <w:rPr>
                <w:spacing w:val="-8"/>
                <w:sz w:val="20"/>
              </w:rPr>
              <w:t> </w:t>
            </w:r>
            <w:r>
              <w:rPr>
                <w:w w:val="80"/>
                <w:sz w:val="20"/>
              </w:rPr>
              <w:t>endroit</w:t>
            </w:r>
            <w:r>
              <w:rPr>
                <w:spacing w:val="-8"/>
                <w:sz w:val="20"/>
              </w:rPr>
              <w:t> </w:t>
            </w:r>
            <w:r>
              <w:rPr>
                <w:w w:val="80"/>
                <w:sz w:val="20"/>
              </w:rPr>
              <w:t>sec</w:t>
            </w:r>
            <w:r>
              <w:rPr>
                <w:spacing w:val="-8"/>
                <w:sz w:val="20"/>
              </w:rPr>
              <w:t> </w:t>
            </w:r>
            <w:r>
              <w:rPr>
                <w:w w:val="80"/>
                <w:sz w:val="20"/>
              </w:rPr>
              <w:t>et</w:t>
            </w:r>
            <w:r>
              <w:rPr>
                <w:spacing w:val="-7"/>
                <w:sz w:val="20"/>
              </w:rPr>
              <w:t> </w:t>
            </w:r>
            <w:r>
              <w:rPr>
                <w:w w:val="80"/>
                <w:sz w:val="20"/>
              </w:rPr>
              <w:t>aéré</w:t>
            </w:r>
            <w:r>
              <w:rPr>
                <w:spacing w:val="-8"/>
                <w:sz w:val="20"/>
              </w:rPr>
              <w:t> </w:t>
            </w:r>
            <w:r>
              <w:rPr>
                <w:w w:val="80"/>
                <w:sz w:val="20"/>
              </w:rPr>
              <w:t>(pas</w:t>
            </w:r>
            <w:r>
              <w:rPr>
                <w:spacing w:val="-8"/>
                <w:sz w:val="20"/>
              </w:rPr>
              <w:t> </w:t>
            </w:r>
            <w:r>
              <w:rPr>
                <w:w w:val="80"/>
                <w:sz w:val="20"/>
              </w:rPr>
              <w:t>dans</w:t>
            </w:r>
            <w:r>
              <w:rPr>
                <w:spacing w:val="-8"/>
                <w:sz w:val="20"/>
              </w:rPr>
              <w:t> </w:t>
            </w:r>
            <w:r>
              <w:rPr>
                <w:w w:val="80"/>
                <w:sz w:val="20"/>
              </w:rPr>
              <w:t>des</w:t>
            </w:r>
            <w:r>
              <w:rPr>
                <w:spacing w:val="-8"/>
                <w:sz w:val="20"/>
              </w:rPr>
              <w:t> </w:t>
            </w:r>
            <w:r>
              <w:rPr>
                <w:w w:val="80"/>
                <w:sz w:val="20"/>
              </w:rPr>
              <w:t>sachets</w:t>
            </w:r>
            <w:r>
              <w:rPr>
                <w:spacing w:val="-8"/>
                <w:sz w:val="20"/>
              </w:rPr>
              <w:t> </w:t>
            </w:r>
            <w:r>
              <w:rPr>
                <w:spacing w:val="-2"/>
                <w:w w:val="80"/>
                <w:sz w:val="20"/>
              </w:rPr>
              <w:t>plastiques)</w:t>
            </w:r>
          </w:p>
        </w:tc>
      </w:tr>
      <w:tr>
        <w:trPr>
          <w:trHeight w:val="505"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09</w:t>
            </w:r>
          </w:p>
        </w:tc>
        <w:tc>
          <w:tcPr>
            <w:tcW w:w="8363" w:type="dxa"/>
            <w:shd w:val="clear" w:color="auto" w:fill="FFFF00"/>
          </w:tcPr>
          <w:p>
            <w:pPr>
              <w:pStyle w:val="TableParagraph"/>
              <w:spacing w:before="122"/>
              <w:ind w:left="108"/>
              <w:rPr>
                <w:rFonts w:ascii="Arial"/>
                <w:b/>
                <w:sz w:val="20"/>
              </w:rPr>
            </w:pPr>
            <w:r>
              <w:rPr>
                <w:rFonts w:ascii="Arial"/>
                <w:b/>
                <w:w w:val="80"/>
                <w:sz w:val="20"/>
              </w:rPr>
              <w:t>Utilisation</w:t>
            </w:r>
            <w:r>
              <w:rPr>
                <w:rFonts w:ascii="Arial"/>
                <w:b/>
                <w:spacing w:val="-6"/>
                <w:sz w:val="20"/>
              </w:rPr>
              <w:t> </w:t>
            </w:r>
            <w:r>
              <w:rPr>
                <w:rFonts w:ascii="Arial"/>
                <w:b/>
                <w:w w:val="80"/>
                <w:sz w:val="20"/>
              </w:rPr>
              <w:t>de</w:t>
            </w:r>
            <w:r>
              <w:rPr>
                <w:rFonts w:ascii="Arial"/>
                <w:b/>
                <w:spacing w:val="-7"/>
                <w:sz w:val="20"/>
              </w:rPr>
              <w:t> </w:t>
            </w:r>
            <w:r>
              <w:rPr>
                <w:rFonts w:ascii="Arial"/>
                <w:b/>
                <w:w w:val="80"/>
                <w:sz w:val="20"/>
              </w:rPr>
              <w:t>la</w:t>
            </w:r>
            <w:r>
              <w:rPr>
                <w:rFonts w:ascii="Arial"/>
                <w:b/>
                <w:spacing w:val="-6"/>
                <w:sz w:val="20"/>
              </w:rPr>
              <w:t> </w:t>
            </w:r>
            <w:r>
              <w:rPr>
                <w:rFonts w:ascii="Arial"/>
                <w:b/>
                <w:w w:val="80"/>
                <w:sz w:val="20"/>
              </w:rPr>
              <w:t>poudre</w:t>
            </w:r>
            <w:r>
              <w:rPr>
                <w:rFonts w:ascii="Arial"/>
                <w:b/>
                <w:spacing w:val="-8"/>
                <w:sz w:val="20"/>
              </w:rPr>
              <w:t> </w:t>
            </w:r>
            <w:r>
              <w:rPr>
                <w:rFonts w:ascii="Arial"/>
                <w:b/>
                <w:w w:val="80"/>
                <w:sz w:val="20"/>
              </w:rPr>
              <w:t>de</w:t>
            </w:r>
            <w:r>
              <w:rPr>
                <w:rFonts w:ascii="Arial"/>
                <w:b/>
                <w:spacing w:val="-2"/>
                <w:sz w:val="20"/>
              </w:rPr>
              <w:t> </w:t>
            </w:r>
            <w:r>
              <w:rPr>
                <w:rFonts w:ascii="Arial"/>
                <w:b/>
                <w:w w:val="80"/>
                <w:sz w:val="20"/>
              </w:rPr>
              <w:t>feuilles</w:t>
            </w:r>
            <w:r>
              <w:rPr>
                <w:rFonts w:ascii="Arial"/>
                <w:b/>
                <w:spacing w:val="-6"/>
                <w:sz w:val="20"/>
              </w:rPr>
              <w:t> </w:t>
            </w:r>
            <w:r>
              <w:rPr>
                <w:rFonts w:ascii="Arial"/>
                <w:b/>
                <w:w w:val="80"/>
                <w:sz w:val="20"/>
              </w:rPr>
              <w:t>de</w:t>
            </w:r>
            <w:r>
              <w:rPr>
                <w:rFonts w:ascii="Arial"/>
                <w:b/>
                <w:spacing w:val="-4"/>
                <w:sz w:val="20"/>
              </w:rPr>
              <w:t> </w:t>
            </w:r>
            <w:r>
              <w:rPr>
                <w:rFonts w:ascii="Arial"/>
                <w:b/>
                <w:spacing w:val="-4"/>
                <w:w w:val="80"/>
                <w:sz w:val="20"/>
              </w:rPr>
              <w:t>neem</w:t>
            </w:r>
          </w:p>
        </w:tc>
      </w:tr>
      <w:tr>
        <w:trPr>
          <w:trHeight w:val="1586"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75"/>
              </w:numPr>
              <w:tabs>
                <w:tab w:pos="828" w:val="left" w:leader="none"/>
              </w:tabs>
              <w:spacing w:line="235" w:lineRule="auto" w:before="159" w:after="0"/>
              <w:ind w:left="828" w:right="285" w:hanging="360"/>
              <w:jc w:val="left"/>
              <w:rPr>
                <w:sz w:val="20"/>
              </w:rPr>
            </w:pPr>
            <w:r>
              <w:rPr>
                <w:w w:val="80"/>
                <w:sz w:val="20"/>
              </w:rPr>
              <w:t>Utiliser 500g dans 10 litres d’eau. Pour une solution concentrée, on peut aller jusqu’à 1,5kg dans 10 </w:t>
            </w:r>
            <w:r>
              <w:rPr>
                <w:w w:val="90"/>
                <w:sz w:val="20"/>
              </w:rPr>
              <w:t>litres</w:t>
            </w:r>
            <w:r>
              <w:rPr>
                <w:spacing w:val="-2"/>
                <w:w w:val="90"/>
                <w:sz w:val="20"/>
              </w:rPr>
              <w:t> </w:t>
            </w:r>
            <w:r>
              <w:rPr>
                <w:w w:val="90"/>
                <w:sz w:val="20"/>
              </w:rPr>
              <w:t>d’eau.</w:t>
            </w:r>
          </w:p>
          <w:p>
            <w:pPr>
              <w:pStyle w:val="TableParagraph"/>
              <w:numPr>
                <w:ilvl w:val="0"/>
                <w:numId w:val="75"/>
              </w:numPr>
              <w:tabs>
                <w:tab w:pos="827" w:val="left" w:leader="none"/>
              </w:tabs>
              <w:spacing w:line="244" w:lineRule="exact" w:before="3" w:after="0"/>
              <w:ind w:left="827" w:right="0" w:hanging="359"/>
              <w:jc w:val="left"/>
              <w:rPr>
                <w:sz w:val="20"/>
              </w:rPr>
            </w:pPr>
            <w:r>
              <w:rPr>
                <w:w w:val="80"/>
                <w:sz w:val="20"/>
              </w:rPr>
              <w:t>Laissez</w:t>
            </w:r>
            <w:r>
              <w:rPr>
                <w:spacing w:val="-9"/>
                <w:sz w:val="20"/>
              </w:rPr>
              <w:t> </w:t>
            </w:r>
            <w:r>
              <w:rPr>
                <w:w w:val="80"/>
                <w:sz w:val="20"/>
              </w:rPr>
              <w:t>macérer</w:t>
            </w:r>
            <w:r>
              <w:rPr>
                <w:spacing w:val="-7"/>
                <w:sz w:val="20"/>
              </w:rPr>
              <w:t> </w:t>
            </w:r>
            <w:r>
              <w:rPr>
                <w:w w:val="80"/>
                <w:sz w:val="20"/>
              </w:rPr>
              <w:t>24h</w:t>
            </w:r>
            <w:r>
              <w:rPr>
                <w:spacing w:val="-8"/>
                <w:sz w:val="20"/>
              </w:rPr>
              <w:t> </w:t>
            </w:r>
            <w:r>
              <w:rPr>
                <w:w w:val="80"/>
                <w:sz w:val="20"/>
              </w:rPr>
              <w:t>puis</w:t>
            </w:r>
            <w:r>
              <w:rPr>
                <w:spacing w:val="-8"/>
                <w:sz w:val="20"/>
              </w:rPr>
              <w:t> </w:t>
            </w:r>
            <w:r>
              <w:rPr>
                <w:spacing w:val="-2"/>
                <w:w w:val="80"/>
                <w:sz w:val="20"/>
              </w:rPr>
              <w:t>filtrer</w:t>
            </w:r>
          </w:p>
          <w:p>
            <w:pPr>
              <w:pStyle w:val="TableParagraph"/>
              <w:numPr>
                <w:ilvl w:val="0"/>
                <w:numId w:val="75"/>
              </w:numPr>
              <w:tabs>
                <w:tab w:pos="827" w:val="left" w:leader="none"/>
              </w:tabs>
              <w:spacing w:line="243" w:lineRule="exact" w:before="0" w:after="0"/>
              <w:ind w:left="827" w:right="0" w:hanging="359"/>
              <w:jc w:val="left"/>
              <w:rPr>
                <w:sz w:val="20"/>
              </w:rPr>
            </w:pPr>
            <w:r>
              <w:rPr>
                <w:w w:val="80"/>
                <w:sz w:val="20"/>
              </w:rPr>
              <w:t>Ajouter</w:t>
            </w:r>
            <w:r>
              <w:rPr>
                <w:spacing w:val="-8"/>
                <w:sz w:val="20"/>
              </w:rPr>
              <w:t> </w:t>
            </w:r>
            <w:r>
              <w:rPr>
                <w:w w:val="80"/>
                <w:sz w:val="20"/>
              </w:rPr>
              <w:t>du</w:t>
            </w:r>
            <w:r>
              <w:rPr>
                <w:spacing w:val="-7"/>
                <w:sz w:val="20"/>
              </w:rPr>
              <w:t> </w:t>
            </w:r>
            <w:r>
              <w:rPr>
                <w:w w:val="80"/>
                <w:sz w:val="20"/>
              </w:rPr>
              <w:t>savon</w:t>
            </w:r>
            <w:r>
              <w:rPr>
                <w:spacing w:val="-8"/>
                <w:sz w:val="20"/>
              </w:rPr>
              <w:t> </w:t>
            </w:r>
            <w:r>
              <w:rPr>
                <w:w w:val="80"/>
                <w:sz w:val="20"/>
              </w:rPr>
              <w:t>liquide</w:t>
            </w:r>
            <w:r>
              <w:rPr>
                <w:spacing w:val="-8"/>
                <w:sz w:val="20"/>
              </w:rPr>
              <w:t> </w:t>
            </w:r>
            <w:r>
              <w:rPr>
                <w:w w:val="80"/>
                <w:sz w:val="20"/>
              </w:rPr>
              <w:t>à</w:t>
            </w:r>
            <w:r>
              <w:rPr>
                <w:spacing w:val="-7"/>
                <w:sz w:val="20"/>
              </w:rPr>
              <w:t> </w:t>
            </w:r>
            <w:r>
              <w:rPr>
                <w:w w:val="80"/>
                <w:sz w:val="20"/>
              </w:rPr>
              <w:t>un</w:t>
            </w:r>
            <w:r>
              <w:rPr>
                <w:spacing w:val="-7"/>
                <w:sz w:val="20"/>
              </w:rPr>
              <w:t> </w:t>
            </w:r>
            <w:r>
              <w:rPr>
                <w:w w:val="80"/>
                <w:sz w:val="20"/>
              </w:rPr>
              <w:t>dosage</w:t>
            </w:r>
            <w:r>
              <w:rPr>
                <w:spacing w:val="-9"/>
                <w:sz w:val="20"/>
              </w:rPr>
              <w:t> </w:t>
            </w:r>
            <w:r>
              <w:rPr>
                <w:w w:val="80"/>
                <w:sz w:val="20"/>
              </w:rPr>
              <w:t>de</w:t>
            </w:r>
            <w:r>
              <w:rPr>
                <w:spacing w:val="-8"/>
                <w:sz w:val="20"/>
              </w:rPr>
              <w:t> </w:t>
            </w:r>
            <w:r>
              <w:rPr>
                <w:w w:val="80"/>
                <w:sz w:val="20"/>
              </w:rPr>
              <w:t>1%</w:t>
            </w:r>
            <w:r>
              <w:rPr>
                <w:spacing w:val="-9"/>
                <w:sz w:val="20"/>
              </w:rPr>
              <w:t> </w:t>
            </w:r>
            <w:r>
              <w:rPr>
                <w:w w:val="80"/>
                <w:sz w:val="20"/>
              </w:rPr>
              <w:t>(100ml</w:t>
            </w:r>
            <w:r>
              <w:rPr>
                <w:spacing w:val="-9"/>
                <w:sz w:val="20"/>
              </w:rPr>
              <w:t> </w:t>
            </w:r>
            <w:r>
              <w:rPr>
                <w:w w:val="80"/>
                <w:sz w:val="20"/>
              </w:rPr>
              <w:t>ou</w:t>
            </w:r>
            <w:r>
              <w:rPr>
                <w:spacing w:val="-7"/>
                <w:sz w:val="20"/>
              </w:rPr>
              <w:t> </w:t>
            </w:r>
            <w:r>
              <w:rPr>
                <w:w w:val="80"/>
                <w:sz w:val="20"/>
              </w:rPr>
              <w:t>100g</w:t>
            </w:r>
            <w:r>
              <w:rPr>
                <w:spacing w:val="-7"/>
                <w:sz w:val="20"/>
              </w:rPr>
              <w:t> </w:t>
            </w:r>
            <w:r>
              <w:rPr>
                <w:w w:val="80"/>
                <w:sz w:val="20"/>
              </w:rPr>
              <w:t>pour</w:t>
            </w:r>
            <w:r>
              <w:rPr>
                <w:spacing w:val="-4"/>
                <w:sz w:val="20"/>
              </w:rPr>
              <w:t> </w:t>
            </w:r>
            <w:r>
              <w:rPr>
                <w:w w:val="80"/>
                <w:sz w:val="20"/>
              </w:rPr>
              <w:t>10</w:t>
            </w:r>
            <w:r>
              <w:rPr>
                <w:spacing w:val="-8"/>
                <w:sz w:val="20"/>
              </w:rPr>
              <w:t> </w:t>
            </w:r>
            <w:r>
              <w:rPr>
                <w:w w:val="80"/>
                <w:sz w:val="20"/>
              </w:rPr>
              <w:t>litres</w:t>
            </w:r>
            <w:r>
              <w:rPr>
                <w:spacing w:val="-8"/>
                <w:sz w:val="20"/>
              </w:rPr>
              <w:t> </w:t>
            </w:r>
            <w:r>
              <w:rPr>
                <w:w w:val="80"/>
                <w:sz w:val="20"/>
              </w:rPr>
              <w:t>de</w:t>
            </w:r>
            <w:r>
              <w:rPr>
                <w:spacing w:val="-8"/>
                <w:sz w:val="20"/>
              </w:rPr>
              <w:t> </w:t>
            </w:r>
            <w:r>
              <w:rPr>
                <w:spacing w:val="-2"/>
                <w:w w:val="80"/>
                <w:sz w:val="20"/>
              </w:rPr>
              <w:t>solution)</w:t>
            </w:r>
          </w:p>
          <w:p>
            <w:pPr>
              <w:pStyle w:val="TableParagraph"/>
              <w:numPr>
                <w:ilvl w:val="0"/>
                <w:numId w:val="75"/>
              </w:numPr>
              <w:tabs>
                <w:tab w:pos="827" w:val="left" w:leader="none"/>
              </w:tabs>
              <w:spacing w:line="223" w:lineRule="exact" w:before="0" w:after="0"/>
              <w:ind w:left="827" w:right="0" w:hanging="359"/>
              <w:jc w:val="left"/>
              <w:rPr>
                <w:sz w:val="20"/>
              </w:rPr>
            </w:pPr>
            <w:r>
              <w:rPr>
                <w:w w:val="80"/>
                <w:sz w:val="20"/>
              </w:rPr>
              <w:t>Bien</w:t>
            </w:r>
            <w:r>
              <w:rPr>
                <w:spacing w:val="-7"/>
                <w:sz w:val="20"/>
              </w:rPr>
              <w:t> </w:t>
            </w:r>
            <w:r>
              <w:rPr>
                <w:w w:val="80"/>
                <w:sz w:val="20"/>
              </w:rPr>
              <w:t>mélanger</w:t>
            </w:r>
            <w:r>
              <w:rPr>
                <w:spacing w:val="-6"/>
                <w:sz w:val="20"/>
              </w:rPr>
              <w:t> </w:t>
            </w:r>
            <w:r>
              <w:rPr>
                <w:w w:val="80"/>
                <w:sz w:val="20"/>
              </w:rPr>
              <w:t>et</w:t>
            </w:r>
            <w:r>
              <w:rPr>
                <w:spacing w:val="-6"/>
                <w:sz w:val="20"/>
              </w:rPr>
              <w:t> </w:t>
            </w:r>
            <w:r>
              <w:rPr>
                <w:w w:val="80"/>
                <w:sz w:val="20"/>
              </w:rPr>
              <w:t>utiliser</w:t>
            </w:r>
            <w:r>
              <w:rPr>
                <w:spacing w:val="-6"/>
                <w:sz w:val="20"/>
              </w:rPr>
              <w:t> </w:t>
            </w:r>
            <w:r>
              <w:rPr>
                <w:w w:val="80"/>
                <w:sz w:val="20"/>
              </w:rPr>
              <w:t>immédiatement</w:t>
            </w:r>
            <w:r>
              <w:rPr>
                <w:spacing w:val="-7"/>
                <w:sz w:val="20"/>
              </w:rPr>
              <w:t> </w:t>
            </w:r>
            <w:r>
              <w:rPr>
                <w:w w:val="80"/>
                <w:sz w:val="20"/>
              </w:rPr>
              <w:t>sinon</w:t>
            </w:r>
            <w:r>
              <w:rPr>
                <w:spacing w:val="-8"/>
                <w:sz w:val="20"/>
              </w:rPr>
              <w:t> </w:t>
            </w:r>
            <w:r>
              <w:rPr>
                <w:w w:val="80"/>
                <w:sz w:val="20"/>
              </w:rPr>
              <w:t>baisse</w:t>
            </w:r>
            <w:r>
              <w:rPr>
                <w:spacing w:val="-7"/>
                <w:sz w:val="20"/>
              </w:rPr>
              <w:t> </w:t>
            </w:r>
            <w:r>
              <w:rPr>
                <w:w w:val="80"/>
                <w:sz w:val="20"/>
              </w:rPr>
              <w:t>de</w:t>
            </w:r>
            <w:r>
              <w:rPr>
                <w:spacing w:val="-7"/>
                <w:sz w:val="20"/>
              </w:rPr>
              <w:t> </w:t>
            </w:r>
            <w:r>
              <w:rPr>
                <w:spacing w:val="-2"/>
                <w:w w:val="80"/>
                <w:sz w:val="20"/>
              </w:rPr>
              <w:t>l’efficacité</w:t>
            </w:r>
          </w:p>
        </w:tc>
      </w:tr>
      <w:tr>
        <w:trPr>
          <w:trHeight w:val="647" w:hRule="atLeast"/>
        </w:trPr>
        <w:tc>
          <w:tcPr>
            <w:tcW w:w="1385" w:type="dxa"/>
          </w:tcPr>
          <w:p>
            <w:pPr>
              <w:pStyle w:val="TableParagraph"/>
              <w:rPr>
                <w:rFonts w:ascii="Times New Roman"/>
                <w:sz w:val="18"/>
              </w:rPr>
            </w:pPr>
          </w:p>
        </w:tc>
        <w:tc>
          <w:tcPr>
            <w:tcW w:w="8363" w:type="dxa"/>
          </w:tcPr>
          <w:p>
            <w:pPr>
              <w:pStyle w:val="TableParagraph"/>
              <w:spacing w:line="276" w:lineRule="auto"/>
              <w:ind w:left="3927" w:right="138" w:hanging="3817"/>
              <w:rPr>
                <w:sz w:val="20"/>
              </w:rPr>
            </w:pPr>
            <w:r>
              <w:rPr>
                <w:rFonts w:ascii="Arial" w:hAnsi="Arial"/>
                <w:b/>
                <w:w w:val="80"/>
                <w:sz w:val="20"/>
                <w:u w:val="single"/>
              </w:rPr>
              <w:t>Application : </w:t>
            </w:r>
            <w:r>
              <w:rPr>
                <w:w w:val="80"/>
                <w:sz w:val="20"/>
              </w:rPr>
              <w:t>Posologie : 2 applications par semaine en cas de forte infestation si non tous les 7 à</w:t>
            </w:r>
            <w:r>
              <w:rPr>
                <w:spacing w:val="-1"/>
                <w:sz w:val="20"/>
              </w:rPr>
              <w:t> </w:t>
            </w:r>
            <w:r>
              <w:rPr>
                <w:w w:val="80"/>
                <w:sz w:val="20"/>
              </w:rPr>
              <w:t>10 jours pour </w:t>
            </w:r>
            <w:r>
              <w:rPr>
                <w:w w:val="90"/>
                <w:sz w:val="20"/>
              </w:rPr>
              <w:t>200 m²</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10</w:t>
            </w:r>
          </w:p>
        </w:tc>
        <w:tc>
          <w:tcPr>
            <w:tcW w:w="8363" w:type="dxa"/>
            <w:shd w:val="clear" w:color="auto" w:fill="FFFF00"/>
          </w:tcPr>
          <w:p>
            <w:pPr>
              <w:pStyle w:val="TableParagraph"/>
              <w:spacing w:before="119"/>
              <w:ind w:left="108"/>
              <w:rPr>
                <w:rFonts w:ascii="Arial"/>
                <w:b/>
                <w:sz w:val="20"/>
              </w:rPr>
            </w:pPr>
            <w:r>
              <w:rPr>
                <w:rFonts w:ascii="Arial"/>
                <w:b/>
                <w:w w:val="80"/>
                <w:sz w:val="20"/>
              </w:rPr>
              <w:t>Utilisation</w:t>
            </w:r>
            <w:r>
              <w:rPr>
                <w:rFonts w:ascii="Arial"/>
                <w:b/>
                <w:spacing w:val="-5"/>
                <w:sz w:val="20"/>
              </w:rPr>
              <w:t> </w:t>
            </w:r>
            <w:r>
              <w:rPr>
                <w:rFonts w:ascii="Arial"/>
                <w:b/>
                <w:w w:val="80"/>
                <w:sz w:val="20"/>
              </w:rPr>
              <w:t>des</w:t>
            </w:r>
            <w:r>
              <w:rPr>
                <w:rFonts w:ascii="Arial"/>
                <w:b/>
                <w:spacing w:val="-5"/>
                <w:sz w:val="20"/>
              </w:rPr>
              <w:t> </w:t>
            </w:r>
            <w:r>
              <w:rPr>
                <w:rFonts w:ascii="Arial"/>
                <w:b/>
                <w:w w:val="80"/>
                <w:sz w:val="20"/>
              </w:rPr>
              <w:t>feuilles</w:t>
            </w:r>
            <w:r>
              <w:rPr>
                <w:rFonts w:ascii="Arial"/>
                <w:b/>
                <w:spacing w:val="-7"/>
                <w:sz w:val="20"/>
              </w:rPr>
              <w:t> </w:t>
            </w:r>
            <w:r>
              <w:rPr>
                <w:rFonts w:ascii="Arial"/>
                <w:b/>
                <w:w w:val="80"/>
                <w:sz w:val="20"/>
              </w:rPr>
              <w:t>de</w:t>
            </w:r>
            <w:r>
              <w:rPr>
                <w:rFonts w:ascii="Arial"/>
                <w:b/>
                <w:spacing w:val="-6"/>
                <w:sz w:val="20"/>
              </w:rPr>
              <w:t> </w:t>
            </w:r>
            <w:r>
              <w:rPr>
                <w:rFonts w:ascii="Arial"/>
                <w:b/>
                <w:spacing w:val="-4"/>
                <w:w w:val="80"/>
                <w:sz w:val="20"/>
              </w:rPr>
              <w:t>neem</w:t>
            </w:r>
          </w:p>
        </w:tc>
      </w:tr>
      <w:tr>
        <w:trPr>
          <w:trHeight w:val="1355" w:hRule="atLeast"/>
        </w:trPr>
        <w:tc>
          <w:tcPr>
            <w:tcW w:w="1385" w:type="dxa"/>
          </w:tcPr>
          <w:p>
            <w:pPr>
              <w:pStyle w:val="TableParagraph"/>
              <w:rPr>
                <w:rFonts w:ascii="Times New Roman"/>
                <w:sz w:val="18"/>
              </w:rPr>
            </w:pPr>
          </w:p>
        </w:tc>
        <w:tc>
          <w:tcPr>
            <w:tcW w:w="8363" w:type="dxa"/>
          </w:tcPr>
          <w:p>
            <w:pPr>
              <w:pStyle w:val="TableParagraph"/>
              <w:spacing w:line="229" w:lineRule="exact"/>
              <w:ind w:left="12"/>
              <w:jc w:val="center"/>
              <w:rPr>
                <w:sz w:val="20"/>
              </w:rPr>
            </w:pPr>
            <w:r>
              <w:rPr>
                <w:rFonts w:ascii="Arial" w:hAnsi="Arial"/>
                <w:b/>
                <w:w w:val="80"/>
                <w:sz w:val="20"/>
                <w:u w:val="single"/>
              </w:rPr>
              <w:t>Préparation</w:t>
            </w:r>
            <w:r>
              <w:rPr>
                <w:rFonts w:ascii="Arial" w:hAnsi="Arial"/>
                <w:b/>
                <w:spacing w:val="-6"/>
                <w:sz w:val="20"/>
                <w:u w:val="single"/>
              </w:rPr>
              <w:t> </w:t>
            </w:r>
            <w:r>
              <w:rPr>
                <w:rFonts w:ascii="Arial" w:hAnsi="Arial"/>
                <w:b/>
                <w:w w:val="80"/>
                <w:sz w:val="20"/>
                <w:u w:val="single"/>
              </w:rPr>
              <w:t>p</w:t>
            </w:r>
            <w:r>
              <w:rPr>
                <w:rFonts w:ascii="Arial" w:hAnsi="Arial"/>
                <w:b/>
                <w:w w:val="80"/>
                <w:sz w:val="20"/>
              </w:rPr>
              <w:t>our</w:t>
            </w:r>
            <w:r>
              <w:rPr>
                <w:rFonts w:ascii="Arial" w:hAnsi="Arial"/>
                <w:b/>
                <w:spacing w:val="-6"/>
                <w:sz w:val="20"/>
              </w:rPr>
              <w:t> </w:t>
            </w:r>
            <w:r>
              <w:rPr>
                <w:rFonts w:ascii="Arial" w:hAnsi="Arial"/>
                <w:b/>
                <w:w w:val="80"/>
                <w:sz w:val="20"/>
              </w:rPr>
              <w:t>5</w:t>
            </w:r>
            <w:r>
              <w:rPr>
                <w:rFonts w:ascii="Arial" w:hAnsi="Arial"/>
                <w:b/>
                <w:spacing w:val="-5"/>
                <w:sz w:val="20"/>
              </w:rPr>
              <w:t> </w:t>
            </w:r>
            <w:r>
              <w:rPr>
                <w:rFonts w:ascii="Arial" w:hAnsi="Arial"/>
                <w:b/>
                <w:w w:val="80"/>
                <w:sz w:val="20"/>
              </w:rPr>
              <w:t>litres</w:t>
            </w:r>
            <w:r>
              <w:rPr>
                <w:rFonts w:ascii="Arial" w:hAnsi="Arial"/>
                <w:b/>
                <w:spacing w:val="44"/>
                <w:sz w:val="20"/>
              </w:rPr>
              <w:t> </w:t>
            </w:r>
            <w:r>
              <w:rPr>
                <w:rFonts w:ascii="Arial" w:hAnsi="Arial"/>
                <w:b/>
                <w:w w:val="80"/>
                <w:sz w:val="20"/>
              </w:rPr>
              <w:t>de</w:t>
            </w:r>
            <w:r>
              <w:rPr>
                <w:rFonts w:ascii="Arial" w:hAnsi="Arial"/>
                <w:b/>
                <w:spacing w:val="-7"/>
                <w:sz w:val="20"/>
              </w:rPr>
              <w:t> </w:t>
            </w:r>
            <w:r>
              <w:rPr>
                <w:rFonts w:ascii="Arial" w:hAnsi="Arial"/>
                <w:b/>
                <w:w w:val="80"/>
                <w:sz w:val="20"/>
              </w:rPr>
              <w:t>solution</w:t>
            </w:r>
            <w:r>
              <w:rPr>
                <w:rFonts w:ascii="Arial" w:hAnsi="Arial"/>
                <w:b/>
                <w:spacing w:val="-2"/>
                <w:sz w:val="20"/>
              </w:rPr>
              <w:t> </w:t>
            </w:r>
            <w:r>
              <w:rPr>
                <w:spacing w:val="-10"/>
                <w:w w:val="80"/>
                <w:sz w:val="20"/>
              </w:rPr>
              <w:t>:</w:t>
            </w:r>
          </w:p>
          <w:p>
            <w:pPr>
              <w:pStyle w:val="TableParagraph"/>
              <w:numPr>
                <w:ilvl w:val="0"/>
                <w:numId w:val="76"/>
              </w:numPr>
              <w:tabs>
                <w:tab w:pos="827" w:val="left" w:leader="none"/>
              </w:tabs>
              <w:spacing w:line="244" w:lineRule="exact" w:before="155" w:after="0"/>
              <w:ind w:left="827" w:right="0" w:hanging="359"/>
              <w:jc w:val="left"/>
              <w:rPr>
                <w:sz w:val="20"/>
              </w:rPr>
            </w:pPr>
            <w:r>
              <w:rPr>
                <w:w w:val="80"/>
                <w:sz w:val="20"/>
              </w:rPr>
              <w:t>2</w:t>
            </w:r>
            <w:r>
              <w:rPr>
                <w:spacing w:val="-10"/>
                <w:sz w:val="20"/>
              </w:rPr>
              <w:t> </w:t>
            </w:r>
            <w:r>
              <w:rPr>
                <w:w w:val="80"/>
                <w:sz w:val="20"/>
              </w:rPr>
              <w:t>kg</w:t>
            </w:r>
            <w:r>
              <w:rPr>
                <w:spacing w:val="-9"/>
                <w:sz w:val="20"/>
              </w:rPr>
              <w:t> </w:t>
            </w:r>
            <w:r>
              <w:rPr>
                <w:w w:val="80"/>
                <w:sz w:val="20"/>
              </w:rPr>
              <w:t>de</w:t>
            </w:r>
            <w:r>
              <w:rPr>
                <w:spacing w:val="-8"/>
                <w:sz w:val="20"/>
              </w:rPr>
              <w:t> </w:t>
            </w:r>
            <w:r>
              <w:rPr>
                <w:w w:val="80"/>
                <w:sz w:val="20"/>
              </w:rPr>
              <w:t>feuilles</w:t>
            </w:r>
            <w:r>
              <w:rPr>
                <w:spacing w:val="-10"/>
                <w:sz w:val="20"/>
              </w:rPr>
              <w:t> </w:t>
            </w:r>
            <w:r>
              <w:rPr>
                <w:w w:val="80"/>
                <w:sz w:val="20"/>
              </w:rPr>
              <w:t>(160</w:t>
            </w:r>
            <w:r>
              <w:rPr>
                <w:spacing w:val="-9"/>
                <w:sz w:val="20"/>
              </w:rPr>
              <w:t> </w:t>
            </w:r>
            <w:r>
              <w:rPr>
                <w:w w:val="80"/>
                <w:sz w:val="20"/>
              </w:rPr>
              <w:t>kg</w:t>
            </w:r>
            <w:r>
              <w:rPr>
                <w:spacing w:val="-9"/>
                <w:sz w:val="20"/>
              </w:rPr>
              <w:t> </w:t>
            </w:r>
            <w:r>
              <w:rPr>
                <w:w w:val="80"/>
                <w:sz w:val="20"/>
              </w:rPr>
              <w:t>pour</w:t>
            </w:r>
            <w:r>
              <w:rPr>
                <w:spacing w:val="-8"/>
                <w:sz w:val="20"/>
              </w:rPr>
              <w:t> </w:t>
            </w:r>
            <w:r>
              <w:rPr>
                <w:w w:val="80"/>
                <w:sz w:val="20"/>
              </w:rPr>
              <w:t>1</w:t>
            </w:r>
            <w:r>
              <w:rPr>
                <w:spacing w:val="-9"/>
                <w:sz w:val="20"/>
              </w:rPr>
              <w:t> </w:t>
            </w:r>
            <w:r>
              <w:rPr>
                <w:spacing w:val="-5"/>
                <w:w w:val="80"/>
                <w:sz w:val="20"/>
              </w:rPr>
              <w:t>ha)</w:t>
            </w:r>
          </w:p>
          <w:p>
            <w:pPr>
              <w:pStyle w:val="TableParagraph"/>
              <w:numPr>
                <w:ilvl w:val="0"/>
                <w:numId w:val="76"/>
              </w:numPr>
              <w:tabs>
                <w:tab w:pos="827" w:val="left" w:leader="none"/>
              </w:tabs>
              <w:spacing w:line="244" w:lineRule="exact" w:before="0" w:after="0"/>
              <w:ind w:left="827" w:right="0" w:hanging="359"/>
              <w:jc w:val="left"/>
              <w:rPr>
                <w:sz w:val="20"/>
              </w:rPr>
            </w:pPr>
            <w:r>
              <w:rPr>
                <w:w w:val="80"/>
                <w:sz w:val="20"/>
              </w:rPr>
              <w:t>Broyer</w:t>
            </w:r>
            <w:r>
              <w:rPr>
                <w:spacing w:val="-8"/>
                <w:sz w:val="20"/>
              </w:rPr>
              <w:t> </w:t>
            </w:r>
            <w:r>
              <w:rPr>
                <w:w w:val="80"/>
                <w:sz w:val="20"/>
              </w:rPr>
              <w:t>ou</w:t>
            </w:r>
            <w:r>
              <w:rPr>
                <w:spacing w:val="-8"/>
                <w:sz w:val="20"/>
              </w:rPr>
              <w:t> </w:t>
            </w:r>
            <w:r>
              <w:rPr>
                <w:w w:val="80"/>
                <w:sz w:val="20"/>
              </w:rPr>
              <w:t>piller</w:t>
            </w:r>
            <w:r>
              <w:rPr>
                <w:spacing w:val="-8"/>
                <w:sz w:val="20"/>
              </w:rPr>
              <w:t> </w:t>
            </w:r>
            <w:r>
              <w:rPr>
                <w:w w:val="80"/>
                <w:sz w:val="20"/>
              </w:rPr>
              <w:t>les</w:t>
            </w:r>
            <w:r>
              <w:rPr>
                <w:spacing w:val="-9"/>
                <w:sz w:val="20"/>
              </w:rPr>
              <w:t> </w:t>
            </w:r>
            <w:r>
              <w:rPr>
                <w:spacing w:val="-2"/>
                <w:w w:val="80"/>
                <w:sz w:val="20"/>
              </w:rPr>
              <w:t>feuilles</w:t>
            </w:r>
          </w:p>
          <w:p>
            <w:pPr>
              <w:pStyle w:val="TableParagraph"/>
              <w:numPr>
                <w:ilvl w:val="0"/>
                <w:numId w:val="76"/>
              </w:numPr>
              <w:tabs>
                <w:tab w:pos="827" w:val="left" w:leader="none"/>
              </w:tabs>
              <w:spacing w:line="244" w:lineRule="exact" w:before="0" w:after="0"/>
              <w:ind w:left="827" w:right="0" w:hanging="359"/>
              <w:jc w:val="left"/>
              <w:rPr>
                <w:sz w:val="20"/>
              </w:rPr>
            </w:pPr>
            <w:r>
              <w:rPr>
                <w:w w:val="80"/>
                <w:sz w:val="20"/>
              </w:rPr>
              <w:t>Les</w:t>
            </w:r>
            <w:r>
              <w:rPr>
                <w:spacing w:val="-8"/>
                <w:sz w:val="20"/>
              </w:rPr>
              <w:t> </w:t>
            </w:r>
            <w:r>
              <w:rPr>
                <w:w w:val="80"/>
                <w:sz w:val="20"/>
              </w:rPr>
              <w:t>mettre</w:t>
            </w:r>
            <w:r>
              <w:rPr>
                <w:spacing w:val="-8"/>
                <w:sz w:val="20"/>
              </w:rPr>
              <w:t> </w:t>
            </w:r>
            <w:r>
              <w:rPr>
                <w:w w:val="80"/>
                <w:sz w:val="20"/>
              </w:rPr>
              <w:t>dans</w:t>
            </w:r>
            <w:r>
              <w:rPr>
                <w:spacing w:val="-8"/>
                <w:sz w:val="20"/>
              </w:rPr>
              <w:t> </w:t>
            </w:r>
            <w:r>
              <w:rPr>
                <w:w w:val="80"/>
                <w:sz w:val="20"/>
              </w:rPr>
              <w:t>l’eau</w:t>
            </w:r>
            <w:r>
              <w:rPr>
                <w:spacing w:val="-7"/>
                <w:sz w:val="20"/>
              </w:rPr>
              <w:t> </w:t>
            </w:r>
            <w:r>
              <w:rPr>
                <w:w w:val="80"/>
                <w:sz w:val="20"/>
              </w:rPr>
              <w:t>et</w:t>
            </w:r>
            <w:r>
              <w:rPr>
                <w:spacing w:val="-7"/>
                <w:sz w:val="20"/>
              </w:rPr>
              <w:t> </w:t>
            </w:r>
            <w:r>
              <w:rPr>
                <w:w w:val="80"/>
                <w:sz w:val="20"/>
              </w:rPr>
              <w:t>laissé</w:t>
            </w:r>
            <w:r>
              <w:rPr>
                <w:spacing w:val="-8"/>
                <w:sz w:val="20"/>
              </w:rPr>
              <w:t> </w:t>
            </w:r>
            <w:r>
              <w:rPr>
                <w:w w:val="80"/>
                <w:sz w:val="20"/>
              </w:rPr>
              <w:t>macérer</w:t>
            </w:r>
            <w:r>
              <w:rPr>
                <w:spacing w:val="-7"/>
                <w:sz w:val="20"/>
              </w:rPr>
              <w:t> </w:t>
            </w:r>
            <w:r>
              <w:rPr>
                <w:w w:val="80"/>
                <w:sz w:val="20"/>
              </w:rPr>
              <w:t>pendant</w:t>
            </w:r>
            <w:r>
              <w:rPr>
                <w:spacing w:val="-8"/>
                <w:sz w:val="20"/>
              </w:rPr>
              <w:t> </w:t>
            </w:r>
            <w:r>
              <w:rPr>
                <w:w w:val="80"/>
                <w:sz w:val="20"/>
              </w:rPr>
              <w:t>au</w:t>
            </w:r>
            <w:r>
              <w:rPr>
                <w:spacing w:val="-8"/>
                <w:sz w:val="20"/>
              </w:rPr>
              <w:t> </w:t>
            </w:r>
            <w:r>
              <w:rPr>
                <w:w w:val="80"/>
                <w:sz w:val="20"/>
              </w:rPr>
              <w:t>moins</w:t>
            </w:r>
            <w:r>
              <w:rPr>
                <w:spacing w:val="-8"/>
                <w:sz w:val="20"/>
              </w:rPr>
              <w:t> </w:t>
            </w:r>
            <w:r>
              <w:rPr>
                <w:spacing w:val="-5"/>
                <w:w w:val="80"/>
                <w:sz w:val="20"/>
              </w:rPr>
              <w:t>12h</w:t>
            </w:r>
          </w:p>
          <w:p>
            <w:pPr>
              <w:pStyle w:val="TableParagraph"/>
              <w:numPr>
                <w:ilvl w:val="0"/>
                <w:numId w:val="76"/>
              </w:numPr>
              <w:tabs>
                <w:tab w:pos="827" w:val="left" w:leader="none"/>
              </w:tabs>
              <w:spacing w:line="220" w:lineRule="exact" w:before="0" w:after="0"/>
              <w:ind w:left="827" w:right="0" w:hanging="359"/>
              <w:jc w:val="left"/>
              <w:rPr>
                <w:sz w:val="20"/>
              </w:rPr>
            </w:pPr>
            <w:r>
              <w:rPr>
                <w:w w:val="80"/>
                <w:sz w:val="20"/>
              </w:rPr>
              <w:t>Filtrer</w:t>
            </w:r>
            <w:r>
              <w:rPr>
                <w:spacing w:val="-9"/>
                <w:sz w:val="20"/>
              </w:rPr>
              <w:t> </w:t>
            </w:r>
            <w:r>
              <w:rPr>
                <w:w w:val="80"/>
                <w:sz w:val="20"/>
              </w:rPr>
              <w:t>le</w:t>
            </w:r>
            <w:r>
              <w:rPr>
                <w:spacing w:val="-9"/>
                <w:sz w:val="20"/>
              </w:rPr>
              <w:t> </w:t>
            </w:r>
            <w:r>
              <w:rPr>
                <w:w w:val="80"/>
                <w:sz w:val="20"/>
              </w:rPr>
              <w:t>mélange</w:t>
            </w:r>
            <w:r>
              <w:rPr>
                <w:spacing w:val="-8"/>
                <w:sz w:val="20"/>
              </w:rPr>
              <w:t> </w:t>
            </w:r>
            <w:r>
              <w:rPr>
                <w:w w:val="80"/>
                <w:sz w:val="20"/>
              </w:rPr>
              <w:t>et</w:t>
            </w:r>
            <w:r>
              <w:rPr>
                <w:spacing w:val="-8"/>
                <w:sz w:val="20"/>
              </w:rPr>
              <w:t> </w:t>
            </w:r>
            <w:r>
              <w:rPr>
                <w:w w:val="80"/>
                <w:sz w:val="20"/>
              </w:rPr>
              <w:t>ajouter</w:t>
            </w:r>
            <w:r>
              <w:rPr>
                <w:spacing w:val="-8"/>
                <w:sz w:val="20"/>
              </w:rPr>
              <w:t> </w:t>
            </w:r>
            <w:r>
              <w:rPr>
                <w:w w:val="80"/>
                <w:sz w:val="20"/>
              </w:rPr>
              <w:t>10</w:t>
            </w:r>
            <w:r>
              <w:rPr>
                <w:spacing w:val="-8"/>
                <w:sz w:val="20"/>
              </w:rPr>
              <w:t> </w:t>
            </w:r>
            <w:r>
              <w:rPr>
                <w:w w:val="80"/>
                <w:sz w:val="20"/>
              </w:rPr>
              <w:t>l</w:t>
            </w:r>
            <w:r>
              <w:rPr>
                <w:spacing w:val="-9"/>
                <w:sz w:val="20"/>
              </w:rPr>
              <w:t> </w:t>
            </w:r>
            <w:r>
              <w:rPr>
                <w:w w:val="80"/>
                <w:sz w:val="20"/>
              </w:rPr>
              <w:t>d’eau</w:t>
            </w:r>
            <w:r>
              <w:rPr>
                <w:spacing w:val="-9"/>
                <w:sz w:val="20"/>
              </w:rPr>
              <w:t> </w:t>
            </w:r>
            <w:r>
              <w:rPr>
                <w:w w:val="80"/>
                <w:sz w:val="20"/>
              </w:rPr>
              <w:t>savonneuse</w:t>
            </w:r>
            <w:r>
              <w:rPr>
                <w:spacing w:val="-8"/>
                <w:sz w:val="20"/>
              </w:rPr>
              <w:t> </w:t>
            </w:r>
            <w:r>
              <w:rPr>
                <w:w w:val="80"/>
                <w:sz w:val="20"/>
              </w:rPr>
              <w:t>(</w:t>
            </w:r>
            <w:r>
              <w:rPr>
                <w:spacing w:val="-8"/>
                <w:sz w:val="20"/>
              </w:rPr>
              <w:t> </w:t>
            </w:r>
            <w:r>
              <w:rPr>
                <w:w w:val="80"/>
                <w:sz w:val="20"/>
              </w:rPr>
              <w:t>100ml</w:t>
            </w:r>
            <w:r>
              <w:rPr>
                <w:spacing w:val="-10"/>
                <w:sz w:val="20"/>
              </w:rPr>
              <w:t> </w:t>
            </w:r>
            <w:r>
              <w:rPr>
                <w:w w:val="80"/>
                <w:sz w:val="20"/>
              </w:rPr>
              <w:t>ou</w:t>
            </w:r>
            <w:r>
              <w:rPr>
                <w:spacing w:val="-8"/>
                <w:sz w:val="20"/>
              </w:rPr>
              <w:t> </w:t>
            </w:r>
            <w:r>
              <w:rPr>
                <w:spacing w:val="-4"/>
                <w:w w:val="80"/>
                <w:sz w:val="20"/>
              </w:rPr>
              <w:t>100g)</w:t>
            </w:r>
          </w:p>
        </w:tc>
      </w:tr>
      <w:tr>
        <w:trPr>
          <w:trHeight w:val="647" w:hRule="atLeast"/>
        </w:trPr>
        <w:tc>
          <w:tcPr>
            <w:tcW w:w="1385" w:type="dxa"/>
          </w:tcPr>
          <w:p>
            <w:pPr>
              <w:pStyle w:val="TableParagraph"/>
              <w:rPr>
                <w:rFonts w:ascii="Times New Roman"/>
                <w:sz w:val="18"/>
              </w:rPr>
            </w:pPr>
          </w:p>
        </w:tc>
        <w:tc>
          <w:tcPr>
            <w:tcW w:w="8363" w:type="dxa"/>
          </w:tcPr>
          <w:p>
            <w:pPr>
              <w:pStyle w:val="TableParagraph"/>
              <w:spacing w:line="276" w:lineRule="auto"/>
              <w:ind w:left="4069" w:right="138" w:hanging="3892"/>
              <w:rPr>
                <w:sz w:val="20"/>
              </w:rPr>
            </w:pPr>
            <w:r>
              <w:rPr>
                <w:rFonts w:ascii="Arial"/>
                <w:b/>
                <w:w w:val="80"/>
                <w:sz w:val="20"/>
                <w:u w:val="single"/>
              </w:rPr>
              <w:t>Application : </w:t>
            </w:r>
            <w:r>
              <w:rPr>
                <w:w w:val="80"/>
                <w:sz w:val="20"/>
              </w:rPr>
              <w:t>Posologie : 2 applications par semaine en cas de forte infestation si non tous les 7</w:t>
            </w:r>
            <w:r>
              <w:rPr>
                <w:sz w:val="20"/>
              </w:rPr>
              <w:t> </w:t>
            </w:r>
            <w:r>
              <w:rPr>
                <w:w w:val="80"/>
                <w:sz w:val="20"/>
              </w:rPr>
              <w:t>jours pour 50 </w:t>
            </w:r>
            <w:r>
              <w:rPr>
                <w:spacing w:val="-6"/>
                <w:w w:val="90"/>
                <w:sz w:val="20"/>
              </w:rPr>
              <w:t>m2</w:t>
            </w:r>
          </w:p>
        </w:tc>
      </w:tr>
      <w:tr>
        <w:trPr>
          <w:trHeight w:val="504" w:hRule="atLeast"/>
        </w:trPr>
        <w:tc>
          <w:tcPr>
            <w:tcW w:w="1385" w:type="dxa"/>
            <w:shd w:val="clear" w:color="auto" w:fill="FFFF00"/>
          </w:tcPr>
          <w:p>
            <w:pPr>
              <w:pStyle w:val="TableParagraph"/>
              <w:spacing w:before="120"/>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11</w:t>
            </w:r>
          </w:p>
        </w:tc>
        <w:tc>
          <w:tcPr>
            <w:tcW w:w="8363" w:type="dxa"/>
            <w:shd w:val="clear" w:color="auto" w:fill="FFFF00"/>
          </w:tcPr>
          <w:p>
            <w:pPr>
              <w:pStyle w:val="TableParagraph"/>
              <w:spacing w:before="120"/>
              <w:ind w:left="108"/>
              <w:rPr>
                <w:rFonts w:ascii="Arial" w:hAnsi="Arial"/>
                <w:b/>
                <w:sz w:val="20"/>
              </w:rPr>
            </w:pPr>
            <w:r>
              <w:rPr>
                <w:rFonts w:ascii="Arial" w:hAnsi="Arial"/>
                <w:b/>
                <w:w w:val="80"/>
                <w:sz w:val="20"/>
              </w:rPr>
              <w:t>Utilisation</w:t>
            </w:r>
            <w:r>
              <w:rPr>
                <w:rFonts w:ascii="Arial" w:hAnsi="Arial"/>
                <w:b/>
                <w:spacing w:val="-4"/>
                <w:sz w:val="20"/>
              </w:rPr>
              <w:t> </w:t>
            </w:r>
            <w:r>
              <w:rPr>
                <w:rFonts w:ascii="Arial" w:hAnsi="Arial"/>
                <w:b/>
                <w:w w:val="80"/>
                <w:sz w:val="20"/>
              </w:rPr>
              <w:t>d’Huile</w:t>
            </w:r>
            <w:r>
              <w:rPr>
                <w:rFonts w:ascii="Arial" w:hAnsi="Arial"/>
                <w:b/>
                <w:spacing w:val="-4"/>
                <w:sz w:val="20"/>
              </w:rPr>
              <w:t> </w:t>
            </w:r>
            <w:r>
              <w:rPr>
                <w:rFonts w:ascii="Arial" w:hAnsi="Arial"/>
                <w:b/>
                <w:w w:val="80"/>
                <w:sz w:val="20"/>
              </w:rPr>
              <w:t>de</w:t>
            </w:r>
            <w:r>
              <w:rPr>
                <w:rFonts w:ascii="Arial" w:hAnsi="Arial"/>
                <w:b/>
                <w:spacing w:val="-5"/>
                <w:sz w:val="20"/>
              </w:rPr>
              <w:t> </w:t>
            </w:r>
            <w:r>
              <w:rPr>
                <w:rFonts w:ascii="Arial" w:hAnsi="Arial"/>
                <w:b/>
                <w:spacing w:val="-4"/>
                <w:w w:val="80"/>
                <w:sz w:val="20"/>
              </w:rPr>
              <w:t>neem</w:t>
            </w:r>
          </w:p>
        </w:tc>
      </w:tr>
      <w:tr>
        <w:trPr>
          <w:trHeight w:val="1600" w:hRule="atLeast"/>
        </w:trPr>
        <w:tc>
          <w:tcPr>
            <w:tcW w:w="1385" w:type="dxa"/>
          </w:tcPr>
          <w:p>
            <w:pPr>
              <w:pStyle w:val="TableParagraph"/>
              <w:rPr>
                <w:rFonts w:ascii="Times New Roman"/>
                <w:sz w:val="18"/>
              </w:rPr>
            </w:pPr>
          </w:p>
        </w:tc>
        <w:tc>
          <w:tcPr>
            <w:tcW w:w="8363" w:type="dxa"/>
          </w:tcPr>
          <w:p>
            <w:pPr>
              <w:pStyle w:val="TableParagraph"/>
              <w:spacing w:before="2"/>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77"/>
              </w:numPr>
              <w:tabs>
                <w:tab w:pos="827" w:val="left" w:leader="none"/>
              </w:tabs>
              <w:spacing w:line="244" w:lineRule="exact" w:before="154" w:after="0"/>
              <w:ind w:left="827" w:right="0" w:hanging="359"/>
              <w:jc w:val="left"/>
              <w:rPr>
                <w:sz w:val="20"/>
              </w:rPr>
            </w:pPr>
            <w:r>
              <w:rPr>
                <w:w w:val="80"/>
                <w:sz w:val="20"/>
              </w:rPr>
              <w:t>Choisir</w:t>
            </w:r>
            <w:r>
              <w:rPr>
                <w:spacing w:val="-6"/>
                <w:sz w:val="20"/>
              </w:rPr>
              <w:t> </w:t>
            </w:r>
            <w:r>
              <w:rPr>
                <w:w w:val="80"/>
                <w:sz w:val="20"/>
              </w:rPr>
              <w:t>des</w:t>
            </w:r>
            <w:r>
              <w:rPr>
                <w:spacing w:val="-7"/>
                <w:sz w:val="20"/>
              </w:rPr>
              <w:t> </w:t>
            </w:r>
            <w:r>
              <w:rPr>
                <w:w w:val="80"/>
                <w:sz w:val="20"/>
              </w:rPr>
              <w:t>graines</w:t>
            </w:r>
            <w:r>
              <w:rPr>
                <w:spacing w:val="-7"/>
                <w:sz w:val="20"/>
              </w:rPr>
              <w:t> </w:t>
            </w:r>
            <w:r>
              <w:rPr>
                <w:w w:val="80"/>
                <w:sz w:val="20"/>
              </w:rPr>
              <w:t>saines</w:t>
            </w:r>
            <w:r>
              <w:rPr>
                <w:spacing w:val="-7"/>
                <w:sz w:val="20"/>
              </w:rPr>
              <w:t> </w:t>
            </w:r>
            <w:r>
              <w:rPr>
                <w:spacing w:val="-2"/>
                <w:w w:val="80"/>
                <w:sz w:val="20"/>
              </w:rPr>
              <w:t>sèches</w:t>
            </w:r>
          </w:p>
          <w:p>
            <w:pPr>
              <w:pStyle w:val="TableParagraph"/>
              <w:numPr>
                <w:ilvl w:val="0"/>
                <w:numId w:val="77"/>
              </w:numPr>
              <w:tabs>
                <w:tab w:pos="827" w:val="left" w:leader="none"/>
              </w:tabs>
              <w:spacing w:line="242" w:lineRule="exact" w:before="0" w:after="0"/>
              <w:ind w:left="827" w:right="0" w:hanging="359"/>
              <w:jc w:val="left"/>
              <w:rPr>
                <w:sz w:val="20"/>
              </w:rPr>
            </w:pPr>
            <w:r>
              <w:rPr>
                <w:w w:val="80"/>
                <w:sz w:val="20"/>
              </w:rPr>
              <w:t>Presser</w:t>
            </w:r>
            <w:r>
              <w:rPr>
                <w:spacing w:val="-6"/>
                <w:sz w:val="20"/>
              </w:rPr>
              <w:t> </w:t>
            </w:r>
            <w:r>
              <w:rPr>
                <w:w w:val="80"/>
                <w:sz w:val="20"/>
              </w:rPr>
              <w:t>à</w:t>
            </w:r>
            <w:r>
              <w:rPr>
                <w:spacing w:val="-6"/>
                <w:sz w:val="20"/>
              </w:rPr>
              <w:t> </w:t>
            </w:r>
            <w:r>
              <w:rPr>
                <w:w w:val="80"/>
                <w:sz w:val="20"/>
              </w:rPr>
              <w:t>froid</w:t>
            </w:r>
            <w:r>
              <w:rPr>
                <w:spacing w:val="-6"/>
                <w:sz w:val="20"/>
              </w:rPr>
              <w:t> </w:t>
            </w:r>
            <w:r>
              <w:rPr>
                <w:w w:val="80"/>
                <w:sz w:val="20"/>
              </w:rPr>
              <w:t>pour</w:t>
            </w:r>
            <w:r>
              <w:rPr>
                <w:spacing w:val="-7"/>
                <w:sz w:val="20"/>
              </w:rPr>
              <w:t> </w:t>
            </w:r>
            <w:r>
              <w:rPr>
                <w:w w:val="80"/>
                <w:sz w:val="20"/>
              </w:rPr>
              <w:t>extraire</w:t>
            </w:r>
            <w:r>
              <w:rPr>
                <w:spacing w:val="-7"/>
                <w:sz w:val="20"/>
              </w:rPr>
              <w:t> </w:t>
            </w:r>
            <w:r>
              <w:rPr>
                <w:spacing w:val="-2"/>
                <w:w w:val="80"/>
                <w:sz w:val="20"/>
              </w:rPr>
              <w:t>l’huile</w:t>
            </w:r>
          </w:p>
          <w:p>
            <w:pPr>
              <w:pStyle w:val="TableParagraph"/>
              <w:numPr>
                <w:ilvl w:val="0"/>
                <w:numId w:val="77"/>
              </w:numPr>
              <w:tabs>
                <w:tab w:pos="827" w:val="left" w:leader="none"/>
              </w:tabs>
              <w:spacing w:line="244" w:lineRule="exact" w:before="0" w:after="0"/>
              <w:ind w:left="827" w:right="0" w:hanging="359"/>
              <w:jc w:val="left"/>
              <w:rPr>
                <w:sz w:val="20"/>
              </w:rPr>
            </w:pPr>
            <w:r>
              <w:rPr>
                <w:w w:val="80"/>
                <w:sz w:val="20"/>
              </w:rPr>
              <w:t>Garder</w:t>
            </w:r>
            <w:r>
              <w:rPr>
                <w:spacing w:val="-8"/>
                <w:sz w:val="20"/>
              </w:rPr>
              <w:t> </w:t>
            </w:r>
            <w:r>
              <w:rPr>
                <w:w w:val="80"/>
                <w:sz w:val="20"/>
              </w:rPr>
              <w:t>l’huile</w:t>
            </w:r>
            <w:r>
              <w:rPr>
                <w:spacing w:val="-9"/>
                <w:sz w:val="20"/>
              </w:rPr>
              <w:t> </w:t>
            </w:r>
            <w:r>
              <w:rPr>
                <w:w w:val="80"/>
                <w:sz w:val="20"/>
              </w:rPr>
              <w:t>à</w:t>
            </w:r>
            <w:r>
              <w:rPr>
                <w:spacing w:val="-8"/>
                <w:sz w:val="20"/>
              </w:rPr>
              <w:t> </w:t>
            </w:r>
            <w:r>
              <w:rPr>
                <w:w w:val="80"/>
                <w:sz w:val="20"/>
              </w:rPr>
              <w:t>l’abri</w:t>
            </w:r>
            <w:r>
              <w:rPr>
                <w:spacing w:val="-9"/>
                <w:sz w:val="20"/>
              </w:rPr>
              <w:t> </w:t>
            </w:r>
            <w:r>
              <w:rPr>
                <w:w w:val="80"/>
                <w:sz w:val="20"/>
              </w:rPr>
              <w:t>du</w:t>
            </w:r>
            <w:r>
              <w:rPr>
                <w:spacing w:val="-8"/>
                <w:sz w:val="20"/>
              </w:rPr>
              <w:t> </w:t>
            </w:r>
            <w:r>
              <w:rPr>
                <w:w w:val="80"/>
                <w:sz w:val="20"/>
              </w:rPr>
              <w:t>soleil</w:t>
            </w:r>
            <w:r>
              <w:rPr>
                <w:spacing w:val="-9"/>
                <w:sz w:val="20"/>
              </w:rPr>
              <w:t> </w:t>
            </w:r>
            <w:r>
              <w:rPr>
                <w:w w:val="80"/>
                <w:sz w:val="20"/>
              </w:rPr>
              <w:t>et</w:t>
            </w:r>
            <w:r>
              <w:rPr>
                <w:spacing w:val="-6"/>
                <w:sz w:val="20"/>
              </w:rPr>
              <w:t> </w:t>
            </w:r>
            <w:r>
              <w:rPr>
                <w:w w:val="80"/>
                <w:sz w:val="20"/>
              </w:rPr>
              <w:t>de</w:t>
            </w:r>
            <w:r>
              <w:rPr>
                <w:spacing w:val="-8"/>
                <w:sz w:val="20"/>
              </w:rPr>
              <w:t> </w:t>
            </w:r>
            <w:r>
              <w:rPr>
                <w:w w:val="80"/>
                <w:sz w:val="20"/>
              </w:rPr>
              <w:t>la</w:t>
            </w:r>
            <w:r>
              <w:rPr>
                <w:spacing w:val="-9"/>
                <w:sz w:val="20"/>
              </w:rPr>
              <w:t> </w:t>
            </w:r>
            <w:r>
              <w:rPr>
                <w:spacing w:val="-2"/>
                <w:w w:val="80"/>
                <w:sz w:val="20"/>
              </w:rPr>
              <w:t>chaleur</w:t>
            </w:r>
          </w:p>
          <w:p>
            <w:pPr>
              <w:pStyle w:val="TableParagraph"/>
              <w:numPr>
                <w:ilvl w:val="0"/>
                <w:numId w:val="77"/>
              </w:numPr>
              <w:tabs>
                <w:tab w:pos="827" w:val="left" w:leader="none"/>
              </w:tabs>
              <w:spacing w:line="244" w:lineRule="exact" w:before="0" w:after="0"/>
              <w:ind w:left="827" w:right="0" w:hanging="359"/>
              <w:jc w:val="left"/>
              <w:rPr>
                <w:sz w:val="20"/>
              </w:rPr>
            </w:pPr>
            <w:r>
              <w:rPr>
                <w:w w:val="80"/>
                <w:sz w:val="20"/>
              </w:rPr>
              <w:t>Diluer</w:t>
            </w:r>
            <w:r>
              <w:rPr>
                <w:spacing w:val="-8"/>
                <w:sz w:val="20"/>
              </w:rPr>
              <w:t> </w:t>
            </w:r>
            <w:r>
              <w:rPr>
                <w:w w:val="80"/>
                <w:sz w:val="20"/>
              </w:rPr>
              <w:t>l’huile</w:t>
            </w:r>
            <w:r>
              <w:rPr>
                <w:spacing w:val="-9"/>
                <w:sz w:val="20"/>
              </w:rPr>
              <w:t> </w:t>
            </w:r>
            <w:r>
              <w:rPr>
                <w:w w:val="80"/>
                <w:sz w:val="20"/>
              </w:rPr>
              <w:t>dans</w:t>
            </w:r>
            <w:r>
              <w:rPr>
                <w:spacing w:val="-9"/>
                <w:sz w:val="20"/>
              </w:rPr>
              <w:t> </w:t>
            </w:r>
            <w:r>
              <w:rPr>
                <w:w w:val="80"/>
                <w:sz w:val="20"/>
              </w:rPr>
              <w:t>5</w:t>
            </w:r>
            <w:r>
              <w:rPr>
                <w:spacing w:val="-6"/>
                <w:sz w:val="20"/>
              </w:rPr>
              <w:t> </w:t>
            </w:r>
            <w:r>
              <w:rPr>
                <w:w w:val="80"/>
                <w:sz w:val="20"/>
              </w:rPr>
              <w:t>litres</w:t>
            </w:r>
            <w:r>
              <w:rPr>
                <w:spacing w:val="-9"/>
                <w:sz w:val="20"/>
              </w:rPr>
              <w:t> </w:t>
            </w:r>
            <w:r>
              <w:rPr>
                <w:w w:val="80"/>
                <w:sz w:val="20"/>
              </w:rPr>
              <w:t>dans</w:t>
            </w:r>
            <w:r>
              <w:rPr>
                <w:spacing w:val="-9"/>
                <w:sz w:val="20"/>
              </w:rPr>
              <w:t> </w:t>
            </w:r>
            <w:r>
              <w:rPr>
                <w:w w:val="80"/>
                <w:sz w:val="20"/>
              </w:rPr>
              <w:t>500</w:t>
            </w:r>
            <w:r>
              <w:rPr>
                <w:spacing w:val="-9"/>
                <w:sz w:val="20"/>
              </w:rPr>
              <w:t> </w:t>
            </w:r>
            <w:r>
              <w:rPr>
                <w:w w:val="80"/>
                <w:sz w:val="20"/>
              </w:rPr>
              <w:t>litres</w:t>
            </w:r>
            <w:r>
              <w:rPr>
                <w:spacing w:val="-9"/>
                <w:sz w:val="20"/>
              </w:rPr>
              <w:t> </w:t>
            </w:r>
            <w:r>
              <w:rPr>
                <w:w w:val="80"/>
                <w:sz w:val="20"/>
              </w:rPr>
              <w:t>d’eau</w:t>
            </w:r>
            <w:r>
              <w:rPr>
                <w:spacing w:val="-8"/>
                <w:sz w:val="20"/>
              </w:rPr>
              <w:t> </w:t>
            </w:r>
            <w:r>
              <w:rPr>
                <w:w w:val="80"/>
                <w:sz w:val="20"/>
              </w:rPr>
              <w:t>pour</w:t>
            </w:r>
            <w:r>
              <w:rPr>
                <w:spacing w:val="-8"/>
                <w:sz w:val="20"/>
              </w:rPr>
              <w:t> </w:t>
            </w:r>
            <w:r>
              <w:rPr>
                <w:spacing w:val="-4"/>
                <w:w w:val="80"/>
                <w:sz w:val="20"/>
              </w:rPr>
              <w:t>1ha.</w:t>
            </w:r>
          </w:p>
          <w:p>
            <w:pPr>
              <w:pStyle w:val="TableParagraph"/>
              <w:numPr>
                <w:ilvl w:val="0"/>
                <w:numId w:val="77"/>
              </w:numPr>
              <w:tabs>
                <w:tab w:pos="827" w:val="left" w:leader="none"/>
              </w:tabs>
              <w:spacing w:line="220" w:lineRule="exact" w:before="0" w:after="0"/>
              <w:ind w:left="827" w:right="0" w:hanging="359"/>
              <w:jc w:val="left"/>
              <w:rPr>
                <w:sz w:val="20"/>
              </w:rPr>
            </w:pPr>
            <w:r>
              <w:rPr>
                <w:w w:val="80"/>
                <w:sz w:val="20"/>
              </w:rPr>
              <w:t>Ajouter</w:t>
            </w:r>
            <w:r>
              <w:rPr>
                <w:spacing w:val="-8"/>
                <w:sz w:val="20"/>
              </w:rPr>
              <w:t> </w:t>
            </w:r>
            <w:r>
              <w:rPr>
                <w:w w:val="80"/>
                <w:sz w:val="20"/>
              </w:rPr>
              <w:t>1ml</w:t>
            </w:r>
            <w:r>
              <w:rPr>
                <w:spacing w:val="-9"/>
                <w:sz w:val="20"/>
              </w:rPr>
              <w:t> </w:t>
            </w:r>
            <w:r>
              <w:rPr>
                <w:w w:val="80"/>
                <w:sz w:val="20"/>
              </w:rPr>
              <w:t>(1g)</w:t>
            </w:r>
            <w:r>
              <w:rPr>
                <w:spacing w:val="-7"/>
                <w:sz w:val="20"/>
              </w:rPr>
              <w:t> </w:t>
            </w:r>
            <w:r>
              <w:rPr>
                <w:w w:val="80"/>
                <w:sz w:val="20"/>
              </w:rPr>
              <w:t>de</w:t>
            </w:r>
            <w:r>
              <w:rPr>
                <w:spacing w:val="-8"/>
                <w:sz w:val="20"/>
              </w:rPr>
              <w:t> </w:t>
            </w:r>
            <w:r>
              <w:rPr>
                <w:w w:val="80"/>
                <w:sz w:val="20"/>
              </w:rPr>
              <w:t>savon</w:t>
            </w:r>
            <w:r>
              <w:rPr>
                <w:spacing w:val="-8"/>
                <w:sz w:val="20"/>
              </w:rPr>
              <w:t> </w:t>
            </w:r>
            <w:r>
              <w:rPr>
                <w:w w:val="80"/>
                <w:sz w:val="20"/>
              </w:rPr>
              <w:t>pour</w:t>
            </w:r>
            <w:r>
              <w:rPr>
                <w:spacing w:val="-8"/>
                <w:sz w:val="20"/>
              </w:rPr>
              <w:t> </w:t>
            </w:r>
            <w:r>
              <w:rPr>
                <w:w w:val="80"/>
                <w:sz w:val="20"/>
              </w:rPr>
              <w:t>1l</w:t>
            </w:r>
            <w:r>
              <w:rPr>
                <w:spacing w:val="-5"/>
                <w:sz w:val="20"/>
              </w:rPr>
              <w:t> </w:t>
            </w:r>
            <w:r>
              <w:rPr>
                <w:spacing w:val="-2"/>
                <w:w w:val="80"/>
                <w:sz w:val="20"/>
              </w:rPr>
              <w:t>d’eau</w:t>
            </w:r>
          </w:p>
        </w:tc>
      </w:tr>
      <w:tr>
        <w:trPr>
          <w:trHeight w:val="110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b/>
                <w:sz w:val="20"/>
              </w:rPr>
            </w:pPr>
            <w:r>
              <w:rPr>
                <w:rFonts w:ascii="Arial"/>
                <w:b/>
                <w:spacing w:val="-2"/>
                <w:w w:val="90"/>
                <w:sz w:val="20"/>
                <w:u w:val="single"/>
              </w:rPr>
              <w:t>Application</w:t>
            </w:r>
          </w:p>
          <w:p>
            <w:pPr>
              <w:pStyle w:val="TableParagraph"/>
              <w:numPr>
                <w:ilvl w:val="0"/>
                <w:numId w:val="78"/>
              </w:numPr>
              <w:tabs>
                <w:tab w:pos="827" w:val="left" w:leader="none"/>
              </w:tabs>
              <w:spacing w:line="245" w:lineRule="exact" w:before="155" w:after="0"/>
              <w:ind w:left="827" w:right="0" w:hanging="359"/>
              <w:jc w:val="left"/>
              <w:rPr>
                <w:sz w:val="20"/>
              </w:rPr>
            </w:pPr>
            <w:r>
              <w:rPr>
                <w:w w:val="80"/>
                <w:sz w:val="20"/>
              </w:rPr>
              <w:t>Traitement</w:t>
            </w:r>
            <w:r>
              <w:rPr>
                <w:spacing w:val="-9"/>
                <w:sz w:val="20"/>
              </w:rPr>
              <w:t> </w:t>
            </w:r>
            <w:r>
              <w:rPr>
                <w:w w:val="80"/>
                <w:sz w:val="20"/>
              </w:rPr>
              <w:t>à</w:t>
            </w:r>
            <w:r>
              <w:rPr>
                <w:spacing w:val="-7"/>
                <w:sz w:val="20"/>
              </w:rPr>
              <w:t> </w:t>
            </w:r>
            <w:r>
              <w:rPr>
                <w:w w:val="80"/>
                <w:sz w:val="20"/>
              </w:rPr>
              <w:t>effectuer</w:t>
            </w:r>
            <w:r>
              <w:rPr>
                <w:spacing w:val="-7"/>
                <w:sz w:val="20"/>
              </w:rPr>
              <w:t> </w:t>
            </w:r>
            <w:r>
              <w:rPr>
                <w:w w:val="80"/>
                <w:sz w:val="20"/>
              </w:rPr>
              <w:t>toutes</w:t>
            </w:r>
            <w:r>
              <w:rPr>
                <w:spacing w:val="-8"/>
                <w:sz w:val="20"/>
              </w:rPr>
              <w:t> </w:t>
            </w:r>
            <w:r>
              <w:rPr>
                <w:w w:val="80"/>
                <w:sz w:val="20"/>
              </w:rPr>
              <w:t>les</w:t>
            </w:r>
            <w:r>
              <w:rPr>
                <w:spacing w:val="-8"/>
                <w:sz w:val="20"/>
              </w:rPr>
              <w:t> </w:t>
            </w:r>
            <w:r>
              <w:rPr>
                <w:w w:val="80"/>
                <w:sz w:val="20"/>
              </w:rPr>
              <w:t>semaines</w:t>
            </w:r>
            <w:r>
              <w:rPr>
                <w:spacing w:val="-8"/>
                <w:sz w:val="20"/>
              </w:rPr>
              <w:t> </w:t>
            </w:r>
            <w:r>
              <w:rPr>
                <w:w w:val="80"/>
                <w:sz w:val="20"/>
              </w:rPr>
              <w:t>en</w:t>
            </w:r>
            <w:r>
              <w:rPr>
                <w:spacing w:val="-8"/>
                <w:sz w:val="20"/>
              </w:rPr>
              <w:t> </w:t>
            </w:r>
            <w:r>
              <w:rPr>
                <w:w w:val="80"/>
                <w:sz w:val="20"/>
              </w:rPr>
              <w:t>cas</w:t>
            </w:r>
            <w:r>
              <w:rPr>
                <w:spacing w:val="-8"/>
                <w:sz w:val="20"/>
              </w:rPr>
              <w:t> </w:t>
            </w:r>
            <w:r>
              <w:rPr>
                <w:w w:val="80"/>
                <w:sz w:val="20"/>
              </w:rPr>
              <w:t>de</w:t>
            </w:r>
            <w:r>
              <w:rPr>
                <w:spacing w:val="-8"/>
                <w:sz w:val="20"/>
              </w:rPr>
              <w:t> </w:t>
            </w:r>
            <w:r>
              <w:rPr>
                <w:w w:val="80"/>
                <w:sz w:val="20"/>
              </w:rPr>
              <w:t>forte</w:t>
            </w:r>
            <w:r>
              <w:rPr>
                <w:spacing w:val="-7"/>
                <w:sz w:val="20"/>
              </w:rPr>
              <w:t> </w:t>
            </w:r>
            <w:r>
              <w:rPr>
                <w:w w:val="80"/>
                <w:sz w:val="20"/>
              </w:rPr>
              <w:t>infestation</w:t>
            </w:r>
            <w:r>
              <w:rPr>
                <w:spacing w:val="-7"/>
                <w:sz w:val="20"/>
              </w:rPr>
              <w:t> </w:t>
            </w:r>
            <w:r>
              <w:rPr>
                <w:w w:val="80"/>
                <w:sz w:val="20"/>
              </w:rPr>
              <w:t>ou</w:t>
            </w:r>
            <w:r>
              <w:rPr>
                <w:spacing w:val="-7"/>
                <w:sz w:val="20"/>
              </w:rPr>
              <w:t> </w:t>
            </w:r>
            <w:r>
              <w:rPr>
                <w:w w:val="80"/>
                <w:sz w:val="20"/>
              </w:rPr>
              <w:t>toutes</w:t>
            </w:r>
            <w:r>
              <w:rPr>
                <w:spacing w:val="-8"/>
                <w:sz w:val="20"/>
              </w:rPr>
              <w:t> </w:t>
            </w:r>
            <w:r>
              <w:rPr>
                <w:w w:val="80"/>
                <w:sz w:val="20"/>
              </w:rPr>
              <w:t>les</w:t>
            </w:r>
            <w:r>
              <w:rPr>
                <w:spacing w:val="-9"/>
                <w:sz w:val="20"/>
              </w:rPr>
              <w:t> </w:t>
            </w:r>
            <w:r>
              <w:rPr>
                <w:spacing w:val="-2"/>
                <w:w w:val="80"/>
                <w:sz w:val="20"/>
              </w:rPr>
              <w:t>quinzaines</w:t>
            </w:r>
          </w:p>
          <w:p>
            <w:pPr>
              <w:pStyle w:val="TableParagraph"/>
              <w:numPr>
                <w:ilvl w:val="0"/>
                <w:numId w:val="78"/>
              </w:numPr>
              <w:tabs>
                <w:tab w:pos="827" w:val="left" w:leader="none"/>
              </w:tabs>
              <w:spacing w:line="243" w:lineRule="exact" w:before="0" w:after="0"/>
              <w:ind w:left="827" w:right="0" w:hanging="359"/>
              <w:jc w:val="left"/>
              <w:rPr>
                <w:sz w:val="20"/>
              </w:rPr>
            </w:pPr>
            <w:r>
              <w:rPr>
                <w:w w:val="80"/>
                <w:sz w:val="20"/>
              </w:rPr>
              <w:t>La</w:t>
            </w:r>
            <w:r>
              <w:rPr>
                <w:spacing w:val="-8"/>
                <w:sz w:val="20"/>
              </w:rPr>
              <w:t> </w:t>
            </w:r>
            <w:r>
              <w:rPr>
                <w:w w:val="80"/>
                <w:sz w:val="20"/>
              </w:rPr>
              <w:t>solution</w:t>
            </w:r>
            <w:r>
              <w:rPr>
                <w:spacing w:val="-7"/>
                <w:sz w:val="20"/>
              </w:rPr>
              <w:t> </w:t>
            </w:r>
            <w:r>
              <w:rPr>
                <w:w w:val="80"/>
                <w:sz w:val="20"/>
              </w:rPr>
              <w:t>à</w:t>
            </w:r>
            <w:r>
              <w:rPr>
                <w:spacing w:val="-9"/>
                <w:sz w:val="20"/>
              </w:rPr>
              <w:t> </w:t>
            </w:r>
            <w:r>
              <w:rPr>
                <w:w w:val="80"/>
                <w:sz w:val="20"/>
              </w:rPr>
              <w:t>base</w:t>
            </w:r>
            <w:r>
              <w:rPr>
                <w:spacing w:val="-7"/>
                <w:sz w:val="20"/>
              </w:rPr>
              <w:t> </w:t>
            </w:r>
            <w:r>
              <w:rPr>
                <w:w w:val="80"/>
                <w:sz w:val="20"/>
              </w:rPr>
              <w:t>d’huile</w:t>
            </w:r>
            <w:r>
              <w:rPr>
                <w:spacing w:val="-9"/>
                <w:sz w:val="20"/>
              </w:rPr>
              <w:t> </w:t>
            </w:r>
            <w:r>
              <w:rPr>
                <w:w w:val="80"/>
                <w:sz w:val="20"/>
              </w:rPr>
              <w:t>de</w:t>
            </w:r>
            <w:r>
              <w:rPr>
                <w:spacing w:val="-8"/>
                <w:sz w:val="20"/>
              </w:rPr>
              <w:t> </w:t>
            </w:r>
            <w:r>
              <w:rPr>
                <w:w w:val="80"/>
                <w:sz w:val="20"/>
              </w:rPr>
              <w:t>neem</w:t>
            </w:r>
            <w:r>
              <w:rPr>
                <w:spacing w:val="-8"/>
                <w:sz w:val="20"/>
              </w:rPr>
              <w:t> </w:t>
            </w:r>
            <w:r>
              <w:rPr>
                <w:w w:val="80"/>
                <w:sz w:val="20"/>
              </w:rPr>
              <w:t>est</w:t>
            </w:r>
            <w:r>
              <w:rPr>
                <w:spacing w:val="-7"/>
                <w:sz w:val="20"/>
              </w:rPr>
              <w:t> </w:t>
            </w:r>
            <w:r>
              <w:rPr>
                <w:w w:val="80"/>
                <w:sz w:val="20"/>
              </w:rPr>
              <w:t>plus</w:t>
            </w:r>
            <w:r>
              <w:rPr>
                <w:spacing w:val="-9"/>
                <w:sz w:val="20"/>
              </w:rPr>
              <w:t> </w:t>
            </w:r>
            <w:r>
              <w:rPr>
                <w:w w:val="80"/>
                <w:sz w:val="20"/>
              </w:rPr>
              <w:t>efficace</w:t>
            </w:r>
            <w:r>
              <w:rPr>
                <w:spacing w:val="-7"/>
                <w:sz w:val="20"/>
              </w:rPr>
              <w:t> </w:t>
            </w:r>
            <w:r>
              <w:rPr>
                <w:w w:val="80"/>
                <w:sz w:val="20"/>
              </w:rPr>
              <w:t>que</w:t>
            </w:r>
            <w:r>
              <w:rPr>
                <w:spacing w:val="-9"/>
                <w:sz w:val="20"/>
              </w:rPr>
              <w:t> </w:t>
            </w:r>
            <w:r>
              <w:rPr>
                <w:w w:val="80"/>
                <w:sz w:val="20"/>
              </w:rPr>
              <w:t>celle</w:t>
            </w:r>
            <w:r>
              <w:rPr>
                <w:spacing w:val="-8"/>
                <w:sz w:val="20"/>
              </w:rPr>
              <w:t> </w:t>
            </w:r>
            <w:r>
              <w:rPr>
                <w:w w:val="80"/>
                <w:sz w:val="20"/>
              </w:rPr>
              <w:t>à</w:t>
            </w:r>
            <w:r>
              <w:rPr>
                <w:spacing w:val="-8"/>
                <w:sz w:val="20"/>
              </w:rPr>
              <w:t> </w:t>
            </w:r>
            <w:r>
              <w:rPr>
                <w:w w:val="80"/>
                <w:sz w:val="20"/>
              </w:rPr>
              <w:t>base</w:t>
            </w:r>
            <w:r>
              <w:rPr>
                <w:spacing w:val="-8"/>
                <w:sz w:val="20"/>
              </w:rPr>
              <w:t> </w:t>
            </w:r>
            <w:r>
              <w:rPr>
                <w:w w:val="80"/>
                <w:sz w:val="20"/>
              </w:rPr>
              <w:t>de</w:t>
            </w:r>
            <w:r>
              <w:rPr>
                <w:spacing w:val="-9"/>
                <w:sz w:val="20"/>
              </w:rPr>
              <w:t> </w:t>
            </w:r>
            <w:r>
              <w:rPr>
                <w:w w:val="80"/>
                <w:sz w:val="20"/>
              </w:rPr>
              <w:t>graine</w:t>
            </w:r>
            <w:r>
              <w:rPr>
                <w:spacing w:val="-7"/>
                <w:sz w:val="20"/>
              </w:rPr>
              <w:t> </w:t>
            </w:r>
            <w:r>
              <w:rPr>
                <w:w w:val="80"/>
                <w:sz w:val="20"/>
              </w:rPr>
              <w:t>qui</w:t>
            </w:r>
            <w:r>
              <w:rPr>
                <w:spacing w:val="-9"/>
                <w:sz w:val="20"/>
              </w:rPr>
              <w:t> </w:t>
            </w:r>
            <w:r>
              <w:rPr>
                <w:w w:val="80"/>
                <w:sz w:val="20"/>
              </w:rPr>
              <w:t>est</w:t>
            </w:r>
            <w:r>
              <w:rPr>
                <w:spacing w:val="-8"/>
                <w:sz w:val="20"/>
              </w:rPr>
              <w:t> </w:t>
            </w:r>
            <w:r>
              <w:rPr>
                <w:w w:val="80"/>
                <w:sz w:val="20"/>
              </w:rPr>
              <w:t>plus</w:t>
            </w:r>
            <w:r>
              <w:rPr>
                <w:spacing w:val="-9"/>
                <w:sz w:val="20"/>
              </w:rPr>
              <w:t> </w:t>
            </w:r>
            <w:r>
              <w:rPr>
                <w:spacing w:val="-2"/>
                <w:w w:val="80"/>
                <w:sz w:val="20"/>
              </w:rPr>
              <w:t>efficace</w:t>
            </w:r>
          </w:p>
          <w:p>
            <w:pPr>
              <w:pStyle w:val="TableParagraph"/>
              <w:spacing w:line="209" w:lineRule="exact"/>
              <w:ind w:left="828"/>
              <w:rPr>
                <w:sz w:val="20"/>
              </w:rPr>
            </w:pPr>
            <w:r>
              <w:rPr>
                <w:w w:val="80"/>
                <w:sz w:val="20"/>
              </w:rPr>
              <w:t>que</w:t>
            </w:r>
            <w:r>
              <w:rPr>
                <w:spacing w:val="-10"/>
                <w:sz w:val="20"/>
              </w:rPr>
              <w:t> </w:t>
            </w:r>
            <w:r>
              <w:rPr>
                <w:w w:val="80"/>
                <w:sz w:val="20"/>
              </w:rPr>
              <w:t>celle</w:t>
            </w:r>
            <w:r>
              <w:rPr>
                <w:spacing w:val="-9"/>
                <w:sz w:val="20"/>
              </w:rPr>
              <w:t> </w:t>
            </w:r>
            <w:r>
              <w:rPr>
                <w:w w:val="80"/>
                <w:sz w:val="20"/>
              </w:rPr>
              <w:t>à</w:t>
            </w:r>
            <w:r>
              <w:rPr>
                <w:spacing w:val="-10"/>
                <w:sz w:val="20"/>
              </w:rPr>
              <w:t> </w:t>
            </w:r>
            <w:r>
              <w:rPr>
                <w:w w:val="80"/>
                <w:sz w:val="20"/>
              </w:rPr>
              <w:t>base</w:t>
            </w:r>
            <w:r>
              <w:rPr>
                <w:spacing w:val="-8"/>
                <w:sz w:val="20"/>
              </w:rPr>
              <w:t> </w:t>
            </w:r>
            <w:r>
              <w:rPr>
                <w:w w:val="80"/>
                <w:sz w:val="20"/>
              </w:rPr>
              <w:t>de</w:t>
            </w:r>
            <w:r>
              <w:rPr>
                <w:spacing w:val="-8"/>
                <w:sz w:val="20"/>
              </w:rPr>
              <w:t> </w:t>
            </w:r>
            <w:r>
              <w:rPr>
                <w:spacing w:val="-2"/>
                <w:w w:val="80"/>
                <w:sz w:val="20"/>
              </w:rPr>
              <w:t>feuille.</w:t>
            </w:r>
          </w:p>
        </w:tc>
      </w:tr>
    </w:tbl>
    <w:p>
      <w:pPr>
        <w:pStyle w:val="TableParagraph"/>
        <w:spacing w:after="0" w:line="209" w:lineRule="exact"/>
        <w:rPr>
          <w:sz w:val="20"/>
        </w:rPr>
        <w:sectPr>
          <w:type w:val="continuous"/>
          <w:pgSz w:w="11910" w:h="16840"/>
          <w:pgMar w:header="0" w:footer="708" w:top="1100" w:bottom="900" w:left="992" w:right="992"/>
        </w:sect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8363"/>
      </w:tblGrid>
      <w:tr>
        <w:trPr>
          <w:trHeight w:val="731" w:hRule="atLeast"/>
        </w:trPr>
        <w:tc>
          <w:tcPr>
            <w:tcW w:w="1385" w:type="dxa"/>
          </w:tcPr>
          <w:p>
            <w:pPr>
              <w:pStyle w:val="TableParagraph"/>
              <w:rPr>
                <w:rFonts w:ascii="Times New Roman"/>
                <w:sz w:val="18"/>
              </w:rPr>
            </w:pPr>
          </w:p>
        </w:tc>
        <w:tc>
          <w:tcPr>
            <w:tcW w:w="8363" w:type="dxa"/>
          </w:tcPr>
          <w:p>
            <w:pPr>
              <w:pStyle w:val="TableParagraph"/>
              <w:numPr>
                <w:ilvl w:val="0"/>
                <w:numId w:val="79"/>
              </w:numPr>
              <w:tabs>
                <w:tab w:pos="827" w:val="left" w:leader="none"/>
              </w:tabs>
              <w:spacing w:line="244" w:lineRule="exact" w:before="2" w:after="0"/>
              <w:ind w:left="827" w:right="0" w:hanging="359"/>
              <w:jc w:val="left"/>
              <w:rPr>
                <w:sz w:val="20"/>
              </w:rPr>
            </w:pPr>
            <w:r>
              <w:rPr>
                <w:w w:val="80"/>
                <w:sz w:val="20"/>
              </w:rPr>
              <w:t>Le</w:t>
            </w:r>
            <w:r>
              <w:rPr>
                <w:spacing w:val="-8"/>
                <w:sz w:val="20"/>
              </w:rPr>
              <w:t> </w:t>
            </w:r>
            <w:r>
              <w:rPr>
                <w:w w:val="80"/>
                <w:sz w:val="20"/>
              </w:rPr>
              <w:t>rajout</w:t>
            </w:r>
            <w:r>
              <w:rPr>
                <w:spacing w:val="-8"/>
                <w:sz w:val="20"/>
              </w:rPr>
              <w:t> </w:t>
            </w:r>
            <w:r>
              <w:rPr>
                <w:w w:val="80"/>
                <w:sz w:val="20"/>
              </w:rPr>
              <w:t>de</w:t>
            </w:r>
            <w:r>
              <w:rPr>
                <w:spacing w:val="-8"/>
                <w:sz w:val="20"/>
              </w:rPr>
              <w:t> </w:t>
            </w:r>
            <w:r>
              <w:rPr>
                <w:w w:val="80"/>
                <w:sz w:val="20"/>
              </w:rPr>
              <w:t>savon</w:t>
            </w:r>
            <w:r>
              <w:rPr>
                <w:spacing w:val="-8"/>
                <w:sz w:val="20"/>
              </w:rPr>
              <w:t> </w:t>
            </w:r>
            <w:r>
              <w:rPr>
                <w:w w:val="80"/>
                <w:sz w:val="20"/>
              </w:rPr>
              <w:t>permet</w:t>
            </w:r>
            <w:r>
              <w:rPr>
                <w:spacing w:val="-7"/>
                <w:sz w:val="20"/>
              </w:rPr>
              <w:t> </w:t>
            </w:r>
            <w:r>
              <w:rPr>
                <w:w w:val="80"/>
                <w:sz w:val="20"/>
              </w:rPr>
              <w:t>de</w:t>
            </w:r>
            <w:r>
              <w:rPr>
                <w:spacing w:val="-7"/>
                <w:sz w:val="20"/>
              </w:rPr>
              <w:t> </w:t>
            </w:r>
            <w:r>
              <w:rPr>
                <w:w w:val="80"/>
                <w:sz w:val="20"/>
              </w:rPr>
              <w:t>mieux</w:t>
            </w:r>
            <w:r>
              <w:rPr>
                <w:spacing w:val="-8"/>
                <w:sz w:val="20"/>
              </w:rPr>
              <w:t> </w:t>
            </w:r>
            <w:r>
              <w:rPr>
                <w:w w:val="80"/>
                <w:sz w:val="20"/>
              </w:rPr>
              <w:t>fixer</w:t>
            </w:r>
            <w:r>
              <w:rPr>
                <w:spacing w:val="-7"/>
                <w:sz w:val="20"/>
              </w:rPr>
              <w:t> </w:t>
            </w:r>
            <w:r>
              <w:rPr>
                <w:w w:val="80"/>
                <w:sz w:val="20"/>
              </w:rPr>
              <w:t>sur</w:t>
            </w:r>
            <w:r>
              <w:rPr>
                <w:spacing w:val="-8"/>
                <w:sz w:val="20"/>
              </w:rPr>
              <w:t> </w:t>
            </w:r>
            <w:r>
              <w:rPr>
                <w:w w:val="80"/>
                <w:sz w:val="20"/>
              </w:rPr>
              <w:t>la</w:t>
            </w:r>
            <w:r>
              <w:rPr>
                <w:spacing w:val="-8"/>
                <w:sz w:val="20"/>
              </w:rPr>
              <w:t> </w:t>
            </w:r>
            <w:r>
              <w:rPr>
                <w:w w:val="80"/>
                <w:sz w:val="20"/>
              </w:rPr>
              <w:t>plante</w:t>
            </w:r>
            <w:r>
              <w:rPr>
                <w:spacing w:val="-8"/>
                <w:sz w:val="20"/>
              </w:rPr>
              <w:t> </w:t>
            </w:r>
            <w:r>
              <w:rPr>
                <w:w w:val="80"/>
                <w:sz w:val="20"/>
              </w:rPr>
              <w:t>les</w:t>
            </w:r>
            <w:r>
              <w:rPr>
                <w:spacing w:val="-9"/>
                <w:sz w:val="20"/>
              </w:rPr>
              <w:t> </w:t>
            </w:r>
            <w:r>
              <w:rPr>
                <w:w w:val="80"/>
                <w:sz w:val="20"/>
              </w:rPr>
              <w:t>produits</w:t>
            </w:r>
            <w:r>
              <w:rPr>
                <w:spacing w:val="-5"/>
                <w:sz w:val="20"/>
              </w:rPr>
              <w:t> </w:t>
            </w:r>
            <w:r>
              <w:rPr>
                <w:spacing w:val="-2"/>
                <w:w w:val="80"/>
                <w:sz w:val="20"/>
              </w:rPr>
              <w:t>actifs</w:t>
            </w:r>
          </w:p>
          <w:p>
            <w:pPr>
              <w:pStyle w:val="TableParagraph"/>
              <w:numPr>
                <w:ilvl w:val="0"/>
                <w:numId w:val="79"/>
              </w:numPr>
              <w:tabs>
                <w:tab w:pos="827" w:val="left" w:leader="none"/>
              </w:tabs>
              <w:spacing w:line="243" w:lineRule="exact" w:before="0" w:after="0"/>
              <w:ind w:left="827" w:right="0" w:hanging="359"/>
              <w:jc w:val="left"/>
              <w:rPr>
                <w:sz w:val="20"/>
              </w:rPr>
            </w:pPr>
            <w:r>
              <w:rPr>
                <w:w w:val="80"/>
                <w:sz w:val="20"/>
              </w:rPr>
              <w:t>Pour</w:t>
            </w:r>
            <w:r>
              <w:rPr>
                <w:spacing w:val="-8"/>
                <w:sz w:val="20"/>
              </w:rPr>
              <w:t> </w:t>
            </w:r>
            <w:r>
              <w:rPr>
                <w:w w:val="80"/>
                <w:sz w:val="20"/>
              </w:rPr>
              <w:t>pulvérisation</w:t>
            </w:r>
            <w:r>
              <w:rPr>
                <w:spacing w:val="-8"/>
                <w:sz w:val="20"/>
              </w:rPr>
              <w:t> </w:t>
            </w:r>
            <w:r>
              <w:rPr>
                <w:w w:val="80"/>
                <w:sz w:val="20"/>
              </w:rPr>
              <w:t>veiller</w:t>
            </w:r>
            <w:r>
              <w:rPr>
                <w:spacing w:val="-7"/>
                <w:sz w:val="20"/>
              </w:rPr>
              <w:t> </w:t>
            </w:r>
            <w:r>
              <w:rPr>
                <w:w w:val="80"/>
                <w:sz w:val="20"/>
              </w:rPr>
              <w:t>à</w:t>
            </w:r>
            <w:r>
              <w:rPr>
                <w:spacing w:val="-8"/>
                <w:sz w:val="20"/>
              </w:rPr>
              <w:t> </w:t>
            </w:r>
            <w:r>
              <w:rPr>
                <w:w w:val="80"/>
                <w:sz w:val="20"/>
              </w:rPr>
              <w:t>traiter</w:t>
            </w:r>
            <w:r>
              <w:rPr>
                <w:spacing w:val="-7"/>
                <w:sz w:val="20"/>
              </w:rPr>
              <w:t> </w:t>
            </w:r>
            <w:r>
              <w:rPr>
                <w:w w:val="80"/>
                <w:sz w:val="20"/>
              </w:rPr>
              <w:t>toutes</w:t>
            </w:r>
            <w:r>
              <w:rPr>
                <w:spacing w:val="-9"/>
                <w:sz w:val="20"/>
              </w:rPr>
              <w:t> </w:t>
            </w:r>
            <w:r>
              <w:rPr>
                <w:w w:val="80"/>
                <w:sz w:val="20"/>
              </w:rPr>
              <w:t>les</w:t>
            </w:r>
            <w:r>
              <w:rPr>
                <w:spacing w:val="-8"/>
                <w:sz w:val="20"/>
              </w:rPr>
              <w:t> </w:t>
            </w:r>
            <w:r>
              <w:rPr>
                <w:w w:val="80"/>
                <w:sz w:val="20"/>
              </w:rPr>
              <w:t>parties</w:t>
            </w:r>
            <w:r>
              <w:rPr>
                <w:spacing w:val="-9"/>
                <w:sz w:val="20"/>
              </w:rPr>
              <w:t> </w:t>
            </w:r>
            <w:r>
              <w:rPr>
                <w:w w:val="80"/>
                <w:sz w:val="20"/>
              </w:rPr>
              <w:t>de</w:t>
            </w:r>
            <w:r>
              <w:rPr>
                <w:spacing w:val="-8"/>
                <w:sz w:val="20"/>
              </w:rPr>
              <w:t> </w:t>
            </w:r>
            <w:r>
              <w:rPr>
                <w:w w:val="80"/>
                <w:sz w:val="20"/>
              </w:rPr>
              <w:t>la</w:t>
            </w:r>
            <w:r>
              <w:rPr>
                <w:spacing w:val="-8"/>
                <w:sz w:val="20"/>
              </w:rPr>
              <w:t> </w:t>
            </w:r>
            <w:r>
              <w:rPr>
                <w:spacing w:val="-2"/>
                <w:w w:val="80"/>
                <w:sz w:val="20"/>
              </w:rPr>
              <w:t>plante</w:t>
            </w:r>
          </w:p>
          <w:p>
            <w:pPr>
              <w:pStyle w:val="TableParagraph"/>
              <w:numPr>
                <w:ilvl w:val="0"/>
                <w:numId w:val="79"/>
              </w:numPr>
              <w:tabs>
                <w:tab w:pos="827" w:val="left" w:leader="none"/>
              </w:tabs>
              <w:spacing w:line="223" w:lineRule="exact" w:before="0" w:after="0"/>
              <w:ind w:left="827" w:right="0" w:hanging="359"/>
              <w:jc w:val="left"/>
              <w:rPr>
                <w:sz w:val="20"/>
              </w:rPr>
            </w:pPr>
            <w:r>
              <w:rPr>
                <w:w w:val="80"/>
                <w:sz w:val="20"/>
              </w:rPr>
              <w:t>Effectuer</w:t>
            </w:r>
            <w:r>
              <w:rPr>
                <w:spacing w:val="-8"/>
                <w:sz w:val="20"/>
              </w:rPr>
              <w:t> </w:t>
            </w:r>
            <w:r>
              <w:rPr>
                <w:w w:val="80"/>
                <w:sz w:val="20"/>
              </w:rPr>
              <w:t>les</w:t>
            </w:r>
            <w:r>
              <w:rPr>
                <w:spacing w:val="-8"/>
                <w:sz w:val="20"/>
              </w:rPr>
              <w:t> </w:t>
            </w:r>
            <w:r>
              <w:rPr>
                <w:w w:val="80"/>
                <w:sz w:val="20"/>
              </w:rPr>
              <w:t>traitements</w:t>
            </w:r>
            <w:r>
              <w:rPr>
                <w:spacing w:val="-8"/>
                <w:sz w:val="20"/>
              </w:rPr>
              <w:t> </w:t>
            </w:r>
            <w:r>
              <w:rPr>
                <w:w w:val="80"/>
                <w:sz w:val="20"/>
              </w:rPr>
              <w:t>le</w:t>
            </w:r>
            <w:r>
              <w:rPr>
                <w:spacing w:val="-9"/>
                <w:sz w:val="20"/>
              </w:rPr>
              <w:t> </w:t>
            </w:r>
            <w:r>
              <w:rPr>
                <w:w w:val="80"/>
                <w:sz w:val="20"/>
              </w:rPr>
              <w:t>soir</w:t>
            </w:r>
            <w:r>
              <w:rPr>
                <w:spacing w:val="-7"/>
                <w:sz w:val="20"/>
              </w:rPr>
              <w:t> </w:t>
            </w:r>
            <w:r>
              <w:rPr>
                <w:w w:val="80"/>
                <w:sz w:val="20"/>
              </w:rPr>
              <w:t>après</w:t>
            </w:r>
            <w:r>
              <w:rPr>
                <w:spacing w:val="-8"/>
                <w:sz w:val="20"/>
              </w:rPr>
              <w:t> </w:t>
            </w:r>
            <w:r>
              <w:rPr>
                <w:spacing w:val="-2"/>
                <w:w w:val="80"/>
                <w:sz w:val="20"/>
              </w:rPr>
              <w:t>arrosage</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12</w:t>
            </w:r>
          </w:p>
        </w:tc>
        <w:tc>
          <w:tcPr>
            <w:tcW w:w="8363" w:type="dxa"/>
            <w:shd w:val="clear" w:color="auto" w:fill="FFFF00"/>
          </w:tcPr>
          <w:p>
            <w:pPr>
              <w:pStyle w:val="TableParagraph"/>
              <w:spacing w:before="119"/>
              <w:ind w:left="108"/>
              <w:rPr>
                <w:rFonts w:ascii="Arial"/>
                <w:b/>
                <w:sz w:val="20"/>
              </w:rPr>
            </w:pPr>
            <w:r>
              <w:rPr>
                <w:rFonts w:ascii="Arial"/>
                <w:b/>
                <w:w w:val="80"/>
                <w:sz w:val="20"/>
              </w:rPr>
              <w:t>Fabrication</w:t>
            </w:r>
            <w:r>
              <w:rPr>
                <w:rFonts w:ascii="Arial"/>
                <w:b/>
                <w:spacing w:val="-6"/>
                <w:sz w:val="20"/>
              </w:rPr>
              <w:t> </w:t>
            </w:r>
            <w:r>
              <w:rPr>
                <w:rFonts w:ascii="Arial"/>
                <w:b/>
                <w:w w:val="80"/>
                <w:sz w:val="20"/>
              </w:rPr>
              <w:t>de</w:t>
            </w:r>
            <w:r>
              <w:rPr>
                <w:rFonts w:ascii="Arial"/>
                <w:b/>
                <w:spacing w:val="-7"/>
                <w:sz w:val="20"/>
              </w:rPr>
              <w:t> </w:t>
            </w:r>
            <w:r>
              <w:rPr>
                <w:rFonts w:ascii="Arial"/>
                <w:b/>
                <w:w w:val="80"/>
                <w:sz w:val="20"/>
              </w:rPr>
              <w:t>fongicide</w:t>
            </w:r>
            <w:r>
              <w:rPr>
                <w:rFonts w:ascii="Arial"/>
                <w:b/>
                <w:spacing w:val="-7"/>
                <w:sz w:val="20"/>
              </w:rPr>
              <w:t> </w:t>
            </w:r>
            <w:r>
              <w:rPr>
                <w:rFonts w:ascii="Arial"/>
                <w:b/>
                <w:w w:val="80"/>
                <w:sz w:val="20"/>
              </w:rPr>
              <w:t>contre</w:t>
            </w:r>
            <w:r>
              <w:rPr>
                <w:rFonts w:ascii="Arial"/>
                <w:b/>
                <w:spacing w:val="-9"/>
                <w:sz w:val="20"/>
              </w:rPr>
              <w:t> </w:t>
            </w:r>
            <w:r>
              <w:rPr>
                <w:rFonts w:ascii="Arial"/>
                <w:b/>
                <w:w w:val="80"/>
                <w:sz w:val="20"/>
              </w:rPr>
              <w:t>la</w:t>
            </w:r>
            <w:r>
              <w:rPr>
                <w:rFonts w:ascii="Arial"/>
                <w:b/>
                <w:spacing w:val="-5"/>
                <w:sz w:val="20"/>
              </w:rPr>
              <w:t> </w:t>
            </w:r>
            <w:r>
              <w:rPr>
                <w:rFonts w:ascii="Arial"/>
                <w:b/>
                <w:w w:val="80"/>
                <w:sz w:val="20"/>
              </w:rPr>
              <w:t>rouille</w:t>
            </w:r>
            <w:r>
              <w:rPr>
                <w:rFonts w:ascii="Arial"/>
                <w:b/>
                <w:spacing w:val="-6"/>
                <w:sz w:val="20"/>
              </w:rPr>
              <w:t> </w:t>
            </w:r>
            <w:r>
              <w:rPr>
                <w:rFonts w:ascii="Arial"/>
                <w:b/>
                <w:w w:val="80"/>
                <w:sz w:val="20"/>
              </w:rPr>
              <w:t>avec</w:t>
            </w:r>
            <w:r>
              <w:rPr>
                <w:rFonts w:ascii="Arial"/>
                <w:b/>
                <w:spacing w:val="-6"/>
                <w:sz w:val="20"/>
              </w:rPr>
              <w:t> </w:t>
            </w:r>
            <w:r>
              <w:rPr>
                <w:rFonts w:ascii="Arial"/>
                <w:b/>
                <w:w w:val="80"/>
                <w:sz w:val="20"/>
              </w:rPr>
              <w:t>les</w:t>
            </w:r>
            <w:r>
              <w:rPr>
                <w:rFonts w:ascii="Arial"/>
                <w:b/>
                <w:spacing w:val="-7"/>
                <w:sz w:val="20"/>
              </w:rPr>
              <w:t> </w:t>
            </w:r>
            <w:r>
              <w:rPr>
                <w:rFonts w:ascii="Arial"/>
                <w:b/>
                <w:w w:val="80"/>
                <w:sz w:val="20"/>
              </w:rPr>
              <w:t>feuilles</w:t>
            </w:r>
            <w:r>
              <w:rPr>
                <w:rFonts w:ascii="Arial"/>
                <w:b/>
                <w:spacing w:val="-7"/>
                <w:sz w:val="20"/>
              </w:rPr>
              <w:t> </w:t>
            </w:r>
            <w:r>
              <w:rPr>
                <w:rFonts w:ascii="Arial"/>
                <w:b/>
                <w:w w:val="80"/>
                <w:sz w:val="20"/>
              </w:rPr>
              <w:t>de</w:t>
            </w:r>
            <w:r>
              <w:rPr>
                <w:rFonts w:ascii="Arial"/>
                <w:b/>
                <w:spacing w:val="-7"/>
                <w:sz w:val="20"/>
              </w:rPr>
              <w:t> </w:t>
            </w:r>
            <w:r>
              <w:rPr>
                <w:rFonts w:ascii="Arial"/>
                <w:b/>
                <w:spacing w:val="-2"/>
                <w:w w:val="80"/>
                <w:sz w:val="20"/>
              </w:rPr>
              <w:t>papayer</w:t>
            </w:r>
          </w:p>
        </w:tc>
      </w:tr>
      <w:tr>
        <w:trPr>
          <w:trHeight w:val="134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0"/>
              </w:numPr>
              <w:tabs>
                <w:tab w:pos="827" w:val="left" w:leader="none"/>
              </w:tabs>
              <w:spacing w:line="244" w:lineRule="exact" w:before="155" w:after="0"/>
              <w:ind w:left="827" w:right="0" w:hanging="359"/>
              <w:jc w:val="left"/>
              <w:rPr>
                <w:sz w:val="20"/>
              </w:rPr>
            </w:pPr>
            <w:r>
              <w:rPr>
                <w:rFonts w:ascii="Arial" w:hAnsi="Arial"/>
                <w:b/>
                <w:w w:val="80"/>
                <w:sz w:val="20"/>
              </w:rPr>
              <w:t>Partie</w:t>
            </w:r>
            <w:r>
              <w:rPr>
                <w:rFonts w:ascii="Arial" w:hAnsi="Arial"/>
                <w:b/>
                <w:spacing w:val="-5"/>
                <w:sz w:val="20"/>
              </w:rPr>
              <w:t> </w:t>
            </w:r>
            <w:r>
              <w:rPr>
                <w:rFonts w:ascii="Arial" w:hAnsi="Arial"/>
                <w:b/>
                <w:w w:val="80"/>
                <w:sz w:val="20"/>
              </w:rPr>
              <w:t>utilisée</w:t>
            </w:r>
            <w:r>
              <w:rPr>
                <w:w w:val="80"/>
                <w:sz w:val="20"/>
              </w:rPr>
              <w:t>:</w:t>
            </w:r>
            <w:r>
              <w:rPr>
                <w:spacing w:val="-6"/>
                <w:sz w:val="20"/>
              </w:rPr>
              <w:t> </w:t>
            </w:r>
            <w:r>
              <w:rPr>
                <w:spacing w:val="-2"/>
                <w:w w:val="80"/>
                <w:sz w:val="20"/>
              </w:rPr>
              <w:t>Feuille</w:t>
            </w:r>
          </w:p>
          <w:p>
            <w:pPr>
              <w:pStyle w:val="TableParagraph"/>
              <w:numPr>
                <w:ilvl w:val="0"/>
                <w:numId w:val="80"/>
              </w:numPr>
              <w:tabs>
                <w:tab w:pos="827" w:val="left" w:leader="none"/>
              </w:tabs>
              <w:spacing w:line="244" w:lineRule="exact" w:before="0" w:after="0"/>
              <w:ind w:left="827" w:right="0" w:hanging="359"/>
              <w:jc w:val="left"/>
              <w:rPr>
                <w:sz w:val="20"/>
              </w:rPr>
            </w:pPr>
            <w:r>
              <w:rPr>
                <w:rFonts w:ascii="Arial" w:hAnsi="Arial"/>
                <w:b/>
                <w:w w:val="80"/>
                <w:sz w:val="20"/>
              </w:rPr>
              <w:t>Effet</w:t>
            </w:r>
            <w:r>
              <w:rPr>
                <w:w w:val="80"/>
                <w:sz w:val="20"/>
              </w:rPr>
              <w:t>:</w:t>
            </w:r>
            <w:r>
              <w:rPr>
                <w:spacing w:val="-8"/>
                <w:sz w:val="20"/>
              </w:rPr>
              <w:t> </w:t>
            </w:r>
            <w:r>
              <w:rPr>
                <w:w w:val="80"/>
                <w:sz w:val="20"/>
              </w:rPr>
              <w:t>Fongicide</w:t>
            </w:r>
            <w:r>
              <w:rPr>
                <w:spacing w:val="-6"/>
                <w:sz w:val="20"/>
              </w:rPr>
              <w:t> </w:t>
            </w:r>
            <w:r>
              <w:rPr>
                <w:w w:val="80"/>
                <w:sz w:val="20"/>
              </w:rPr>
              <w:t>contre</w:t>
            </w:r>
            <w:r>
              <w:rPr>
                <w:spacing w:val="-7"/>
                <w:sz w:val="20"/>
              </w:rPr>
              <w:t> </w:t>
            </w:r>
            <w:r>
              <w:rPr>
                <w:w w:val="80"/>
                <w:sz w:val="20"/>
              </w:rPr>
              <w:t>les</w:t>
            </w:r>
            <w:r>
              <w:rPr>
                <w:spacing w:val="-7"/>
                <w:sz w:val="20"/>
              </w:rPr>
              <w:t> </w:t>
            </w:r>
            <w:r>
              <w:rPr>
                <w:spacing w:val="-2"/>
                <w:w w:val="80"/>
                <w:sz w:val="20"/>
              </w:rPr>
              <w:t>rouilles</w:t>
            </w:r>
          </w:p>
          <w:p>
            <w:pPr>
              <w:pStyle w:val="TableParagraph"/>
              <w:numPr>
                <w:ilvl w:val="0"/>
                <w:numId w:val="80"/>
              </w:numPr>
              <w:tabs>
                <w:tab w:pos="827" w:val="left" w:leader="none"/>
              </w:tabs>
              <w:spacing w:line="242" w:lineRule="exact" w:before="0" w:after="0"/>
              <w:ind w:left="827" w:right="0" w:hanging="359"/>
              <w:jc w:val="left"/>
              <w:rPr>
                <w:sz w:val="20"/>
              </w:rPr>
            </w:pPr>
            <w:r>
              <w:rPr>
                <w:rFonts w:ascii="Arial" w:hAnsi="Arial"/>
                <w:b/>
                <w:w w:val="80"/>
                <w:sz w:val="20"/>
              </w:rPr>
              <w:t>Préparation</w:t>
            </w:r>
            <w:r>
              <w:rPr>
                <w:w w:val="80"/>
                <w:sz w:val="20"/>
              </w:rPr>
              <w:t>:</w:t>
            </w:r>
            <w:r>
              <w:rPr>
                <w:spacing w:val="-8"/>
                <w:sz w:val="20"/>
              </w:rPr>
              <w:t> </w:t>
            </w:r>
            <w:r>
              <w:rPr>
                <w:w w:val="80"/>
                <w:sz w:val="20"/>
              </w:rPr>
              <w:t>piler</w:t>
            </w:r>
            <w:r>
              <w:rPr>
                <w:spacing w:val="-6"/>
                <w:sz w:val="20"/>
              </w:rPr>
              <w:t> </w:t>
            </w:r>
            <w:r>
              <w:rPr>
                <w:w w:val="80"/>
                <w:sz w:val="20"/>
              </w:rPr>
              <w:t>finement</w:t>
            </w:r>
            <w:r>
              <w:rPr>
                <w:spacing w:val="-7"/>
                <w:sz w:val="20"/>
              </w:rPr>
              <w:t> </w:t>
            </w:r>
            <w:r>
              <w:rPr>
                <w:w w:val="80"/>
                <w:sz w:val="20"/>
              </w:rPr>
              <w:t>1kg</w:t>
            </w:r>
            <w:r>
              <w:rPr>
                <w:spacing w:val="-7"/>
                <w:sz w:val="20"/>
              </w:rPr>
              <w:t> </w:t>
            </w:r>
            <w:r>
              <w:rPr>
                <w:w w:val="80"/>
                <w:sz w:val="20"/>
              </w:rPr>
              <w:t>de</w:t>
            </w:r>
            <w:r>
              <w:rPr>
                <w:spacing w:val="-8"/>
                <w:sz w:val="20"/>
              </w:rPr>
              <w:t> </w:t>
            </w:r>
            <w:r>
              <w:rPr>
                <w:w w:val="80"/>
                <w:sz w:val="20"/>
              </w:rPr>
              <w:t>feuilles</w:t>
            </w:r>
            <w:r>
              <w:rPr>
                <w:spacing w:val="-7"/>
                <w:sz w:val="20"/>
              </w:rPr>
              <w:t> </w:t>
            </w:r>
            <w:r>
              <w:rPr>
                <w:w w:val="80"/>
                <w:sz w:val="20"/>
              </w:rPr>
              <w:t>fraîches;</w:t>
            </w:r>
            <w:r>
              <w:rPr>
                <w:spacing w:val="-6"/>
                <w:sz w:val="20"/>
              </w:rPr>
              <w:t> </w:t>
            </w:r>
            <w:r>
              <w:rPr>
                <w:w w:val="80"/>
                <w:sz w:val="20"/>
              </w:rPr>
              <w:t>mélanger</w:t>
            </w:r>
            <w:r>
              <w:rPr>
                <w:spacing w:val="-6"/>
                <w:sz w:val="20"/>
              </w:rPr>
              <w:t> </w:t>
            </w:r>
            <w:r>
              <w:rPr>
                <w:w w:val="80"/>
                <w:sz w:val="20"/>
              </w:rPr>
              <w:t>dans</w:t>
            </w:r>
            <w:r>
              <w:rPr>
                <w:spacing w:val="-4"/>
                <w:sz w:val="20"/>
              </w:rPr>
              <w:t> </w:t>
            </w:r>
            <w:r>
              <w:rPr>
                <w:w w:val="80"/>
                <w:sz w:val="20"/>
              </w:rPr>
              <w:t>1</w:t>
            </w:r>
            <w:r>
              <w:rPr>
                <w:spacing w:val="-6"/>
                <w:sz w:val="20"/>
              </w:rPr>
              <w:t> </w:t>
            </w:r>
            <w:r>
              <w:rPr>
                <w:w w:val="80"/>
                <w:sz w:val="20"/>
              </w:rPr>
              <w:t>l</w:t>
            </w:r>
            <w:r>
              <w:rPr>
                <w:spacing w:val="-7"/>
                <w:sz w:val="20"/>
              </w:rPr>
              <w:t> </w:t>
            </w:r>
            <w:r>
              <w:rPr>
                <w:w w:val="80"/>
                <w:sz w:val="20"/>
              </w:rPr>
              <w:t>d’eau,</w:t>
            </w:r>
            <w:r>
              <w:rPr>
                <w:spacing w:val="-7"/>
                <w:sz w:val="20"/>
              </w:rPr>
              <w:t> </w:t>
            </w:r>
            <w:r>
              <w:rPr>
                <w:w w:val="80"/>
                <w:sz w:val="20"/>
              </w:rPr>
              <w:t>laisser</w:t>
            </w:r>
            <w:r>
              <w:rPr>
                <w:spacing w:val="-6"/>
                <w:sz w:val="20"/>
              </w:rPr>
              <w:t> </w:t>
            </w:r>
            <w:r>
              <w:rPr>
                <w:w w:val="80"/>
                <w:sz w:val="20"/>
              </w:rPr>
              <w:t>reposer</w:t>
            </w:r>
            <w:r>
              <w:rPr>
                <w:spacing w:val="-6"/>
                <w:sz w:val="20"/>
              </w:rPr>
              <w:t> </w:t>
            </w:r>
            <w:r>
              <w:rPr>
                <w:spacing w:val="-2"/>
                <w:w w:val="80"/>
                <w:sz w:val="20"/>
              </w:rPr>
              <w:t>pendant</w:t>
            </w:r>
          </w:p>
          <w:p>
            <w:pPr>
              <w:pStyle w:val="TableParagraph"/>
              <w:spacing w:line="208" w:lineRule="exact"/>
              <w:ind w:left="828"/>
              <w:rPr>
                <w:sz w:val="20"/>
              </w:rPr>
            </w:pPr>
            <w:r>
              <w:rPr>
                <w:w w:val="80"/>
                <w:sz w:val="20"/>
              </w:rPr>
              <w:t>6h</w:t>
            </w:r>
            <w:r>
              <w:rPr>
                <w:spacing w:val="-8"/>
                <w:sz w:val="20"/>
              </w:rPr>
              <w:t> </w:t>
            </w:r>
            <w:r>
              <w:rPr>
                <w:w w:val="80"/>
                <w:sz w:val="20"/>
              </w:rPr>
              <w:t>au</w:t>
            </w:r>
            <w:r>
              <w:rPr>
                <w:spacing w:val="-8"/>
                <w:sz w:val="20"/>
              </w:rPr>
              <w:t> </w:t>
            </w:r>
            <w:r>
              <w:rPr>
                <w:w w:val="80"/>
                <w:sz w:val="20"/>
              </w:rPr>
              <w:t>moins,</w:t>
            </w:r>
            <w:r>
              <w:rPr>
                <w:spacing w:val="-8"/>
                <w:sz w:val="20"/>
              </w:rPr>
              <w:t> </w:t>
            </w:r>
            <w:r>
              <w:rPr>
                <w:w w:val="80"/>
                <w:sz w:val="20"/>
              </w:rPr>
              <w:t>puis</w:t>
            </w:r>
            <w:r>
              <w:rPr>
                <w:spacing w:val="-9"/>
                <w:sz w:val="20"/>
              </w:rPr>
              <w:t> </w:t>
            </w:r>
            <w:r>
              <w:rPr>
                <w:w w:val="80"/>
                <w:sz w:val="20"/>
              </w:rPr>
              <w:t>filtrer</w:t>
            </w:r>
            <w:r>
              <w:rPr>
                <w:spacing w:val="-8"/>
                <w:sz w:val="20"/>
              </w:rPr>
              <w:t> </w:t>
            </w:r>
            <w:r>
              <w:rPr>
                <w:w w:val="80"/>
                <w:sz w:val="20"/>
              </w:rPr>
              <w:t>et</w:t>
            </w:r>
            <w:r>
              <w:rPr>
                <w:spacing w:val="-8"/>
                <w:sz w:val="20"/>
              </w:rPr>
              <w:t> </w:t>
            </w:r>
            <w:r>
              <w:rPr>
                <w:w w:val="80"/>
                <w:sz w:val="20"/>
              </w:rPr>
              <w:t>ajouter</w:t>
            </w:r>
            <w:r>
              <w:rPr>
                <w:spacing w:val="-5"/>
                <w:sz w:val="20"/>
              </w:rPr>
              <w:t> </w:t>
            </w:r>
            <w:r>
              <w:rPr>
                <w:w w:val="80"/>
                <w:sz w:val="20"/>
              </w:rPr>
              <w:t>30</w:t>
            </w:r>
            <w:r>
              <w:rPr>
                <w:spacing w:val="-8"/>
                <w:sz w:val="20"/>
              </w:rPr>
              <w:t> </w:t>
            </w:r>
            <w:r>
              <w:rPr>
                <w:w w:val="80"/>
                <w:sz w:val="20"/>
              </w:rPr>
              <w:t>g</w:t>
            </w:r>
            <w:r>
              <w:rPr>
                <w:spacing w:val="-8"/>
                <w:sz w:val="20"/>
              </w:rPr>
              <w:t> </w:t>
            </w:r>
            <w:r>
              <w:rPr>
                <w:w w:val="80"/>
                <w:sz w:val="20"/>
              </w:rPr>
              <w:t>de</w:t>
            </w:r>
            <w:r>
              <w:rPr>
                <w:spacing w:val="-8"/>
                <w:sz w:val="20"/>
              </w:rPr>
              <w:t> </w:t>
            </w:r>
            <w:r>
              <w:rPr>
                <w:w w:val="80"/>
                <w:sz w:val="20"/>
              </w:rPr>
              <w:t>savon.</w:t>
            </w:r>
            <w:r>
              <w:rPr>
                <w:spacing w:val="-8"/>
                <w:sz w:val="20"/>
              </w:rPr>
              <w:t> </w:t>
            </w:r>
            <w:r>
              <w:rPr>
                <w:w w:val="80"/>
                <w:sz w:val="20"/>
              </w:rPr>
              <w:t>Ce</w:t>
            </w:r>
            <w:r>
              <w:rPr>
                <w:spacing w:val="-8"/>
                <w:sz w:val="20"/>
              </w:rPr>
              <w:t> </w:t>
            </w:r>
            <w:r>
              <w:rPr>
                <w:w w:val="80"/>
                <w:sz w:val="20"/>
              </w:rPr>
              <w:t>liquide</w:t>
            </w:r>
            <w:r>
              <w:rPr>
                <w:spacing w:val="-8"/>
                <w:sz w:val="20"/>
              </w:rPr>
              <w:t> </w:t>
            </w:r>
            <w:r>
              <w:rPr>
                <w:w w:val="80"/>
                <w:sz w:val="20"/>
              </w:rPr>
              <w:t>est</w:t>
            </w:r>
            <w:r>
              <w:rPr>
                <w:spacing w:val="-9"/>
                <w:sz w:val="20"/>
              </w:rPr>
              <w:t> </w:t>
            </w:r>
            <w:r>
              <w:rPr>
                <w:w w:val="80"/>
                <w:sz w:val="20"/>
              </w:rPr>
              <w:t>dilué</w:t>
            </w:r>
            <w:r>
              <w:rPr>
                <w:spacing w:val="-8"/>
                <w:sz w:val="20"/>
              </w:rPr>
              <w:t> </w:t>
            </w:r>
            <w:r>
              <w:rPr>
                <w:w w:val="80"/>
                <w:sz w:val="20"/>
              </w:rPr>
              <w:t>dans</w:t>
            </w:r>
            <w:r>
              <w:rPr>
                <w:spacing w:val="-9"/>
                <w:sz w:val="20"/>
              </w:rPr>
              <w:t> </w:t>
            </w:r>
            <w:r>
              <w:rPr>
                <w:w w:val="80"/>
                <w:sz w:val="20"/>
              </w:rPr>
              <w:t>un</w:t>
            </w:r>
            <w:r>
              <w:rPr>
                <w:spacing w:val="-9"/>
                <w:sz w:val="20"/>
              </w:rPr>
              <w:t> </w:t>
            </w:r>
            <w:r>
              <w:rPr>
                <w:w w:val="80"/>
                <w:sz w:val="20"/>
              </w:rPr>
              <w:t>rapport</w:t>
            </w:r>
            <w:r>
              <w:rPr>
                <w:spacing w:val="-9"/>
                <w:sz w:val="20"/>
              </w:rPr>
              <w:t> </w:t>
            </w:r>
            <w:r>
              <w:rPr>
                <w:spacing w:val="-10"/>
                <w:w w:val="80"/>
                <w:sz w:val="20"/>
              </w:rPr>
              <w:t>¼</w:t>
            </w:r>
          </w:p>
        </w:tc>
      </w:tr>
      <w:tr>
        <w:trPr>
          <w:trHeight w:val="385" w:hRule="atLeast"/>
        </w:trPr>
        <w:tc>
          <w:tcPr>
            <w:tcW w:w="1385" w:type="dxa"/>
          </w:tcPr>
          <w:p>
            <w:pPr>
              <w:pStyle w:val="TableParagraph"/>
              <w:rPr>
                <w:rFonts w:ascii="Times New Roman"/>
                <w:sz w:val="18"/>
              </w:rPr>
            </w:pPr>
          </w:p>
        </w:tc>
        <w:tc>
          <w:tcPr>
            <w:tcW w:w="8363" w:type="dxa"/>
          </w:tcPr>
          <w:p>
            <w:pPr>
              <w:pStyle w:val="TableParagraph"/>
              <w:spacing w:before="2"/>
              <w:ind w:left="12" w:right="2"/>
              <w:jc w:val="center"/>
              <w:rPr>
                <w:sz w:val="20"/>
              </w:rPr>
            </w:pPr>
            <w:r>
              <w:rPr>
                <w:rFonts w:ascii="Arial"/>
                <w:b/>
                <w:w w:val="80"/>
                <w:sz w:val="20"/>
                <w:u w:val="single"/>
              </w:rPr>
              <w:t>Application</w:t>
            </w:r>
            <w:r>
              <w:rPr>
                <w:rFonts w:ascii="Arial"/>
                <w:b/>
                <w:spacing w:val="-5"/>
                <w:sz w:val="20"/>
                <w:u w:val="single"/>
              </w:rPr>
              <w:t> </w:t>
            </w:r>
            <w:r>
              <w:rPr>
                <w:rFonts w:ascii="Arial"/>
                <w:b/>
                <w:w w:val="80"/>
                <w:sz w:val="20"/>
                <w:u w:val="single"/>
              </w:rPr>
              <w:t>:</w:t>
            </w:r>
            <w:r>
              <w:rPr>
                <w:rFonts w:ascii="Arial"/>
                <w:b/>
                <w:spacing w:val="-7"/>
                <w:sz w:val="20"/>
                <w:u w:val="single"/>
              </w:rPr>
              <w:t> </w:t>
            </w:r>
            <w:r>
              <w:rPr>
                <w:w w:val="80"/>
                <w:sz w:val="20"/>
              </w:rPr>
              <w:t>:</w:t>
            </w:r>
            <w:r>
              <w:rPr>
                <w:spacing w:val="-9"/>
                <w:sz w:val="20"/>
              </w:rPr>
              <w:t> </w:t>
            </w:r>
            <w:r>
              <w:rPr>
                <w:w w:val="80"/>
                <w:sz w:val="20"/>
              </w:rPr>
              <w:t>1l/20m2</w:t>
            </w:r>
            <w:r>
              <w:rPr>
                <w:spacing w:val="-8"/>
                <w:sz w:val="20"/>
              </w:rPr>
              <w:t> </w:t>
            </w:r>
            <w:r>
              <w:rPr>
                <w:w w:val="80"/>
                <w:sz w:val="20"/>
              </w:rPr>
              <w:t>tous</w:t>
            </w:r>
            <w:r>
              <w:rPr>
                <w:spacing w:val="-8"/>
                <w:sz w:val="20"/>
              </w:rPr>
              <w:t> </w:t>
            </w:r>
            <w:r>
              <w:rPr>
                <w:w w:val="80"/>
                <w:sz w:val="20"/>
              </w:rPr>
              <w:t>les</w:t>
            </w:r>
            <w:r>
              <w:rPr>
                <w:spacing w:val="-8"/>
                <w:sz w:val="20"/>
              </w:rPr>
              <w:t> </w:t>
            </w:r>
            <w:r>
              <w:rPr>
                <w:w w:val="80"/>
                <w:sz w:val="20"/>
              </w:rPr>
              <w:t>3</w:t>
            </w:r>
            <w:r>
              <w:rPr>
                <w:spacing w:val="-7"/>
                <w:sz w:val="20"/>
              </w:rPr>
              <w:t> </w:t>
            </w:r>
            <w:r>
              <w:rPr>
                <w:spacing w:val="-2"/>
                <w:w w:val="80"/>
                <w:sz w:val="20"/>
              </w:rPr>
              <w:t>jours</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13</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6"/>
                <w:sz w:val="20"/>
              </w:rPr>
              <w:t> </w:t>
            </w:r>
            <w:r>
              <w:rPr>
                <w:rFonts w:ascii="Arial" w:hAnsi="Arial"/>
                <w:b/>
                <w:w w:val="80"/>
                <w:sz w:val="20"/>
              </w:rPr>
              <w:t>avec</w:t>
            </w:r>
            <w:r>
              <w:rPr>
                <w:rFonts w:ascii="Arial" w:hAnsi="Arial"/>
                <w:b/>
                <w:spacing w:val="-5"/>
                <w:sz w:val="20"/>
              </w:rPr>
              <w:t> </w:t>
            </w:r>
            <w:r>
              <w:rPr>
                <w:rFonts w:ascii="Arial" w:hAnsi="Arial"/>
                <w:b/>
                <w:w w:val="80"/>
                <w:sz w:val="20"/>
              </w:rPr>
              <w:t>les</w:t>
            </w:r>
            <w:r>
              <w:rPr>
                <w:rFonts w:ascii="Arial" w:hAnsi="Arial"/>
                <w:b/>
                <w:spacing w:val="-5"/>
                <w:sz w:val="20"/>
              </w:rPr>
              <w:t> </w:t>
            </w:r>
            <w:r>
              <w:rPr>
                <w:rFonts w:ascii="Arial" w:hAnsi="Arial"/>
                <w:b/>
                <w:w w:val="80"/>
                <w:sz w:val="20"/>
              </w:rPr>
              <w:t>feuilles</w:t>
            </w:r>
            <w:r>
              <w:rPr>
                <w:rFonts w:ascii="Arial" w:hAnsi="Arial"/>
                <w:b/>
                <w:spacing w:val="-5"/>
                <w:sz w:val="20"/>
              </w:rPr>
              <w:t> </w:t>
            </w:r>
            <w:r>
              <w:rPr>
                <w:rFonts w:ascii="Arial" w:hAnsi="Arial"/>
                <w:b/>
                <w:w w:val="80"/>
                <w:sz w:val="20"/>
              </w:rPr>
              <w:t>de</w:t>
            </w:r>
            <w:r>
              <w:rPr>
                <w:rFonts w:ascii="Arial" w:hAnsi="Arial"/>
                <w:b/>
                <w:spacing w:val="-6"/>
                <w:sz w:val="20"/>
              </w:rPr>
              <w:t> </w:t>
            </w:r>
            <w:r>
              <w:rPr>
                <w:rFonts w:ascii="Arial" w:hAnsi="Arial"/>
                <w:b/>
                <w:spacing w:val="-2"/>
                <w:w w:val="80"/>
                <w:sz w:val="20"/>
              </w:rPr>
              <w:t>papayer</w:t>
            </w:r>
          </w:p>
        </w:tc>
      </w:tr>
      <w:tr>
        <w:trPr>
          <w:trHeight w:val="134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1"/>
              </w:numPr>
              <w:tabs>
                <w:tab w:pos="827" w:val="left" w:leader="none"/>
              </w:tabs>
              <w:spacing w:line="244" w:lineRule="exact" w:before="155" w:after="0"/>
              <w:ind w:left="827" w:right="0" w:hanging="359"/>
              <w:jc w:val="left"/>
              <w:rPr>
                <w:sz w:val="20"/>
              </w:rPr>
            </w:pPr>
            <w:r>
              <w:rPr>
                <w:rFonts w:ascii="Arial" w:hAnsi="Arial"/>
                <w:b/>
                <w:w w:val="80"/>
                <w:sz w:val="20"/>
              </w:rPr>
              <w:t>Partie</w:t>
            </w:r>
            <w:r>
              <w:rPr>
                <w:rFonts w:ascii="Arial" w:hAnsi="Arial"/>
                <w:b/>
                <w:spacing w:val="-5"/>
                <w:sz w:val="20"/>
              </w:rPr>
              <w:t> </w:t>
            </w:r>
            <w:r>
              <w:rPr>
                <w:rFonts w:ascii="Arial" w:hAnsi="Arial"/>
                <w:b/>
                <w:w w:val="80"/>
                <w:sz w:val="20"/>
              </w:rPr>
              <w:t>utilisée</w:t>
            </w:r>
            <w:r>
              <w:rPr>
                <w:w w:val="80"/>
                <w:sz w:val="20"/>
              </w:rPr>
              <w:t>:</w:t>
            </w:r>
            <w:r>
              <w:rPr>
                <w:spacing w:val="-6"/>
                <w:sz w:val="20"/>
              </w:rPr>
              <w:t> </w:t>
            </w:r>
            <w:r>
              <w:rPr>
                <w:spacing w:val="-2"/>
                <w:w w:val="80"/>
                <w:sz w:val="20"/>
              </w:rPr>
              <w:t>Feuille</w:t>
            </w:r>
          </w:p>
          <w:p>
            <w:pPr>
              <w:pStyle w:val="TableParagraph"/>
              <w:numPr>
                <w:ilvl w:val="0"/>
                <w:numId w:val="81"/>
              </w:numPr>
              <w:tabs>
                <w:tab w:pos="827" w:val="left" w:leader="none"/>
              </w:tabs>
              <w:spacing w:line="242" w:lineRule="exact" w:before="0" w:after="0"/>
              <w:ind w:left="827" w:right="0" w:hanging="359"/>
              <w:jc w:val="left"/>
              <w:rPr>
                <w:sz w:val="20"/>
              </w:rPr>
            </w:pPr>
            <w:r>
              <w:rPr>
                <w:rFonts w:ascii="Arial" w:hAnsi="Arial"/>
                <w:b/>
                <w:w w:val="80"/>
                <w:sz w:val="20"/>
              </w:rPr>
              <w:t>Effet</w:t>
            </w:r>
            <w:r>
              <w:rPr>
                <w:w w:val="80"/>
                <w:sz w:val="20"/>
              </w:rPr>
              <w:t>:</w:t>
            </w:r>
            <w:r>
              <w:rPr>
                <w:spacing w:val="-8"/>
                <w:sz w:val="20"/>
              </w:rPr>
              <w:t> </w:t>
            </w:r>
            <w:r>
              <w:rPr>
                <w:w w:val="80"/>
                <w:sz w:val="20"/>
              </w:rPr>
              <w:t>Noctuelle</w:t>
            </w:r>
            <w:r>
              <w:rPr>
                <w:spacing w:val="-5"/>
                <w:sz w:val="20"/>
              </w:rPr>
              <w:t> </w:t>
            </w:r>
            <w:r>
              <w:rPr>
                <w:w w:val="80"/>
                <w:sz w:val="20"/>
              </w:rPr>
              <w:t>et</w:t>
            </w:r>
            <w:r>
              <w:rPr>
                <w:spacing w:val="-6"/>
                <w:sz w:val="20"/>
              </w:rPr>
              <w:t> </w:t>
            </w:r>
            <w:r>
              <w:rPr>
                <w:w w:val="80"/>
                <w:sz w:val="20"/>
              </w:rPr>
              <w:t>chenilles,</w:t>
            </w:r>
            <w:r>
              <w:rPr>
                <w:spacing w:val="-7"/>
                <w:sz w:val="20"/>
              </w:rPr>
              <w:t> </w:t>
            </w:r>
            <w:r>
              <w:rPr>
                <w:w w:val="80"/>
                <w:sz w:val="20"/>
              </w:rPr>
              <w:t>défoliatrices,</w:t>
            </w:r>
            <w:r>
              <w:rPr>
                <w:spacing w:val="-7"/>
                <w:sz w:val="20"/>
              </w:rPr>
              <w:t> </w:t>
            </w:r>
            <w:r>
              <w:rPr>
                <w:w w:val="80"/>
                <w:sz w:val="20"/>
              </w:rPr>
              <w:t>vers</w:t>
            </w:r>
            <w:r>
              <w:rPr>
                <w:spacing w:val="-7"/>
                <w:sz w:val="20"/>
              </w:rPr>
              <w:t> </w:t>
            </w:r>
            <w:r>
              <w:rPr>
                <w:spacing w:val="-2"/>
                <w:w w:val="80"/>
                <w:sz w:val="20"/>
              </w:rPr>
              <w:t>blancs</w:t>
            </w:r>
          </w:p>
          <w:p>
            <w:pPr>
              <w:pStyle w:val="TableParagraph"/>
              <w:numPr>
                <w:ilvl w:val="0"/>
                <w:numId w:val="81"/>
              </w:numPr>
              <w:tabs>
                <w:tab w:pos="827" w:val="left" w:leader="none"/>
              </w:tabs>
              <w:spacing w:line="242" w:lineRule="exact" w:before="0" w:after="0"/>
              <w:ind w:left="827" w:right="0" w:hanging="359"/>
              <w:jc w:val="left"/>
              <w:rPr>
                <w:sz w:val="20"/>
              </w:rPr>
            </w:pPr>
            <w:r>
              <w:rPr>
                <w:rFonts w:ascii="Arial" w:hAnsi="Arial"/>
                <w:b/>
                <w:w w:val="80"/>
                <w:sz w:val="20"/>
              </w:rPr>
              <w:t>Préparation</w:t>
            </w:r>
            <w:r>
              <w:rPr>
                <w:w w:val="80"/>
                <w:sz w:val="20"/>
              </w:rPr>
              <w:t>:</w:t>
            </w:r>
            <w:r>
              <w:rPr>
                <w:spacing w:val="-8"/>
                <w:sz w:val="20"/>
              </w:rPr>
              <w:t> </w:t>
            </w:r>
            <w:r>
              <w:rPr>
                <w:w w:val="80"/>
                <w:sz w:val="20"/>
              </w:rPr>
              <w:t>piler</w:t>
            </w:r>
            <w:r>
              <w:rPr>
                <w:spacing w:val="-6"/>
                <w:sz w:val="20"/>
              </w:rPr>
              <w:t> </w:t>
            </w:r>
            <w:r>
              <w:rPr>
                <w:w w:val="80"/>
                <w:sz w:val="20"/>
              </w:rPr>
              <w:t>finement</w:t>
            </w:r>
            <w:r>
              <w:rPr>
                <w:spacing w:val="-7"/>
                <w:sz w:val="20"/>
              </w:rPr>
              <w:t> </w:t>
            </w:r>
            <w:r>
              <w:rPr>
                <w:w w:val="80"/>
                <w:sz w:val="20"/>
              </w:rPr>
              <w:t>1kg</w:t>
            </w:r>
            <w:r>
              <w:rPr>
                <w:spacing w:val="-7"/>
                <w:sz w:val="20"/>
              </w:rPr>
              <w:t> </w:t>
            </w:r>
            <w:r>
              <w:rPr>
                <w:w w:val="80"/>
                <w:sz w:val="20"/>
              </w:rPr>
              <w:t>de</w:t>
            </w:r>
            <w:r>
              <w:rPr>
                <w:spacing w:val="-7"/>
                <w:sz w:val="20"/>
              </w:rPr>
              <w:t> </w:t>
            </w:r>
            <w:r>
              <w:rPr>
                <w:w w:val="80"/>
                <w:sz w:val="20"/>
              </w:rPr>
              <w:t>feuilles</w:t>
            </w:r>
            <w:r>
              <w:rPr>
                <w:spacing w:val="-8"/>
                <w:sz w:val="20"/>
              </w:rPr>
              <w:t> </w:t>
            </w:r>
            <w:r>
              <w:rPr>
                <w:w w:val="80"/>
                <w:sz w:val="20"/>
              </w:rPr>
              <w:t>fraîches;</w:t>
            </w:r>
            <w:r>
              <w:rPr>
                <w:spacing w:val="-6"/>
                <w:sz w:val="20"/>
              </w:rPr>
              <w:t> </w:t>
            </w:r>
            <w:r>
              <w:rPr>
                <w:w w:val="80"/>
                <w:sz w:val="20"/>
              </w:rPr>
              <w:t>mélanger</w:t>
            </w:r>
            <w:r>
              <w:rPr>
                <w:spacing w:val="-6"/>
                <w:sz w:val="20"/>
              </w:rPr>
              <w:t> </w:t>
            </w:r>
            <w:r>
              <w:rPr>
                <w:w w:val="80"/>
                <w:sz w:val="20"/>
              </w:rPr>
              <w:t>dans</w:t>
            </w:r>
            <w:r>
              <w:rPr>
                <w:spacing w:val="-4"/>
                <w:sz w:val="20"/>
              </w:rPr>
              <w:t> </w:t>
            </w:r>
            <w:r>
              <w:rPr>
                <w:w w:val="80"/>
                <w:sz w:val="20"/>
              </w:rPr>
              <w:t>10</w:t>
            </w:r>
            <w:r>
              <w:rPr>
                <w:spacing w:val="-6"/>
                <w:sz w:val="20"/>
              </w:rPr>
              <w:t> </w:t>
            </w:r>
            <w:r>
              <w:rPr>
                <w:w w:val="80"/>
                <w:sz w:val="20"/>
              </w:rPr>
              <w:t>l</w:t>
            </w:r>
            <w:r>
              <w:rPr>
                <w:spacing w:val="-7"/>
                <w:sz w:val="20"/>
              </w:rPr>
              <w:t> </w:t>
            </w:r>
            <w:r>
              <w:rPr>
                <w:w w:val="80"/>
                <w:sz w:val="20"/>
              </w:rPr>
              <w:t>d’eau,</w:t>
            </w:r>
            <w:r>
              <w:rPr>
                <w:spacing w:val="-6"/>
                <w:sz w:val="20"/>
              </w:rPr>
              <w:t> </w:t>
            </w:r>
            <w:r>
              <w:rPr>
                <w:w w:val="80"/>
                <w:sz w:val="20"/>
              </w:rPr>
              <w:t>laisser</w:t>
            </w:r>
            <w:r>
              <w:rPr>
                <w:spacing w:val="-6"/>
                <w:sz w:val="20"/>
              </w:rPr>
              <w:t> </w:t>
            </w:r>
            <w:r>
              <w:rPr>
                <w:spacing w:val="-2"/>
                <w:w w:val="80"/>
                <w:sz w:val="20"/>
              </w:rPr>
              <w:t>reposer</w:t>
            </w:r>
          </w:p>
          <w:p>
            <w:pPr>
              <w:pStyle w:val="TableParagraph"/>
              <w:spacing w:line="209" w:lineRule="exact"/>
              <w:ind w:left="828"/>
              <w:rPr>
                <w:sz w:val="20"/>
              </w:rPr>
            </w:pPr>
            <w:r>
              <w:rPr>
                <w:w w:val="80"/>
                <w:sz w:val="20"/>
              </w:rPr>
              <w:t>pendant</w:t>
            </w:r>
            <w:r>
              <w:rPr>
                <w:spacing w:val="-7"/>
                <w:sz w:val="20"/>
              </w:rPr>
              <w:t> </w:t>
            </w:r>
            <w:r>
              <w:rPr>
                <w:w w:val="80"/>
                <w:sz w:val="20"/>
              </w:rPr>
              <w:t>2</w:t>
            </w:r>
            <w:r>
              <w:rPr>
                <w:spacing w:val="-7"/>
                <w:sz w:val="20"/>
              </w:rPr>
              <w:t> </w:t>
            </w:r>
            <w:r>
              <w:rPr>
                <w:w w:val="80"/>
                <w:sz w:val="20"/>
              </w:rPr>
              <w:t>jours,</w:t>
            </w:r>
            <w:r>
              <w:rPr>
                <w:spacing w:val="-7"/>
                <w:sz w:val="20"/>
              </w:rPr>
              <w:t> </w:t>
            </w:r>
            <w:r>
              <w:rPr>
                <w:w w:val="80"/>
                <w:sz w:val="20"/>
              </w:rPr>
              <w:t>puis</w:t>
            </w:r>
            <w:r>
              <w:rPr>
                <w:spacing w:val="-8"/>
                <w:sz w:val="20"/>
              </w:rPr>
              <w:t> </w:t>
            </w:r>
            <w:r>
              <w:rPr>
                <w:w w:val="80"/>
                <w:sz w:val="20"/>
              </w:rPr>
              <w:t>filtrer</w:t>
            </w:r>
            <w:r>
              <w:rPr>
                <w:spacing w:val="-6"/>
                <w:sz w:val="20"/>
              </w:rPr>
              <w:t> </w:t>
            </w:r>
            <w:r>
              <w:rPr>
                <w:w w:val="80"/>
                <w:sz w:val="20"/>
              </w:rPr>
              <w:t>et</w:t>
            </w:r>
            <w:r>
              <w:rPr>
                <w:spacing w:val="-6"/>
                <w:sz w:val="20"/>
              </w:rPr>
              <w:t> </w:t>
            </w:r>
            <w:r>
              <w:rPr>
                <w:w w:val="80"/>
                <w:sz w:val="20"/>
              </w:rPr>
              <w:t>ajouter</w:t>
            </w:r>
            <w:r>
              <w:rPr>
                <w:spacing w:val="-7"/>
                <w:sz w:val="20"/>
              </w:rPr>
              <w:t> </w:t>
            </w:r>
            <w:r>
              <w:rPr>
                <w:w w:val="80"/>
                <w:sz w:val="20"/>
              </w:rPr>
              <w:t>30</w:t>
            </w:r>
            <w:r>
              <w:rPr>
                <w:spacing w:val="-7"/>
                <w:sz w:val="20"/>
              </w:rPr>
              <w:t> </w:t>
            </w:r>
            <w:r>
              <w:rPr>
                <w:w w:val="80"/>
                <w:sz w:val="20"/>
              </w:rPr>
              <w:t>g</w:t>
            </w:r>
            <w:r>
              <w:rPr>
                <w:spacing w:val="-7"/>
                <w:sz w:val="20"/>
              </w:rPr>
              <w:t> </w:t>
            </w:r>
            <w:r>
              <w:rPr>
                <w:w w:val="80"/>
                <w:sz w:val="20"/>
              </w:rPr>
              <w:t>de</w:t>
            </w:r>
            <w:r>
              <w:rPr>
                <w:spacing w:val="-7"/>
                <w:sz w:val="20"/>
              </w:rPr>
              <w:t> </w:t>
            </w:r>
            <w:r>
              <w:rPr>
                <w:spacing w:val="-2"/>
                <w:w w:val="80"/>
                <w:sz w:val="20"/>
              </w:rPr>
              <w:t>savon.</w:t>
            </w:r>
          </w:p>
        </w:tc>
      </w:tr>
      <w:tr>
        <w:trPr>
          <w:trHeight w:val="385" w:hRule="atLeast"/>
        </w:trPr>
        <w:tc>
          <w:tcPr>
            <w:tcW w:w="1385" w:type="dxa"/>
          </w:tcPr>
          <w:p>
            <w:pPr>
              <w:pStyle w:val="TableParagraph"/>
              <w:rPr>
                <w:rFonts w:ascii="Times New Roman"/>
                <w:sz w:val="18"/>
              </w:rPr>
            </w:pPr>
          </w:p>
        </w:tc>
        <w:tc>
          <w:tcPr>
            <w:tcW w:w="8363" w:type="dxa"/>
          </w:tcPr>
          <w:p>
            <w:pPr>
              <w:pStyle w:val="TableParagraph"/>
              <w:spacing w:before="2"/>
              <w:ind w:left="12" w:right="1"/>
              <w:jc w:val="center"/>
              <w:rPr>
                <w:sz w:val="20"/>
              </w:rPr>
            </w:pPr>
            <w:r>
              <w:rPr>
                <w:rFonts w:ascii="Arial"/>
                <w:b/>
                <w:w w:val="80"/>
                <w:sz w:val="20"/>
                <w:u w:val="single"/>
              </w:rPr>
              <w:t>Application</w:t>
            </w:r>
            <w:r>
              <w:rPr>
                <w:rFonts w:ascii="Arial"/>
                <w:b/>
                <w:spacing w:val="-5"/>
                <w:sz w:val="20"/>
                <w:u w:val="single"/>
              </w:rPr>
              <w:t> </w:t>
            </w:r>
            <w:r>
              <w:rPr>
                <w:rFonts w:ascii="Arial"/>
                <w:b/>
                <w:w w:val="80"/>
                <w:sz w:val="20"/>
                <w:u w:val="single"/>
              </w:rPr>
              <w:t>:</w:t>
            </w:r>
            <w:r>
              <w:rPr>
                <w:rFonts w:ascii="Arial"/>
                <w:b/>
                <w:spacing w:val="-6"/>
                <w:sz w:val="20"/>
              </w:rPr>
              <w:t> </w:t>
            </w:r>
            <w:r>
              <w:rPr>
                <w:w w:val="80"/>
                <w:sz w:val="20"/>
              </w:rPr>
              <w:t>1l/20m2</w:t>
            </w:r>
            <w:r>
              <w:rPr>
                <w:spacing w:val="-8"/>
                <w:sz w:val="20"/>
              </w:rPr>
              <w:t> </w:t>
            </w:r>
            <w:r>
              <w:rPr>
                <w:w w:val="80"/>
                <w:sz w:val="20"/>
              </w:rPr>
              <w:t>tous</w:t>
            </w:r>
            <w:r>
              <w:rPr>
                <w:spacing w:val="-8"/>
                <w:sz w:val="20"/>
              </w:rPr>
              <w:t> </w:t>
            </w:r>
            <w:r>
              <w:rPr>
                <w:w w:val="80"/>
                <w:sz w:val="20"/>
              </w:rPr>
              <w:t>les</w:t>
            </w:r>
            <w:r>
              <w:rPr>
                <w:spacing w:val="-8"/>
                <w:sz w:val="20"/>
              </w:rPr>
              <w:t> </w:t>
            </w:r>
            <w:r>
              <w:rPr>
                <w:w w:val="80"/>
                <w:sz w:val="20"/>
              </w:rPr>
              <w:t>3</w:t>
            </w:r>
            <w:r>
              <w:rPr>
                <w:spacing w:val="-6"/>
                <w:sz w:val="20"/>
              </w:rPr>
              <w:t> </w:t>
            </w:r>
            <w:r>
              <w:rPr>
                <w:spacing w:val="-2"/>
                <w:w w:val="80"/>
                <w:sz w:val="20"/>
              </w:rPr>
              <w:t>jours</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14</w:t>
            </w:r>
          </w:p>
        </w:tc>
        <w:tc>
          <w:tcPr>
            <w:tcW w:w="8363" w:type="dxa"/>
            <w:shd w:val="clear" w:color="auto" w:fill="FFFF00"/>
          </w:tcPr>
          <w:p>
            <w:pPr>
              <w:pStyle w:val="TableParagraph"/>
              <w:spacing w:before="119"/>
              <w:ind w:left="108"/>
              <w:rPr>
                <w:rFonts w:ascii="Arial"/>
                <w:b/>
                <w:sz w:val="20"/>
              </w:rPr>
            </w:pPr>
            <w:r>
              <w:rPr>
                <w:rFonts w:ascii="Arial"/>
                <w:b/>
                <w:w w:val="80"/>
                <w:sz w:val="20"/>
              </w:rPr>
              <w:t>Fabrication</w:t>
            </w:r>
            <w:r>
              <w:rPr>
                <w:rFonts w:ascii="Arial"/>
                <w:b/>
                <w:spacing w:val="-6"/>
                <w:sz w:val="20"/>
              </w:rPr>
              <w:t> </w:t>
            </w:r>
            <w:r>
              <w:rPr>
                <w:rFonts w:ascii="Arial"/>
                <w:b/>
                <w:w w:val="80"/>
                <w:sz w:val="20"/>
              </w:rPr>
              <w:t>de</w:t>
            </w:r>
            <w:r>
              <w:rPr>
                <w:rFonts w:ascii="Arial"/>
                <w:b/>
                <w:spacing w:val="-6"/>
                <w:sz w:val="20"/>
              </w:rPr>
              <w:t> </w:t>
            </w:r>
            <w:r>
              <w:rPr>
                <w:rFonts w:ascii="Arial"/>
                <w:b/>
                <w:w w:val="80"/>
                <w:sz w:val="20"/>
              </w:rPr>
              <w:t>fongicide</w:t>
            </w:r>
            <w:r>
              <w:rPr>
                <w:rFonts w:ascii="Arial"/>
                <w:b/>
                <w:spacing w:val="-7"/>
                <w:sz w:val="20"/>
              </w:rPr>
              <w:t> </w:t>
            </w:r>
            <w:r>
              <w:rPr>
                <w:rFonts w:ascii="Arial"/>
                <w:b/>
                <w:w w:val="80"/>
                <w:sz w:val="20"/>
              </w:rPr>
              <w:t>pure</w:t>
            </w:r>
            <w:r>
              <w:rPr>
                <w:rFonts w:ascii="Arial"/>
                <w:b/>
                <w:spacing w:val="-7"/>
                <w:sz w:val="20"/>
              </w:rPr>
              <w:t> </w:t>
            </w:r>
            <w:r>
              <w:rPr>
                <w:rFonts w:ascii="Arial"/>
                <w:b/>
                <w:w w:val="80"/>
                <w:sz w:val="20"/>
              </w:rPr>
              <w:t>avec</w:t>
            </w:r>
            <w:r>
              <w:rPr>
                <w:rFonts w:ascii="Arial"/>
                <w:b/>
                <w:spacing w:val="-6"/>
                <w:sz w:val="20"/>
              </w:rPr>
              <w:t> </w:t>
            </w:r>
            <w:r>
              <w:rPr>
                <w:rFonts w:ascii="Arial"/>
                <w:b/>
                <w:w w:val="80"/>
                <w:sz w:val="20"/>
              </w:rPr>
              <w:t>les</w:t>
            </w:r>
            <w:r>
              <w:rPr>
                <w:rFonts w:ascii="Arial"/>
                <w:b/>
                <w:spacing w:val="-6"/>
                <w:sz w:val="20"/>
              </w:rPr>
              <w:t> </w:t>
            </w:r>
            <w:r>
              <w:rPr>
                <w:rFonts w:ascii="Arial"/>
                <w:b/>
                <w:w w:val="80"/>
                <w:sz w:val="20"/>
              </w:rPr>
              <w:t>feuilles</w:t>
            </w:r>
            <w:r>
              <w:rPr>
                <w:rFonts w:ascii="Arial"/>
                <w:b/>
                <w:spacing w:val="-6"/>
                <w:sz w:val="20"/>
              </w:rPr>
              <w:t> </w:t>
            </w:r>
            <w:r>
              <w:rPr>
                <w:rFonts w:ascii="Arial"/>
                <w:b/>
                <w:w w:val="80"/>
                <w:sz w:val="20"/>
              </w:rPr>
              <w:t>de</w:t>
            </w:r>
            <w:r>
              <w:rPr>
                <w:rFonts w:ascii="Arial"/>
                <w:b/>
                <w:spacing w:val="-7"/>
                <w:sz w:val="20"/>
              </w:rPr>
              <w:t> </w:t>
            </w:r>
            <w:r>
              <w:rPr>
                <w:rFonts w:ascii="Arial"/>
                <w:b/>
                <w:spacing w:val="-2"/>
                <w:w w:val="80"/>
                <w:sz w:val="20"/>
              </w:rPr>
              <w:t>papayer</w:t>
            </w:r>
          </w:p>
        </w:tc>
      </w:tr>
      <w:tr>
        <w:trPr>
          <w:trHeight w:val="157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2"/>
              </w:numPr>
              <w:tabs>
                <w:tab w:pos="827" w:val="left" w:leader="none"/>
              </w:tabs>
              <w:spacing w:line="244" w:lineRule="exact" w:before="155" w:after="0"/>
              <w:ind w:left="827" w:right="0" w:hanging="359"/>
              <w:jc w:val="left"/>
              <w:rPr>
                <w:sz w:val="20"/>
              </w:rPr>
            </w:pPr>
            <w:r>
              <w:rPr>
                <w:rFonts w:ascii="Arial" w:hAnsi="Arial"/>
                <w:b/>
                <w:w w:val="80"/>
                <w:sz w:val="20"/>
              </w:rPr>
              <w:t>Partie</w:t>
            </w:r>
            <w:r>
              <w:rPr>
                <w:rFonts w:ascii="Arial" w:hAnsi="Arial"/>
                <w:b/>
                <w:spacing w:val="-5"/>
                <w:sz w:val="20"/>
              </w:rPr>
              <w:t> </w:t>
            </w:r>
            <w:r>
              <w:rPr>
                <w:rFonts w:ascii="Arial" w:hAnsi="Arial"/>
                <w:b/>
                <w:w w:val="80"/>
                <w:sz w:val="20"/>
              </w:rPr>
              <w:t>utilisée</w:t>
            </w:r>
            <w:r>
              <w:rPr>
                <w:w w:val="80"/>
                <w:sz w:val="20"/>
              </w:rPr>
              <w:t>:</w:t>
            </w:r>
            <w:r>
              <w:rPr>
                <w:spacing w:val="-6"/>
                <w:sz w:val="20"/>
              </w:rPr>
              <w:t> </w:t>
            </w:r>
            <w:r>
              <w:rPr>
                <w:spacing w:val="-2"/>
                <w:w w:val="80"/>
                <w:sz w:val="20"/>
              </w:rPr>
              <w:t>Feuille</w:t>
            </w:r>
          </w:p>
          <w:p>
            <w:pPr>
              <w:pStyle w:val="TableParagraph"/>
              <w:numPr>
                <w:ilvl w:val="0"/>
                <w:numId w:val="82"/>
              </w:numPr>
              <w:tabs>
                <w:tab w:pos="827" w:val="left" w:leader="none"/>
              </w:tabs>
              <w:spacing w:line="242" w:lineRule="exact" w:before="0" w:after="0"/>
              <w:ind w:left="827" w:right="0" w:hanging="359"/>
              <w:jc w:val="left"/>
              <w:rPr>
                <w:sz w:val="20"/>
              </w:rPr>
            </w:pPr>
            <w:r>
              <w:rPr>
                <w:rFonts w:ascii="Arial" w:hAnsi="Arial"/>
                <w:b/>
                <w:w w:val="80"/>
                <w:sz w:val="20"/>
              </w:rPr>
              <w:t>Effet</w:t>
            </w:r>
            <w:r>
              <w:rPr>
                <w:w w:val="80"/>
                <w:sz w:val="20"/>
              </w:rPr>
              <w:t>:</w:t>
            </w:r>
            <w:r>
              <w:rPr>
                <w:spacing w:val="-6"/>
                <w:sz w:val="20"/>
              </w:rPr>
              <w:t> </w:t>
            </w:r>
            <w:r>
              <w:rPr>
                <w:spacing w:val="-2"/>
                <w:w w:val="85"/>
                <w:sz w:val="20"/>
              </w:rPr>
              <w:t>Fongicide</w:t>
            </w:r>
          </w:p>
          <w:p>
            <w:pPr>
              <w:pStyle w:val="TableParagraph"/>
              <w:numPr>
                <w:ilvl w:val="0"/>
                <w:numId w:val="82"/>
              </w:numPr>
              <w:tabs>
                <w:tab w:pos="828" w:val="left" w:leader="none"/>
              </w:tabs>
              <w:spacing w:line="235" w:lineRule="auto" w:before="2" w:after="0"/>
              <w:ind w:left="828" w:right="124" w:hanging="360"/>
              <w:jc w:val="left"/>
              <w:rPr>
                <w:sz w:val="20"/>
              </w:rPr>
            </w:pPr>
            <w:r>
              <w:rPr>
                <w:rFonts w:ascii="Arial" w:hAnsi="Arial"/>
                <w:b/>
                <w:w w:val="80"/>
                <w:sz w:val="20"/>
              </w:rPr>
              <w:t>Préparation</w:t>
            </w:r>
            <w:r>
              <w:rPr>
                <w:w w:val="80"/>
                <w:sz w:val="20"/>
              </w:rPr>
              <w:t>: piler finement 1kg</w:t>
            </w:r>
            <w:r>
              <w:rPr>
                <w:sz w:val="20"/>
              </w:rPr>
              <w:t> </w:t>
            </w:r>
            <w:r>
              <w:rPr>
                <w:w w:val="80"/>
                <w:sz w:val="20"/>
              </w:rPr>
              <w:t>de feuilles fraîches; mélanger dans</w:t>
            </w:r>
            <w:r>
              <w:rPr>
                <w:sz w:val="20"/>
              </w:rPr>
              <w:t> </w:t>
            </w:r>
            <w:r>
              <w:rPr>
                <w:w w:val="80"/>
                <w:sz w:val="20"/>
              </w:rPr>
              <w:t>10 l d’eau, ajouter</w:t>
            </w:r>
            <w:r>
              <w:rPr>
                <w:sz w:val="20"/>
              </w:rPr>
              <w:t> </w:t>
            </w:r>
            <w:r>
              <w:rPr>
                <w:w w:val="80"/>
                <w:sz w:val="20"/>
              </w:rPr>
              <w:t>de l’argile;</w:t>
            </w:r>
            <w:r>
              <w:rPr>
                <w:spacing w:val="80"/>
                <w:sz w:val="20"/>
              </w:rPr>
              <w:t> </w:t>
            </w:r>
            <w:r>
              <w:rPr>
                <w:w w:val="80"/>
                <w:sz w:val="20"/>
              </w:rPr>
              <w:t>mettre le mélange dans un récipient et fermer en laissant une ouverture pour permettre à l’air d’entrer;</w:t>
            </w:r>
          </w:p>
          <w:p>
            <w:pPr>
              <w:pStyle w:val="TableParagraph"/>
              <w:spacing w:line="211" w:lineRule="exact" w:before="3"/>
              <w:ind w:left="828"/>
              <w:rPr>
                <w:sz w:val="20"/>
              </w:rPr>
            </w:pPr>
            <w:r>
              <w:rPr>
                <w:w w:val="80"/>
                <w:sz w:val="20"/>
              </w:rPr>
              <w:t>remuer</w:t>
            </w:r>
            <w:r>
              <w:rPr>
                <w:spacing w:val="-7"/>
                <w:sz w:val="20"/>
              </w:rPr>
              <w:t> </w:t>
            </w:r>
            <w:r>
              <w:rPr>
                <w:w w:val="80"/>
                <w:sz w:val="20"/>
              </w:rPr>
              <w:t>tous</w:t>
            </w:r>
            <w:r>
              <w:rPr>
                <w:spacing w:val="-7"/>
                <w:sz w:val="20"/>
              </w:rPr>
              <w:t> </w:t>
            </w:r>
            <w:r>
              <w:rPr>
                <w:w w:val="80"/>
                <w:sz w:val="20"/>
              </w:rPr>
              <w:t>les</w:t>
            </w:r>
            <w:r>
              <w:rPr>
                <w:spacing w:val="-6"/>
                <w:sz w:val="20"/>
              </w:rPr>
              <w:t> </w:t>
            </w:r>
            <w:r>
              <w:rPr>
                <w:w w:val="80"/>
                <w:sz w:val="20"/>
              </w:rPr>
              <w:t>jours;</w:t>
            </w:r>
            <w:r>
              <w:rPr>
                <w:spacing w:val="-7"/>
                <w:sz w:val="20"/>
              </w:rPr>
              <w:t> </w:t>
            </w:r>
            <w:r>
              <w:rPr>
                <w:w w:val="80"/>
                <w:sz w:val="20"/>
              </w:rPr>
              <w:t>après</w:t>
            </w:r>
            <w:r>
              <w:rPr>
                <w:spacing w:val="-7"/>
                <w:sz w:val="20"/>
              </w:rPr>
              <w:t> </w:t>
            </w:r>
            <w:r>
              <w:rPr>
                <w:w w:val="80"/>
                <w:sz w:val="20"/>
              </w:rPr>
              <w:t>15</w:t>
            </w:r>
            <w:r>
              <w:rPr>
                <w:spacing w:val="-8"/>
                <w:sz w:val="20"/>
              </w:rPr>
              <w:t> </w:t>
            </w:r>
            <w:r>
              <w:rPr>
                <w:w w:val="80"/>
                <w:sz w:val="20"/>
              </w:rPr>
              <w:t>jours</w:t>
            </w:r>
            <w:r>
              <w:rPr>
                <w:spacing w:val="-7"/>
                <w:sz w:val="20"/>
              </w:rPr>
              <w:t> </w:t>
            </w:r>
            <w:r>
              <w:rPr>
                <w:w w:val="80"/>
                <w:sz w:val="20"/>
              </w:rPr>
              <w:t>de</w:t>
            </w:r>
            <w:r>
              <w:rPr>
                <w:spacing w:val="-6"/>
                <w:sz w:val="20"/>
              </w:rPr>
              <w:t> </w:t>
            </w:r>
            <w:r>
              <w:rPr>
                <w:w w:val="80"/>
                <w:sz w:val="20"/>
              </w:rPr>
              <w:t>fermentation,</w:t>
            </w:r>
            <w:r>
              <w:rPr>
                <w:spacing w:val="-6"/>
                <w:sz w:val="20"/>
              </w:rPr>
              <w:t> </w:t>
            </w:r>
            <w:r>
              <w:rPr>
                <w:w w:val="80"/>
                <w:sz w:val="20"/>
              </w:rPr>
              <w:t>filtrer</w:t>
            </w:r>
            <w:r>
              <w:rPr>
                <w:spacing w:val="-6"/>
                <w:sz w:val="20"/>
              </w:rPr>
              <w:t> </w:t>
            </w:r>
            <w:r>
              <w:rPr>
                <w:w w:val="80"/>
                <w:sz w:val="20"/>
              </w:rPr>
              <w:t>et</w:t>
            </w:r>
            <w:r>
              <w:rPr>
                <w:spacing w:val="-6"/>
                <w:sz w:val="20"/>
              </w:rPr>
              <w:t> </w:t>
            </w:r>
            <w:r>
              <w:rPr>
                <w:w w:val="80"/>
                <w:sz w:val="20"/>
              </w:rPr>
              <w:t>utiliser</w:t>
            </w:r>
            <w:r>
              <w:rPr>
                <w:spacing w:val="-6"/>
                <w:sz w:val="20"/>
              </w:rPr>
              <w:t> </w:t>
            </w:r>
            <w:r>
              <w:rPr>
                <w:w w:val="80"/>
                <w:sz w:val="20"/>
              </w:rPr>
              <w:t>directement</w:t>
            </w:r>
            <w:r>
              <w:rPr>
                <w:spacing w:val="-8"/>
                <w:sz w:val="20"/>
              </w:rPr>
              <w:t> </w:t>
            </w:r>
            <w:r>
              <w:rPr>
                <w:w w:val="80"/>
                <w:sz w:val="20"/>
              </w:rPr>
              <w:t>sans</w:t>
            </w:r>
            <w:r>
              <w:rPr>
                <w:spacing w:val="-7"/>
                <w:sz w:val="20"/>
              </w:rPr>
              <w:t> </w:t>
            </w:r>
            <w:r>
              <w:rPr>
                <w:spacing w:val="-2"/>
                <w:w w:val="80"/>
                <w:sz w:val="20"/>
              </w:rPr>
              <w:t>diluer.</w:t>
            </w:r>
          </w:p>
        </w:tc>
      </w:tr>
      <w:tr>
        <w:trPr>
          <w:trHeight w:val="647"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4"/>
              <w:jc w:val="center"/>
              <w:rPr>
                <w:sz w:val="20"/>
              </w:rPr>
            </w:pPr>
            <w:r>
              <w:rPr>
                <w:rFonts w:ascii="Arial" w:hAnsi="Arial"/>
                <w:b/>
                <w:w w:val="80"/>
                <w:sz w:val="20"/>
                <w:u w:val="single"/>
              </w:rPr>
              <w:t>Application</w:t>
            </w:r>
            <w:r>
              <w:rPr>
                <w:rFonts w:ascii="Arial" w:hAnsi="Arial"/>
                <w:b/>
                <w:spacing w:val="-5"/>
                <w:sz w:val="20"/>
                <w:u w:val="single"/>
              </w:rPr>
              <w:t> </w:t>
            </w:r>
            <w:r>
              <w:rPr>
                <w:rFonts w:ascii="Arial" w:hAnsi="Arial"/>
                <w:b/>
                <w:w w:val="80"/>
                <w:sz w:val="20"/>
                <w:u w:val="single"/>
              </w:rPr>
              <w:t>:</w:t>
            </w:r>
            <w:r>
              <w:rPr>
                <w:rFonts w:ascii="Arial" w:hAnsi="Arial"/>
                <w:b/>
                <w:spacing w:val="-6"/>
                <w:sz w:val="20"/>
                <w:u w:val="single"/>
              </w:rPr>
              <w:t> </w:t>
            </w:r>
            <w:r>
              <w:rPr>
                <w:w w:val="80"/>
                <w:sz w:val="20"/>
              </w:rPr>
              <w:t>En</w:t>
            </w:r>
            <w:r>
              <w:rPr>
                <w:spacing w:val="-8"/>
                <w:sz w:val="20"/>
              </w:rPr>
              <w:t> </w:t>
            </w:r>
            <w:r>
              <w:rPr>
                <w:w w:val="80"/>
                <w:sz w:val="20"/>
              </w:rPr>
              <w:t>préventif:</w:t>
            </w:r>
            <w:r>
              <w:rPr>
                <w:spacing w:val="-6"/>
                <w:sz w:val="20"/>
              </w:rPr>
              <w:t> </w:t>
            </w:r>
            <w:r>
              <w:rPr>
                <w:w w:val="80"/>
                <w:sz w:val="20"/>
              </w:rPr>
              <w:t>1l/10m2</w:t>
            </w:r>
            <w:r>
              <w:rPr>
                <w:spacing w:val="-8"/>
                <w:sz w:val="20"/>
              </w:rPr>
              <w:t> </w:t>
            </w:r>
            <w:r>
              <w:rPr>
                <w:w w:val="80"/>
                <w:sz w:val="20"/>
              </w:rPr>
              <w:t>tous</w:t>
            </w:r>
            <w:r>
              <w:rPr>
                <w:spacing w:val="-8"/>
                <w:sz w:val="20"/>
              </w:rPr>
              <w:t> </w:t>
            </w:r>
            <w:r>
              <w:rPr>
                <w:w w:val="80"/>
                <w:sz w:val="20"/>
              </w:rPr>
              <w:t>les</w:t>
            </w:r>
            <w:r>
              <w:rPr>
                <w:spacing w:val="-8"/>
                <w:sz w:val="20"/>
              </w:rPr>
              <w:t> </w:t>
            </w:r>
            <w:r>
              <w:rPr>
                <w:w w:val="80"/>
                <w:sz w:val="20"/>
              </w:rPr>
              <w:t>15</w:t>
            </w:r>
            <w:r>
              <w:rPr>
                <w:spacing w:val="-7"/>
                <w:sz w:val="20"/>
              </w:rPr>
              <w:t> </w:t>
            </w:r>
            <w:r>
              <w:rPr>
                <w:w w:val="80"/>
                <w:sz w:val="20"/>
              </w:rPr>
              <w:t>jours</w:t>
            </w:r>
            <w:r>
              <w:rPr>
                <w:spacing w:val="-5"/>
                <w:sz w:val="20"/>
              </w:rPr>
              <w:t> </w:t>
            </w:r>
            <w:r>
              <w:rPr>
                <w:w w:val="80"/>
                <w:sz w:val="20"/>
              </w:rPr>
              <w:t>et</w:t>
            </w:r>
            <w:r>
              <w:rPr>
                <w:spacing w:val="-7"/>
                <w:sz w:val="20"/>
              </w:rPr>
              <w:t> </w:t>
            </w:r>
            <w:r>
              <w:rPr>
                <w:w w:val="80"/>
                <w:sz w:val="20"/>
              </w:rPr>
              <w:t>en</w:t>
            </w:r>
            <w:r>
              <w:rPr>
                <w:spacing w:val="-7"/>
                <w:sz w:val="20"/>
              </w:rPr>
              <w:t> </w:t>
            </w:r>
            <w:r>
              <w:rPr>
                <w:w w:val="80"/>
                <w:sz w:val="20"/>
              </w:rPr>
              <w:t>curatif:</w:t>
            </w:r>
            <w:r>
              <w:rPr>
                <w:spacing w:val="-5"/>
                <w:sz w:val="20"/>
              </w:rPr>
              <w:t> </w:t>
            </w:r>
            <w:r>
              <w:rPr>
                <w:w w:val="80"/>
                <w:sz w:val="20"/>
              </w:rPr>
              <w:t>dès</w:t>
            </w:r>
            <w:r>
              <w:rPr>
                <w:spacing w:val="-8"/>
                <w:sz w:val="20"/>
              </w:rPr>
              <w:t> </w:t>
            </w:r>
            <w:r>
              <w:rPr>
                <w:w w:val="80"/>
                <w:sz w:val="20"/>
              </w:rPr>
              <w:t>l’apparition</w:t>
            </w:r>
            <w:r>
              <w:rPr>
                <w:spacing w:val="-8"/>
                <w:sz w:val="20"/>
              </w:rPr>
              <w:t> </w:t>
            </w:r>
            <w:r>
              <w:rPr>
                <w:w w:val="80"/>
                <w:sz w:val="20"/>
              </w:rPr>
              <w:t>des</w:t>
            </w:r>
            <w:r>
              <w:rPr>
                <w:spacing w:val="-7"/>
                <w:sz w:val="20"/>
              </w:rPr>
              <w:t> </w:t>
            </w:r>
            <w:r>
              <w:rPr>
                <w:w w:val="80"/>
                <w:sz w:val="20"/>
              </w:rPr>
              <w:t>symptômes</w:t>
            </w:r>
            <w:r>
              <w:rPr>
                <w:spacing w:val="-5"/>
                <w:sz w:val="20"/>
              </w:rPr>
              <w:t> </w:t>
            </w:r>
            <w:r>
              <w:rPr>
                <w:spacing w:val="-2"/>
                <w:w w:val="80"/>
                <w:sz w:val="20"/>
              </w:rPr>
              <w:t>appliquer</w:t>
            </w:r>
          </w:p>
          <w:p>
            <w:pPr>
              <w:pStyle w:val="TableParagraph"/>
              <w:spacing w:before="34"/>
              <w:ind w:left="12"/>
              <w:jc w:val="center"/>
              <w:rPr>
                <w:sz w:val="20"/>
              </w:rPr>
            </w:pPr>
            <w:r>
              <w:rPr>
                <w:spacing w:val="-2"/>
                <w:w w:val="90"/>
                <w:sz w:val="20"/>
              </w:rPr>
              <w:t>2l/10m2</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15</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5"/>
                <w:sz w:val="20"/>
              </w:rPr>
              <w:t> </w:t>
            </w:r>
            <w:r>
              <w:rPr>
                <w:rFonts w:ascii="Arial" w:hAnsi="Arial"/>
                <w:b/>
                <w:w w:val="80"/>
                <w:sz w:val="20"/>
              </w:rPr>
              <w:t>avec</w:t>
            </w:r>
            <w:r>
              <w:rPr>
                <w:rFonts w:ascii="Arial" w:hAnsi="Arial"/>
                <w:b/>
                <w:spacing w:val="-6"/>
                <w:sz w:val="20"/>
              </w:rPr>
              <w:t> </w:t>
            </w:r>
            <w:r>
              <w:rPr>
                <w:rFonts w:ascii="Arial" w:hAnsi="Arial"/>
                <w:b/>
                <w:w w:val="80"/>
                <w:sz w:val="20"/>
              </w:rPr>
              <w:t>les</w:t>
            </w:r>
            <w:r>
              <w:rPr>
                <w:rFonts w:ascii="Arial" w:hAnsi="Arial"/>
                <w:b/>
                <w:spacing w:val="-4"/>
                <w:sz w:val="20"/>
              </w:rPr>
              <w:t> </w:t>
            </w:r>
            <w:r>
              <w:rPr>
                <w:rFonts w:ascii="Arial" w:hAnsi="Arial"/>
                <w:b/>
                <w:w w:val="80"/>
                <w:sz w:val="20"/>
              </w:rPr>
              <w:t>fruits</w:t>
            </w:r>
            <w:r>
              <w:rPr>
                <w:rFonts w:ascii="Arial" w:hAnsi="Arial"/>
                <w:b/>
                <w:spacing w:val="-5"/>
                <w:sz w:val="20"/>
              </w:rPr>
              <w:t> </w:t>
            </w:r>
            <w:r>
              <w:rPr>
                <w:rFonts w:ascii="Arial" w:hAnsi="Arial"/>
                <w:b/>
                <w:w w:val="80"/>
                <w:sz w:val="20"/>
              </w:rPr>
              <w:t>de</w:t>
            </w:r>
            <w:r>
              <w:rPr>
                <w:rFonts w:ascii="Arial" w:hAnsi="Arial"/>
                <w:b/>
                <w:spacing w:val="-7"/>
                <w:sz w:val="20"/>
              </w:rPr>
              <w:t> </w:t>
            </w:r>
            <w:r>
              <w:rPr>
                <w:rFonts w:ascii="Arial" w:hAnsi="Arial"/>
                <w:b/>
                <w:spacing w:val="-2"/>
                <w:w w:val="80"/>
                <w:sz w:val="20"/>
              </w:rPr>
              <w:t>piment</w:t>
            </w:r>
          </w:p>
        </w:tc>
      </w:tr>
      <w:tr>
        <w:trPr>
          <w:trHeight w:val="1343"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3"/>
              </w:numPr>
              <w:tabs>
                <w:tab w:pos="827" w:val="left" w:leader="none"/>
              </w:tabs>
              <w:spacing w:line="245" w:lineRule="exact" w:before="155" w:after="0"/>
              <w:ind w:left="827" w:right="0" w:hanging="359"/>
              <w:jc w:val="left"/>
              <w:rPr>
                <w:sz w:val="20"/>
              </w:rPr>
            </w:pPr>
            <w:r>
              <w:rPr>
                <w:rFonts w:ascii="Arial" w:hAnsi="Arial"/>
                <w:b/>
                <w:w w:val="80"/>
                <w:sz w:val="20"/>
              </w:rPr>
              <w:t>Partie</w:t>
            </w:r>
            <w:r>
              <w:rPr>
                <w:rFonts w:ascii="Arial" w:hAnsi="Arial"/>
                <w:b/>
                <w:spacing w:val="-5"/>
                <w:sz w:val="20"/>
              </w:rPr>
              <w:t> </w:t>
            </w:r>
            <w:r>
              <w:rPr>
                <w:rFonts w:ascii="Arial" w:hAnsi="Arial"/>
                <w:b/>
                <w:w w:val="80"/>
                <w:sz w:val="20"/>
              </w:rPr>
              <w:t>utilisée</w:t>
            </w:r>
            <w:r>
              <w:rPr>
                <w:w w:val="80"/>
                <w:sz w:val="20"/>
              </w:rPr>
              <w:t>:</w:t>
            </w:r>
            <w:r>
              <w:rPr>
                <w:spacing w:val="-6"/>
                <w:sz w:val="20"/>
              </w:rPr>
              <w:t> </w:t>
            </w:r>
            <w:r>
              <w:rPr>
                <w:spacing w:val="-2"/>
                <w:w w:val="80"/>
                <w:sz w:val="20"/>
              </w:rPr>
              <w:t>Fruit</w:t>
            </w:r>
          </w:p>
          <w:p>
            <w:pPr>
              <w:pStyle w:val="TableParagraph"/>
              <w:numPr>
                <w:ilvl w:val="0"/>
                <w:numId w:val="83"/>
              </w:numPr>
              <w:tabs>
                <w:tab w:pos="827" w:val="left" w:leader="none"/>
              </w:tabs>
              <w:spacing w:line="244" w:lineRule="exact" w:before="0" w:after="0"/>
              <w:ind w:left="827" w:right="0" w:hanging="359"/>
              <w:jc w:val="left"/>
              <w:rPr>
                <w:sz w:val="20"/>
              </w:rPr>
            </w:pPr>
            <w:r>
              <w:rPr>
                <w:rFonts w:ascii="Arial" w:hAnsi="Arial"/>
                <w:b/>
                <w:w w:val="80"/>
                <w:sz w:val="20"/>
              </w:rPr>
              <w:t>Effet</w:t>
            </w:r>
            <w:r>
              <w:rPr>
                <w:w w:val="80"/>
                <w:sz w:val="20"/>
              </w:rPr>
              <w:t>:</w:t>
            </w:r>
            <w:r>
              <w:rPr>
                <w:spacing w:val="-1"/>
                <w:w w:val="90"/>
                <w:sz w:val="20"/>
              </w:rPr>
              <w:t> </w:t>
            </w:r>
            <w:r>
              <w:rPr>
                <w:spacing w:val="-2"/>
                <w:w w:val="90"/>
                <w:sz w:val="20"/>
              </w:rPr>
              <w:t>insecticide</w:t>
            </w:r>
          </w:p>
          <w:p>
            <w:pPr>
              <w:pStyle w:val="TableParagraph"/>
              <w:numPr>
                <w:ilvl w:val="0"/>
                <w:numId w:val="83"/>
              </w:numPr>
              <w:tabs>
                <w:tab w:pos="828" w:val="left" w:leader="none"/>
              </w:tabs>
              <w:spacing w:line="228" w:lineRule="exact" w:before="0" w:after="0"/>
              <w:ind w:left="828" w:right="581" w:hanging="360"/>
              <w:jc w:val="left"/>
              <w:rPr>
                <w:sz w:val="20"/>
              </w:rPr>
            </w:pPr>
            <w:r>
              <w:rPr>
                <w:rFonts w:ascii="Arial" w:hAnsi="Arial"/>
                <w:b/>
                <w:w w:val="80"/>
                <w:sz w:val="20"/>
              </w:rPr>
              <w:t>Préparation</w:t>
            </w:r>
            <w:r>
              <w:rPr>
                <w:w w:val="80"/>
                <w:sz w:val="20"/>
              </w:rPr>
              <w:t>: piler le fruit sec. Faire macérer 2 cuillères de poudre dans 10 l d’eau pendant 12h. Prendre 2 litres du mélange et ajouter 4 litres d’eau savonneuse préalablement préparée.</w:t>
            </w:r>
          </w:p>
        </w:tc>
      </w:tr>
      <w:tr>
        <w:trPr>
          <w:trHeight w:val="870"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b/>
                <w:sz w:val="20"/>
              </w:rPr>
            </w:pPr>
            <w:r>
              <w:rPr>
                <w:rFonts w:ascii="Arial"/>
                <w:b/>
                <w:spacing w:val="-2"/>
                <w:w w:val="90"/>
                <w:sz w:val="20"/>
                <w:u w:val="single"/>
              </w:rPr>
              <w:t>Application</w:t>
            </w:r>
          </w:p>
          <w:p>
            <w:pPr>
              <w:pStyle w:val="TableParagraph"/>
              <w:numPr>
                <w:ilvl w:val="0"/>
                <w:numId w:val="84"/>
              </w:numPr>
              <w:tabs>
                <w:tab w:pos="827" w:val="left" w:leader="none"/>
              </w:tabs>
              <w:spacing w:line="244" w:lineRule="exact" w:before="155" w:after="0"/>
              <w:ind w:left="827" w:right="0" w:hanging="359"/>
              <w:jc w:val="left"/>
              <w:rPr>
                <w:sz w:val="20"/>
              </w:rPr>
            </w:pPr>
            <w:r>
              <w:rPr>
                <w:rFonts w:ascii="Arial" w:hAnsi="Arial"/>
                <w:b/>
                <w:w w:val="80"/>
                <w:sz w:val="20"/>
              </w:rPr>
              <w:t>En</w:t>
            </w:r>
            <w:r>
              <w:rPr>
                <w:rFonts w:ascii="Arial" w:hAnsi="Arial"/>
                <w:b/>
                <w:spacing w:val="-7"/>
                <w:sz w:val="20"/>
              </w:rPr>
              <w:t> </w:t>
            </w:r>
            <w:r>
              <w:rPr>
                <w:rFonts w:ascii="Arial" w:hAnsi="Arial"/>
                <w:b/>
                <w:w w:val="80"/>
                <w:sz w:val="20"/>
              </w:rPr>
              <w:t>préventif:</w:t>
            </w:r>
            <w:r>
              <w:rPr>
                <w:rFonts w:ascii="Arial" w:hAnsi="Arial"/>
                <w:b/>
                <w:spacing w:val="-5"/>
                <w:sz w:val="20"/>
              </w:rPr>
              <w:t> </w:t>
            </w:r>
            <w:r>
              <w:rPr>
                <w:w w:val="80"/>
                <w:sz w:val="20"/>
              </w:rPr>
              <w:t>1l/10m2</w:t>
            </w:r>
            <w:r>
              <w:rPr>
                <w:spacing w:val="-7"/>
                <w:sz w:val="20"/>
              </w:rPr>
              <w:t> </w:t>
            </w:r>
            <w:r>
              <w:rPr>
                <w:w w:val="80"/>
                <w:sz w:val="20"/>
              </w:rPr>
              <w:t>tous</w:t>
            </w:r>
            <w:r>
              <w:rPr>
                <w:spacing w:val="-8"/>
                <w:sz w:val="20"/>
              </w:rPr>
              <w:t> </w:t>
            </w:r>
            <w:r>
              <w:rPr>
                <w:w w:val="80"/>
                <w:sz w:val="20"/>
              </w:rPr>
              <w:t>les</w:t>
            </w:r>
            <w:r>
              <w:rPr>
                <w:spacing w:val="-8"/>
                <w:sz w:val="20"/>
              </w:rPr>
              <w:t> </w:t>
            </w:r>
            <w:r>
              <w:rPr>
                <w:w w:val="80"/>
                <w:sz w:val="20"/>
              </w:rPr>
              <w:t>10</w:t>
            </w:r>
            <w:r>
              <w:rPr>
                <w:spacing w:val="-8"/>
                <w:sz w:val="20"/>
              </w:rPr>
              <w:t> </w:t>
            </w:r>
            <w:r>
              <w:rPr>
                <w:w w:val="80"/>
                <w:sz w:val="20"/>
              </w:rPr>
              <w:t>jours</w:t>
            </w:r>
            <w:r>
              <w:rPr>
                <w:spacing w:val="-8"/>
                <w:sz w:val="20"/>
              </w:rPr>
              <w:t> </w:t>
            </w:r>
            <w:r>
              <w:rPr>
                <w:w w:val="80"/>
                <w:sz w:val="20"/>
              </w:rPr>
              <w:t>un</w:t>
            </w:r>
            <w:r>
              <w:rPr>
                <w:spacing w:val="-6"/>
                <w:sz w:val="20"/>
              </w:rPr>
              <w:t> </w:t>
            </w:r>
            <w:r>
              <w:rPr>
                <w:w w:val="80"/>
                <w:sz w:val="20"/>
              </w:rPr>
              <w:t>mois</w:t>
            </w:r>
            <w:r>
              <w:rPr>
                <w:spacing w:val="-8"/>
                <w:sz w:val="20"/>
              </w:rPr>
              <w:t> </w:t>
            </w:r>
            <w:r>
              <w:rPr>
                <w:w w:val="80"/>
                <w:sz w:val="20"/>
              </w:rPr>
              <w:t>avant</w:t>
            </w:r>
            <w:r>
              <w:rPr>
                <w:spacing w:val="-7"/>
                <w:sz w:val="20"/>
              </w:rPr>
              <w:t> </w:t>
            </w:r>
            <w:r>
              <w:rPr>
                <w:w w:val="80"/>
                <w:sz w:val="20"/>
              </w:rPr>
              <w:t>la</w:t>
            </w:r>
            <w:r>
              <w:rPr>
                <w:spacing w:val="-7"/>
                <w:sz w:val="20"/>
              </w:rPr>
              <w:t> </w:t>
            </w:r>
            <w:r>
              <w:rPr>
                <w:w w:val="80"/>
                <w:sz w:val="20"/>
              </w:rPr>
              <w:t>prolifération</w:t>
            </w:r>
            <w:r>
              <w:rPr>
                <w:spacing w:val="-7"/>
                <w:sz w:val="20"/>
              </w:rPr>
              <w:t> </w:t>
            </w:r>
            <w:r>
              <w:rPr>
                <w:w w:val="80"/>
                <w:sz w:val="20"/>
              </w:rPr>
              <w:t>supposée</w:t>
            </w:r>
            <w:r>
              <w:rPr>
                <w:spacing w:val="-7"/>
                <w:sz w:val="20"/>
              </w:rPr>
              <w:t> </w:t>
            </w:r>
            <w:r>
              <w:rPr>
                <w:w w:val="80"/>
                <w:sz w:val="20"/>
              </w:rPr>
              <w:t>de</w:t>
            </w:r>
            <w:r>
              <w:rPr>
                <w:spacing w:val="-7"/>
                <w:sz w:val="20"/>
              </w:rPr>
              <w:t> </w:t>
            </w:r>
            <w:r>
              <w:rPr>
                <w:spacing w:val="-2"/>
                <w:w w:val="80"/>
                <w:sz w:val="20"/>
              </w:rPr>
              <w:t>l’insecte</w:t>
            </w:r>
          </w:p>
          <w:p>
            <w:pPr>
              <w:pStyle w:val="TableParagraph"/>
              <w:numPr>
                <w:ilvl w:val="0"/>
                <w:numId w:val="84"/>
              </w:numPr>
              <w:tabs>
                <w:tab w:pos="827" w:val="left" w:leader="none"/>
              </w:tabs>
              <w:spacing w:line="223" w:lineRule="exact" w:before="0" w:after="0"/>
              <w:ind w:left="827" w:right="0" w:hanging="359"/>
              <w:jc w:val="left"/>
              <w:rPr>
                <w:sz w:val="20"/>
              </w:rPr>
            </w:pPr>
            <w:r>
              <w:rPr>
                <w:rFonts w:ascii="Arial" w:hAnsi="Arial"/>
                <w:b/>
                <w:w w:val="80"/>
                <w:sz w:val="20"/>
              </w:rPr>
              <w:t>En</w:t>
            </w:r>
            <w:r>
              <w:rPr>
                <w:rFonts w:ascii="Arial" w:hAnsi="Arial"/>
                <w:b/>
                <w:spacing w:val="-7"/>
                <w:sz w:val="20"/>
              </w:rPr>
              <w:t> </w:t>
            </w:r>
            <w:r>
              <w:rPr>
                <w:rFonts w:ascii="Arial" w:hAnsi="Arial"/>
                <w:b/>
                <w:w w:val="80"/>
                <w:sz w:val="20"/>
              </w:rPr>
              <w:t>curatif</w:t>
            </w:r>
            <w:r>
              <w:rPr>
                <w:w w:val="80"/>
                <w:sz w:val="20"/>
              </w:rPr>
              <w:t>:</w:t>
            </w:r>
            <w:r>
              <w:rPr>
                <w:spacing w:val="-7"/>
                <w:sz w:val="20"/>
              </w:rPr>
              <w:t> </w:t>
            </w:r>
            <w:r>
              <w:rPr>
                <w:w w:val="80"/>
                <w:sz w:val="20"/>
              </w:rPr>
              <w:t>1,5l/10m²</w:t>
            </w:r>
            <w:r>
              <w:rPr>
                <w:spacing w:val="-6"/>
                <w:sz w:val="20"/>
              </w:rPr>
              <w:t> </w:t>
            </w:r>
            <w:r>
              <w:rPr>
                <w:w w:val="80"/>
                <w:sz w:val="20"/>
              </w:rPr>
              <w:t>toutes</w:t>
            </w:r>
            <w:r>
              <w:rPr>
                <w:spacing w:val="-7"/>
                <w:sz w:val="20"/>
              </w:rPr>
              <w:t> </w:t>
            </w:r>
            <w:r>
              <w:rPr>
                <w:w w:val="80"/>
                <w:sz w:val="20"/>
              </w:rPr>
              <w:t>les</w:t>
            </w:r>
            <w:r>
              <w:rPr>
                <w:spacing w:val="-7"/>
                <w:sz w:val="20"/>
              </w:rPr>
              <w:t> </w:t>
            </w:r>
            <w:r>
              <w:rPr>
                <w:spacing w:val="-2"/>
                <w:w w:val="80"/>
                <w:sz w:val="20"/>
              </w:rPr>
              <w:t>semaines</w:t>
            </w:r>
          </w:p>
        </w:tc>
      </w:tr>
      <w:tr>
        <w:trPr>
          <w:trHeight w:val="504"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16</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6"/>
                <w:sz w:val="20"/>
              </w:rPr>
              <w:t> </w:t>
            </w:r>
            <w:r>
              <w:rPr>
                <w:rFonts w:ascii="Arial" w:hAnsi="Arial"/>
                <w:b/>
                <w:w w:val="80"/>
                <w:sz w:val="20"/>
              </w:rPr>
              <w:t>à</w:t>
            </w:r>
            <w:r>
              <w:rPr>
                <w:rFonts w:ascii="Arial" w:hAnsi="Arial"/>
                <w:b/>
                <w:spacing w:val="-5"/>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poudre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piment</w:t>
            </w:r>
            <w:r>
              <w:rPr>
                <w:rFonts w:ascii="Arial" w:hAnsi="Arial"/>
                <w:b/>
                <w:spacing w:val="-5"/>
                <w:sz w:val="20"/>
              </w:rPr>
              <w:t> </w:t>
            </w:r>
            <w:r>
              <w:rPr>
                <w:rFonts w:ascii="Arial" w:hAnsi="Arial"/>
                <w:b/>
                <w:w w:val="80"/>
                <w:sz w:val="20"/>
              </w:rPr>
              <w:t>contre</w:t>
            </w:r>
            <w:r>
              <w:rPr>
                <w:rFonts w:ascii="Arial" w:hAnsi="Arial"/>
                <w:b/>
                <w:spacing w:val="-6"/>
                <w:sz w:val="20"/>
              </w:rPr>
              <w:t> </w:t>
            </w:r>
            <w:r>
              <w:rPr>
                <w:rFonts w:ascii="Arial" w:hAnsi="Arial"/>
                <w:b/>
                <w:w w:val="80"/>
                <w:sz w:val="20"/>
              </w:rPr>
              <w:t>les</w:t>
            </w:r>
            <w:r>
              <w:rPr>
                <w:rFonts w:ascii="Arial" w:hAnsi="Arial"/>
                <w:b/>
                <w:spacing w:val="-5"/>
                <w:sz w:val="20"/>
              </w:rPr>
              <w:t> </w:t>
            </w:r>
            <w:r>
              <w:rPr>
                <w:rFonts w:ascii="Arial" w:hAnsi="Arial"/>
                <w:b/>
                <w:spacing w:val="-2"/>
                <w:w w:val="80"/>
                <w:sz w:val="20"/>
              </w:rPr>
              <w:t>pucerons</w:t>
            </w:r>
          </w:p>
        </w:tc>
      </w:tr>
      <w:tr>
        <w:trPr>
          <w:trHeight w:val="1113"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5"/>
              </w:numPr>
              <w:tabs>
                <w:tab w:pos="827" w:val="left" w:leader="none"/>
              </w:tabs>
              <w:spacing w:line="244" w:lineRule="exact" w:before="155" w:after="0"/>
              <w:ind w:left="827" w:right="0" w:hanging="359"/>
              <w:jc w:val="left"/>
              <w:rPr>
                <w:sz w:val="20"/>
              </w:rPr>
            </w:pPr>
            <w:r>
              <w:rPr>
                <w:w w:val="80"/>
                <w:sz w:val="20"/>
              </w:rPr>
              <w:t>100</w:t>
            </w:r>
            <w:r>
              <w:rPr>
                <w:spacing w:val="-7"/>
                <w:sz w:val="20"/>
              </w:rPr>
              <w:t> </w:t>
            </w:r>
            <w:r>
              <w:rPr>
                <w:w w:val="80"/>
                <w:sz w:val="20"/>
              </w:rPr>
              <w:t>g</w:t>
            </w:r>
            <w:r>
              <w:rPr>
                <w:spacing w:val="-6"/>
                <w:sz w:val="20"/>
              </w:rPr>
              <w:t> </w:t>
            </w:r>
            <w:r>
              <w:rPr>
                <w:w w:val="80"/>
                <w:sz w:val="20"/>
              </w:rPr>
              <w:t>de</w:t>
            </w:r>
            <w:r>
              <w:rPr>
                <w:spacing w:val="-6"/>
                <w:sz w:val="20"/>
              </w:rPr>
              <w:t> </w:t>
            </w:r>
            <w:r>
              <w:rPr>
                <w:w w:val="80"/>
                <w:sz w:val="20"/>
              </w:rPr>
              <w:t>piment</w:t>
            </w:r>
            <w:r>
              <w:rPr>
                <w:spacing w:val="-7"/>
                <w:sz w:val="20"/>
              </w:rPr>
              <w:t> </w:t>
            </w:r>
            <w:r>
              <w:rPr>
                <w:w w:val="80"/>
                <w:sz w:val="20"/>
              </w:rPr>
              <w:t>finement</w:t>
            </w:r>
            <w:r>
              <w:rPr>
                <w:spacing w:val="-6"/>
                <w:sz w:val="20"/>
              </w:rPr>
              <w:t> </w:t>
            </w:r>
            <w:r>
              <w:rPr>
                <w:spacing w:val="-2"/>
                <w:w w:val="80"/>
                <w:sz w:val="20"/>
              </w:rPr>
              <w:t>broyés</w:t>
            </w:r>
          </w:p>
          <w:p>
            <w:pPr>
              <w:pStyle w:val="TableParagraph"/>
              <w:numPr>
                <w:ilvl w:val="0"/>
                <w:numId w:val="85"/>
              </w:numPr>
              <w:tabs>
                <w:tab w:pos="827" w:val="left" w:leader="none"/>
              </w:tabs>
              <w:spacing w:line="244" w:lineRule="exact" w:before="0" w:after="0"/>
              <w:ind w:left="827" w:right="0" w:hanging="359"/>
              <w:jc w:val="left"/>
              <w:rPr>
                <w:sz w:val="20"/>
              </w:rPr>
            </w:pPr>
            <w:r>
              <w:rPr>
                <w:w w:val="80"/>
                <w:sz w:val="20"/>
              </w:rPr>
              <w:t>Ajouter</w:t>
            </w:r>
            <w:r>
              <w:rPr>
                <w:spacing w:val="-8"/>
                <w:sz w:val="20"/>
              </w:rPr>
              <w:t> </w:t>
            </w:r>
            <w:r>
              <w:rPr>
                <w:w w:val="80"/>
                <w:sz w:val="20"/>
              </w:rPr>
              <w:t>1</w:t>
            </w:r>
            <w:r>
              <w:rPr>
                <w:spacing w:val="-8"/>
                <w:sz w:val="20"/>
              </w:rPr>
              <w:t> </w:t>
            </w:r>
            <w:r>
              <w:rPr>
                <w:w w:val="80"/>
                <w:sz w:val="20"/>
              </w:rPr>
              <w:t>l</w:t>
            </w:r>
            <w:r>
              <w:rPr>
                <w:spacing w:val="-9"/>
                <w:sz w:val="20"/>
              </w:rPr>
              <w:t> </w:t>
            </w:r>
            <w:r>
              <w:rPr>
                <w:w w:val="80"/>
                <w:sz w:val="20"/>
              </w:rPr>
              <w:t>d’eau</w:t>
            </w:r>
            <w:r>
              <w:rPr>
                <w:spacing w:val="-9"/>
                <w:sz w:val="20"/>
              </w:rPr>
              <w:t> </w:t>
            </w:r>
            <w:r>
              <w:rPr>
                <w:w w:val="80"/>
                <w:sz w:val="20"/>
              </w:rPr>
              <w:t>et</w:t>
            </w:r>
            <w:r>
              <w:rPr>
                <w:spacing w:val="-9"/>
                <w:sz w:val="20"/>
              </w:rPr>
              <w:t> </w:t>
            </w:r>
            <w:r>
              <w:rPr>
                <w:w w:val="80"/>
                <w:sz w:val="20"/>
              </w:rPr>
              <w:t>agiter</w:t>
            </w:r>
            <w:r>
              <w:rPr>
                <w:spacing w:val="-8"/>
                <w:sz w:val="20"/>
              </w:rPr>
              <w:t> </w:t>
            </w:r>
            <w:r>
              <w:rPr>
                <w:spacing w:val="-2"/>
                <w:w w:val="80"/>
                <w:sz w:val="20"/>
              </w:rPr>
              <w:t>vigoureusement</w:t>
            </w:r>
          </w:p>
          <w:p>
            <w:pPr>
              <w:pStyle w:val="TableParagraph"/>
              <w:numPr>
                <w:ilvl w:val="0"/>
                <w:numId w:val="85"/>
              </w:numPr>
              <w:tabs>
                <w:tab w:pos="827" w:val="left" w:leader="none"/>
              </w:tabs>
              <w:spacing w:line="222" w:lineRule="exact" w:before="0" w:after="0"/>
              <w:ind w:left="827" w:right="0" w:hanging="359"/>
              <w:jc w:val="left"/>
              <w:rPr>
                <w:sz w:val="20"/>
              </w:rPr>
            </w:pPr>
            <w:r>
              <w:rPr>
                <w:w w:val="80"/>
                <w:sz w:val="20"/>
              </w:rPr>
              <w:t>Filtrer</w:t>
            </w:r>
            <w:r>
              <w:rPr>
                <w:spacing w:val="-8"/>
                <w:sz w:val="20"/>
              </w:rPr>
              <w:t> </w:t>
            </w:r>
            <w:r>
              <w:rPr>
                <w:w w:val="80"/>
                <w:sz w:val="20"/>
              </w:rPr>
              <w:t>et</w:t>
            </w:r>
            <w:r>
              <w:rPr>
                <w:spacing w:val="-8"/>
                <w:sz w:val="20"/>
              </w:rPr>
              <w:t> </w:t>
            </w:r>
            <w:r>
              <w:rPr>
                <w:w w:val="80"/>
                <w:sz w:val="20"/>
              </w:rPr>
              <w:t>diluer</w:t>
            </w:r>
            <w:r>
              <w:rPr>
                <w:spacing w:val="-8"/>
                <w:sz w:val="20"/>
              </w:rPr>
              <w:t> </w:t>
            </w:r>
            <w:r>
              <w:rPr>
                <w:w w:val="80"/>
                <w:sz w:val="20"/>
              </w:rPr>
              <w:t>1</w:t>
            </w:r>
            <w:r>
              <w:rPr>
                <w:spacing w:val="-7"/>
                <w:sz w:val="20"/>
              </w:rPr>
              <w:t> </w:t>
            </w:r>
            <w:r>
              <w:rPr>
                <w:w w:val="80"/>
                <w:sz w:val="20"/>
              </w:rPr>
              <w:t>volume</w:t>
            </w:r>
            <w:r>
              <w:rPr>
                <w:spacing w:val="-9"/>
                <w:sz w:val="20"/>
              </w:rPr>
              <w:t> </w:t>
            </w:r>
            <w:r>
              <w:rPr>
                <w:w w:val="80"/>
                <w:sz w:val="20"/>
              </w:rPr>
              <w:t>de</w:t>
            </w:r>
            <w:r>
              <w:rPr>
                <w:spacing w:val="-9"/>
                <w:sz w:val="20"/>
              </w:rPr>
              <w:t> </w:t>
            </w:r>
            <w:r>
              <w:rPr>
                <w:w w:val="80"/>
                <w:sz w:val="20"/>
              </w:rPr>
              <w:t>cette</w:t>
            </w:r>
            <w:r>
              <w:rPr>
                <w:spacing w:val="-7"/>
                <w:sz w:val="20"/>
              </w:rPr>
              <w:t> </w:t>
            </w:r>
            <w:r>
              <w:rPr>
                <w:w w:val="80"/>
                <w:sz w:val="20"/>
              </w:rPr>
              <w:t>solution</w:t>
            </w:r>
            <w:r>
              <w:rPr>
                <w:spacing w:val="-8"/>
                <w:sz w:val="20"/>
              </w:rPr>
              <w:t> </w:t>
            </w:r>
            <w:r>
              <w:rPr>
                <w:w w:val="80"/>
                <w:sz w:val="20"/>
              </w:rPr>
              <w:t>dans</w:t>
            </w:r>
            <w:r>
              <w:rPr>
                <w:spacing w:val="-9"/>
                <w:sz w:val="20"/>
              </w:rPr>
              <w:t> </w:t>
            </w:r>
            <w:r>
              <w:rPr>
                <w:w w:val="80"/>
                <w:sz w:val="20"/>
              </w:rPr>
              <w:t>5</w:t>
            </w:r>
            <w:r>
              <w:rPr>
                <w:spacing w:val="-8"/>
                <w:sz w:val="20"/>
              </w:rPr>
              <w:t> </w:t>
            </w:r>
            <w:r>
              <w:rPr>
                <w:w w:val="80"/>
                <w:sz w:val="20"/>
              </w:rPr>
              <w:t>volumes</w:t>
            </w:r>
            <w:r>
              <w:rPr>
                <w:spacing w:val="-8"/>
                <w:sz w:val="20"/>
              </w:rPr>
              <w:t> </w:t>
            </w:r>
            <w:r>
              <w:rPr>
                <w:w w:val="80"/>
                <w:sz w:val="20"/>
              </w:rPr>
              <w:t>d’eau</w:t>
            </w:r>
            <w:r>
              <w:rPr>
                <w:spacing w:val="-9"/>
                <w:sz w:val="20"/>
              </w:rPr>
              <w:t> </w:t>
            </w:r>
            <w:r>
              <w:rPr>
                <w:spacing w:val="-2"/>
                <w:w w:val="80"/>
                <w:sz w:val="20"/>
              </w:rPr>
              <w:t>savonneuse</w:t>
            </w:r>
          </w:p>
        </w:tc>
      </w:tr>
      <w:tr>
        <w:trPr>
          <w:trHeight w:val="383"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4"/>
              <w:jc w:val="center"/>
              <w:rPr>
                <w:sz w:val="20"/>
              </w:rPr>
            </w:pPr>
            <w:r>
              <w:rPr>
                <w:rFonts w:ascii="Arial" w:hAnsi="Arial"/>
                <w:b/>
                <w:w w:val="80"/>
                <w:sz w:val="20"/>
                <w:u w:val="single"/>
              </w:rPr>
              <w:t>Application</w:t>
            </w:r>
            <w:r>
              <w:rPr>
                <w:rFonts w:ascii="Arial" w:hAnsi="Arial"/>
                <w:b/>
                <w:spacing w:val="-4"/>
                <w:sz w:val="20"/>
                <w:u w:val="single"/>
              </w:rPr>
              <w:t> </w:t>
            </w:r>
            <w:r>
              <w:rPr>
                <w:w w:val="80"/>
                <w:sz w:val="20"/>
              </w:rPr>
              <w:t>contre</w:t>
            </w:r>
            <w:r>
              <w:rPr>
                <w:spacing w:val="-7"/>
                <w:sz w:val="20"/>
              </w:rPr>
              <w:t> </w:t>
            </w:r>
            <w:r>
              <w:rPr>
                <w:w w:val="80"/>
                <w:sz w:val="20"/>
              </w:rPr>
              <w:t>les</w:t>
            </w:r>
            <w:r>
              <w:rPr>
                <w:spacing w:val="-7"/>
                <w:sz w:val="20"/>
              </w:rPr>
              <w:t> </w:t>
            </w:r>
            <w:r>
              <w:rPr>
                <w:w w:val="80"/>
                <w:sz w:val="20"/>
              </w:rPr>
              <w:t>pucerons</w:t>
            </w:r>
            <w:r>
              <w:rPr>
                <w:spacing w:val="-6"/>
                <w:sz w:val="20"/>
              </w:rPr>
              <w:t> </w:t>
            </w:r>
            <w:r>
              <w:rPr>
                <w:w w:val="80"/>
                <w:sz w:val="20"/>
              </w:rPr>
              <w:t>en</w:t>
            </w:r>
            <w:r>
              <w:rPr>
                <w:spacing w:val="-6"/>
                <w:sz w:val="20"/>
              </w:rPr>
              <w:t> </w:t>
            </w:r>
            <w:r>
              <w:rPr>
                <w:w w:val="80"/>
                <w:sz w:val="20"/>
              </w:rPr>
              <w:t>pulvérisation</w:t>
            </w:r>
            <w:r>
              <w:rPr>
                <w:spacing w:val="-6"/>
                <w:sz w:val="20"/>
              </w:rPr>
              <w:t> </w:t>
            </w:r>
            <w:r>
              <w:rPr>
                <w:w w:val="80"/>
                <w:sz w:val="20"/>
              </w:rPr>
              <w:t>toutes</w:t>
            </w:r>
            <w:r>
              <w:rPr>
                <w:spacing w:val="-7"/>
                <w:sz w:val="20"/>
              </w:rPr>
              <w:t> </w:t>
            </w:r>
            <w:r>
              <w:rPr>
                <w:w w:val="80"/>
                <w:sz w:val="20"/>
              </w:rPr>
              <w:t>les</w:t>
            </w:r>
            <w:r>
              <w:rPr>
                <w:spacing w:val="-7"/>
                <w:sz w:val="20"/>
              </w:rPr>
              <w:t> </w:t>
            </w:r>
            <w:r>
              <w:rPr>
                <w:w w:val="80"/>
                <w:sz w:val="20"/>
              </w:rPr>
              <w:t>semaines</w:t>
            </w:r>
            <w:r>
              <w:rPr>
                <w:spacing w:val="-2"/>
                <w:sz w:val="20"/>
              </w:rPr>
              <w:t> </w:t>
            </w:r>
            <w:r>
              <w:rPr>
                <w:w w:val="80"/>
                <w:sz w:val="20"/>
              </w:rPr>
              <w:t>-</w:t>
            </w:r>
            <w:r>
              <w:rPr>
                <w:spacing w:val="-5"/>
                <w:sz w:val="20"/>
              </w:rPr>
              <w:t> </w:t>
            </w:r>
            <w:r>
              <w:rPr>
                <w:w w:val="80"/>
                <w:sz w:val="20"/>
              </w:rPr>
              <w:t>1litre/20</w:t>
            </w:r>
            <w:r>
              <w:rPr>
                <w:spacing w:val="-6"/>
                <w:sz w:val="20"/>
              </w:rPr>
              <w:t> </w:t>
            </w:r>
            <w:r>
              <w:rPr>
                <w:spacing w:val="-5"/>
                <w:w w:val="80"/>
                <w:sz w:val="20"/>
              </w:rPr>
              <w:t>m²</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17</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5"/>
                <w:sz w:val="20"/>
              </w:rPr>
              <w:t> </w:t>
            </w:r>
            <w:r>
              <w:rPr>
                <w:rFonts w:ascii="Arial" w:hAnsi="Arial"/>
                <w:b/>
                <w:w w:val="80"/>
                <w:sz w:val="20"/>
              </w:rPr>
              <w:t>avec</w:t>
            </w:r>
            <w:r>
              <w:rPr>
                <w:rFonts w:ascii="Arial" w:hAnsi="Arial"/>
                <w:b/>
                <w:spacing w:val="-6"/>
                <w:sz w:val="20"/>
              </w:rPr>
              <w:t> </w:t>
            </w:r>
            <w:r>
              <w:rPr>
                <w:rFonts w:ascii="Arial" w:hAnsi="Arial"/>
                <w:b/>
                <w:w w:val="80"/>
                <w:sz w:val="20"/>
              </w:rPr>
              <w:t>les</w:t>
            </w:r>
            <w:r>
              <w:rPr>
                <w:rFonts w:ascii="Arial" w:hAnsi="Arial"/>
                <w:b/>
                <w:spacing w:val="-1"/>
                <w:sz w:val="20"/>
              </w:rPr>
              <w:t> </w:t>
            </w:r>
            <w:r>
              <w:rPr>
                <w:rFonts w:ascii="Arial" w:hAnsi="Arial"/>
                <w:b/>
                <w:w w:val="80"/>
                <w:sz w:val="20"/>
              </w:rPr>
              <w:t>fruits</w:t>
            </w:r>
            <w:r>
              <w:rPr>
                <w:rFonts w:ascii="Arial" w:hAnsi="Arial"/>
                <w:b/>
                <w:spacing w:val="-5"/>
                <w:sz w:val="20"/>
              </w:rPr>
              <w:t> </w:t>
            </w:r>
            <w:r>
              <w:rPr>
                <w:rFonts w:ascii="Arial" w:hAnsi="Arial"/>
                <w:b/>
                <w:w w:val="80"/>
                <w:sz w:val="20"/>
              </w:rPr>
              <w:t>de</w:t>
            </w:r>
            <w:r>
              <w:rPr>
                <w:rFonts w:ascii="Arial" w:hAnsi="Arial"/>
                <w:b/>
                <w:spacing w:val="-7"/>
                <w:sz w:val="20"/>
              </w:rPr>
              <w:t> </w:t>
            </w:r>
            <w:r>
              <w:rPr>
                <w:rFonts w:ascii="Arial" w:hAnsi="Arial"/>
                <w:b/>
                <w:spacing w:val="-2"/>
                <w:w w:val="80"/>
                <w:sz w:val="20"/>
              </w:rPr>
              <w:t>piment</w:t>
            </w:r>
          </w:p>
        </w:tc>
      </w:tr>
      <w:tr>
        <w:trPr>
          <w:trHeight w:val="110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6"/>
              </w:numPr>
              <w:tabs>
                <w:tab w:pos="827" w:val="left" w:leader="none"/>
              </w:tabs>
              <w:spacing w:line="243" w:lineRule="exact" w:before="155" w:after="0"/>
              <w:ind w:left="827" w:right="0" w:hanging="359"/>
              <w:jc w:val="left"/>
              <w:rPr>
                <w:sz w:val="20"/>
              </w:rPr>
            </w:pPr>
            <w:r>
              <w:rPr>
                <w:w w:val="80"/>
                <w:sz w:val="20"/>
              </w:rPr>
              <w:t>Faire</w:t>
            </w:r>
            <w:r>
              <w:rPr>
                <w:spacing w:val="-9"/>
                <w:sz w:val="20"/>
              </w:rPr>
              <w:t> </w:t>
            </w:r>
            <w:r>
              <w:rPr>
                <w:w w:val="80"/>
                <w:sz w:val="20"/>
              </w:rPr>
              <w:t>bouillir</w:t>
            </w:r>
            <w:r>
              <w:rPr>
                <w:spacing w:val="-7"/>
                <w:sz w:val="20"/>
              </w:rPr>
              <w:t> </w:t>
            </w:r>
            <w:r>
              <w:rPr>
                <w:w w:val="80"/>
                <w:sz w:val="20"/>
              </w:rPr>
              <w:t>500g</w:t>
            </w:r>
            <w:r>
              <w:rPr>
                <w:spacing w:val="-7"/>
                <w:sz w:val="20"/>
              </w:rPr>
              <w:t> </w:t>
            </w:r>
            <w:r>
              <w:rPr>
                <w:w w:val="80"/>
                <w:sz w:val="20"/>
              </w:rPr>
              <w:t>de</w:t>
            </w:r>
            <w:r>
              <w:rPr>
                <w:spacing w:val="-7"/>
                <w:sz w:val="20"/>
              </w:rPr>
              <w:t> </w:t>
            </w:r>
            <w:r>
              <w:rPr>
                <w:w w:val="80"/>
                <w:sz w:val="20"/>
              </w:rPr>
              <w:t>piment</w:t>
            </w:r>
            <w:r>
              <w:rPr>
                <w:spacing w:val="-8"/>
                <w:sz w:val="20"/>
              </w:rPr>
              <w:t> </w:t>
            </w:r>
            <w:r>
              <w:rPr>
                <w:w w:val="80"/>
                <w:sz w:val="20"/>
              </w:rPr>
              <w:t>murs</w:t>
            </w:r>
            <w:r>
              <w:rPr>
                <w:spacing w:val="-9"/>
                <w:sz w:val="20"/>
              </w:rPr>
              <w:t> </w:t>
            </w:r>
            <w:r>
              <w:rPr>
                <w:w w:val="80"/>
                <w:sz w:val="20"/>
              </w:rPr>
              <w:t>découpés</w:t>
            </w:r>
            <w:r>
              <w:rPr>
                <w:spacing w:val="-8"/>
                <w:sz w:val="20"/>
              </w:rPr>
              <w:t> </w:t>
            </w:r>
            <w:r>
              <w:rPr>
                <w:w w:val="80"/>
                <w:sz w:val="20"/>
              </w:rPr>
              <w:t>en</w:t>
            </w:r>
            <w:r>
              <w:rPr>
                <w:spacing w:val="-7"/>
                <w:sz w:val="20"/>
              </w:rPr>
              <w:t> </w:t>
            </w:r>
            <w:r>
              <w:rPr>
                <w:w w:val="80"/>
                <w:sz w:val="20"/>
              </w:rPr>
              <w:t>tranches</w:t>
            </w:r>
            <w:r>
              <w:rPr>
                <w:spacing w:val="-8"/>
                <w:sz w:val="20"/>
              </w:rPr>
              <w:t> </w:t>
            </w:r>
            <w:r>
              <w:rPr>
                <w:w w:val="80"/>
                <w:sz w:val="20"/>
              </w:rPr>
              <w:t>fines</w:t>
            </w:r>
            <w:r>
              <w:rPr>
                <w:spacing w:val="-8"/>
                <w:sz w:val="20"/>
              </w:rPr>
              <w:t> </w:t>
            </w:r>
            <w:r>
              <w:rPr>
                <w:w w:val="80"/>
                <w:sz w:val="20"/>
              </w:rPr>
              <w:t>dans</w:t>
            </w:r>
            <w:r>
              <w:rPr>
                <w:spacing w:val="-9"/>
                <w:sz w:val="20"/>
              </w:rPr>
              <w:t> </w:t>
            </w:r>
            <w:r>
              <w:rPr>
                <w:w w:val="80"/>
                <w:sz w:val="20"/>
              </w:rPr>
              <w:t>3l</w:t>
            </w:r>
            <w:r>
              <w:rPr>
                <w:spacing w:val="-8"/>
                <w:sz w:val="20"/>
              </w:rPr>
              <w:t> </w:t>
            </w:r>
            <w:r>
              <w:rPr>
                <w:w w:val="80"/>
                <w:sz w:val="20"/>
              </w:rPr>
              <w:t>d’eau</w:t>
            </w:r>
            <w:r>
              <w:rPr>
                <w:spacing w:val="-7"/>
                <w:sz w:val="20"/>
              </w:rPr>
              <w:t> </w:t>
            </w:r>
            <w:r>
              <w:rPr>
                <w:w w:val="80"/>
                <w:sz w:val="20"/>
              </w:rPr>
              <w:t>pendant</w:t>
            </w:r>
            <w:r>
              <w:rPr>
                <w:spacing w:val="-8"/>
                <w:sz w:val="20"/>
              </w:rPr>
              <w:t> </w:t>
            </w:r>
            <w:r>
              <w:rPr>
                <w:w w:val="80"/>
                <w:sz w:val="20"/>
              </w:rPr>
              <w:t>15</w:t>
            </w:r>
            <w:r>
              <w:rPr>
                <w:spacing w:val="-8"/>
                <w:sz w:val="20"/>
              </w:rPr>
              <w:t> </w:t>
            </w:r>
            <w:r>
              <w:rPr>
                <w:w w:val="80"/>
                <w:sz w:val="20"/>
              </w:rPr>
              <w:t>à</w:t>
            </w:r>
            <w:r>
              <w:rPr>
                <w:spacing w:val="-8"/>
                <w:sz w:val="20"/>
              </w:rPr>
              <w:t> </w:t>
            </w:r>
            <w:r>
              <w:rPr>
                <w:w w:val="80"/>
                <w:sz w:val="20"/>
              </w:rPr>
              <w:t>20</w:t>
            </w:r>
            <w:r>
              <w:rPr>
                <w:spacing w:val="-7"/>
                <w:sz w:val="20"/>
              </w:rPr>
              <w:t> </w:t>
            </w:r>
            <w:r>
              <w:rPr>
                <w:spacing w:val="-5"/>
                <w:w w:val="80"/>
                <w:sz w:val="20"/>
              </w:rPr>
              <w:t>mn.</w:t>
            </w:r>
          </w:p>
          <w:p>
            <w:pPr>
              <w:pStyle w:val="TableParagraph"/>
              <w:spacing w:line="228" w:lineRule="exact"/>
              <w:ind w:left="828"/>
              <w:rPr>
                <w:sz w:val="20"/>
              </w:rPr>
            </w:pPr>
            <w:r>
              <w:rPr>
                <w:w w:val="80"/>
                <w:sz w:val="20"/>
              </w:rPr>
              <w:t>Ajouter</w:t>
            </w:r>
            <w:r>
              <w:rPr>
                <w:spacing w:val="-8"/>
                <w:sz w:val="20"/>
              </w:rPr>
              <w:t> </w:t>
            </w:r>
            <w:r>
              <w:rPr>
                <w:w w:val="80"/>
                <w:sz w:val="20"/>
              </w:rPr>
              <w:t>30</w:t>
            </w:r>
            <w:r>
              <w:rPr>
                <w:spacing w:val="-8"/>
                <w:sz w:val="20"/>
              </w:rPr>
              <w:t> </w:t>
            </w:r>
            <w:r>
              <w:rPr>
                <w:w w:val="80"/>
                <w:sz w:val="20"/>
              </w:rPr>
              <w:t>g</w:t>
            </w:r>
            <w:r>
              <w:rPr>
                <w:spacing w:val="-8"/>
                <w:sz w:val="20"/>
              </w:rPr>
              <w:t> </w:t>
            </w:r>
            <w:r>
              <w:rPr>
                <w:w w:val="80"/>
                <w:sz w:val="20"/>
              </w:rPr>
              <w:t>de</w:t>
            </w:r>
            <w:r>
              <w:rPr>
                <w:spacing w:val="-8"/>
                <w:sz w:val="20"/>
              </w:rPr>
              <w:t> </w:t>
            </w:r>
            <w:r>
              <w:rPr>
                <w:spacing w:val="-4"/>
                <w:w w:val="80"/>
                <w:sz w:val="20"/>
              </w:rPr>
              <w:t>savon</w:t>
            </w:r>
          </w:p>
          <w:p>
            <w:pPr>
              <w:pStyle w:val="TableParagraph"/>
              <w:numPr>
                <w:ilvl w:val="0"/>
                <w:numId w:val="86"/>
              </w:numPr>
              <w:tabs>
                <w:tab w:pos="827" w:val="left" w:leader="none"/>
              </w:tabs>
              <w:spacing w:line="224" w:lineRule="exact" w:before="1" w:after="0"/>
              <w:ind w:left="827" w:right="0" w:hanging="359"/>
              <w:jc w:val="left"/>
              <w:rPr>
                <w:sz w:val="20"/>
              </w:rPr>
            </w:pPr>
            <w:r>
              <w:rPr>
                <w:w w:val="80"/>
                <w:sz w:val="20"/>
              </w:rPr>
              <w:t>Ajouter</w:t>
            </w:r>
            <w:r>
              <w:rPr>
                <w:spacing w:val="-6"/>
                <w:sz w:val="20"/>
              </w:rPr>
              <w:t> </w:t>
            </w:r>
            <w:r>
              <w:rPr>
                <w:w w:val="80"/>
                <w:sz w:val="20"/>
              </w:rPr>
              <w:t>3</w:t>
            </w:r>
            <w:r>
              <w:rPr>
                <w:spacing w:val="-5"/>
                <w:sz w:val="20"/>
              </w:rPr>
              <w:t> </w:t>
            </w:r>
            <w:r>
              <w:rPr>
                <w:w w:val="80"/>
                <w:sz w:val="20"/>
              </w:rPr>
              <w:t>litres</w:t>
            </w:r>
            <w:r>
              <w:rPr>
                <w:spacing w:val="-7"/>
                <w:sz w:val="20"/>
              </w:rPr>
              <w:t> </w:t>
            </w:r>
            <w:r>
              <w:rPr>
                <w:w w:val="80"/>
                <w:sz w:val="20"/>
              </w:rPr>
              <w:t>d’eau</w:t>
            </w:r>
            <w:r>
              <w:rPr>
                <w:spacing w:val="-7"/>
                <w:sz w:val="20"/>
              </w:rPr>
              <w:t> </w:t>
            </w:r>
            <w:r>
              <w:rPr>
                <w:w w:val="80"/>
                <w:sz w:val="20"/>
              </w:rPr>
              <w:t>supplémentaires,</w:t>
            </w:r>
            <w:r>
              <w:rPr>
                <w:spacing w:val="-5"/>
                <w:sz w:val="20"/>
              </w:rPr>
              <w:t> </w:t>
            </w:r>
            <w:r>
              <w:rPr>
                <w:w w:val="80"/>
                <w:sz w:val="20"/>
              </w:rPr>
              <w:t>laisser</w:t>
            </w:r>
            <w:r>
              <w:rPr>
                <w:spacing w:val="-6"/>
                <w:sz w:val="20"/>
              </w:rPr>
              <w:t> </w:t>
            </w:r>
            <w:r>
              <w:rPr>
                <w:w w:val="80"/>
                <w:sz w:val="20"/>
              </w:rPr>
              <w:t>refroidir</w:t>
            </w:r>
            <w:r>
              <w:rPr>
                <w:spacing w:val="-5"/>
                <w:sz w:val="20"/>
              </w:rPr>
              <w:t> </w:t>
            </w:r>
            <w:r>
              <w:rPr>
                <w:w w:val="80"/>
                <w:sz w:val="20"/>
              </w:rPr>
              <w:t>et</w:t>
            </w:r>
            <w:r>
              <w:rPr>
                <w:spacing w:val="-5"/>
                <w:sz w:val="20"/>
              </w:rPr>
              <w:t> </w:t>
            </w:r>
            <w:r>
              <w:rPr>
                <w:spacing w:val="-2"/>
                <w:w w:val="80"/>
                <w:sz w:val="20"/>
              </w:rPr>
              <w:t>filtrer.</w:t>
            </w:r>
          </w:p>
        </w:tc>
      </w:tr>
    </w:tbl>
    <w:p>
      <w:pPr>
        <w:pStyle w:val="TableParagraph"/>
        <w:spacing w:after="0" w:line="224" w:lineRule="exact"/>
        <w:jc w:val="left"/>
        <w:rPr>
          <w:sz w:val="20"/>
        </w:rPr>
        <w:sectPr>
          <w:type w:val="continuous"/>
          <w:pgSz w:w="11910" w:h="16840"/>
          <w:pgMar w:header="0" w:footer="708" w:top="1100" w:bottom="900" w:left="992" w:right="992"/>
        </w:sect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8363"/>
      </w:tblGrid>
      <w:tr>
        <w:trPr>
          <w:trHeight w:val="871" w:hRule="atLeast"/>
        </w:trPr>
        <w:tc>
          <w:tcPr>
            <w:tcW w:w="1385" w:type="dxa"/>
          </w:tcPr>
          <w:p>
            <w:pPr>
              <w:pStyle w:val="TableParagraph"/>
              <w:rPr>
                <w:rFonts w:ascii="Times New Roman"/>
                <w:sz w:val="18"/>
              </w:rPr>
            </w:pPr>
          </w:p>
        </w:tc>
        <w:tc>
          <w:tcPr>
            <w:tcW w:w="8363" w:type="dxa"/>
          </w:tcPr>
          <w:p>
            <w:pPr>
              <w:pStyle w:val="TableParagraph"/>
              <w:spacing w:before="2"/>
              <w:ind w:left="12" w:right="2"/>
              <w:jc w:val="center"/>
              <w:rPr>
                <w:rFonts w:ascii="Arial"/>
                <w:b/>
                <w:sz w:val="20"/>
              </w:rPr>
            </w:pPr>
            <w:r>
              <w:rPr>
                <w:rFonts w:ascii="Arial"/>
                <w:b/>
                <w:spacing w:val="-2"/>
                <w:w w:val="90"/>
                <w:sz w:val="20"/>
                <w:u w:val="single"/>
              </w:rPr>
              <w:t>Application</w:t>
            </w:r>
          </w:p>
          <w:p>
            <w:pPr>
              <w:pStyle w:val="TableParagraph"/>
              <w:numPr>
                <w:ilvl w:val="0"/>
                <w:numId w:val="87"/>
              </w:numPr>
              <w:tabs>
                <w:tab w:pos="827" w:val="left" w:leader="none"/>
              </w:tabs>
              <w:spacing w:line="244" w:lineRule="exact" w:before="155" w:after="0"/>
              <w:ind w:left="827" w:right="0" w:hanging="359"/>
              <w:jc w:val="left"/>
              <w:rPr>
                <w:sz w:val="20"/>
              </w:rPr>
            </w:pPr>
            <w:r>
              <w:rPr>
                <w:w w:val="80"/>
                <w:sz w:val="20"/>
              </w:rPr>
              <w:t>Application</w:t>
            </w:r>
            <w:r>
              <w:rPr>
                <w:spacing w:val="-9"/>
                <w:sz w:val="20"/>
              </w:rPr>
              <w:t> </w:t>
            </w:r>
            <w:r>
              <w:rPr>
                <w:w w:val="80"/>
                <w:sz w:val="20"/>
              </w:rPr>
              <w:t>une</w:t>
            </w:r>
            <w:r>
              <w:rPr>
                <w:spacing w:val="-7"/>
                <w:sz w:val="20"/>
              </w:rPr>
              <w:t> </w:t>
            </w:r>
            <w:r>
              <w:rPr>
                <w:w w:val="80"/>
                <w:sz w:val="20"/>
              </w:rPr>
              <w:t>fois</w:t>
            </w:r>
            <w:r>
              <w:rPr>
                <w:spacing w:val="-9"/>
                <w:sz w:val="20"/>
              </w:rPr>
              <w:t> </w:t>
            </w:r>
            <w:r>
              <w:rPr>
                <w:w w:val="80"/>
                <w:sz w:val="20"/>
              </w:rPr>
              <w:t>par</w:t>
            </w:r>
            <w:r>
              <w:rPr>
                <w:spacing w:val="-8"/>
                <w:sz w:val="20"/>
              </w:rPr>
              <w:t> </w:t>
            </w:r>
            <w:r>
              <w:rPr>
                <w:w w:val="80"/>
                <w:sz w:val="20"/>
              </w:rPr>
              <w:t>semaine</w:t>
            </w:r>
            <w:r>
              <w:rPr>
                <w:spacing w:val="-6"/>
                <w:sz w:val="20"/>
              </w:rPr>
              <w:t> </w:t>
            </w:r>
            <w:r>
              <w:rPr>
                <w:w w:val="80"/>
                <w:sz w:val="20"/>
              </w:rPr>
              <w:t>si</w:t>
            </w:r>
            <w:r>
              <w:rPr>
                <w:spacing w:val="-9"/>
                <w:sz w:val="20"/>
              </w:rPr>
              <w:t> </w:t>
            </w:r>
            <w:r>
              <w:rPr>
                <w:w w:val="80"/>
                <w:sz w:val="20"/>
              </w:rPr>
              <w:t>pas</w:t>
            </w:r>
            <w:r>
              <w:rPr>
                <w:spacing w:val="-8"/>
                <w:sz w:val="20"/>
              </w:rPr>
              <w:t> </w:t>
            </w:r>
            <w:r>
              <w:rPr>
                <w:w w:val="80"/>
                <w:sz w:val="20"/>
              </w:rPr>
              <w:t>de</w:t>
            </w:r>
            <w:r>
              <w:rPr>
                <w:spacing w:val="-9"/>
                <w:sz w:val="20"/>
              </w:rPr>
              <w:t> </w:t>
            </w:r>
            <w:r>
              <w:rPr>
                <w:w w:val="80"/>
                <w:sz w:val="20"/>
              </w:rPr>
              <w:t>pluie</w:t>
            </w:r>
            <w:r>
              <w:rPr>
                <w:spacing w:val="-9"/>
                <w:sz w:val="20"/>
              </w:rPr>
              <w:t> </w:t>
            </w:r>
            <w:r>
              <w:rPr>
                <w:w w:val="80"/>
                <w:sz w:val="20"/>
              </w:rPr>
              <w:t>mais</w:t>
            </w:r>
            <w:r>
              <w:rPr>
                <w:spacing w:val="-9"/>
                <w:sz w:val="20"/>
              </w:rPr>
              <w:t> </w:t>
            </w:r>
            <w:r>
              <w:rPr>
                <w:w w:val="80"/>
                <w:sz w:val="20"/>
              </w:rPr>
              <w:t>2</w:t>
            </w:r>
            <w:r>
              <w:rPr>
                <w:spacing w:val="-9"/>
                <w:sz w:val="20"/>
              </w:rPr>
              <w:t> </w:t>
            </w:r>
            <w:r>
              <w:rPr>
                <w:w w:val="80"/>
                <w:sz w:val="20"/>
              </w:rPr>
              <w:t>à</w:t>
            </w:r>
            <w:r>
              <w:rPr>
                <w:spacing w:val="-9"/>
                <w:sz w:val="20"/>
              </w:rPr>
              <w:t> </w:t>
            </w:r>
            <w:r>
              <w:rPr>
                <w:w w:val="80"/>
                <w:sz w:val="20"/>
              </w:rPr>
              <w:t>3</w:t>
            </w:r>
            <w:r>
              <w:rPr>
                <w:spacing w:val="-8"/>
                <w:sz w:val="20"/>
              </w:rPr>
              <w:t> </w:t>
            </w:r>
            <w:r>
              <w:rPr>
                <w:w w:val="80"/>
                <w:sz w:val="20"/>
              </w:rPr>
              <w:t>fois</w:t>
            </w:r>
            <w:r>
              <w:rPr>
                <w:spacing w:val="-10"/>
                <w:sz w:val="20"/>
              </w:rPr>
              <w:t> </w:t>
            </w:r>
            <w:r>
              <w:rPr>
                <w:w w:val="80"/>
                <w:sz w:val="20"/>
              </w:rPr>
              <w:t>en</w:t>
            </w:r>
            <w:r>
              <w:rPr>
                <w:spacing w:val="-6"/>
                <w:sz w:val="20"/>
              </w:rPr>
              <w:t> </w:t>
            </w:r>
            <w:r>
              <w:rPr>
                <w:w w:val="80"/>
                <w:sz w:val="20"/>
              </w:rPr>
              <w:t>cas</w:t>
            </w:r>
            <w:r>
              <w:rPr>
                <w:spacing w:val="-9"/>
                <w:sz w:val="20"/>
              </w:rPr>
              <w:t> </w:t>
            </w:r>
            <w:r>
              <w:rPr>
                <w:w w:val="80"/>
                <w:sz w:val="20"/>
              </w:rPr>
              <w:t>de</w:t>
            </w:r>
            <w:r>
              <w:rPr>
                <w:spacing w:val="-9"/>
                <w:sz w:val="20"/>
              </w:rPr>
              <w:t> </w:t>
            </w:r>
            <w:r>
              <w:rPr>
                <w:spacing w:val="-2"/>
                <w:w w:val="80"/>
                <w:sz w:val="20"/>
              </w:rPr>
              <w:t>pluies.</w:t>
            </w:r>
          </w:p>
          <w:p>
            <w:pPr>
              <w:pStyle w:val="TableParagraph"/>
              <w:numPr>
                <w:ilvl w:val="0"/>
                <w:numId w:val="87"/>
              </w:numPr>
              <w:tabs>
                <w:tab w:pos="827" w:val="left" w:leader="none"/>
              </w:tabs>
              <w:spacing w:line="220" w:lineRule="exact" w:before="0" w:after="0"/>
              <w:ind w:left="827" w:right="0" w:hanging="359"/>
              <w:jc w:val="left"/>
              <w:rPr>
                <w:sz w:val="20"/>
              </w:rPr>
            </w:pPr>
            <w:r>
              <w:rPr>
                <w:w w:val="80"/>
                <w:sz w:val="20"/>
              </w:rPr>
              <w:t>1</w:t>
            </w:r>
            <w:r>
              <w:rPr>
                <w:spacing w:val="-9"/>
                <w:sz w:val="20"/>
              </w:rPr>
              <w:t> </w:t>
            </w:r>
            <w:r>
              <w:rPr>
                <w:w w:val="80"/>
                <w:sz w:val="20"/>
              </w:rPr>
              <w:t>litre</w:t>
            </w:r>
            <w:r>
              <w:rPr>
                <w:spacing w:val="-9"/>
                <w:sz w:val="20"/>
              </w:rPr>
              <w:t> </w:t>
            </w:r>
            <w:r>
              <w:rPr>
                <w:w w:val="80"/>
                <w:sz w:val="20"/>
              </w:rPr>
              <w:t>pour</w:t>
            </w:r>
            <w:r>
              <w:rPr>
                <w:spacing w:val="-8"/>
                <w:sz w:val="20"/>
              </w:rPr>
              <w:t> </w:t>
            </w:r>
            <w:r>
              <w:rPr>
                <w:w w:val="80"/>
                <w:sz w:val="20"/>
              </w:rPr>
              <w:t>10</w:t>
            </w:r>
            <w:r>
              <w:rPr>
                <w:spacing w:val="-8"/>
                <w:sz w:val="20"/>
              </w:rPr>
              <w:t> </w:t>
            </w:r>
            <w:r>
              <w:rPr>
                <w:spacing w:val="-5"/>
                <w:w w:val="80"/>
                <w:sz w:val="20"/>
              </w:rPr>
              <w:t>m²</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18</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6"/>
                <w:sz w:val="20"/>
              </w:rPr>
              <w:t> </w:t>
            </w:r>
            <w:r>
              <w:rPr>
                <w:rFonts w:ascii="Arial" w:hAnsi="Arial"/>
                <w:b/>
                <w:w w:val="80"/>
                <w:sz w:val="20"/>
              </w:rPr>
              <w:t>d’insecticide</w:t>
            </w:r>
            <w:r>
              <w:rPr>
                <w:rFonts w:ascii="Arial" w:hAnsi="Arial"/>
                <w:b/>
                <w:spacing w:val="-6"/>
                <w:sz w:val="20"/>
              </w:rPr>
              <w:t> </w:t>
            </w:r>
            <w:r>
              <w:rPr>
                <w:rFonts w:ascii="Arial" w:hAnsi="Arial"/>
                <w:b/>
                <w:w w:val="80"/>
                <w:sz w:val="20"/>
              </w:rPr>
              <w:t>à</w:t>
            </w:r>
            <w:r>
              <w:rPr>
                <w:rFonts w:ascii="Arial" w:hAnsi="Arial"/>
                <w:b/>
                <w:spacing w:val="-5"/>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piment,</w:t>
            </w:r>
            <w:r>
              <w:rPr>
                <w:rFonts w:ascii="Arial" w:hAnsi="Arial"/>
                <w:b/>
                <w:spacing w:val="-6"/>
                <w:sz w:val="20"/>
              </w:rPr>
              <w:t> </w:t>
            </w:r>
            <w:r>
              <w:rPr>
                <w:rFonts w:ascii="Arial" w:hAnsi="Arial"/>
                <w:b/>
                <w:w w:val="80"/>
                <w:sz w:val="20"/>
              </w:rPr>
              <w:t>ail</w:t>
            </w:r>
            <w:r>
              <w:rPr>
                <w:rFonts w:ascii="Arial" w:hAnsi="Arial"/>
                <w:b/>
                <w:spacing w:val="-6"/>
                <w:sz w:val="20"/>
              </w:rPr>
              <w:t> </w:t>
            </w:r>
            <w:r>
              <w:rPr>
                <w:rFonts w:ascii="Arial" w:hAnsi="Arial"/>
                <w:b/>
                <w:w w:val="80"/>
                <w:sz w:val="20"/>
              </w:rPr>
              <w:t>et</w:t>
            </w:r>
            <w:r>
              <w:rPr>
                <w:rFonts w:ascii="Arial" w:hAnsi="Arial"/>
                <w:b/>
                <w:spacing w:val="-8"/>
                <w:sz w:val="20"/>
              </w:rPr>
              <w:t> </w:t>
            </w:r>
            <w:r>
              <w:rPr>
                <w:rFonts w:ascii="Arial" w:hAnsi="Arial"/>
                <w:b/>
                <w:w w:val="80"/>
                <w:sz w:val="20"/>
              </w:rPr>
              <w:t>oignon</w:t>
            </w:r>
            <w:r>
              <w:rPr>
                <w:rFonts w:ascii="Arial" w:hAnsi="Arial"/>
                <w:b/>
                <w:spacing w:val="-5"/>
                <w:sz w:val="20"/>
              </w:rPr>
              <w:t> </w:t>
            </w:r>
            <w:r>
              <w:rPr>
                <w:rFonts w:ascii="Arial" w:hAnsi="Arial"/>
                <w:b/>
                <w:w w:val="80"/>
                <w:sz w:val="20"/>
              </w:rPr>
              <w:t>contre</w:t>
            </w:r>
            <w:r>
              <w:rPr>
                <w:rFonts w:ascii="Arial" w:hAnsi="Arial"/>
                <w:b/>
                <w:spacing w:val="-6"/>
                <w:sz w:val="20"/>
              </w:rPr>
              <w:t> </w:t>
            </w:r>
            <w:r>
              <w:rPr>
                <w:rFonts w:ascii="Arial" w:hAnsi="Arial"/>
                <w:b/>
                <w:w w:val="80"/>
                <w:sz w:val="20"/>
              </w:rPr>
              <w:t>les</w:t>
            </w:r>
            <w:r>
              <w:rPr>
                <w:rFonts w:ascii="Arial" w:hAnsi="Arial"/>
                <w:b/>
                <w:spacing w:val="-5"/>
                <w:sz w:val="20"/>
              </w:rPr>
              <w:t> </w:t>
            </w:r>
            <w:r>
              <w:rPr>
                <w:rFonts w:ascii="Arial" w:hAnsi="Arial"/>
                <w:b/>
                <w:w w:val="80"/>
                <w:sz w:val="20"/>
              </w:rPr>
              <w:t>citadelles,</w:t>
            </w:r>
            <w:r>
              <w:rPr>
                <w:rFonts w:ascii="Arial" w:hAnsi="Arial"/>
                <w:b/>
                <w:spacing w:val="-6"/>
                <w:sz w:val="20"/>
              </w:rPr>
              <w:t> </w:t>
            </w:r>
            <w:r>
              <w:rPr>
                <w:rFonts w:ascii="Arial" w:hAnsi="Arial"/>
                <w:b/>
                <w:w w:val="80"/>
                <w:sz w:val="20"/>
              </w:rPr>
              <w:t>les</w:t>
            </w:r>
            <w:r>
              <w:rPr>
                <w:rFonts w:ascii="Arial" w:hAnsi="Arial"/>
                <w:b/>
                <w:spacing w:val="3"/>
                <w:sz w:val="20"/>
              </w:rPr>
              <w:t> </w:t>
            </w:r>
            <w:r>
              <w:rPr>
                <w:rFonts w:ascii="Arial" w:hAnsi="Arial"/>
                <w:b/>
                <w:w w:val="80"/>
                <w:sz w:val="20"/>
              </w:rPr>
              <w:t>borers,</w:t>
            </w:r>
            <w:r>
              <w:rPr>
                <w:rFonts w:ascii="Arial" w:hAnsi="Arial"/>
                <w:b/>
                <w:spacing w:val="-7"/>
                <w:sz w:val="20"/>
              </w:rPr>
              <w:t> </w:t>
            </w:r>
            <w:r>
              <w:rPr>
                <w:rFonts w:ascii="Arial" w:hAnsi="Arial"/>
                <w:b/>
                <w:w w:val="80"/>
                <w:sz w:val="20"/>
              </w:rPr>
              <w:t>les</w:t>
            </w:r>
            <w:r>
              <w:rPr>
                <w:rFonts w:ascii="Arial" w:hAnsi="Arial"/>
                <w:b/>
                <w:spacing w:val="-7"/>
                <w:sz w:val="20"/>
              </w:rPr>
              <w:t> </w:t>
            </w:r>
            <w:r>
              <w:rPr>
                <w:rFonts w:ascii="Arial" w:hAnsi="Arial"/>
                <w:b/>
                <w:spacing w:val="-2"/>
                <w:w w:val="80"/>
                <w:sz w:val="20"/>
              </w:rPr>
              <w:t>aleurodes</w:t>
            </w:r>
          </w:p>
        </w:tc>
      </w:tr>
      <w:tr>
        <w:trPr>
          <w:trHeight w:val="1113" w:hRule="atLeast"/>
        </w:trPr>
        <w:tc>
          <w:tcPr>
            <w:tcW w:w="1385" w:type="dxa"/>
          </w:tcPr>
          <w:p>
            <w:pPr>
              <w:pStyle w:val="TableParagraph"/>
              <w:rPr>
                <w:rFonts w:ascii="Times New Roman"/>
                <w:sz w:val="18"/>
              </w:rPr>
            </w:pPr>
          </w:p>
        </w:tc>
        <w:tc>
          <w:tcPr>
            <w:tcW w:w="8363" w:type="dxa"/>
          </w:tcPr>
          <w:p>
            <w:pPr>
              <w:pStyle w:val="TableParagraph"/>
              <w:spacing w:before="2"/>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8"/>
              </w:numPr>
              <w:tabs>
                <w:tab w:pos="827" w:val="left" w:leader="none"/>
              </w:tabs>
              <w:spacing w:line="244" w:lineRule="exact" w:before="154" w:after="0"/>
              <w:ind w:left="827" w:right="0" w:hanging="359"/>
              <w:jc w:val="left"/>
              <w:rPr>
                <w:sz w:val="20"/>
              </w:rPr>
            </w:pPr>
            <w:r>
              <w:rPr>
                <w:w w:val="80"/>
                <w:sz w:val="20"/>
              </w:rPr>
              <w:t>Mélange</w:t>
            </w:r>
            <w:r>
              <w:rPr>
                <w:spacing w:val="-7"/>
                <w:sz w:val="20"/>
              </w:rPr>
              <w:t> </w:t>
            </w:r>
            <w:r>
              <w:rPr>
                <w:w w:val="80"/>
                <w:sz w:val="20"/>
              </w:rPr>
              <w:t>utilisable</w:t>
            </w:r>
            <w:r>
              <w:rPr>
                <w:spacing w:val="-8"/>
                <w:sz w:val="20"/>
              </w:rPr>
              <w:t> </w:t>
            </w:r>
            <w:r>
              <w:rPr>
                <w:w w:val="80"/>
                <w:sz w:val="20"/>
              </w:rPr>
              <w:t>contre</w:t>
            </w:r>
            <w:r>
              <w:rPr>
                <w:spacing w:val="-8"/>
                <w:sz w:val="20"/>
              </w:rPr>
              <w:t> </w:t>
            </w:r>
            <w:r>
              <w:rPr>
                <w:w w:val="80"/>
                <w:sz w:val="20"/>
              </w:rPr>
              <w:t>les</w:t>
            </w:r>
            <w:r>
              <w:rPr>
                <w:spacing w:val="-2"/>
                <w:sz w:val="20"/>
              </w:rPr>
              <w:t> </w:t>
            </w:r>
            <w:r>
              <w:rPr>
                <w:w w:val="80"/>
                <w:sz w:val="20"/>
              </w:rPr>
              <w:t>citadelles,</w:t>
            </w:r>
            <w:r>
              <w:rPr>
                <w:spacing w:val="-8"/>
                <w:sz w:val="20"/>
              </w:rPr>
              <w:t> </w:t>
            </w:r>
            <w:r>
              <w:rPr>
                <w:w w:val="80"/>
                <w:sz w:val="20"/>
              </w:rPr>
              <w:t>les</w:t>
            </w:r>
            <w:r>
              <w:rPr>
                <w:spacing w:val="-8"/>
                <w:sz w:val="20"/>
              </w:rPr>
              <w:t> </w:t>
            </w:r>
            <w:r>
              <w:rPr>
                <w:w w:val="80"/>
                <w:sz w:val="20"/>
              </w:rPr>
              <w:t>broyeurs,</w:t>
            </w:r>
            <w:r>
              <w:rPr>
                <w:spacing w:val="-8"/>
                <w:sz w:val="20"/>
              </w:rPr>
              <w:t> </w:t>
            </w:r>
            <w:r>
              <w:rPr>
                <w:w w:val="80"/>
                <w:sz w:val="20"/>
              </w:rPr>
              <w:t>les</w:t>
            </w:r>
            <w:r>
              <w:rPr>
                <w:spacing w:val="-8"/>
                <w:sz w:val="20"/>
              </w:rPr>
              <w:t> </w:t>
            </w:r>
            <w:r>
              <w:rPr>
                <w:spacing w:val="-2"/>
                <w:w w:val="80"/>
                <w:sz w:val="20"/>
              </w:rPr>
              <w:t>aleurodes</w:t>
            </w:r>
          </w:p>
          <w:p>
            <w:pPr>
              <w:pStyle w:val="TableParagraph"/>
              <w:numPr>
                <w:ilvl w:val="0"/>
                <w:numId w:val="88"/>
              </w:numPr>
              <w:tabs>
                <w:tab w:pos="827" w:val="left" w:leader="none"/>
              </w:tabs>
              <w:spacing w:line="242" w:lineRule="exact" w:before="0" w:after="0"/>
              <w:ind w:left="827" w:right="0" w:hanging="359"/>
              <w:jc w:val="left"/>
              <w:rPr>
                <w:sz w:val="20"/>
              </w:rPr>
            </w:pPr>
            <w:r>
              <w:rPr>
                <w:w w:val="80"/>
                <w:sz w:val="20"/>
              </w:rPr>
              <w:t>1kg</w:t>
            </w:r>
            <w:r>
              <w:rPr>
                <w:spacing w:val="-6"/>
                <w:sz w:val="20"/>
              </w:rPr>
              <w:t> </w:t>
            </w:r>
            <w:r>
              <w:rPr>
                <w:w w:val="80"/>
                <w:sz w:val="20"/>
              </w:rPr>
              <w:t>de</w:t>
            </w:r>
            <w:r>
              <w:rPr>
                <w:spacing w:val="-6"/>
                <w:sz w:val="20"/>
              </w:rPr>
              <w:t> </w:t>
            </w:r>
            <w:r>
              <w:rPr>
                <w:w w:val="80"/>
                <w:sz w:val="20"/>
              </w:rPr>
              <w:t>piment+0,2kg</w:t>
            </w:r>
            <w:r>
              <w:rPr>
                <w:spacing w:val="-6"/>
                <w:sz w:val="20"/>
              </w:rPr>
              <w:t> </w:t>
            </w:r>
            <w:r>
              <w:rPr>
                <w:w w:val="80"/>
                <w:sz w:val="20"/>
              </w:rPr>
              <w:t>d’ail+0,5kg</w:t>
            </w:r>
            <w:r>
              <w:rPr>
                <w:spacing w:val="-4"/>
                <w:sz w:val="20"/>
              </w:rPr>
              <w:t> </w:t>
            </w:r>
            <w:r>
              <w:rPr>
                <w:w w:val="80"/>
                <w:sz w:val="20"/>
              </w:rPr>
              <w:t>d’oignon+H2O</w:t>
            </w:r>
            <w:r>
              <w:rPr>
                <w:spacing w:val="-7"/>
                <w:sz w:val="20"/>
              </w:rPr>
              <w:t> </w:t>
            </w:r>
            <w:r>
              <w:rPr>
                <w:w w:val="80"/>
                <w:sz w:val="20"/>
              </w:rPr>
              <w:t>pendant</w:t>
            </w:r>
            <w:r>
              <w:rPr>
                <w:spacing w:val="-5"/>
                <w:sz w:val="20"/>
              </w:rPr>
              <w:t> </w:t>
            </w:r>
            <w:r>
              <w:rPr>
                <w:spacing w:val="-4"/>
                <w:w w:val="80"/>
                <w:sz w:val="20"/>
              </w:rPr>
              <w:t>24h,</w:t>
            </w:r>
          </w:p>
          <w:p>
            <w:pPr>
              <w:pStyle w:val="TableParagraph"/>
              <w:numPr>
                <w:ilvl w:val="0"/>
                <w:numId w:val="88"/>
              </w:numPr>
              <w:tabs>
                <w:tab w:pos="827" w:val="left" w:leader="none"/>
              </w:tabs>
              <w:spacing w:line="220" w:lineRule="exact" w:before="0" w:after="0"/>
              <w:ind w:left="827" w:right="0" w:hanging="359"/>
              <w:jc w:val="left"/>
              <w:rPr>
                <w:sz w:val="20"/>
              </w:rPr>
            </w:pPr>
            <w:r>
              <w:rPr>
                <w:w w:val="80"/>
                <w:sz w:val="20"/>
              </w:rPr>
              <w:t>Filtrer,</w:t>
            </w:r>
            <w:r>
              <w:rPr>
                <w:spacing w:val="-9"/>
                <w:sz w:val="20"/>
              </w:rPr>
              <w:t> </w:t>
            </w:r>
            <w:r>
              <w:rPr>
                <w:w w:val="80"/>
                <w:sz w:val="20"/>
              </w:rPr>
              <w:t>compléter</w:t>
            </w:r>
            <w:r>
              <w:rPr>
                <w:spacing w:val="-7"/>
                <w:sz w:val="20"/>
              </w:rPr>
              <w:t> </w:t>
            </w:r>
            <w:r>
              <w:rPr>
                <w:w w:val="80"/>
                <w:sz w:val="20"/>
              </w:rPr>
              <w:t>le</w:t>
            </w:r>
            <w:r>
              <w:rPr>
                <w:spacing w:val="-9"/>
                <w:sz w:val="20"/>
              </w:rPr>
              <w:t> </w:t>
            </w:r>
            <w:r>
              <w:rPr>
                <w:w w:val="80"/>
                <w:sz w:val="20"/>
              </w:rPr>
              <w:t>contenu</w:t>
            </w:r>
            <w:r>
              <w:rPr>
                <w:spacing w:val="-7"/>
                <w:sz w:val="20"/>
              </w:rPr>
              <w:t> </w:t>
            </w:r>
            <w:r>
              <w:rPr>
                <w:w w:val="80"/>
                <w:sz w:val="20"/>
              </w:rPr>
              <w:t>à</w:t>
            </w:r>
            <w:r>
              <w:rPr>
                <w:spacing w:val="-8"/>
                <w:sz w:val="20"/>
              </w:rPr>
              <w:t> </w:t>
            </w:r>
            <w:r>
              <w:rPr>
                <w:w w:val="80"/>
                <w:sz w:val="20"/>
              </w:rPr>
              <w:t>16</w:t>
            </w:r>
            <w:r>
              <w:rPr>
                <w:spacing w:val="-7"/>
                <w:sz w:val="20"/>
              </w:rPr>
              <w:t> </w:t>
            </w:r>
            <w:r>
              <w:rPr>
                <w:w w:val="80"/>
                <w:sz w:val="20"/>
              </w:rPr>
              <w:t>litres</w:t>
            </w:r>
            <w:r>
              <w:rPr>
                <w:spacing w:val="-9"/>
                <w:sz w:val="20"/>
              </w:rPr>
              <w:t> </w:t>
            </w:r>
            <w:r>
              <w:rPr>
                <w:w w:val="80"/>
                <w:sz w:val="20"/>
              </w:rPr>
              <w:t>pour</w:t>
            </w:r>
            <w:r>
              <w:rPr>
                <w:spacing w:val="-7"/>
                <w:sz w:val="20"/>
              </w:rPr>
              <w:t> </w:t>
            </w:r>
            <w:r>
              <w:rPr>
                <w:w w:val="80"/>
                <w:sz w:val="20"/>
              </w:rPr>
              <w:t>un</w:t>
            </w:r>
            <w:r>
              <w:rPr>
                <w:spacing w:val="-8"/>
                <w:sz w:val="20"/>
              </w:rPr>
              <w:t> </w:t>
            </w:r>
            <w:r>
              <w:rPr>
                <w:spacing w:val="-2"/>
                <w:w w:val="80"/>
                <w:sz w:val="20"/>
              </w:rPr>
              <w:t>pulvérisateur.</w:t>
            </w:r>
          </w:p>
        </w:tc>
      </w:tr>
      <w:tr>
        <w:trPr>
          <w:trHeight w:val="505"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19</w:t>
            </w:r>
          </w:p>
        </w:tc>
        <w:tc>
          <w:tcPr>
            <w:tcW w:w="8363" w:type="dxa"/>
            <w:shd w:val="clear" w:color="auto" w:fill="FFFF00"/>
          </w:tcPr>
          <w:p>
            <w:pPr>
              <w:pStyle w:val="TableParagraph"/>
              <w:spacing w:before="122"/>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6"/>
                <w:sz w:val="20"/>
              </w:rPr>
              <w:t> </w:t>
            </w:r>
            <w:r>
              <w:rPr>
                <w:rFonts w:ascii="Arial" w:hAnsi="Arial"/>
                <w:b/>
                <w:w w:val="80"/>
                <w:sz w:val="20"/>
              </w:rPr>
              <w:t>à</w:t>
            </w:r>
            <w:r>
              <w:rPr>
                <w:rFonts w:ascii="Arial" w:hAnsi="Arial"/>
                <w:b/>
                <w:spacing w:val="-5"/>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piment,</w:t>
            </w:r>
            <w:r>
              <w:rPr>
                <w:rFonts w:ascii="Arial" w:hAnsi="Arial"/>
                <w:b/>
                <w:spacing w:val="-6"/>
                <w:sz w:val="20"/>
              </w:rPr>
              <w:t> </w:t>
            </w:r>
            <w:r>
              <w:rPr>
                <w:rFonts w:ascii="Arial" w:hAnsi="Arial"/>
                <w:b/>
                <w:w w:val="80"/>
                <w:sz w:val="20"/>
              </w:rPr>
              <w:t>ail</w:t>
            </w:r>
            <w:r>
              <w:rPr>
                <w:rFonts w:ascii="Arial" w:hAnsi="Arial"/>
                <w:b/>
                <w:spacing w:val="-6"/>
                <w:sz w:val="20"/>
              </w:rPr>
              <w:t> </w:t>
            </w:r>
            <w:r>
              <w:rPr>
                <w:rFonts w:ascii="Arial" w:hAnsi="Arial"/>
                <w:b/>
                <w:w w:val="80"/>
                <w:sz w:val="20"/>
              </w:rPr>
              <w:t>et</w:t>
            </w:r>
            <w:r>
              <w:rPr>
                <w:rFonts w:ascii="Arial" w:hAnsi="Arial"/>
                <w:b/>
                <w:spacing w:val="-7"/>
                <w:sz w:val="20"/>
              </w:rPr>
              <w:t> </w:t>
            </w:r>
            <w:r>
              <w:rPr>
                <w:rFonts w:ascii="Arial" w:hAnsi="Arial"/>
                <w:b/>
                <w:w w:val="80"/>
                <w:sz w:val="20"/>
              </w:rPr>
              <w:t>oignon</w:t>
            </w:r>
            <w:r>
              <w:rPr>
                <w:rFonts w:ascii="Arial" w:hAnsi="Arial"/>
                <w:b/>
                <w:spacing w:val="-5"/>
                <w:sz w:val="20"/>
              </w:rPr>
              <w:t> </w:t>
            </w:r>
            <w:r>
              <w:rPr>
                <w:rFonts w:ascii="Arial" w:hAnsi="Arial"/>
                <w:b/>
                <w:w w:val="80"/>
                <w:sz w:val="20"/>
              </w:rPr>
              <w:t>contre</w:t>
            </w:r>
            <w:r>
              <w:rPr>
                <w:rFonts w:ascii="Arial" w:hAnsi="Arial"/>
                <w:b/>
                <w:spacing w:val="-6"/>
                <w:sz w:val="20"/>
              </w:rPr>
              <w:t> </w:t>
            </w:r>
            <w:r>
              <w:rPr>
                <w:rFonts w:ascii="Arial" w:hAnsi="Arial"/>
                <w:b/>
                <w:w w:val="80"/>
                <w:sz w:val="20"/>
              </w:rPr>
              <w:t>les</w:t>
            </w:r>
            <w:r>
              <w:rPr>
                <w:rFonts w:ascii="Arial" w:hAnsi="Arial"/>
                <w:b/>
                <w:spacing w:val="-4"/>
                <w:sz w:val="20"/>
              </w:rPr>
              <w:t> </w:t>
            </w:r>
            <w:r>
              <w:rPr>
                <w:rFonts w:ascii="Arial" w:hAnsi="Arial"/>
                <w:b/>
                <w:w w:val="80"/>
                <w:sz w:val="20"/>
              </w:rPr>
              <w:t>chrysomèles</w:t>
            </w:r>
            <w:r>
              <w:rPr>
                <w:rFonts w:ascii="Arial" w:hAnsi="Arial"/>
                <w:b/>
                <w:spacing w:val="-6"/>
                <w:sz w:val="20"/>
              </w:rPr>
              <w:t> </w:t>
            </w:r>
            <w:r>
              <w:rPr>
                <w:rFonts w:ascii="Arial" w:hAnsi="Arial"/>
                <w:b/>
                <w:w w:val="80"/>
                <w:sz w:val="20"/>
              </w:rPr>
              <w:t>du</w:t>
            </w:r>
            <w:r>
              <w:rPr>
                <w:rFonts w:ascii="Arial" w:hAnsi="Arial"/>
                <w:b/>
                <w:spacing w:val="-5"/>
                <w:sz w:val="20"/>
              </w:rPr>
              <w:t> </w:t>
            </w:r>
            <w:r>
              <w:rPr>
                <w:rFonts w:ascii="Arial" w:hAnsi="Arial"/>
                <w:b/>
                <w:spacing w:val="-2"/>
                <w:w w:val="80"/>
                <w:sz w:val="20"/>
              </w:rPr>
              <w:t>haricot</w:t>
            </w:r>
          </w:p>
        </w:tc>
      </w:tr>
      <w:tr>
        <w:trPr>
          <w:trHeight w:val="1113"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89"/>
              </w:numPr>
              <w:tabs>
                <w:tab w:pos="827" w:val="left" w:leader="none"/>
              </w:tabs>
              <w:spacing w:line="244" w:lineRule="exact" w:before="155" w:after="0"/>
              <w:ind w:left="827" w:right="0" w:hanging="359"/>
              <w:jc w:val="left"/>
              <w:rPr>
                <w:sz w:val="20"/>
              </w:rPr>
            </w:pPr>
            <w:r>
              <w:rPr>
                <w:w w:val="80"/>
                <w:sz w:val="20"/>
              </w:rPr>
              <w:t>Mélange</w:t>
            </w:r>
            <w:r>
              <w:rPr>
                <w:spacing w:val="-7"/>
                <w:sz w:val="20"/>
              </w:rPr>
              <w:t> </w:t>
            </w:r>
            <w:r>
              <w:rPr>
                <w:w w:val="80"/>
                <w:sz w:val="20"/>
              </w:rPr>
              <w:t>utilisable</w:t>
            </w:r>
            <w:r>
              <w:rPr>
                <w:spacing w:val="-7"/>
                <w:sz w:val="20"/>
              </w:rPr>
              <w:t> </w:t>
            </w:r>
            <w:r>
              <w:rPr>
                <w:w w:val="80"/>
                <w:sz w:val="20"/>
              </w:rPr>
              <w:t>contre</w:t>
            </w:r>
            <w:r>
              <w:rPr>
                <w:spacing w:val="-8"/>
                <w:sz w:val="20"/>
              </w:rPr>
              <w:t> </w:t>
            </w:r>
            <w:r>
              <w:rPr>
                <w:w w:val="80"/>
                <w:sz w:val="20"/>
              </w:rPr>
              <w:t>les</w:t>
            </w:r>
            <w:r>
              <w:rPr>
                <w:spacing w:val="-4"/>
                <w:sz w:val="20"/>
              </w:rPr>
              <w:t> </w:t>
            </w:r>
            <w:r>
              <w:rPr>
                <w:w w:val="80"/>
                <w:sz w:val="20"/>
              </w:rPr>
              <w:t>chrysomèles</w:t>
            </w:r>
            <w:r>
              <w:rPr>
                <w:spacing w:val="-7"/>
                <w:sz w:val="20"/>
              </w:rPr>
              <w:t> </w:t>
            </w:r>
            <w:r>
              <w:rPr>
                <w:w w:val="80"/>
                <w:sz w:val="20"/>
              </w:rPr>
              <w:t>du</w:t>
            </w:r>
            <w:r>
              <w:rPr>
                <w:spacing w:val="-7"/>
                <w:sz w:val="20"/>
              </w:rPr>
              <w:t> </w:t>
            </w:r>
            <w:r>
              <w:rPr>
                <w:spacing w:val="-2"/>
                <w:w w:val="80"/>
                <w:sz w:val="20"/>
              </w:rPr>
              <w:t>haricot</w:t>
            </w:r>
          </w:p>
          <w:p>
            <w:pPr>
              <w:pStyle w:val="TableParagraph"/>
              <w:numPr>
                <w:ilvl w:val="0"/>
                <w:numId w:val="89"/>
              </w:numPr>
              <w:tabs>
                <w:tab w:pos="827" w:val="left" w:leader="none"/>
              </w:tabs>
              <w:spacing w:line="243" w:lineRule="exact" w:before="0" w:after="0"/>
              <w:ind w:left="827" w:right="0" w:hanging="359"/>
              <w:jc w:val="left"/>
              <w:rPr>
                <w:sz w:val="20"/>
              </w:rPr>
            </w:pPr>
            <w:r>
              <w:rPr>
                <w:w w:val="80"/>
                <w:sz w:val="20"/>
              </w:rPr>
              <w:t>30g</w:t>
            </w:r>
            <w:r>
              <w:rPr>
                <w:spacing w:val="-3"/>
                <w:sz w:val="20"/>
              </w:rPr>
              <w:t> </w:t>
            </w:r>
            <w:r>
              <w:rPr>
                <w:w w:val="80"/>
                <w:sz w:val="20"/>
              </w:rPr>
              <w:t>de</w:t>
            </w:r>
            <w:r>
              <w:rPr>
                <w:spacing w:val="-3"/>
                <w:sz w:val="20"/>
              </w:rPr>
              <w:t> </w:t>
            </w:r>
            <w:r>
              <w:rPr>
                <w:w w:val="80"/>
                <w:sz w:val="20"/>
              </w:rPr>
              <w:t>piment+50g</w:t>
            </w:r>
            <w:r>
              <w:rPr>
                <w:spacing w:val="-3"/>
                <w:sz w:val="20"/>
              </w:rPr>
              <w:t> </w:t>
            </w:r>
            <w:r>
              <w:rPr>
                <w:w w:val="80"/>
                <w:sz w:val="20"/>
              </w:rPr>
              <w:t>d’ail+500g</w:t>
            </w:r>
            <w:r>
              <w:rPr>
                <w:spacing w:val="-2"/>
                <w:sz w:val="20"/>
              </w:rPr>
              <w:t> </w:t>
            </w:r>
            <w:r>
              <w:rPr>
                <w:w w:val="80"/>
                <w:sz w:val="20"/>
              </w:rPr>
              <w:t>d’oignon+12lH2O</w:t>
            </w:r>
            <w:r>
              <w:rPr>
                <w:spacing w:val="-3"/>
                <w:sz w:val="20"/>
              </w:rPr>
              <w:t> </w:t>
            </w:r>
            <w:r>
              <w:rPr>
                <w:w w:val="80"/>
                <w:sz w:val="20"/>
              </w:rPr>
              <w:t>macérer</w:t>
            </w:r>
            <w:r>
              <w:rPr>
                <w:spacing w:val="-3"/>
                <w:sz w:val="20"/>
              </w:rPr>
              <w:t> </w:t>
            </w:r>
            <w:r>
              <w:rPr>
                <w:w w:val="80"/>
                <w:sz w:val="20"/>
              </w:rPr>
              <w:t>pendant</w:t>
            </w:r>
            <w:r>
              <w:rPr>
                <w:sz w:val="20"/>
              </w:rPr>
              <w:t> </w:t>
            </w:r>
            <w:r>
              <w:rPr>
                <w:spacing w:val="-5"/>
                <w:w w:val="80"/>
                <w:sz w:val="20"/>
              </w:rPr>
              <w:t>24h</w:t>
            </w:r>
          </w:p>
          <w:p>
            <w:pPr>
              <w:pStyle w:val="TableParagraph"/>
              <w:numPr>
                <w:ilvl w:val="0"/>
                <w:numId w:val="89"/>
              </w:numPr>
              <w:tabs>
                <w:tab w:pos="827" w:val="left" w:leader="none"/>
              </w:tabs>
              <w:spacing w:line="223" w:lineRule="exact" w:before="0" w:after="0"/>
              <w:ind w:left="827" w:right="0" w:hanging="359"/>
              <w:jc w:val="left"/>
              <w:rPr>
                <w:sz w:val="20"/>
              </w:rPr>
            </w:pPr>
            <w:r>
              <w:rPr>
                <w:w w:val="80"/>
                <w:sz w:val="20"/>
              </w:rPr>
              <w:t>Filtre</w:t>
            </w:r>
            <w:r>
              <w:rPr>
                <w:spacing w:val="-8"/>
                <w:sz w:val="20"/>
              </w:rPr>
              <w:t> </w:t>
            </w:r>
            <w:r>
              <w:rPr>
                <w:w w:val="80"/>
                <w:sz w:val="20"/>
              </w:rPr>
              <w:t>et</w:t>
            </w:r>
            <w:r>
              <w:rPr>
                <w:spacing w:val="-7"/>
                <w:sz w:val="20"/>
              </w:rPr>
              <w:t> </w:t>
            </w:r>
            <w:r>
              <w:rPr>
                <w:w w:val="80"/>
                <w:sz w:val="20"/>
              </w:rPr>
              <w:t>pulvériser</w:t>
            </w:r>
            <w:r>
              <w:rPr>
                <w:spacing w:val="-8"/>
                <w:sz w:val="20"/>
              </w:rPr>
              <w:t> </w:t>
            </w:r>
            <w:r>
              <w:rPr>
                <w:w w:val="80"/>
                <w:sz w:val="20"/>
              </w:rPr>
              <w:t>sur</w:t>
            </w:r>
            <w:r>
              <w:rPr>
                <w:spacing w:val="-7"/>
                <w:sz w:val="20"/>
              </w:rPr>
              <w:t> </w:t>
            </w:r>
            <w:r>
              <w:rPr>
                <w:w w:val="80"/>
                <w:sz w:val="20"/>
              </w:rPr>
              <w:t>le</w:t>
            </w:r>
            <w:r>
              <w:rPr>
                <w:spacing w:val="-8"/>
                <w:sz w:val="20"/>
              </w:rPr>
              <w:t> </w:t>
            </w:r>
            <w:r>
              <w:rPr>
                <w:spacing w:val="-2"/>
                <w:w w:val="80"/>
                <w:sz w:val="20"/>
              </w:rPr>
              <w:t>haricot</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20</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6"/>
                <w:sz w:val="20"/>
              </w:rPr>
              <w:t> </w:t>
            </w:r>
            <w:r>
              <w:rPr>
                <w:rFonts w:ascii="Arial" w:hAnsi="Arial"/>
                <w:b/>
                <w:w w:val="80"/>
                <w:sz w:val="20"/>
              </w:rPr>
              <w:t>à</w:t>
            </w:r>
            <w:r>
              <w:rPr>
                <w:rFonts w:ascii="Arial" w:hAnsi="Arial"/>
                <w:b/>
                <w:spacing w:val="-5"/>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piment</w:t>
            </w:r>
            <w:r>
              <w:rPr>
                <w:rFonts w:ascii="Arial" w:hAnsi="Arial"/>
                <w:b/>
                <w:spacing w:val="-5"/>
                <w:sz w:val="20"/>
              </w:rPr>
              <w:t> </w:t>
            </w:r>
            <w:r>
              <w:rPr>
                <w:rFonts w:ascii="Arial" w:hAnsi="Arial"/>
                <w:b/>
                <w:w w:val="80"/>
                <w:sz w:val="20"/>
              </w:rPr>
              <w:t>et</w:t>
            </w:r>
            <w:r>
              <w:rPr>
                <w:rFonts w:ascii="Arial" w:hAnsi="Arial"/>
                <w:b/>
                <w:spacing w:val="-7"/>
                <w:sz w:val="20"/>
              </w:rPr>
              <w:t> </w:t>
            </w:r>
            <w:r>
              <w:rPr>
                <w:rFonts w:ascii="Arial" w:hAnsi="Arial"/>
                <w:b/>
                <w:w w:val="80"/>
                <w:sz w:val="20"/>
              </w:rPr>
              <w:t>neem</w:t>
            </w:r>
            <w:r>
              <w:rPr>
                <w:rFonts w:ascii="Arial" w:hAnsi="Arial"/>
                <w:b/>
                <w:spacing w:val="1"/>
                <w:sz w:val="20"/>
              </w:rPr>
              <w:t> </w:t>
            </w:r>
            <w:r>
              <w:rPr>
                <w:rFonts w:ascii="Arial" w:hAnsi="Arial"/>
                <w:b/>
                <w:w w:val="80"/>
                <w:sz w:val="20"/>
              </w:rPr>
              <w:t>contre</w:t>
            </w:r>
            <w:r>
              <w:rPr>
                <w:rFonts w:ascii="Arial" w:hAnsi="Arial"/>
                <w:b/>
                <w:spacing w:val="-6"/>
                <w:sz w:val="20"/>
              </w:rPr>
              <w:t> </w:t>
            </w:r>
            <w:r>
              <w:rPr>
                <w:rFonts w:ascii="Arial" w:hAnsi="Arial"/>
                <w:b/>
                <w:w w:val="80"/>
                <w:sz w:val="20"/>
              </w:rPr>
              <w:t>les</w:t>
            </w:r>
            <w:r>
              <w:rPr>
                <w:rFonts w:ascii="Arial" w:hAnsi="Arial"/>
                <w:b/>
                <w:spacing w:val="-7"/>
                <w:sz w:val="20"/>
              </w:rPr>
              <w:t> </w:t>
            </w:r>
            <w:r>
              <w:rPr>
                <w:rFonts w:ascii="Arial" w:hAnsi="Arial"/>
                <w:b/>
                <w:spacing w:val="-2"/>
                <w:w w:val="80"/>
                <w:sz w:val="20"/>
              </w:rPr>
              <w:t>aleurodes</w:t>
            </w:r>
          </w:p>
        </w:tc>
      </w:tr>
      <w:tr>
        <w:trPr>
          <w:trHeight w:val="1355"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0"/>
              </w:numPr>
              <w:tabs>
                <w:tab w:pos="827" w:val="left" w:leader="none"/>
              </w:tabs>
              <w:spacing w:line="244" w:lineRule="exact" w:before="155" w:after="0"/>
              <w:ind w:left="827" w:right="0" w:hanging="359"/>
              <w:jc w:val="left"/>
              <w:rPr>
                <w:sz w:val="20"/>
              </w:rPr>
            </w:pPr>
            <w:r>
              <w:rPr>
                <w:w w:val="80"/>
                <w:sz w:val="20"/>
              </w:rPr>
              <w:t>50g</w:t>
            </w:r>
            <w:r>
              <w:rPr>
                <w:spacing w:val="-7"/>
                <w:sz w:val="20"/>
              </w:rPr>
              <w:t> </w:t>
            </w:r>
            <w:r>
              <w:rPr>
                <w:w w:val="80"/>
                <w:sz w:val="20"/>
              </w:rPr>
              <w:t>de</w:t>
            </w:r>
            <w:r>
              <w:rPr>
                <w:spacing w:val="-6"/>
                <w:sz w:val="20"/>
              </w:rPr>
              <w:t> </w:t>
            </w:r>
            <w:r>
              <w:rPr>
                <w:w w:val="80"/>
                <w:sz w:val="20"/>
              </w:rPr>
              <w:t>piment+2,5kg</w:t>
            </w:r>
            <w:r>
              <w:rPr>
                <w:spacing w:val="-6"/>
                <w:sz w:val="20"/>
              </w:rPr>
              <w:t> </w:t>
            </w:r>
            <w:r>
              <w:rPr>
                <w:w w:val="80"/>
                <w:sz w:val="20"/>
              </w:rPr>
              <w:t>de</w:t>
            </w:r>
            <w:r>
              <w:rPr>
                <w:spacing w:val="-6"/>
                <w:sz w:val="20"/>
              </w:rPr>
              <w:t> </w:t>
            </w:r>
            <w:r>
              <w:rPr>
                <w:w w:val="80"/>
                <w:sz w:val="20"/>
              </w:rPr>
              <w:t>feuilles</w:t>
            </w:r>
            <w:r>
              <w:rPr>
                <w:spacing w:val="-4"/>
                <w:sz w:val="20"/>
              </w:rPr>
              <w:t> </w:t>
            </w:r>
            <w:r>
              <w:rPr>
                <w:w w:val="80"/>
                <w:sz w:val="20"/>
              </w:rPr>
              <w:t>de</w:t>
            </w:r>
            <w:r>
              <w:rPr>
                <w:spacing w:val="-6"/>
                <w:sz w:val="20"/>
              </w:rPr>
              <w:t> </w:t>
            </w:r>
            <w:r>
              <w:rPr>
                <w:spacing w:val="-4"/>
                <w:w w:val="80"/>
                <w:sz w:val="20"/>
              </w:rPr>
              <w:t>neem</w:t>
            </w:r>
          </w:p>
          <w:p>
            <w:pPr>
              <w:pStyle w:val="TableParagraph"/>
              <w:numPr>
                <w:ilvl w:val="0"/>
                <w:numId w:val="90"/>
              </w:numPr>
              <w:tabs>
                <w:tab w:pos="827" w:val="left" w:leader="none"/>
              </w:tabs>
              <w:spacing w:line="244" w:lineRule="exact" w:before="0" w:after="0"/>
              <w:ind w:left="827" w:right="0" w:hanging="359"/>
              <w:jc w:val="left"/>
              <w:rPr>
                <w:sz w:val="20"/>
              </w:rPr>
            </w:pPr>
            <w:r>
              <w:rPr>
                <w:w w:val="80"/>
                <w:sz w:val="20"/>
              </w:rPr>
              <w:t>2</w:t>
            </w:r>
            <w:r>
              <w:rPr>
                <w:spacing w:val="-10"/>
                <w:sz w:val="20"/>
              </w:rPr>
              <w:t> </w:t>
            </w:r>
            <w:r>
              <w:rPr>
                <w:w w:val="80"/>
                <w:sz w:val="20"/>
              </w:rPr>
              <w:t>cuillers</w:t>
            </w:r>
            <w:r>
              <w:rPr>
                <w:spacing w:val="-9"/>
                <w:sz w:val="20"/>
              </w:rPr>
              <w:t> </w:t>
            </w:r>
            <w:r>
              <w:rPr>
                <w:w w:val="80"/>
                <w:sz w:val="20"/>
              </w:rPr>
              <w:t>de</w:t>
            </w:r>
            <w:r>
              <w:rPr>
                <w:spacing w:val="-8"/>
                <w:sz w:val="20"/>
              </w:rPr>
              <w:t> </w:t>
            </w:r>
            <w:r>
              <w:rPr>
                <w:spacing w:val="-2"/>
                <w:w w:val="80"/>
                <w:sz w:val="20"/>
              </w:rPr>
              <w:t>savon+H2O.</w:t>
            </w:r>
          </w:p>
          <w:p>
            <w:pPr>
              <w:pStyle w:val="TableParagraph"/>
              <w:numPr>
                <w:ilvl w:val="0"/>
                <w:numId w:val="90"/>
              </w:numPr>
              <w:tabs>
                <w:tab w:pos="827" w:val="left" w:leader="none"/>
              </w:tabs>
              <w:spacing w:line="244" w:lineRule="exact" w:before="0" w:after="0"/>
              <w:ind w:left="827" w:right="0" w:hanging="359"/>
              <w:jc w:val="left"/>
              <w:rPr>
                <w:sz w:val="20"/>
              </w:rPr>
            </w:pPr>
            <w:r>
              <w:rPr>
                <w:w w:val="80"/>
                <w:sz w:val="20"/>
              </w:rPr>
              <w:t>Laisser</w:t>
            </w:r>
            <w:r>
              <w:rPr>
                <w:spacing w:val="-7"/>
                <w:sz w:val="20"/>
              </w:rPr>
              <w:t> </w:t>
            </w:r>
            <w:r>
              <w:rPr>
                <w:w w:val="80"/>
                <w:sz w:val="20"/>
              </w:rPr>
              <w:t>macérer</w:t>
            </w:r>
            <w:r>
              <w:rPr>
                <w:spacing w:val="-6"/>
                <w:sz w:val="20"/>
              </w:rPr>
              <w:t> </w:t>
            </w:r>
            <w:r>
              <w:rPr>
                <w:w w:val="80"/>
                <w:sz w:val="20"/>
              </w:rPr>
              <w:t>toute</w:t>
            </w:r>
            <w:r>
              <w:rPr>
                <w:spacing w:val="-7"/>
                <w:sz w:val="20"/>
              </w:rPr>
              <w:t> </w:t>
            </w:r>
            <w:r>
              <w:rPr>
                <w:w w:val="80"/>
                <w:sz w:val="20"/>
              </w:rPr>
              <w:t>une</w:t>
            </w:r>
            <w:r>
              <w:rPr>
                <w:spacing w:val="-7"/>
                <w:sz w:val="20"/>
              </w:rPr>
              <w:t> </w:t>
            </w:r>
            <w:r>
              <w:rPr>
                <w:spacing w:val="-2"/>
                <w:w w:val="80"/>
                <w:sz w:val="20"/>
              </w:rPr>
              <w:t>nuit.</w:t>
            </w:r>
          </w:p>
          <w:p>
            <w:pPr>
              <w:pStyle w:val="TableParagraph"/>
              <w:numPr>
                <w:ilvl w:val="0"/>
                <w:numId w:val="90"/>
              </w:numPr>
              <w:tabs>
                <w:tab w:pos="827" w:val="left" w:leader="none"/>
              </w:tabs>
              <w:spacing w:line="220" w:lineRule="exact" w:before="0" w:after="0"/>
              <w:ind w:left="827" w:right="0" w:hanging="359"/>
              <w:jc w:val="left"/>
              <w:rPr>
                <w:sz w:val="20"/>
              </w:rPr>
            </w:pPr>
            <w:r>
              <w:rPr>
                <w:w w:val="80"/>
                <w:sz w:val="20"/>
              </w:rPr>
              <w:t>Filtrer</w:t>
            </w:r>
            <w:r>
              <w:rPr>
                <w:spacing w:val="-9"/>
                <w:sz w:val="20"/>
              </w:rPr>
              <w:t> </w:t>
            </w:r>
            <w:r>
              <w:rPr>
                <w:w w:val="80"/>
                <w:sz w:val="20"/>
              </w:rPr>
              <w:t>et</w:t>
            </w:r>
            <w:r>
              <w:rPr>
                <w:spacing w:val="-8"/>
                <w:sz w:val="20"/>
              </w:rPr>
              <w:t> </w:t>
            </w:r>
            <w:r>
              <w:rPr>
                <w:w w:val="80"/>
                <w:sz w:val="20"/>
              </w:rPr>
              <w:t>compléter</w:t>
            </w:r>
            <w:r>
              <w:rPr>
                <w:spacing w:val="-8"/>
                <w:sz w:val="20"/>
              </w:rPr>
              <w:t> </w:t>
            </w:r>
            <w:r>
              <w:rPr>
                <w:w w:val="80"/>
                <w:sz w:val="20"/>
              </w:rPr>
              <w:t>la</w:t>
            </w:r>
            <w:r>
              <w:rPr>
                <w:spacing w:val="-9"/>
                <w:sz w:val="20"/>
              </w:rPr>
              <w:t> </w:t>
            </w:r>
            <w:r>
              <w:rPr>
                <w:w w:val="80"/>
                <w:sz w:val="20"/>
              </w:rPr>
              <w:t>solution</w:t>
            </w:r>
            <w:r>
              <w:rPr>
                <w:spacing w:val="-8"/>
                <w:sz w:val="20"/>
              </w:rPr>
              <w:t> </w:t>
            </w:r>
            <w:r>
              <w:rPr>
                <w:w w:val="80"/>
                <w:sz w:val="20"/>
              </w:rPr>
              <w:t>à</w:t>
            </w:r>
            <w:r>
              <w:rPr>
                <w:spacing w:val="-8"/>
                <w:sz w:val="20"/>
              </w:rPr>
              <w:t> </w:t>
            </w:r>
            <w:r>
              <w:rPr>
                <w:w w:val="80"/>
                <w:sz w:val="20"/>
              </w:rPr>
              <w:t>20</w:t>
            </w:r>
            <w:r>
              <w:rPr>
                <w:spacing w:val="-8"/>
                <w:sz w:val="20"/>
              </w:rPr>
              <w:t> </w:t>
            </w:r>
            <w:r>
              <w:rPr>
                <w:spacing w:val="-2"/>
                <w:w w:val="80"/>
                <w:sz w:val="20"/>
              </w:rPr>
              <w:t>litres</w:t>
            </w:r>
          </w:p>
        </w:tc>
      </w:tr>
      <w:tr>
        <w:trPr>
          <w:trHeight w:val="383"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8"/>
              <w:jc w:val="center"/>
              <w:rPr>
                <w:sz w:val="20"/>
              </w:rPr>
            </w:pPr>
            <w:r>
              <w:rPr>
                <w:rFonts w:ascii="Arial" w:hAnsi="Arial"/>
                <w:b/>
                <w:w w:val="80"/>
                <w:sz w:val="20"/>
                <w:u w:val="single"/>
              </w:rPr>
              <w:t>Application</w:t>
            </w:r>
            <w:r>
              <w:rPr>
                <w:rFonts w:ascii="Arial" w:hAnsi="Arial"/>
                <w:b/>
                <w:spacing w:val="-4"/>
                <w:sz w:val="20"/>
                <w:u w:val="single"/>
              </w:rPr>
              <w:t> </w:t>
            </w:r>
            <w:r>
              <w:rPr>
                <w:rFonts w:ascii="Arial" w:hAnsi="Arial"/>
                <w:b/>
                <w:w w:val="80"/>
                <w:sz w:val="20"/>
                <w:u w:val="single"/>
              </w:rPr>
              <w:t>:</w:t>
            </w:r>
            <w:r>
              <w:rPr>
                <w:rFonts w:ascii="Arial" w:hAnsi="Arial"/>
                <w:b/>
                <w:spacing w:val="-6"/>
                <w:sz w:val="20"/>
                <w:u w:val="single"/>
              </w:rPr>
              <w:t> </w:t>
            </w:r>
            <w:r>
              <w:rPr>
                <w:w w:val="80"/>
                <w:sz w:val="20"/>
              </w:rPr>
              <w:t>Pulvériser</w:t>
            </w:r>
            <w:r>
              <w:rPr>
                <w:spacing w:val="-6"/>
                <w:sz w:val="20"/>
              </w:rPr>
              <w:t> </w:t>
            </w:r>
            <w:r>
              <w:rPr>
                <w:w w:val="80"/>
                <w:sz w:val="20"/>
              </w:rPr>
              <w:t>toutes</w:t>
            </w:r>
            <w:r>
              <w:rPr>
                <w:spacing w:val="-7"/>
                <w:sz w:val="20"/>
              </w:rPr>
              <w:t> </w:t>
            </w:r>
            <w:r>
              <w:rPr>
                <w:w w:val="80"/>
                <w:sz w:val="20"/>
              </w:rPr>
              <w:t>les</w:t>
            </w:r>
            <w:r>
              <w:rPr>
                <w:spacing w:val="-7"/>
                <w:sz w:val="20"/>
              </w:rPr>
              <w:t> </w:t>
            </w:r>
            <w:r>
              <w:rPr>
                <w:w w:val="80"/>
                <w:sz w:val="20"/>
              </w:rPr>
              <w:t>semaines</w:t>
            </w:r>
            <w:r>
              <w:rPr>
                <w:spacing w:val="-7"/>
                <w:sz w:val="20"/>
              </w:rPr>
              <w:t> </w:t>
            </w:r>
            <w:r>
              <w:rPr>
                <w:w w:val="80"/>
                <w:sz w:val="20"/>
              </w:rPr>
              <w:t>contre</w:t>
            </w:r>
            <w:r>
              <w:rPr>
                <w:spacing w:val="-6"/>
                <w:sz w:val="20"/>
              </w:rPr>
              <w:t> </w:t>
            </w:r>
            <w:r>
              <w:rPr>
                <w:w w:val="80"/>
                <w:sz w:val="20"/>
              </w:rPr>
              <w:t>les</w:t>
            </w:r>
            <w:r>
              <w:rPr>
                <w:spacing w:val="-7"/>
                <w:sz w:val="20"/>
              </w:rPr>
              <w:t> </w:t>
            </w:r>
            <w:r>
              <w:rPr>
                <w:spacing w:val="-2"/>
                <w:w w:val="80"/>
                <w:sz w:val="20"/>
              </w:rPr>
              <w:t>aleurodes</w:t>
            </w:r>
          </w:p>
        </w:tc>
      </w:tr>
      <w:tr>
        <w:trPr>
          <w:trHeight w:val="767"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21</w:t>
            </w:r>
          </w:p>
        </w:tc>
        <w:tc>
          <w:tcPr>
            <w:tcW w:w="8363" w:type="dxa"/>
            <w:shd w:val="clear" w:color="auto" w:fill="FFFF00"/>
          </w:tcPr>
          <w:p>
            <w:pPr>
              <w:pStyle w:val="TableParagraph"/>
              <w:spacing w:before="122"/>
              <w:ind w:left="108"/>
              <w:rPr>
                <w:rFonts w:ascii="Arial" w:hAnsi="Arial"/>
                <w:b/>
                <w:sz w:val="20"/>
              </w:rPr>
            </w:pPr>
            <w:r>
              <w:rPr>
                <w:rFonts w:ascii="Arial" w:hAnsi="Arial"/>
                <w:b/>
                <w:w w:val="80"/>
                <w:sz w:val="20"/>
              </w:rPr>
              <w:t>Fabrication</w:t>
            </w:r>
            <w:r>
              <w:rPr>
                <w:rFonts w:ascii="Arial" w:hAnsi="Arial"/>
                <w:b/>
                <w:spacing w:val="11"/>
                <w:sz w:val="20"/>
              </w:rPr>
              <w:t> </w:t>
            </w:r>
            <w:r>
              <w:rPr>
                <w:rFonts w:ascii="Arial" w:hAnsi="Arial"/>
                <w:b/>
                <w:w w:val="80"/>
                <w:sz w:val="20"/>
              </w:rPr>
              <w:t>d’insecticide</w:t>
            </w:r>
            <w:r>
              <w:rPr>
                <w:rFonts w:ascii="Arial" w:hAnsi="Arial"/>
                <w:b/>
                <w:spacing w:val="10"/>
                <w:sz w:val="20"/>
              </w:rPr>
              <w:t> </w:t>
            </w:r>
            <w:r>
              <w:rPr>
                <w:rFonts w:ascii="Arial" w:hAnsi="Arial"/>
                <w:b/>
                <w:w w:val="80"/>
                <w:sz w:val="20"/>
              </w:rPr>
              <w:t>à</w:t>
            </w:r>
            <w:r>
              <w:rPr>
                <w:rFonts w:ascii="Arial" w:hAnsi="Arial"/>
                <w:b/>
                <w:spacing w:val="10"/>
                <w:sz w:val="20"/>
              </w:rPr>
              <w:t> </w:t>
            </w:r>
            <w:r>
              <w:rPr>
                <w:rFonts w:ascii="Arial" w:hAnsi="Arial"/>
                <w:b/>
                <w:w w:val="80"/>
                <w:sz w:val="20"/>
              </w:rPr>
              <w:t>base</w:t>
            </w:r>
            <w:r>
              <w:rPr>
                <w:rFonts w:ascii="Arial" w:hAnsi="Arial"/>
                <w:b/>
                <w:spacing w:val="10"/>
                <w:sz w:val="20"/>
              </w:rPr>
              <w:t> </w:t>
            </w:r>
            <w:r>
              <w:rPr>
                <w:rFonts w:ascii="Arial" w:hAnsi="Arial"/>
                <w:b/>
                <w:w w:val="80"/>
                <w:sz w:val="20"/>
              </w:rPr>
              <w:t>de</w:t>
            </w:r>
            <w:r>
              <w:rPr>
                <w:rFonts w:ascii="Arial" w:hAnsi="Arial"/>
                <w:b/>
                <w:spacing w:val="11"/>
                <w:sz w:val="20"/>
              </w:rPr>
              <w:t> </w:t>
            </w:r>
            <w:r>
              <w:rPr>
                <w:rFonts w:ascii="Arial" w:hAnsi="Arial"/>
                <w:b/>
                <w:w w:val="80"/>
                <w:sz w:val="20"/>
              </w:rPr>
              <w:t>piment</w:t>
            </w:r>
            <w:r>
              <w:rPr>
                <w:rFonts w:ascii="Arial" w:hAnsi="Arial"/>
                <w:b/>
                <w:spacing w:val="11"/>
                <w:sz w:val="20"/>
              </w:rPr>
              <w:t> </w:t>
            </w:r>
            <w:r>
              <w:rPr>
                <w:rFonts w:ascii="Arial" w:hAnsi="Arial"/>
                <w:b/>
                <w:w w:val="80"/>
                <w:sz w:val="20"/>
              </w:rPr>
              <w:t>et</w:t>
            </w:r>
            <w:r>
              <w:rPr>
                <w:rFonts w:ascii="Arial" w:hAnsi="Arial"/>
                <w:b/>
                <w:spacing w:val="11"/>
                <w:sz w:val="20"/>
              </w:rPr>
              <w:t> </w:t>
            </w:r>
            <w:r>
              <w:rPr>
                <w:rFonts w:ascii="Arial" w:hAnsi="Arial"/>
                <w:b/>
                <w:w w:val="80"/>
                <w:sz w:val="20"/>
              </w:rPr>
              <w:t>neem</w:t>
            </w:r>
            <w:r>
              <w:rPr>
                <w:rFonts w:ascii="Arial" w:hAnsi="Arial"/>
                <w:b/>
                <w:spacing w:val="78"/>
                <w:sz w:val="20"/>
              </w:rPr>
              <w:t> </w:t>
            </w:r>
            <w:r>
              <w:rPr>
                <w:rFonts w:ascii="Arial" w:hAnsi="Arial"/>
                <w:b/>
                <w:w w:val="80"/>
                <w:sz w:val="20"/>
              </w:rPr>
              <w:t>contre</w:t>
            </w:r>
            <w:r>
              <w:rPr>
                <w:rFonts w:ascii="Arial" w:hAnsi="Arial"/>
                <w:b/>
                <w:spacing w:val="10"/>
                <w:sz w:val="20"/>
              </w:rPr>
              <w:t> </w:t>
            </w:r>
            <w:r>
              <w:rPr>
                <w:rFonts w:ascii="Arial" w:hAnsi="Arial"/>
                <w:b/>
                <w:w w:val="80"/>
                <w:sz w:val="20"/>
              </w:rPr>
              <w:t>les</w:t>
            </w:r>
            <w:r>
              <w:rPr>
                <w:rFonts w:ascii="Arial" w:hAnsi="Arial"/>
                <w:b/>
                <w:spacing w:val="11"/>
                <w:sz w:val="20"/>
              </w:rPr>
              <w:t> </w:t>
            </w:r>
            <w:r>
              <w:rPr>
                <w:rFonts w:ascii="Arial" w:hAnsi="Arial"/>
                <w:b/>
                <w:w w:val="80"/>
                <w:sz w:val="20"/>
              </w:rPr>
              <w:t>aleurodes,</w:t>
            </w:r>
            <w:r>
              <w:rPr>
                <w:rFonts w:ascii="Arial" w:hAnsi="Arial"/>
                <w:b/>
                <w:spacing w:val="10"/>
                <w:sz w:val="20"/>
              </w:rPr>
              <w:t> </w:t>
            </w:r>
            <w:r>
              <w:rPr>
                <w:rFonts w:ascii="Arial" w:hAnsi="Arial"/>
                <w:b/>
                <w:w w:val="80"/>
                <w:sz w:val="20"/>
              </w:rPr>
              <w:t>la</w:t>
            </w:r>
            <w:r>
              <w:rPr>
                <w:rFonts w:ascii="Arial" w:hAnsi="Arial"/>
                <w:b/>
                <w:spacing w:val="8"/>
                <w:sz w:val="20"/>
              </w:rPr>
              <w:t> </w:t>
            </w:r>
            <w:r>
              <w:rPr>
                <w:rFonts w:ascii="Arial" w:hAnsi="Arial"/>
                <w:b/>
                <w:w w:val="80"/>
                <w:sz w:val="20"/>
              </w:rPr>
              <w:t>teigne</w:t>
            </w:r>
            <w:r>
              <w:rPr>
                <w:rFonts w:ascii="Arial" w:hAnsi="Arial"/>
                <w:b/>
                <w:spacing w:val="9"/>
                <w:sz w:val="20"/>
              </w:rPr>
              <w:t> </w:t>
            </w:r>
            <w:r>
              <w:rPr>
                <w:rFonts w:ascii="Arial" w:hAnsi="Arial"/>
                <w:b/>
                <w:w w:val="80"/>
                <w:sz w:val="20"/>
              </w:rPr>
              <w:t>des</w:t>
            </w:r>
            <w:r>
              <w:rPr>
                <w:rFonts w:ascii="Arial" w:hAnsi="Arial"/>
                <w:b/>
                <w:spacing w:val="11"/>
                <w:sz w:val="20"/>
              </w:rPr>
              <w:t> </w:t>
            </w:r>
            <w:r>
              <w:rPr>
                <w:rFonts w:ascii="Arial" w:hAnsi="Arial"/>
                <w:b/>
                <w:w w:val="80"/>
                <w:sz w:val="20"/>
              </w:rPr>
              <w:t>crucifères,</w:t>
            </w:r>
            <w:r>
              <w:rPr>
                <w:rFonts w:ascii="Arial" w:hAnsi="Arial"/>
                <w:b/>
                <w:spacing w:val="10"/>
                <w:sz w:val="20"/>
              </w:rPr>
              <w:t> </w:t>
            </w:r>
            <w:r>
              <w:rPr>
                <w:rFonts w:ascii="Arial" w:hAnsi="Arial"/>
                <w:b/>
                <w:spacing w:val="-5"/>
                <w:w w:val="80"/>
                <w:sz w:val="20"/>
              </w:rPr>
              <w:t>les</w:t>
            </w:r>
          </w:p>
          <w:p>
            <w:pPr>
              <w:pStyle w:val="TableParagraph"/>
              <w:spacing w:before="34"/>
              <w:ind w:left="108"/>
              <w:rPr>
                <w:rFonts w:ascii="Arial" w:hAnsi="Arial"/>
                <w:b/>
                <w:sz w:val="20"/>
              </w:rPr>
            </w:pPr>
            <w:r>
              <w:rPr>
                <w:rFonts w:ascii="Arial" w:hAnsi="Arial"/>
                <w:b/>
                <w:w w:val="80"/>
                <w:sz w:val="20"/>
              </w:rPr>
              <w:t>autres</w:t>
            </w:r>
            <w:r>
              <w:rPr>
                <w:rFonts w:ascii="Arial" w:hAnsi="Arial"/>
                <w:b/>
                <w:spacing w:val="-3"/>
                <w:sz w:val="20"/>
              </w:rPr>
              <w:t> </w:t>
            </w:r>
            <w:r>
              <w:rPr>
                <w:rFonts w:ascii="Arial" w:hAnsi="Arial"/>
                <w:b/>
                <w:w w:val="80"/>
                <w:sz w:val="20"/>
              </w:rPr>
              <w:t>piqueurs</w:t>
            </w:r>
            <w:r>
              <w:rPr>
                <w:rFonts w:ascii="Arial" w:hAnsi="Arial"/>
                <w:b/>
                <w:spacing w:val="-4"/>
                <w:sz w:val="20"/>
              </w:rPr>
              <w:t> </w:t>
            </w:r>
            <w:r>
              <w:rPr>
                <w:rFonts w:ascii="Arial" w:hAnsi="Arial"/>
                <w:b/>
                <w:w w:val="80"/>
                <w:sz w:val="20"/>
              </w:rPr>
              <w:t>suceurs,</w:t>
            </w:r>
            <w:r>
              <w:rPr>
                <w:rFonts w:ascii="Arial" w:hAnsi="Arial"/>
                <w:b/>
                <w:spacing w:val="1"/>
                <w:sz w:val="20"/>
              </w:rPr>
              <w:t> </w:t>
            </w:r>
            <w:r>
              <w:rPr>
                <w:rFonts w:ascii="Arial" w:hAnsi="Arial"/>
                <w:b/>
                <w:spacing w:val="-4"/>
                <w:w w:val="80"/>
                <w:sz w:val="20"/>
              </w:rPr>
              <w:t>etc…</w:t>
            </w:r>
          </w:p>
        </w:tc>
      </w:tr>
      <w:tr>
        <w:trPr>
          <w:trHeight w:val="1845" w:hRule="atLeast"/>
        </w:trPr>
        <w:tc>
          <w:tcPr>
            <w:tcW w:w="1385" w:type="dxa"/>
          </w:tcPr>
          <w:p>
            <w:pPr>
              <w:pStyle w:val="TableParagraph"/>
              <w:rPr>
                <w:rFonts w:ascii="Times New Roman"/>
                <w:sz w:val="18"/>
              </w:rPr>
            </w:pPr>
          </w:p>
        </w:tc>
        <w:tc>
          <w:tcPr>
            <w:tcW w:w="8363" w:type="dxa"/>
          </w:tcPr>
          <w:p>
            <w:pPr>
              <w:pStyle w:val="TableParagraph"/>
              <w:spacing w:before="2"/>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1"/>
              </w:numPr>
              <w:tabs>
                <w:tab w:pos="827" w:val="left" w:leader="none"/>
              </w:tabs>
              <w:spacing w:line="244" w:lineRule="exact" w:before="155" w:after="0"/>
              <w:ind w:left="827" w:right="0" w:hanging="359"/>
              <w:jc w:val="left"/>
              <w:rPr>
                <w:sz w:val="20"/>
              </w:rPr>
            </w:pPr>
            <w:r>
              <w:rPr>
                <w:w w:val="80"/>
                <w:sz w:val="20"/>
              </w:rPr>
              <w:t>50</w:t>
            </w:r>
            <w:r>
              <w:rPr>
                <w:spacing w:val="-9"/>
                <w:sz w:val="20"/>
              </w:rPr>
              <w:t> </w:t>
            </w:r>
            <w:r>
              <w:rPr>
                <w:w w:val="80"/>
                <w:sz w:val="20"/>
              </w:rPr>
              <w:t>g</w:t>
            </w:r>
            <w:r>
              <w:rPr>
                <w:spacing w:val="-8"/>
                <w:sz w:val="20"/>
              </w:rPr>
              <w:t> </w:t>
            </w:r>
            <w:r>
              <w:rPr>
                <w:w w:val="80"/>
                <w:sz w:val="20"/>
              </w:rPr>
              <w:t>de</w:t>
            </w:r>
            <w:r>
              <w:rPr>
                <w:spacing w:val="-8"/>
                <w:sz w:val="20"/>
              </w:rPr>
              <w:t> </w:t>
            </w:r>
            <w:r>
              <w:rPr>
                <w:spacing w:val="-2"/>
                <w:w w:val="80"/>
                <w:sz w:val="20"/>
              </w:rPr>
              <w:t>piment</w:t>
            </w:r>
          </w:p>
          <w:p>
            <w:pPr>
              <w:pStyle w:val="TableParagraph"/>
              <w:numPr>
                <w:ilvl w:val="0"/>
                <w:numId w:val="91"/>
              </w:numPr>
              <w:tabs>
                <w:tab w:pos="827" w:val="left" w:leader="none"/>
              </w:tabs>
              <w:spacing w:line="242" w:lineRule="exact" w:before="0" w:after="0"/>
              <w:ind w:left="827" w:right="0" w:hanging="359"/>
              <w:jc w:val="left"/>
              <w:rPr>
                <w:sz w:val="20"/>
              </w:rPr>
            </w:pPr>
            <w:r>
              <w:rPr>
                <w:w w:val="80"/>
                <w:sz w:val="20"/>
              </w:rPr>
              <w:t>200g</w:t>
            </w:r>
            <w:r>
              <w:rPr>
                <w:spacing w:val="-7"/>
                <w:sz w:val="20"/>
              </w:rPr>
              <w:t> </w:t>
            </w:r>
            <w:r>
              <w:rPr>
                <w:w w:val="80"/>
                <w:sz w:val="20"/>
              </w:rPr>
              <w:t>de</w:t>
            </w:r>
            <w:r>
              <w:rPr>
                <w:spacing w:val="-6"/>
                <w:sz w:val="20"/>
              </w:rPr>
              <w:t> </w:t>
            </w:r>
            <w:r>
              <w:rPr>
                <w:w w:val="80"/>
                <w:sz w:val="20"/>
              </w:rPr>
              <w:t>poudre</w:t>
            </w:r>
            <w:r>
              <w:rPr>
                <w:spacing w:val="-6"/>
                <w:sz w:val="20"/>
              </w:rPr>
              <w:t> </w:t>
            </w:r>
            <w:r>
              <w:rPr>
                <w:w w:val="80"/>
                <w:sz w:val="20"/>
              </w:rPr>
              <w:t>de</w:t>
            </w:r>
            <w:r>
              <w:rPr>
                <w:spacing w:val="-6"/>
                <w:sz w:val="20"/>
              </w:rPr>
              <w:t> </w:t>
            </w:r>
            <w:r>
              <w:rPr>
                <w:spacing w:val="-4"/>
                <w:w w:val="80"/>
                <w:sz w:val="20"/>
              </w:rPr>
              <w:t>neem</w:t>
            </w:r>
          </w:p>
          <w:p>
            <w:pPr>
              <w:pStyle w:val="TableParagraph"/>
              <w:numPr>
                <w:ilvl w:val="0"/>
                <w:numId w:val="91"/>
              </w:numPr>
              <w:tabs>
                <w:tab w:pos="827" w:val="left" w:leader="none"/>
              </w:tabs>
              <w:spacing w:line="244" w:lineRule="exact" w:before="0" w:after="0"/>
              <w:ind w:left="827" w:right="0" w:hanging="359"/>
              <w:jc w:val="left"/>
              <w:rPr>
                <w:sz w:val="20"/>
              </w:rPr>
            </w:pPr>
            <w:r>
              <w:rPr>
                <w:w w:val="80"/>
                <w:sz w:val="20"/>
              </w:rPr>
              <w:t>4</w:t>
            </w:r>
            <w:r>
              <w:rPr>
                <w:spacing w:val="-9"/>
                <w:sz w:val="20"/>
              </w:rPr>
              <w:t> </w:t>
            </w:r>
            <w:r>
              <w:rPr>
                <w:w w:val="80"/>
                <w:sz w:val="20"/>
              </w:rPr>
              <w:t>litres</w:t>
            </w:r>
            <w:r>
              <w:rPr>
                <w:spacing w:val="-9"/>
                <w:sz w:val="20"/>
              </w:rPr>
              <w:t> </w:t>
            </w:r>
            <w:r>
              <w:rPr>
                <w:spacing w:val="-2"/>
                <w:w w:val="80"/>
                <w:sz w:val="20"/>
              </w:rPr>
              <w:t>d'eau.</w:t>
            </w:r>
          </w:p>
          <w:p>
            <w:pPr>
              <w:pStyle w:val="TableParagraph"/>
              <w:numPr>
                <w:ilvl w:val="0"/>
                <w:numId w:val="91"/>
              </w:numPr>
              <w:tabs>
                <w:tab w:pos="827" w:val="left" w:leader="none"/>
              </w:tabs>
              <w:spacing w:line="244" w:lineRule="exact" w:before="0" w:after="0"/>
              <w:ind w:left="827" w:right="0" w:hanging="359"/>
              <w:jc w:val="left"/>
              <w:rPr>
                <w:sz w:val="20"/>
              </w:rPr>
            </w:pPr>
            <w:r>
              <w:rPr>
                <w:w w:val="80"/>
                <w:sz w:val="20"/>
              </w:rPr>
              <w:t>Macérer</w:t>
            </w:r>
            <w:r>
              <w:rPr>
                <w:spacing w:val="-8"/>
                <w:sz w:val="20"/>
              </w:rPr>
              <w:t> </w:t>
            </w:r>
            <w:r>
              <w:rPr>
                <w:w w:val="80"/>
                <w:sz w:val="20"/>
              </w:rPr>
              <w:t>200g</w:t>
            </w:r>
            <w:r>
              <w:rPr>
                <w:spacing w:val="-7"/>
                <w:sz w:val="20"/>
              </w:rPr>
              <w:t> </w:t>
            </w:r>
            <w:r>
              <w:rPr>
                <w:w w:val="80"/>
                <w:sz w:val="20"/>
              </w:rPr>
              <w:t>de</w:t>
            </w:r>
            <w:r>
              <w:rPr>
                <w:spacing w:val="-8"/>
                <w:sz w:val="20"/>
              </w:rPr>
              <w:t> </w:t>
            </w:r>
            <w:r>
              <w:rPr>
                <w:w w:val="80"/>
                <w:sz w:val="20"/>
              </w:rPr>
              <w:t>poudre</w:t>
            </w:r>
            <w:r>
              <w:rPr>
                <w:spacing w:val="-8"/>
                <w:sz w:val="20"/>
              </w:rPr>
              <w:t> </w:t>
            </w:r>
            <w:r>
              <w:rPr>
                <w:w w:val="80"/>
                <w:sz w:val="20"/>
              </w:rPr>
              <w:t>de</w:t>
            </w:r>
            <w:r>
              <w:rPr>
                <w:spacing w:val="-8"/>
                <w:sz w:val="20"/>
              </w:rPr>
              <w:t> </w:t>
            </w:r>
            <w:r>
              <w:rPr>
                <w:w w:val="80"/>
                <w:sz w:val="20"/>
              </w:rPr>
              <w:t>neem</w:t>
            </w:r>
            <w:r>
              <w:rPr>
                <w:spacing w:val="-8"/>
                <w:sz w:val="20"/>
              </w:rPr>
              <w:t> </w:t>
            </w:r>
            <w:r>
              <w:rPr>
                <w:w w:val="80"/>
                <w:sz w:val="20"/>
              </w:rPr>
              <w:t>dans</w:t>
            </w:r>
            <w:r>
              <w:rPr>
                <w:spacing w:val="-8"/>
                <w:sz w:val="20"/>
              </w:rPr>
              <w:t> </w:t>
            </w:r>
            <w:r>
              <w:rPr>
                <w:w w:val="80"/>
                <w:sz w:val="20"/>
              </w:rPr>
              <w:t>les</w:t>
            </w:r>
            <w:r>
              <w:rPr>
                <w:spacing w:val="-8"/>
                <w:sz w:val="20"/>
              </w:rPr>
              <w:t> </w:t>
            </w:r>
            <w:r>
              <w:rPr>
                <w:w w:val="80"/>
                <w:sz w:val="20"/>
              </w:rPr>
              <w:t>4l</w:t>
            </w:r>
            <w:r>
              <w:rPr>
                <w:spacing w:val="-8"/>
                <w:sz w:val="20"/>
              </w:rPr>
              <w:t> </w:t>
            </w:r>
            <w:r>
              <w:rPr>
                <w:w w:val="80"/>
                <w:sz w:val="20"/>
              </w:rPr>
              <w:t>d’eau</w:t>
            </w:r>
            <w:r>
              <w:rPr>
                <w:spacing w:val="-7"/>
                <w:sz w:val="20"/>
              </w:rPr>
              <w:t> </w:t>
            </w:r>
            <w:r>
              <w:rPr>
                <w:w w:val="80"/>
                <w:sz w:val="20"/>
              </w:rPr>
              <w:t>pendant</w:t>
            </w:r>
            <w:r>
              <w:rPr>
                <w:spacing w:val="-9"/>
                <w:sz w:val="20"/>
              </w:rPr>
              <w:t> </w:t>
            </w:r>
            <w:r>
              <w:rPr>
                <w:w w:val="80"/>
                <w:sz w:val="20"/>
              </w:rPr>
              <w:t>24</w:t>
            </w:r>
            <w:r>
              <w:rPr>
                <w:spacing w:val="-8"/>
                <w:sz w:val="20"/>
              </w:rPr>
              <w:t> </w:t>
            </w:r>
            <w:r>
              <w:rPr>
                <w:spacing w:val="-5"/>
                <w:w w:val="80"/>
                <w:sz w:val="20"/>
              </w:rPr>
              <w:t>h,</w:t>
            </w:r>
          </w:p>
          <w:p>
            <w:pPr>
              <w:pStyle w:val="TableParagraph"/>
              <w:numPr>
                <w:ilvl w:val="0"/>
                <w:numId w:val="91"/>
              </w:numPr>
              <w:tabs>
                <w:tab w:pos="827" w:val="left" w:leader="none"/>
              </w:tabs>
              <w:spacing w:line="242" w:lineRule="exact" w:before="0" w:after="0"/>
              <w:ind w:left="827" w:right="0" w:hanging="359"/>
              <w:jc w:val="left"/>
              <w:rPr>
                <w:sz w:val="20"/>
              </w:rPr>
            </w:pPr>
            <w:r>
              <w:rPr>
                <w:w w:val="80"/>
                <w:sz w:val="20"/>
              </w:rPr>
              <w:t>Puis</w:t>
            </w:r>
            <w:r>
              <w:rPr>
                <w:spacing w:val="-9"/>
                <w:sz w:val="20"/>
              </w:rPr>
              <w:t> </w:t>
            </w:r>
            <w:r>
              <w:rPr>
                <w:w w:val="80"/>
                <w:sz w:val="20"/>
              </w:rPr>
              <w:t>ajouter</w:t>
            </w:r>
            <w:r>
              <w:rPr>
                <w:spacing w:val="-8"/>
                <w:sz w:val="20"/>
              </w:rPr>
              <w:t> </w:t>
            </w:r>
            <w:r>
              <w:rPr>
                <w:w w:val="80"/>
                <w:sz w:val="20"/>
              </w:rPr>
              <w:t>les</w:t>
            </w:r>
            <w:r>
              <w:rPr>
                <w:spacing w:val="-9"/>
                <w:sz w:val="20"/>
              </w:rPr>
              <w:t> </w:t>
            </w:r>
            <w:r>
              <w:rPr>
                <w:w w:val="80"/>
                <w:sz w:val="20"/>
              </w:rPr>
              <w:t>50g</w:t>
            </w:r>
            <w:r>
              <w:rPr>
                <w:spacing w:val="-8"/>
                <w:sz w:val="20"/>
              </w:rPr>
              <w:t> </w:t>
            </w:r>
            <w:r>
              <w:rPr>
                <w:w w:val="80"/>
                <w:sz w:val="20"/>
              </w:rPr>
              <w:t>de</w:t>
            </w:r>
            <w:r>
              <w:rPr>
                <w:spacing w:val="-8"/>
                <w:sz w:val="20"/>
              </w:rPr>
              <w:t> </w:t>
            </w:r>
            <w:r>
              <w:rPr>
                <w:w w:val="80"/>
                <w:sz w:val="20"/>
              </w:rPr>
              <w:t>piment</w:t>
            </w:r>
            <w:r>
              <w:rPr>
                <w:spacing w:val="-7"/>
                <w:sz w:val="20"/>
              </w:rPr>
              <w:t> </w:t>
            </w:r>
            <w:r>
              <w:rPr>
                <w:spacing w:val="-2"/>
                <w:w w:val="80"/>
                <w:sz w:val="20"/>
              </w:rPr>
              <w:t>broyé.</w:t>
            </w:r>
          </w:p>
          <w:p>
            <w:pPr>
              <w:pStyle w:val="TableParagraph"/>
              <w:numPr>
                <w:ilvl w:val="0"/>
                <w:numId w:val="91"/>
              </w:numPr>
              <w:tabs>
                <w:tab w:pos="827" w:val="left" w:leader="none"/>
              </w:tabs>
              <w:spacing w:line="223" w:lineRule="exact" w:before="0" w:after="0"/>
              <w:ind w:left="827" w:right="0" w:hanging="359"/>
              <w:jc w:val="left"/>
              <w:rPr>
                <w:sz w:val="20"/>
              </w:rPr>
            </w:pPr>
            <w:r>
              <w:rPr>
                <w:w w:val="80"/>
                <w:sz w:val="20"/>
              </w:rPr>
              <w:t>Filtrer</w:t>
            </w:r>
            <w:r>
              <w:rPr>
                <w:spacing w:val="-9"/>
                <w:sz w:val="20"/>
              </w:rPr>
              <w:t> </w:t>
            </w:r>
            <w:r>
              <w:rPr>
                <w:w w:val="80"/>
                <w:sz w:val="20"/>
              </w:rPr>
              <w:t>et</w:t>
            </w:r>
            <w:r>
              <w:rPr>
                <w:spacing w:val="-8"/>
                <w:sz w:val="20"/>
              </w:rPr>
              <w:t> </w:t>
            </w:r>
            <w:r>
              <w:rPr>
                <w:w w:val="80"/>
                <w:sz w:val="20"/>
              </w:rPr>
              <w:t>utilisé</w:t>
            </w:r>
            <w:r>
              <w:rPr>
                <w:spacing w:val="-10"/>
                <w:sz w:val="20"/>
              </w:rPr>
              <w:t> </w:t>
            </w:r>
            <w:r>
              <w:rPr>
                <w:w w:val="80"/>
                <w:sz w:val="20"/>
              </w:rPr>
              <w:t>2</w:t>
            </w:r>
            <w:r>
              <w:rPr>
                <w:spacing w:val="-8"/>
                <w:sz w:val="20"/>
              </w:rPr>
              <w:t> </w:t>
            </w:r>
            <w:r>
              <w:rPr>
                <w:w w:val="80"/>
                <w:sz w:val="20"/>
              </w:rPr>
              <w:t>fois</w:t>
            </w:r>
            <w:r>
              <w:rPr>
                <w:spacing w:val="-10"/>
                <w:sz w:val="20"/>
              </w:rPr>
              <w:t> </w:t>
            </w:r>
            <w:r>
              <w:rPr>
                <w:w w:val="80"/>
                <w:sz w:val="20"/>
              </w:rPr>
              <w:t>par</w:t>
            </w:r>
            <w:r>
              <w:rPr>
                <w:spacing w:val="-7"/>
                <w:sz w:val="20"/>
              </w:rPr>
              <w:t> </w:t>
            </w:r>
            <w:r>
              <w:rPr>
                <w:spacing w:val="-2"/>
                <w:w w:val="80"/>
                <w:sz w:val="20"/>
              </w:rPr>
              <w:t>semaine</w:t>
            </w:r>
          </w:p>
        </w:tc>
      </w:tr>
      <w:tr>
        <w:trPr>
          <w:trHeight w:val="647" w:hRule="atLeast"/>
        </w:trPr>
        <w:tc>
          <w:tcPr>
            <w:tcW w:w="1385" w:type="dxa"/>
          </w:tcPr>
          <w:p>
            <w:pPr>
              <w:pStyle w:val="TableParagraph"/>
              <w:rPr>
                <w:rFonts w:ascii="Times New Roman"/>
                <w:sz w:val="18"/>
              </w:rPr>
            </w:pPr>
          </w:p>
        </w:tc>
        <w:tc>
          <w:tcPr>
            <w:tcW w:w="8363" w:type="dxa"/>
          </w:tcPr>
          <w:p>
            <w:pPr>
              <w:pStyle w:val="TableParagraph"/>
              <w:spacing w:line="276" w:lineRule="auto"/>
              <w:ind w:left="3401" w:right="138" w:hanging="3186"/>
              <w:rPr>
                <w:sz w:val="20"/>
              </w:rPr>
            </w:pPr>
            <w:r>
              <w:rPr>
                <w:rFonts w:ascii="Arial" w:hAnsi="Arial"/>
                <w:b/>
                <w:w w:val="80"/>
                <w:sz w:val="20"/>
                <w:u w:val="single"/>
              </w:rPr>
              <w:t>Application : </w:t>
            </w:r>
            <w:r>
              <w:rPr>
                <w:w w:val="80"/>
                <w:sz w:val="20"/>
              </w:rPr>
              <w:t>Pulvériser 2 fois par semaine contre les aleurodes, la teigne des crucifères, les autres piqueurs </w:t>
            </w:r>
            <w:r>
              <w:rPr>
                <w:w w:val="90"/>
                <w:sz w:val="20"/>
              </w:rPr>
              <w:t>suceurs,</w:t>
            </w:r>
            <w:r>
              <w:rPr>
                <w:spacing w:val="-4"/>
                <w:w w:val="90"/>
                <w:sz w:val="20"/>
              </w:rPr>
              <w:t> </w:t>
            </w:r>
            <w:r>
              <w:rPr>
                <w:w w:val="90"/>
                <w:sz w:val="20"/>
              </w:rPr>
              <w:t>les</w:t>
            </w:r>
            <w:r>
              <w:rPr>
                <w:spacing w:val="-4"/>
                <w:w w:val="90"/>
                <w:sz w:val="20"/>
              </w:rPr>
              <w:t> </w:t>
            </w:r>
            <w:r>
              <w:rPr>
                <w:w w:val="90"/>
                <w:sz w:val="20"/>
              </w:rPr>
              <w:t>broyeurs</w:t>
            </w:r>
          </w:p>
        </w:tc>
      </w:tr>
      <w:tr>
        <w:trPr>
          <w:trHeight w:val="767"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22</w:t>
            </w:r>
          </w:p>
        </w:tc>
        <w:tc>
          <w:tcPr>
            <w:tcW w:w="8363" w:type="dxa"/>
            <w:shd w:val="clear" w:color="auto" w:fill="FFFF00"/>
          </w:tcPr>
          <w:p>
            <w:pPr>
              <w:pStyle w:val="TableParagraph"/>
              <w:spacing w:line="276" w:lineRule="auto" w:before="119"/>
              <w:ind w:left="108"/>
              <w:rPr>
                <w:rFonts w:ascii="Arial" w:hAnsi="Arial"/>
                <w:b/>
                <w:sz w:val="20"/>
              </w:rPr>
            </w:pPr>
            <w:r>
              <w:rPr>
                <w:rFonts w:ascii="Arial" w:hAnsi="Arial"/>
                <w:b/>
                <w:w w:val="85"/>
                <w:sz w:val="20"/>
              </w:rPr>
              <w:t>Fabrication</w:t>
            </w:r>
            <w:r>
              <w:rPr>
                <w:rFonts w:ascii="Arial" w:hAnsi="Arial"/>
                <w:b/>
                <w:spacing w:val="34"/>
                <w:sz w:val="20"/>
              </w:rPr>
              <w:t> </w:t>
            </w:r>
            <w:r>
              <w:rPr>
                <w:rFonts w:ascii="Arial" w:hAnsi="Arial"/>
                <w:b/>
                <w:w w:val="85"/>
                <w:sz w:val="20"/>
              </w:rPr>
              <w:t>à</w:t>
            </w:r>
            <w:r>
              <w:rPr>
                <w:rFonts w:ascii="Arial" w:hAnsi="Arial"/>
                <w:b/>
                <w:spacing w:val="34"/>
                <w:sz w:val="20"/>
              </w:rPr>
              <w:t> </w:t>
            </w:r>
            <w:r>
              <w:rPr>
                <w:rFonts w:ascii="Arial" w:hAnsi="Arial"/>
                <w:b/>
                <w:w w:val="85"/>
                <w:sz w:val="20"/>
              </w:rPr>
              <w:t>base</w:t>
            </w:r>
            <w:r>
              <w:rPr>
                <w:rFonts w:ascii="Arial" w:hAnsi="Arial"/>
                <w:b/>
                <w:spacing w:val="32"/>
                <w:sz w:val="20"/>
              </w:rPr>
              <w:t> </w:t>
            </w:r>
            <w:r>
              <w:rPr>
                <w:rFonts w:ascii="Arial" w:hAnsi="Arial"/>
                <w:b/>
                <w:w w:val="85"/>
                <w:sz w:val="20"/>
              </w:rPr>
              <w:t>des</w:t>
            </w:r>
            <w:r>
              <w:rPr>
                <w:rFonts w:ascii="Arial" w:hAnsi="Arial"/>
                <w:b/>
                <w:spacing w:val="34"/>
                <w:sz w:val="20"/>
              </w:rPr>
              <w:t> </w:t>
            </w:r>
            <w:r>
              <w:rPr>
                <w:rFonts w:ascii="Arial" w:hAnsi="Arial"/>
                <w:b/>
                <w:w w:val="85"/>
                <w:sz w:val="20"/>
              </w:rPr>
              <w:t>feuilles</w:t>
            </w:r>
            <w:r>
              <w:rPr>
                <w:rFonts w:ascii="Arial" w:hAnsi="Arial"/>
                <w:b/>
                <w:spacing w:val="34"/>
                <w:sz w:val="20"/>
              </w:rPr>
              <w:t> </w:t>
            </w:r>
            <w:r>
              <w:rPr>
                <w:rFonts w:ascii="Arial" w:hAnsi="Arial"/>
                <w:b/>
                <w:w w:val="85"/>
                <w:sz w:val="20"/>
              </w:rPr>
              <w:t>et</w:t>
            </w:r>
            <w:r>
              <w:rPr>
                <w:rFonts w:ascii="Arial" w:hAnsi="Arial"/>
                <w:b/>
                <w:spacing w:val="34"/>
                <w:sz w:val="20"/>
              </w:rPr>
              <w:t> </w:t>
            </w:r>
            <w:r>
              <w:rPr>
                <w:rFonts w:ascii="Arial" w:hAnsi="Arial"/>
                <w:b/>
                <w:w w:val="85"/>
                <w:sz w:val="20"/>
              </w:rPr>
              <w:t>des</w:t>
            </w:r>
            <w:r>
              <w:rPr>
                <w:rFonts w:ascii="Arial" w:hAnsi="Arial"/>
                <w:b/>
                <w:spacing w:val="34"/>
                <w:sz w:val="20"/>
              </w:rPr>
              <w:t> </w:t>
            </w:r>
            <w:r>
              <w:rPr>
                <w:rFonts w:ascii="Arial" w:hAnsi="Arial"/>
                <w:b/>
                <w:w w:val="85"/>
                <w:sz w:val="20"/>
              </w:rPr>
              <w:t>tiges</w:t>
            </w:r>
            <w:r>
              <w:rPr>
                <w:rFonts w:ascii="Arial" w:hAnsi="Arial"/>
                <w:b/>
                <w:spacing w:val="34"/>
                <w:sz w:val="20"/>
              </w:rPr>
              <w:t> </w:t>
            </w:r>
            <w:r>
              <w:rPr>
                <w:rFonts w:ascii="Arial" w:hAnsi="Arial"/>
                <w:b/>
                <w:w w:val="85"/>
                <w:sz w:val="20"/>
              </w:rPr>
              <w:t>du</w:t>
            </w:r>
            <w:r>
              <w:rPr>
                <w:rFonts w:ascii="Arial" w:hAnsi="Arial"/>
                <w:b/>
                <w:spacing w:val="33"/>
                <w:sz w:val="20"/>
              </w:rPr>
              <w:t> </w:t>
            </w:r>
            <w:r>
              <w:rPr>
                <w:rFonts w:ascii="Arial" w:hAnsi="Arial"/>
                <w:b/>
                <w:w w:val="85"/>
                <w:sz w:val="20"/>
              </w:rPr>
              <w:t>tabac</w:t>
            </w:r>
            <w:r>
              <w:rPr>
                <w:rFonts w:ascii="Arial" w:hAnsi="Arial"/>
                <w:b/>
                <w:spacing w:val="34"/>
                <w:sz w:val="20"/>
              </w:rPr>
              <w:t> </w:t>
            </w:r>
            <w:r>
              <w:rPr>
                <w:rFonts w:ascii="Arial" w:hAnsi="Arial"/>
                <w:b/>
                <w:w w:val="85"/>
                <w:sz w:val="20"/>
              </w:rPr>
              <w:t>comme</w:t>
            </w:r>
            <w:r>
              <w:rPr>
                <w:rFonts w:ascii="Arial" w:hAnsi="Arial"/>
                <w:b/>
                <w:spacing w:val="34"/>
                <w:sz w:val="20"/>
              </w:rPr>
              <w:t> </w:t>
            </w:r>
            <w:r>
              <w:rPr>
                <w:rFonts w:ascii="Arial" w:hAnsi="Arial"/>
                <w:b/>
                <w:w w:val="85"/>
                <w:sz w:val="20"/>
              </w:rPr>
              <w:t>insecticide</w:t>
            </w:r>
            <w:r>
              <w:rPr>
                <w:rFonts w:ascii="Arial" w:hAnsi="Arial"/>
                <w:b/>
                <w:spacing w:val="34"/>
                <w:sz w:val="20"/>
              </w:rPr>
              <w:t> </w:t>
            </w:r>
            <w:r>
              <w:rPr>
                <w:rFonts w:ascii="Arial" w:hAnsi="Arial"/>
                <w:b/>
                <w:w w:val="85"/>
                <w:sz w:val="20"/>
              </w:rPr>
              <w:t>et</w:t>
            </w:r>
            <w:r>
              <w:rPr>
                <w:rFonts w:ascii="Arial" w:hAnsi="Arial"/>
                <w:b/>
                <w:spacing w:val="34"/>
                <w:sz w:val="20"/>
              </w:rPr>
              <w:t> </w:t>
            </w:r>
            <w:r>
              <w:rPr>
                <w:rFonts w:ascii="Arial" w:hAnsi="Arial"/>
                <w:b/>
                <w:w w:val="85"/>
                <w:sz w:val="20"/>
              </w:rPr>
              <w:t>contre</w:t>
            </w:r>
            <w:r>
              <w:rPr>
                <w:rFonts w:ascii="Arial" w:hAnsi="Arial"/>
                <w:b/>
                <w:spacing w:val="32"/>
                <w:sz w:val="20"/>
              </w:rPr>
              <w:t> </w:t>
            </w:r>
            <w:r>
              <w:rPr>
                <w:rFonts w:ascii="Arial" w:hAnsi="Arial"/>
                <w:b/>
                <w:w w:val="85"/>
                <w:sz w:val="20"/>
              </w:rPr>
              <w:t>le</w:t>
            </w:r>
            <w:r>
              <w:rPr>
                <w:rFonts w:ascii="Arial" w:hAnsi="Arial"/>
                <w:b/>
                <w:spacing w:val="34"/>
                <w:sz w:val="20"/>
              </w:rPr>
              <w:t> </w:t>
            </w:r>
            <w:r>
              <w:rPr>
                <w:rFonts w:ascii="Arial" w:hAnsi="Arial"/>
                <w:b/>
                <w:w w:val="85"/>
                <w:sz w:val="20"/>
              </w:rPr>
              <w:t>virus</w:t>
            </w:r>
            <w:r>
              <w:rPr>
                <w:rFonts w:ascii="Arial" w:hAnsi="Arial"/>
                <w:b/>
                <w:spacing w:val="34"/>
                <w:sz w:val="20"/>
              </w:rPr>
              <w:t> </w:t>
            </w:r>
            <w:r>
              <w:rPr>
                <w:rFonts w:ascii="Arial" w:hAnsi="Arial"/>
                <w:b/>
                <w:w w:val="85"/>
                <w:sz w:val="20"/>
              </w:rPr>
              <w:t>de </w:t>
            </w:r>
            <w:r>
              <w:rPr>
                <w:rFonts w:ascii="Arial" w:hAnsi="Arial"/>
                <w:b/>
                <w:spacing w:val="-2"/>
                <w:w w:val="90"/>
                <w:sz w:val="20"/>
              </w:rPr>
              <w:t>l'enroulement</w:t>
            </w:r>
          </w:p>
        </w:tc>
      </w:tr>
      <w:tr>
        <w:trPr>
          <w:trHeight w:val="207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2"/>
              </w:numPr>
              <w:tabs>
                <w:tab w:pos="827" w:val="left" w:leader="none"/>
              </w:tabs>
              <w:spacing w:line="244" w:lineRule="exact" w:before="155" w:after="0"/>
              <w:ind w:left="827" w:right="0" w:hanging="359"/>
              <w:jc w:val="left"/>
              <w:rPr>
                <w:sz w:val="20"/>
              </w:rPr>
            </w:pPr>
            <w:r>
              <w:rPr>
                <w:w w:val="80"/>
                <w:sz w:val="20"/>
              </w:rPr>
              <w:t>Piler</w:t>
            </w:r>
            <w:r>
              <w:rPr>
                <w:spacing w:val="-7"/>
                <w:sz w:val="20"/>
              </w:rPr>
              <w:t> </w:t>
            </w:r>
            <w:r>
              <w:rPr>
                <w:w w:val="80"/>
                <w:sz w:val="20"/>
              </w:rPr>
              <w:t>1</w:t>
            </w:r>
            <w:r>
              <w:rPr>
                <w:spacing w:val="-8"/>
                <w:sz w:val="20"/>
              </w:rPr>
              <w:t> </w:t>
            </w:r>
            <w:r>
              <w:rPr>
                <w:w w:val="80"/>
                <w:sz w:val="20"/>
              </w:rPr>
              <w:t>kg</w:t>
            </w:r>
            <w:r>
              <w:rPr>
                <w:spacing w:val="-8"/>
                <w:sz w:val="20"/>
              </w:rPr>
              <w:t> </w:t>
            </w:r>
            <w:r>
              <w:rPr>
                <w:w w:val="80"/>
                <w:sz w:val="20"/>
              </w:rPr>
              <w:t>de</w:t>
            </w:r>
            <w:r>
              <w:rPr>
                <w:spacing w:val="-8"/>
                <w:sz w:val="20"/>
              </w:rPr>
              <w:t> </w:t>
            </w:r>
            <w:r>
              <w:rPr>
                <w:w w:val="80"/>
                <w:sz w:val="20"/>
              </w:rPr>
              <w:t>feuilles</w:t>
            </w:r>
            <w:r>
              <w:rPr>
                <w:spacing w:val="-8"/>
                <w:sz w:val="20"/>
              </w:rPr>
              <w:t> </w:t>
            </w:r>
            <w:r>
              <w:rPr>
                <w:w w:val="80"/>
                <w:sz w:val="20"/>
              </w:rPr>
              <w:t>sèches</w:t>
            </w:r>
            <w:r>
              <w:rPr>
                <w:spacing w:val="-8"/>
                <w:sz w:val="20"/>
              </w:rPr>
              <w:t> </w:t>
            </w:r>
            <w:r>
              <w:rPr>
                <w:w w:val="80"/>
                <w:sz w:val="20"/>
              </w:rPr>
              <w:t>et</w:t>
            </w:r>
            <w:r>
              <w:rPr>
                <w:spacing w:val="-8"/>
                <w:sz w:val="20"/>
              </w:rPr>
              <w:t> </w:t>
            </w:r>
            <w:r>
              <w:rPr>
                <w:w w:val="80"/>
                <w:sz w:val="20"/>
              </w:rPr>
              <w:t>enfermé</w:t>
            </w:r>
            <w:r>
              <w:rPr>
                <w:spacing w:val="-8"/>
                <w:sz w:val="20"/>
              </w:rPr>
              <w:t> </w:t>
            </w:r>
            <w:r>
              <w:rPr>
                <w:w w:val="80"/>
                <w:sz w:val="20"/>
              </w:rPr>
              <w:t>la</w:t>
            </w:r>
            <w:r>
              <w:rPr>
                <w:spacing w:val="-7"/>
                <w:sz w:val="20"/>
              </w:rPr>
              <w:t> </w:t>
            </w:r>
            <w:r>
              <w:rPr>
                <w:w w:val="80"/>
                <w:sz w:val="20"/>
              </w:rPr>
              <w:t>poudre</w:t>
            </w:r>
            <w:r>
              <w:rPr>
                <w:spacing w:val="-8"/>
                <w:sz w:val="20"/>
              </w:rPr>
              <w:t> </w:t>
            </w:r>
            <w:r>
              <w:rPr>
                <w:w w:val="80"/>
                <w:sz w:val="20"/>
              </w:rPr>
              <w:t>dans</w:t>
            </w:r>
            <w:r>
              <w:rPr>
                <w:spacing w:val="-8"/>
                <w:sz w:val="20"/>
              </w:rPr>
              <w:t> </w:t>
            </w:r>
            <w:r>
              <w:rPr>
                <w:w w:val="80"/>
                <w:sz w:val="20"/>
              </w:rPr>
              <w:t>un</w:t>
            </w:r>
            <w:r>
              <w:rPr>
                <w:spacing w:val="-7"/>
                <w:sz w:val="20"/>
              </w:rPr>
              <w:t> </w:t>
            </w:r>
            <w:r>
              <w:rPr>
                <w:spacing w:val="-2"/>
                <w:w w:val="80"/>
                <w:sz w:val="20"/>
              </w:rPr>
              <w:t>tissu.</w:t>
            </w:r>
          </w:p>
          <w:p>
            <w:pPr>
              <w:pStyle w:val="TableParagraph"/>
              <w:numPr>
                <w:ilvl w:val="0"/>
                <w:numId w:val="92"/>
              </w:numPr>
              <w:tabs>
                <w:tab w:pos="827" w:val="left" w:leader="none"/>
              </w:tabs>
              <w:spacing w:line="243" w:lineRule="exact" w:before="0" w:after="0"/>
              <w:ind w:left="827" w:right="0" w:hanging="359"/>
              <w:jc w:val="left"/>
              <w:rPr>
                <w:sz w:val="20"/>
              </w:rPr>
            </w:pPr>
            <w:r>
              <w:rPr>
                <w:w w:val="80"/>
                <w:sz w:val="20"/>
              </w:rPr>
              <w:t>Tremper</w:t>
            </w:r>
            <w:r>
              <w:rPr>
                <w:spacing w:val="-8"/>
                <w:sz w:val="20"/>
              </w:rPr>
              <w:t> </w:t>
            </w:r>
            <w:r>
              <w:rPr>
                <w:w w:val="80"/>
                <w:sz w:val="20"/>
              </w:rPr>
              <w:t>le</w:t>
            </w:r>
            <w:r>
              <w:rPr>
                <w:spacing w:val="-9"/>
                <w:sz w:val="20"/>
              </w:rPr>
              <w:t> </w:t>
            </w:r>
            <w:r>
              <w:rPr>
                <w:w w:val="80"/>
                <w:sz w:val="20"/>
              </w:rPr>
              <w:t>baluchon</w:t>
            </w:r>
            <w:r>
              <w:rPr>
                <w:spacing w:val="-8"/>
                <w:sz w:val="20"/>
              </w:rPr>
              <w:t> </w:t>
            </w:r>
            <w:r>
              <w:rPr>
                <w:w w:val="80"/>
                <w:sz w:val="20"/>
              </w:rPr>
              <w:t>dans</w:t>
            </w:r>
            <w:r>
              <w:rPr>
                <w:spacing w:val="-9"/>
                <w:sz w:val="20"/>
              </w:rPr>
              <w:t> </w:t>
            </w:r>
            <w:r>
              <w:rPr>
                <w:w w:val="80"/>
                <w:sz w:val="20"/>
              </w:rPr>
              <w:t>9</w:t>
            </w:r>
            <w:r>
              <w:rPr>
                <w:spacing w:val="-5"/>
                <w:sz w:val="20"/>
              </w:rPr>
              <w:t> </w:t>
            </w:r>
            <w:r>
              <w:rPr>
                <w:w w:val="80"/>
                <w:sz w:val="20"/>
              </w:rPr>
              <w:t>litres</w:t>
            </w:r>
            <w:r>
              <w:rPr>
                <w:spacing w:val="-9"/>
                <w:sz w:val="20"/>
              </w:rPr>
              <w:t> </w:t>
            </w:r>
            <w:r>
              <w:rPr>
                <w:spacing w:val="-2"/>
                <w:w w:val="80"/>
                <w:sz w:val="20"/>
              </w:rPr>
              <w:t>d’eau,</w:t>
            </w:r>
          </w:p>
          <w:p>
            <w:pPr>
              <w:pStyle w:val="TableParagraph"/>
              <w:numPr>
                <w:ilvl w:val="0"/>
                <w:numId w:val="92"/>
              </w:numPr>
              <w:tabs>
                <w:tab w:pos="827" w:val="left" w:leader="none"/>
              </w:tabs>
              <w:spacing w:line="244" w:lineRule="exact" w:before="0" w:after="0"/>
              <w:ind w:left="827" w:right="0" w:hanging="359"/>
              <w:jc w:val="left"/>
              <w:rPr>
                <w:sz w:val="20"/>
              </w:rPr>
            </w:pPr>
            <w:r>
              <w:rPr>
                <w:w w:val="80"/>
                <w:sz w:val="20"/>
              </w:rPr>
              <w:t>Fermer</w:t>
            </w:r>
            <w:r>
              <w:rPr>
                <w:spacing w:val="-7"/>
                <w:sz w:val="20"/>
              </w:rPr>
              <w:t> </w:t>
            </w:r>
            <w:r>
              <w:rPr>
                <w:w w:val="80"/>
                <w:sz w:val="20"/>
              </w:rPr>
              <w:t>le</w:t>
            </w:r>
            <w:r>
              <w:rPr>
                <w:spacing w:val="-7"/>
                <w:sz w:val="20"/>
              </w:rPr>
              <w:t> </w:t>
            </w:r>
            <w:r>
              <w:rPr>
                <w:w w:val="80"/>
                <w:sz w:val="20"/>
              </w:rPr>
              <w:t>récipient</w:t>
            </w:r>
            <w:r>
              <w:rPr>
                <w:spacing w:val="-7"/>
                <w:sz w:val="20"/>
              </w:rPr>
              <w:t> </w:t>
            </w:r>
            <w:r>
              <w:rPr>
                <w:w w:val="80"/>
                <w:sz w:val="20"/>
              </w:rPr>
              <w:t>et</w:t>
            </w:r>
            <w:r>
              <w:rPr>
                <w:spacing w:val="-7"/>
                <w:sz w:val="20"/>
              </w:rPr>
              <w:t> </w:t>
            </w:r>
            <w:r>
              <w:rPr>
                <w:w w:val="80"/>
                <w:sz w:val="20"/>
              </w:rPr>
              <w:t>laisser</w:t>
            </w:r>
            <w:r>
              <w:rPr>
                <w:spacing w:val="-6"/>
                <w:sz w:val="20"/>
              </w:rPr>
              <w:t> </w:t>
            </w:r>
            <w:r>
              <w:rPr>
                <w:w w:val="80"/>
                <w:sz w:val="20"/>
              </w:rPr>
              <w:t>macérer</w:t>
            </w:r>
            <w:r>
              <w:rPr>
                <w:spacing w:val="-6"/>
                <w:sz w:val="20"/>
              </w:rPr>
              <w:t> </w:t>
            </w:r>
            <w:r>
              <w:rPr>
                <w:spacing w:val="-4"/>
                <w:w w:val="80"/>
                <w:sz w:val="20"/>
              </w:rPr>
              <w:t>24h.</w:t>
            </w:r>
          </w:p>
          <w:p>
            <w:pPr>
              <w:pStyle w:val="TableParagraph"/>
              <w:numPr>
                <w:ilvl w:val="0"/>
                <w:numId w:val="92"/>
              </w:numPr>
              <w:tabs>
                <w:tab w:pos="827" w:val="left" w:leader="none"/>
              </w:tabs>
              <w:spacing w:line="244" w:lineRule="exact" w:before="0" w:after="0"/>
              <w:ind w:left="827" w:right="0" w:hanging="359"/>
              <w:jc w:val="left"/>
              <w:rPr>
                <w:sz w:val="20"/>
              </w:rPr>
            </w:pPr>
            <w:r>
              <w:rPr>
                <w:w w:val="80"/>
                <w:sz w:val="20"/>
              </w:rPr>
              <w:t>Piler</w:t>
            </w:r>
            <w:r>
              <w:rPr>
                <w:spacing w:val="-8"/>
                <w:sz w:val="20"/>
              </w:rPr>
              <w:t> </w:t>
            </w:r>
            <w:r>
              <w:rPr>
                <w:w w:val="80"/>
                <w:sz w:val="20"/>
              </w:rPr>
              <w:t>un</w:t>
            </w:r>
            <w:r>
              <w:rPr>
                <w:spacing w:val="-7"/>
                <w:sz w:val="20"/>
              </w:rPr>
              <w:t> </w:t>
            </w:r>
            <w:r>
              <w:rPr>
                <w:w w:val="80"/>
                <w:sz w:val="20"/>
              </w:rPr>
              <w:t>morceau</w:t>
            </w:r>
            <w:r>
              <w:rPr>
                <w:spacing w:val="-8"/>
                <w:sz w:val="20"/>
              </w:rPr>
              <w:t> </w:t>
            </w:r>
            <w:r>
              <w:rPr>
                <w:w w:val="80"/>
                <w:sz w:val="20"/>
              </w:rPr>
              <w:t>de</w:t>
            </w:r>
            <w:r>
              <w:rPr>
                <w:spacing w:val="-9"/>
                <w:sz w:val="20"/>
              </w:rPr>
              <w:t> </w:t>
            </w:r>
            <w:r>
              <w:rPr>
                <w:w w:val="80"/>
                <w:sz w:val="20"/>
              </w:rPr>
              <w:t>savon</w:t>
            </w:r>
            <w:r>
              <w:rPr>
                <w:spacing w:val="-7"/>
                <w:sz w:val="20"/>
              </w:rPr>
              <w:t> </w:t>
            </w:r>
            <w:r>
              <w:rPr>
                <w:w w:val="80"/>
                <w:sz w:val="20"/>
              </w:rPr>
              <w:t>et</w:t>
            </w:r>
            <w:r>
              <w:rPr>
                <w:spacing w:val="-7"/>
                <w:sz w:val="20"/>
              </w:rPr>
              <w:t> </w:t>
            </w:r>
            <w:r>
              <w:rPr>
                <w:w w:val="80"/>
                <w:sz w:val="20"/>
              </w:rPr>
              <w:t>tremper</w:t>
            </w:r>
            <w:r>
              <w:rPr>
                <w:spacing w:val="-8"/>
                <w:sz w:val="20"/>
              </w:rPr>
              <w:t> </w:t>
            </w:r>
            <w:r>
              <w:rPr>
                <w:w w:val="80"/>
                <w:sz w:val="20"/>
              </w:rPr>
              <w:t>2</w:t>
            </w:r>
            <w:r>
              <w:rPr>
                <w:spacing w:val="-7"/>
                <w:sz w:val="20"/>
              </w:rPr>
              <w:t> </w:t>
            </w:r>
            <w:r>
              <w:rPr>
                <w:w w:val="80"/>
                <w:sz w:val="20"/>
              </w:rPr>
              <w:t>pincées</w:t>
            </w:r>
            <w:r>
              <w:rPr>
                <w:spacing w:val="-8"/>
                <w:sz w:val="20"/>
              </w:rPr>
              <w:t> </w:t>
            </w:r>
            <w:r>
              <w:rPr>
                <w:w w:val="80"/>
                <w:sz w:val="20"/>
              </w:rPr>
              <w:t>dans</w:t>
            </w:r>
            <w:r>
              <w:rPr>
                <w:spacing w:val="-8"/>
                <w:sz w:val="20"/>
              </w:rPr>
              <w:t> </w:t>
            </w:r>
            <w:r>
              <w:rPr>
                <w:w w:val="80"/>
                <w:sz w:val="20"/>
              </w:rPr>
              <w:t>1l</w:t>
            </w:r>
            <w:r>
              <w:rPr>
                <w:spacing w:val="-9"/>
                <w:sz w:val="20"/>
              </w:rPr>
              <w:t> </w:t>
            </w:r>
            <w:r>
              <w:rPr>
                <w:w w:val="80"/>
                <w:sz w:val="20"/>
              </w:rPr>
              <w:t>d’eau,</w:t>
            </w:r>
            <w:r>
              <w:rPr>
                <w:spacing w:val="-8"/>
                <w:sz w:val="20"/>
              </w:rPr>
              <w:t> </w:t>
            </w:r>
            <w:r>
              <w:rPr>
                <w:w w:val="80"/>
                <w:sz w:val="20"/>
              </w:rPr>
              <w:t>et</w:t>
            </w:r>
            <w:r>
              <w:rPr>
                <w:spacing w:val="-5"/>
                <w:sz w:val="20"/>
              </w:rPr>
              <w:t> </w:t>
            </w:r>
            <w:r>
              <w:rPr>
                <w:w w:val="80"/>
                <w:sz w:val="20"/>
              </w:rPr>
              <w:t>bien</w:t>
            </w:r>
            <w:r>
              <w:rPr>
                <w:spacing w:val="-8"/>
                <w:sz w:val="20"/>
              </w:rPr>
              <w:t> </w:t>
            </w:r>
            <w:r>
              <w:rPr>
                <w:spacing w:val="-2"/>
                <w:w w:val="80"/>
                <w:sz w:val="20"/>
              </w:rPr>
              <w:t>remuer.</w:t>
            </w:r>
          </w:p>
          <w:p>
            <w:pPr>
              <w:pStyle w:val="TableParagraph"/>
              <w:numPr>
                <w:ilvl w:val="0"/>
                <w:numId w:val="92"/>
              </w:numPr>
              <w:tabs>
                <w:tab w:pos="828" w:val="left" w:leader="none"/>
              </w:tabs>
              <w:spacing w:line="235" w:lineRule="auto" w:before="2" w:after="0"/>
              <w:ind w:left="828" w:right="191" w:hanging="360"/>
              <w:jc w:val="left"/>
              <w:rPr>
                <w:sz w:val="20"/>
              </w:rPr>
            </w:pPr>
            <w:r>
              <w:rPr>
                <w:w w:val="80"/>
                <w:sz w:val="20"/>
              </w:rPr>
              <w:t>Après 24h remuer, presser fortement le baluchon au-dessus du récipient. Retirer le baluchon et filtrer</w:t>
            </w:r>
            <w:r>
              <w:rPr>
                <w:spacing w:val="40"/>
                <w:sz w:val="20"/>
              </w:rPr>
              <w:t> </w:t>
            </w:r>
            <w:r>
              <w:rPr>
                <w:spacing w:val="-2"/>
                <w:w w:val="90"/>
                <w:sz w:val="20"/>
              </w:rPr>
              <w:t>le</w:t>
            </w:r>
            <w:r>
              <w:rPr>
                <w:spacing w:val="-4"/>
                <w:w w:val="90"/>
                <w:sz w:val="20"/>
              </w:rPr>
              <w:t> </w:t>
            </w:r>
            <w:r>
              <w:rPr>
                <w:spacing w:val="-2"/>
                <w:w w:val="90"/>
                <w:sz w:val="20"/>
              </w:rPr>
              <w:t>jus</w:t>
            </w:r>
            <w:r>
              <w:rPr>
                <w:spacing w:val="-4"/>
                <w:w w:val="90"/>
                <w:sz w:val="20"/>
              </w:rPr>
              <w:t> </w:t>
            </w:r>
            <w:r>
              <w:rPr>
                <w:spacing w:val="-2"/>
                <w:w w:val="90"/>
                <w:sz w:val="20"/>
              </w:rPr>
              <w:t>contenant</w:t>
            </w:r>
            <w:r>
              <w:rPr>
                <w:spacing w:val="-3"/>
                <w:w w:val="90"/>
                <w:sz w:val="20"/>
              </w:rPr>
              <w:t> </w:t>
            </w:r>
            <w:r>
              <w:rPr>
                <w:spacing w:val="-2"/>
                <w:w w:val="90"/>
                <w:sz w:val="20"/>
              </w:rPr>
              <w:t>la</w:t>
            </w:r>
            <w:r>
              <w:rPr>
                <w:spacing w:val="-4"/>
                <w:w w:val="90"/>
                <w:sz w:val="20"/>
              </w:rPr>
              <w:t> </w:t>
            </w:r>
            <w:r>
              <w:rPr>
                <w:spacing w:val="-2"/>
                <w:w w:val="90"/>
                <w:sz w:val="20"/>
              </w:rPr>
              <w:t>décoction.</w:t>
            </w:r>
          </w:p>
          <w:p>
            <w:pPr>
              <w:pStyle w:val="TableParagraph"/>
              <w:numPr>
                <w:ilvl w:val="0"/>
                <w:numId w:val="92"/>
              </w:numPr>
              <w:tabs>
                <w:tab w:pos="827" w:val="left" w:leader="none"/>
              </w:tabs>
              <w:spacing w:line="222" w:lineRule="exact" w:before="4" w:after="0"/>
              <w:ind w:left="827" w:right="0" w:hanging="359"/>
              <w:jc w:val="left"/>
              <w:rPr>
                <w:sz w:val="20"/>
              </w:rPr>
            </w:pPr>
            <w:r>
              <w:rPr>
                <w:w w:val="80"/>
                <w:sz w:val="20"/>
              </w:rPr>
              <w:t>Ajouter</w:t>
            </w:r>
            <w:r>
              <w:rPr>
                <w:spacing w:val="-7"/>
                <w:sz w:val="20"/>
              </w:rPr>
              <w:t> </w:t>
            </w:r>
            <w:r>
              <w:rPr>
                <w:w w:val="80"/>
                <w:sz w:val="20"/>
              </w:rPr>
              <w:t>le</w:t>
            </w:r>
            <w:r>
              <w:rPr>
                <w:spacing w:val="-8"/>
                <w:sz w:val="20"/>
              </w:rPr>
              <w:t> </w:t>
            </w:r>
            <w:r>
              <w:rPr>
                <w:w w:val="80"/>
                <w:sz w:val="20"/>
              </w:rPr>
              <w:t>litre</w:t>
            </w:r>
            <w:r>
              <w:rPr>
                <w:spacing w:val="-8"/>
                <w:sz w:val="20"/>
              </w:rPr>
              <w:t> </w:t>
            </w:r>
            <w:r>
              <w:rPr>
                <w:w w:val="80"/>
                <w:sz w:val="20"/>
              </w:rPr>
              <w:t>d’eau</w:t>
            </w:r>
            <w:r>
              <w:rPr>
                <w:spacing w:val="-7"/>
                <w:sz w:val="20"/>
              </w:rPr>
              <w:t> </w:t>
            </w:r>
            <w:r>
              <w:rPr>
                <w:w w:val="80"/>
                <w:sz w:val="20"/>
              </w:rPr>
              <w:t>savonneuse</w:t>
            </w:r>
            <w:r>
              <w:rPr>
                <w:spacing w:val="-5"/>
                <w:sz w:val="20"/>
              </w:rPr>
              <w:t> </w:t>
            </w:r>
            <w:r>
              <w:rPr>
                <w:w w:val="80"/>
                <w:sz w:val="20"/>
              </w:rPr>
              <w:t>au</w:t>
            </w:r>
            <w:r>
              <w:rPr>
                <w:spacing w:val="-6"/>
                <w:sz w:val="20"/>
              </w:rPr>
              <w:t> </w:t>
            </w:r>
            <w:r>
              <w:rPr>
                <w:spacing w:val="-2"/>
                <w:w w:val="80"/>
                <w:sz w:val="20"/>
              </w:rPr>
              <w:t>filtrat.</w:t>
            </w:r>
          </w:p>
        </w:tc>
      </w:tr>
      <w:tr>
        <w:trPr>
          <w:trHeight w:val="385" w:hRule="atLeast"/>
        </w:trPr>
        <w:tc>
          <w:tcPr>
            <w:tcW w:w="1385" w:type="dxa"/>
          </w:tcPr>
          <w:p>
            <w:pPr>
              <w:pStyle w:val="TableParagraph"/>
              <w:rPr>
                <w:rFonts w:ascii="Times New Roman"/>
                <w:sz w:val="18"/>
              </w:rPr>
            </w:pPr>
          </w:p>
        </w:tc>
        <w:tc>
          <w:tcPr>
            <w:tcW w:w="8363" w:type="dxa"/>
          </w:tcPr>
          <w:p>
            <w:pPr>
              <w:pStyle w:val="TableParagraph"/>
              <w:spacing w:before="2"/>
              <w:ind w:left="12" w:right="5"/>
              <w:jc w:val="center"/>
              <w:rPr>
                <w:sz w:val="20"/>
              </w:rPr>
            </w:pPr>
            <w:r>
              <w:rPr>
                <w:rFonts w:ascii="Arial"/>
                <w:b/>
                <w:w w:val="80"/>
                <w:sz w:val="20"/>
                <w:u w:val="single"/>
              </w:rPr>
              <w:t>Application</w:t>
            </w:r>
            <w:r>
              <w:rPr>
                <w:rFonts w:ascii="Arial"/>
                <w:b/>
                <w:spacing w:val="-5"/>
                <w:sz w:val="20"/>
                <w:u w:val="single"/>
              </w:rPr>
              <w:t> </w:t>
            </w:r>
            <w:r>
              <w:rPr>
                <w:rFonts w:ascii="Arial"/>
                <w:b/>
                <w:w w:val="80"/>
                <w:sz w:val="20"/>
                <w:u w:val="single"/>
              </w:rPr>
              <w:t>:</w:t>
            </w:r>
            <w:r>
              <w:rPr>
                <w:rFonts w:ascii="Arial"/>
                <w:b/>
                <w:spacing w:val="-7"/>
                <w:sz w:val="20"/>
                <w:u w:val="single"/>
              </w:rPr>
              <w:t> </w:t>
            </w:r>
            <w:r>
              <w:rPr>
                <w:w w:val="80"/>
                <w:sz w:val="20"/>
              </w:rPr>
              <w:t>En</w:t>
            </w:r>
            <w:r>
              <w:rPr>
                <w:spacing w:val="-7"/>
                <w:sz w:val="20"/>
              </w:rPr>
              <w:t> </w:t>
            </w:r>
            <w:r>
              <w:rPr>
                <w:w w:val="80"/>
                <w:sz w:val="20"/>
              </w:rPr>
              <w:t>curatif:</w:t>
            </w:r>
            <w:r>
              <w:rPr>
                <w:spacing w:val="-7"/>
                <w:sz w:val="20"/>
              </w:rPr>
              <w:t> </w:t>
            </w:r>
            <w:r>
              <w:rPr>
                <w:w w:val="80"/>
                <w:sz w:val="20"/>
              </w:rPr>
              <w:t>0,1l/10m2</w:t>
            </w:r>
            <w:r>
              <w:rPr>
                <w:spacing w:val="-8"/>
                <w:sz w:val="20"/>
              </w:rPr>
              <w:t> </w:t>
            </w:r>
            <w:r>
              <w:rPr>
                <w:w w:val="80"/>
                <w:sz w:val="20"/>
              </w:rPr>
              <w:t>toutes</w:t>
            </w:r>
            <w:r>
              <w:rPr>
                <w:spacing w:val="-6"/>
                <w:sz w:val="20"/>
              </w:rPr>
              <w:t> </w:t>
            </w:r>
            <w:r>
              <w:rPr>
                <w:w w:val="80"/>
                <w:sz w:val="20"/>
              </w:rPr>
              <w:t>les</w:t>
            </w:r>
            <w:r>
              <w:rPr>
                <w:spacing w:val="-8"/>
                <w:sz w:val="20"/>
              </w:rPr>
              <w:t> </w:t>
            </w:r>
            <w:r>
              <w:rPr>
                <w:w w:val="80"/>
                <w:sz w:val="20"/>
              </w:rPr>
              <w:t>5</w:t>
            </w:r>
            <w:r>
              <w:rPr>
                <w:spacing w:val="-7"/>
                <w:sz w:val="20"/>
              </w:rPr>
              <w:t> </w:t>
            </w:r>
            <w:r>
              <w:rPr>
                <w:spacing w:val="-2"/>
                <w:w w:val="80"/>
                <w:sz w:val="20"/>
              </w:rPr>
              <w:t>jours.</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23</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7"/>
                <w:sz w:val="20"/>
              </w:rPr>
              <w:t> </w:t>
            </w:r>
            <w:r>
              <w:rPr>
                <w:rFonts w:ascii="Arial" w:hAnsi="Arial"/>
                <w:b/>
                <w:w w:val="80"/>
                <w:sz w:val="20"/>
              </w:rPr>
              <w:t>de</w:t>
            </w:r>
            <w:r>
              <w:rPr>
                <w:rFonts w:ascii="Arial" w:hAnsi="Arial"/>
                <w:b/>
                <w:spacing w:val="-7"/>
                <w:sz w:val="20"/>
              </w:rPr>
              <w:t> </w:t>
            </w:r>
            <w:r>
              <w:rPr>
                <w:rFonts w:ascii="Arial" w:hAnsi="Arial"/>
                <w:b/>
                <w:w w:val="80"/>
                <w:sz w:val="20"/>
              </w:rPr>
              <w:t>produit</w:t>
            </w:r>
            <w:r>
              <w:rPr>
                <w:rFonts w:ascii="Arial" w:hAnsi="Arial"/>
                <w:b/>
                <w:spacing w:val="-6"/>
                <w:sz w:val="20"/>
              </w:rPr>
              <w:t> </w:t>
            </w:r>
            <w:r>
              <w:rPr>
                <w:rFonts w:ascii="Arial" w:hAnsi="Arial"/>
                <w:b/>
                <w:w w:val="80"/>
                <w:sz w:val="20"/>
              </w:rPr>
              <w:t>à</w:t>
            </w:r>
            <w:r>
              <w:rPr>
                <w:rFonts w:ascii="Arial" w:hAnsi="Arial"/>
                <w:b/>
                <w:spacing w:val="-7"/>
                <w:sz w:val="20"/>
              </w:rPr>
              <w:t> </w:t>
            </w:r>
            <w:r>
              <w:rPr>
                <w:rFonts w:ascii="Arial" w:hAnsi="Arial"/>
                <w:b/>
                <w:w w:val="80"/>
                <w:sz w:val="20"/>
              </w:rPr>
              <w:t>base</w:t>
            </w:r>
            <w:r>
              <w:rPr>
                <w:rFonts w:ascii="Arial" w:hAnsi="Arial"/>
                <w:b/>
                <w:spacing w:val="-7"/>
                <w:sz w:val="20"/>
              </w:rPr>
              <w:t> </w:t>
            </w:r>
            <w:r>
              <w:rPr>
                <w:rFonts w:ascii="Arial" w:hAnsi="Arial"/>
                <w:b/>
                <w:w w:val="80"/>
                <w:sz w:val="20"/>
              </w:rPr>
              <w:t>de</w:t>
            </w:r>
            <w:r>
              <w:rPr>
                <w:rFonts w:ascii="Arial" w:hAnsi="Arial"/>
                <w:b/>
                <w:spacing w:val="-7"/>
                <w:sz w:val="20"/>
              </w:rPr>
              <w:t> </w:t>
            </w:r>
            <w:r>
              <w:rPr>
                <w:rFonts w:ascii="Arial" w:hAnsi="Arial"/>
                <w:b/>
                <w:w w:val="80"/>
                <w:sz w:val="20"/>
              </w:rPr>
              <w:t>son</w:t>
            </w:r>
            <w:r>
              <w:rPr>
                <w:rFonts w:ascii="Arial" w:hAnsi="Arial"/>
                <w:b/>
                <w:spacing w:val="-6"/>
                <w:sz w:val="20"/>
              </w:rPr>
              <w:t> </w:t>
            </w:r>
            <w:r>
              <w:rPr>
                <w:rFonts w:ascii="Arial" w:hAnsi="Arial"/>
                <w:b/>
                <w:w w:val="80"/>
                <w:sz w:val="20"/>
              </w:rPr>
              <w:t>de</w:t>
            </w:r>
            <w:r>
              <w:rPr>
                <w:rFonts w:ascii="Arial" w:hAnsi="Arial"/>
                <w:b/>
                <w:spacing w:val="-8"/>
                <w:sz w:val="20"/>
              </w:rPr>
              <w:t> </w:t>
            </w:r>
            <w:r>
              <w:rPr>
                <w:rFonts w:ascii="Arial" w:hAnsi="Arial"/>
                <w:b/>
                <w:w w:val="80"/>
                <w:sz w:val="20"/>
              </w:rPr>
              <w:t>riz</w:t>
            </w:r>
            <w:r>
              <w:rPr>
                <w:rFonts w:ascii="Arial" w:hAnsi="Arial"/>
                <w:b/>
                <w:spacing w:val="-7"/>
                <w:sz w:val="20"/>
              </w:rPr>
              <w:t> </w:t>
            </w:r>
            <w:r>
              <w:rPr>
                <w:rFonts w:ascii="Arial" w:hAnsi="Arial"/>
                <w:b/>
                <w:w w:val="80"/>
                <w:sz w:val="20"/>
              </w:rPr>
              <w:t>contre</w:t>
            </w:r>
            <w:r>
              <w:rPr>
                <w:rFonts w:ascii="Arial" w:hAnsi="Arial"/>
                <w:b/>
                <w:spacing w:val="-7"/>
                <w:sz w:val="20"/>
              </w:rPr>
              <w:t> </w:t>
            </w:r>
            <w:r>
              <w:rPr>
                <w:rFonts w:ascii="Arial" w:hAnsi="Arial"/>
                <w:b/>
                <w:w w:val="80"/>
                <w:sz w:val="20"/>
              </w:rPr>
              <w:t>l'oïdium</w:t>
            </w:r>
            <w:r>
              <w:rPr>
                <w:rFonts w:ascii="Arial" w:hAnsi="Arial"/>
                <w:b/>
                <w:spacing w:val="-7"/>
                <w:sz w:val="20"/>
              </w:rPr>
              <w:t> </w:t>
            </w:r>
            <w:r>
              <w:rPr>
                <w:rFonts w:ascii="Arial" w:hAnsi="Arial"/>
                <w:b/>
                <w:w w:val="80"/>
                <w:sz w:val="20"/>
              </w:rPr>
              <w:t>des</w:t>
            </w:r>
            <w:r>
              <w:rPr>
                <w:rFonts w:ascii="Arial" w:hAnsi="Arial"/>
                <w:b/>
                <w:spacing w:val="-8"/>
                <w:sz w:val="20"/>
              </w:rPr>
              <w:t> </w:t>
            </w:r>
            <w:r>
              <w:rPr>
                <w:rFonts w:ascii="Arial" w:hAnsi="Arial"/>
                <w:b/>
                <w:spacing w:val="-2"/>
                <w:w w:val="80"/>
                <w:sz w:val="20"/>
              </w:rPr>
              <w:t>cucurbitacées</w:t>
            </w:r>
          </w:p>
        </w:tc>
      </w:tr>
      <w:tr>
        <w:trPr>
          <w:trHeight w:val="870"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3"/>
              </w:numPr>
              <w:tabs>
                <w:tab w:pos="827" w:val="left" w:leader="none"/>
              </w:tabs>
              <w:spacing w:line="244" w:lineRule="exact" w:before="155" w:after="0"/>
              <w:ind w:left="827" w:right="0" w:hanging="359"/>
              <w:jc w:val="left"/>
              <w:rPr>
                <w:sz w:val="20"/>
              </w:rPr>
            </w:pPr>
            <w:r>
              <w:rPr>
                <w:w w:val="80"/>
                <w:sz w:val="20"/>
              </w:rPr>
              <w:t>1/3</w:t>
            </w:r>
            <w:r>
              <w:rPr>
                <w:spacing w:val="-8"/>
                <w:sz w:val="20"/>
              </w:rPr>
              <w:t> </w:t>
            </w:r>
            <w:r>
              <w:rPr>
                <w:w w:val="80"/>
                <w:sz w:val="20"/>
              </w:rPr>
              <w:t>litre</w:t>
            </w:r>
            <w:r>
              <w:rPr>
                <w:spacing w:val="-9"/>
                <w:sz w:val="20"/>
              </w:rPr>
              <w:t> </w:t>
            </w:r>
            <w:r>
              <w:rPr>
                <w:w w:val="80"/>
                <w:sz w:val="20"/>
              </w:rPr>
              <w:t>de</w:t>
            </w:r>
            <w:r>
              <w:rPr>
                <w:spacing w:val="-9"/>
                <w:sz w:val="20"/>
              </w:rPr>
              <w:t> </w:t>
            </w:r>
            <w:r>
              <w:rPr>
                <w:w w:val="80"/>
                <w:sz w:val="20"/>
              </w:rPr>
              <w:t>son</w:t>
            </w:r>
            <w:r>
              <w:rPr>
                <w:spacing w:val="-9"/>
                <w:sz w:val="20"/>
              </w:rPr>
              <w:t> </w:t>
            </w:r>
            <w:r>
              <w:rPr>
                <w:w w:val="80"/>
                <w:sz w:val="20"/>
              </w:rPr>
              <w:t>de</w:t>
            </w:r>
            <w:r>
              <w:rPr>
                <w:spacing w:val="-9"/>
                <w:sz w:val="20"/>
              </w:rPr>
              <w:t> </w:t>
            </w:r>
            <w:r>
              <w:rPr>
                <w:spacing w:val="-5"/>
                <w:w w:val="80"/>
                <w:sz w:val="20"/>
              </w:rPr>
              <w:t>riz</w:t>
            </w:r>
          </w:p>
          <w:p>
            <w:pPr>
              <w:pStyle w:val="TableParagraph"/>
              <w:numPr>
                <w:ilvl w:val="0"/>
                <w:numId w:val="93"/>
              </w:numPr>
              <w:tabs>
                <w:tab w:pos="827" w:val="left" w:leader="none"/>
              </w:tabs>
              <w:spacing w:line="223" w:lineRule="exact" w:before="0" w:after="0"/>
              <w:ind w:left="827" w:right="0" w:hanging="359"/>
              <w:jc w:val="left"/>
              <w:rPr>
                <w:sz w:val="20"/>
              </w:rPr>
            </w:pPr>
            <w:r>
              <w:rPr>
                <w:w w:val="80"/>
                <w:sz w:val="20"/>
              </w:rPr>
              <w:t>Mélanger</w:t>
            </w:r>
            <w:r>
              <w:rPr>
                <w:spacing w:val="-7"/>
                <w:sz w:val="20"/>
              </w:rPr>
              <w:t> </w:t>
            </w:r>
            <w:r>
              <w:rPr>
                <w:w w:val="80"/>
                <w:sz w:val="20"/>
              </w:rPr>
              <w:t>dans</w:t>
            </w:r>
            <w:r>
              <w:rPr>
                <w:spacing w:val="-8"/>
                <w:sz w:val="20"/>
              </w:rPr>
              <w:t> </w:t>
            </w:r>
            <w:r>
              <w:rPr>
                <w:w w:val="80"/>
                <w:sz w:val="20"/>
              </w:rPr>
              <w:t>10</w:t>
            </w:r>
            <w:r>
              <w:rPr>
                <w:spacing w:val="-8"/>
                <w:sz w:val="20"/>
              </w:rPr>
              <w:t> </w:t>
            </w:r>
            <w:r>
              <w:rPr>
                <w:w w:val="80"/>
                <w:sz w:val="20"/>
              </w:rPr>
              <w:t>litres</w:t>
            </w:r>
            <w:r>
              <w:rPr>
                <w:spacing w:val="-8"/>
                <w:sz w:val="20"/>
              </w:rPr>
              <w:t> </w:t>
            </w:r>
            <w:r>
              <w:rPr>
                <w:spacing w:val="-2"/>
                <w:w w:val="80"/>
                <w:sz w:val="20"/>
              </w:rPr>
              <w:t>d’eau.</w:t>
            </w:r>
          </w:p>
        </w:tc>
      </w:tr>
    </w:tbl>
    <w:p>
      <w:pPr>
        <w:pStyle w:val="TableParagraph"/>
        <w:spacing w:after="0" w:line="223" w:lineRule="exact"/>
        <w:jc w:val="left"/>
        <w:rPr>
          <w:sz w:val="20"/>
        </w:rPr>
        <w:sectPr>
          <w:type w:val="continuous"/>
          <w:pgSz w:w="11910" w:h="16840"/>
          <w:pgMar w:header="0" w:footer="708" w:top="1100" w:bottom="1125" w:left="992" w:right="992"/>
        </w:sect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8363"/>
      </w:tblGrid>
      <w:tr>
        <w:trPr>
          <w:trHeight w:val="486" w:hRule="atLeast"/>
        </w:trPr>
        <w:tc>
          <w:tcPr>
            <w:tcW w:w="1385" w:type="dxa"/>
          </w:tcPr>
          <w:p>
            <w:pPr>
              <w:pStyle w:val="TableParagraph"/>
              <w:rPr>
                <w:rFonts w:ascii="Times New Roman"/>
                <w:sz w:val="18"/>
              </w:rPr>
            </w:pPr>
          </w:p>
        </w:tc>
        <w:tc>
          <w:tcPr>
            <w:tcW w:w="8363" w:type="dxa"/>
          </w:tcPr>
          <w:p>
            <w:pPr>
              <w:pStyle w:val="TableParagraph"/>
              <w:numPr>
                <w:ilvl w:val="0"/>
                <w:numId w:val="94"/>
              </w:numPr>
              <w:tabs>
                <w:tab w:pos="827" w:val="left" w:leader="none"/>
              </w:tabs>
              <w:spacing w:line="244" w:lineRule="exact" w:before="2" w:after="0"/>
              <w:ind w:left="827" w:right="0" w:hanging="359"/>
              <w:jc w:val="left"/>
              <w:rPr>
                <w:sz w:val="20"/>
              </w:rPr>
            </w:pPr>
            <w:r>
              <w:rPr>
                <w:w w:val="80"/>
                <w:sz w:val="20"/>
              </w:rPr>
              <w:t>Laisser</w:t>
            </w:r>
            <w:r>
              <w:rPr>
                <w:spacing w:val="-5"/>
                <w:sz w:val="20"/>
              </w:rPr>
              <w:t> </w:t>
            </w:r>
            <w:r>
              <w:rPr>
                <w:w w:val="80"/>
                <w:sz w:val="20"/>
              </w:rPr>
              <w:t>macérer</w:t>
            </w:r>
            <w:r>
              <w:rPr>
                <w:spacing w:val="-5"/>
                <w:sz w:val="20"/>
              </w:rPr>
              <w:t> </w:t>
            </w:r>
            <w:r>
              <w:rPr>
                <w:w w:val="80"/>
                <w:sz w:val="20"/>
              </w:rPr>
              <w:t>pendant</w:t>
            </w:r>
            <w:r>
              <w:rPr>
                <w:spacing w:val="-6"/>
                <w:sz w:val="20"/>
              </w:rPr>
              <w:t> </w:t>
            </w:r>
            <w:r>
              <w:rPr>
                <w:spacing w:val="-5"/>
                <w:w w:val="80"/>
                <w:sz w:val="20"/>
              </w:rPr>
              <w:t>6h.</w:t>
            </w:r>
          </w:p>
          <w:p>
            <w:pPr>
              <w:pStyle w:val="TableParagraph"/>
              <w:numPr>
                <w:ilvl w:val="0"/>
                <w:numId w:val="94"/>
              </w:numPr>
              <w:tabs>
                <w:tab w:pos="827" w:val="left" w:leader="none"/>
              </w:tabs>
              <w:spacing w:line="220" w:lineRule="exact" w:before="0" w:after="0"/>
              <w:ind w:left="827" w:right="0" w:hanging="359"/>
              <w:jc w:val="left"/>
              <w:rPr>
                <w:sz w:val="20"/>
              </w:rPr>
            </w:pPr>
            <w:r>
              <w:rPr>
                <w:w w:val="80"/>
                <w:sz w:val="20"/>
              </w:rPr>
              <w:t>Filtrer</w:t>
            </w:r>
            <w:r>
              <w:rPr>
                <w:spacing w:val="-7"/>
                <w:sz w:val="20"/>
              </w:rPr>
              <w:t> </w:t>
            </w:r>
            <w:r>
              <w:rPr>
                <w:w w:val="80"/>
                <w:sz w:val="20"/>
              </w:rPr>
              <w:t>et</w:t>
            </w:r>
            <w:r>
              <w:rPr>
                <w:spacing w:val="-7"/>
                <w:sz w:val="20"/>
              </w:rPr>
              <w:t> </w:t>
            </w:r>
            <w:r>
              <w:rPr>
                <w:w w:val="80"/>
                <w:sz w:val="20"/>
              </w:rPr>
              <w:t>utiliser</w:t>
            </w:r>
            <w:r>
              <w:rPr>
                <w:spacing w:val="-7"/>
                <w:sz w:val="20"/>
              </w:rPr>
              <w:t> </w:t>
            </w:r>
            <w:r>
              <w:rPr>
                <w:w w:val="80"/>
                <w:sz w:val="20"/>
              </w:rPr>
              <w:t>directement</w:t>
            </w:r>
            <w:r>
              <w:rPr>
                <w:spacing w:val="-8"/>
                <w:sz w:val="20"/>
              </w:rPr>
              <w:t> </w:t>
            </w:r>
            <w:r>
              <w:rPr>
                <w:w w:val="80"/>
                <w:sz w:val="20"/>
              </w:rPr>
              <w:t>sans</w:t>
            </w:r>
            <w:r>
              <w:rPr>
                <w:spacing w:val="-5"/>
                <w:sz w:val="20"/>
              </w:rPr>
              <w:t> </w:t>
            </w:r>
            <w:r>
              <w:rPr>
                <w:spacing w:val="-2"/>
                <w:w w:val="80"/>
                <w:sz w:val="20"/>
              </w:rPr>
              <w:t>diluer.</w:t>
            </w:r>
          </w:p>
        </w:tc>
      </w:tr>
      <w:tr>
        <w:trPr>
          <w:trHeight w:val="384" w:hRule="atLeast"/>
        </w:trPr>
        <w:tc>
          <w:tcPr>
            <w:tcW w:w="1385" w:type="dxa"/>
          </w:tcPr>
          <w:p>
            <w:pPr>
              <w:pStyle w:val="TableParagraph"/>
              <w:rPr>
                <w:rFonts w:ascii="Times New Roman"/>
                <w:sz w:val="18"/>
              </w:rPr>
            </w:pPr>
          </w:p>
        </w:tc>
        <w:tc>
          <w:tcPr>
            <w:tcW w:w="8363" w:type="dxa"/>
          </w:tcPr>
          <w:p>
            <w:pPr>
              <w:pStyle w:val="TableParagraph"/>
              <w:ind w:left="12" w:right="3"/>
              <w:jc w:val="center"/>
              <w:rPr>
                <w:sz w:val="20"/>
              </w:rPr>
            </w:pPr>
            <w:r>
              <w:rPr>
                <w:rFonts w:ascii="Arial" w:hAnsi="Arial"/>
                <w:b/>
                <w:w w:val="80"/>
                <w:sz w:val="20"/>
                <w:u w:val="single"/>
              </w:rPr>
              <w:t>Application</w:t>
            </w:r>
            <w:r>
              <w:rPr>
                <w:rFonts w:ascii="Arial" w:hAnsi="Arial"/>
                <w:b/>
                <w:spacing w:val="-5"/>
                <w:sz w:val="20"/>
                <w:u w:val="single"/>
              </w:rPr>
              <w:t> </w:t>
            </w:r>
            <w:r>
              <w:rPr>
                <w:rFonts w:ascii="Arial" w:hAnsi="Arial"/>
                <w:b/>
                <w:w w:val="80"/>
                <w:sz w:val="20"/>
                <w:u w:val="single"/>
              </w:rPr>
              <w:t>:</w:t>
            </w:r>
            <w:r>
              <w:rPr>
                <w:rFonts w:ascii="Arial" w:hAnsi="Arial"/>
                <w:b/>
                <w:spacing w:val="-7"/>
                <w:sz w:val="20"/>
                <w:u w:val="single"/>
              </w:rPr>
              <w:t> </w:t>
            </w:r>
            <w:r>
              <w:rPr>
                <w:w w:val="80"/>
                <w:sz w:val="20"/>
              </w:rPr>
              <w:t>En</w:t>
            </w:r>
            <w:r>
              <w:rPr>
                <w:spacing w:val="-8"/>
                <w:sz w:val="20"/>
              </w:rPr>
              <w:t> </w:t>
            </w:r>
            <w:r>
              <w:rPr>
                <w:w w:val="80"/>
                <w:sz w:val="20"/>
              </w:rPr>
              <w:t>curatif:</w:t>
            </w:r>
            <w:r>
              <w:rPr>
                <w:spacing w:val="-7"/>
                <w:sz w:val="20"/>
              </w:rPr>
              <w:t> </w:t>
            </w:r>
            <w:r>
              <w:rPr>
                <w:w w:val="80"/>
                <w:sz w:val="20"/>
              </w:rPr>
              <w:t>1l/10m²</w:t>
            </w:r>
            <w:r>
              <w:rPr>
                <w:spacing w:val="-10"/>
                <w:sz w:val="20"/>
              </w:rPr>
              <w:t> </w:t>
            </w:r>
            <w:r>
              <w:rPr>
                <w:w w:val="80"/>
                <w:sz w:val="20"/>
              </w:rPr>
              <w:t>toutes</w:t>
            </w:r>
            <w:r>
              <w:rPr>
                <w:spacing w:val="-7"/>
                <w:sz w:val="20"/>
              </w:rPr>
              <w:t> </w:t>
            </w:r>
            <w:r>
              <w:rPr>
                <w:w w:val="80"/>
                <w:sz w:val="20"/>
              </w:rPr>
              <w:t>les</w:t>
            </w:r>
            <w:r>
              <w:rPr>
                <w:spacing w:val="-8"/>
                <w:sz w:val="20"/>
              </w:rPr>
              <w:t> </w:t>
            </w:r>
            <w:r>
              <w:rPr>
                <w:w w:val="80"/>
                <w:sz w:val="20"/>
              </w:rPr>
              <w:t>2</w:t>
            </w:r>
            <w:r>
              <w:rPr>
                <w:spacing w:val="-7"/>
                <w:sz w:val="20"/>
              </w:rPr>
              <w:t> </w:t>
            </w:r>
            <w:r>
              <w:rPr>
                <w:spacing w:val="-2"/>
                <w:w w:val="80"/>
                <w:sz w:val="20"/>
              </w:rPr>
              <w:t>semaines.</w:t>
            </w:r>
          </w:p>
        </w:tc>
      </w:tr>
      <w:tr>
        <w:trPr>
          <w:trHeight w:val="505"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24</w:t>
            </w:r>
          </w:p>
        </w:tc>
        <w:tc>
          <w:tcPr>
            <w:tcW w:w="8363" w:type="dxa"/>
            <w:shd w:val="clear" w:color="auto" w:fill="FFFF00"/>
          </w:tcPr>
          <w:p>
            <w:pPr>
              <w:pStyle w:val="TableParagraph"/>
              <w:spacing w:before="122"/>
              <w:ind w:left="108"/>
              <w:rPr>
                <w:rFonts w:ascii="Arial"/>
                <w:b/>
                <w:sz w:val="20"/>
              </w:rPr>
            </w:pPr>
            <w:r>
              <w:rPr>
                <w:rFonts w:ascii="Arial"/>
                <w:b/>
                <w:w w:val="80"/>
                <w:sz w:val="20"/>
              </w:rPr>
              <w:t>Utilisation</w:t>
            </w:r>
            <w:r>
              <w:rPr>
                <w:rFonts w:ascii="Arial"/>
                <w:b/>
                <w:spacing w:val="-6"/>
                <w:sz w:val="20"/>
              </w:rPr>
              <w:t> </w:t>
            </w:r>
            <w:r>
              <w:rPr>
                <w:rFonts w:ascii="Arial"/>
                <w:b/>
                <w:w w:val="80"/>
                <w:sz w:val="20"/>
              </w:rPr>
              <w:t>des</w:t>
            </w:r>
            <w:r>
              <w:rPr>
                <w:rFonts w:ascii="Arial"/>
                <w:b/>
                <w:spacing w:val="-5"/>
                <w:sz w:val="20"/>
              </w:rPr>
              <w:t> </w:t>
            </w:r>
            <w:r>
              <w:rPr>
                <w:rFonts w:ascii="Arial"/>
                <w:b/>
                <w:w w:val="80"/>
                <w:sz w:val="20"/>
              </w:rPr>
              <w:t>feuilles</w:t>
            </w:r>
            <w:r>
              <w:rPr>
                <w:rFonts w:ascii="Arial"/>
                <w:b/>
                <w:spacing w:val="-8"/>
                <w:sz w:val="20"/>
              </w:rPr>
              <w:t> </w:t>
            </w:r>
            <w:r>
              <w:rPr>
                <w:rFonts w:ascii="Arial"/>
                <w:b/>
                <w:w w:val="80"/>
                <w:sz w:val="20"/>
              </w:rPr>
              <w:t>de</w:t>
            </w:r>
            <w:r>
              <w:rPr>
                <w:rFonts w:ascii="Arial"/>
                <w:b/>
                <w:spacing w:val="-6"/>
                <w:sz w:val="20"/>
              </w:rPr>
              <w:t> </w:t>
            </w:r>
            <w:r>
              <w:rPr>
                <w:rFonts w:ascii="Arial"/>
                <w:b/>
                <w:w w:val="80"/>
                <w:sz w:val="20"/>
              </w:rPr>
              <w:t>moringa</w:t>
            </w:r>
            <w:r>
              <w:rPr>
                <w:rFonts w:ascii="Arial"/>
                <w:b/>
                <w:spacing w:val="-7"/>
                <w:sz w:val="20"/>
              </w:rPr>
              <w:t> </w:t>
            </w:r>
            <w:r>
              <w:rPr>
                <w:rFonts w:ascii="Arial"/>
                <w:b/>
                <w:w w:val="80"/>
                <w:sz w:val="20"/>
              </w:rPr>
              <w:t>contre</w:t>
            </w:r>
            <w:r>
              <w:rPr>
                <w:rFonts w:ascii="Arial"/>
                <w:b/>
                <w:spacing w:val="-6"/>
                <w:sz w:val="20"/>
              </w:rPr>
              <w:t> </w:t>
            </w:r>
            <w:r>
              <w:rPr>
                <w:rFonts w:ascii="Arial"/>
                <w:b/>
                <w:w w:val="80"/>
                <w:sz w:val="20"/>
              </w:rPr>
              <w:t>la</w:t>
            </w:r>
            <w:r>
              <w:rPr>
                <w:rFonts w:ascii="Arial"/>
                <w:b/>
                <w:spacing w:val="-6"/>
                <w:sz w:val="20"/>
              </w:rPr>
              <w:t> </w:t>
            </w:r>
            <w:r>
              <w:rPr>
                <w:rFonts w:ascii="Arial"/>
                <w:b/>
                <w:w w:val="80"/>
                <w:sz w:val="20"/>
              </w:rPr>
              <w:t>fonte</w:t>
            </w:r>
            <w:r>
              <w:rPr>
                <w:rFonts w:ascii="Arial"/>
                <w:b/>
                <w:spacing w:val="-7"/>
                <w:sz w:val="20"/>
              </w:rPr>
              <w:t> </w:t>
            </w:r>
            <w:r>
              <w:rPr>
                <w:rFonts w:ascii="Arial"/>
                <w:b/>
                <w:w w:val="80"/>
                <w:sz w:val="20"/>
              </w:rPr>
              <w:t>de</w:t>
            </w:r>
            <w:r>
              <w:rPr>
                <w:rFonts w:ascii="Arial"/>
                <w:b/>
                <w:spacing w:val="-6"/>
                <w:sz w:val="20"/>
              </w:rPr>
              <w:t> </w:t>
            </w:r>
            <w:r>
              <w:rPr>
                <w:rFonts w:ascii="Arial"/>
                <w:b/>
                <w:spacing w:val="-4"/>
                <w:w w:val="80"/>
                <w:sz w:val="20"/>
              </w:rPr>
              <w:t>semis</w:t>
            </w:r>
          </w:p>
        </w:tc>
      </w:tr>
      <w:tr>
        <w:trPr>
          <w:trHeight w:val="1113"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5"/>
              </w:numPr>
              <w:tabs>
                <w:tab w:pos="827" w:val="left" w:leader="none"/>
              </w:tabs>
              <w:spacing w:line="244" w:lineRule="exact" w:before="155" w:after="0"/>
              <w:ind w:left="827" w:right="0" w:hanging="359"/>
              <w:jc w:val="left"/>
              <w:rPr>
                <w:sz w:val="20"/>
              </w:rPr>
            </w:pPr>
            <w:r>
              <w:rPr>
                <w:rFonts w:ascii="Arial" w:hAnsi="Arial"/>
                <w:b/>
                <w:w w:val="80"/>
                <w:sz w:val="20"/>
              </w:rPr>
              <w:t>Partie</w:t>
            </w:r>
            <w:r>
              <w:rPr>
                <w:rFonts w:ascii="Arial" w:hAnsi="Arial"/>
                <w:b/>
                <w:spacing w:val="-8"/>
                <w:sz w:val="20"/>
              </w:rPr>
              <w:t> </w:t>
            </w:r>
            <w:r>
              <w:rPr>
                <w:rFonts w:ascii="Arial" w:hAnsi="Arial"/>
                <w:b/>
                <w:w w:val="80"/>
                <w:sz w:val="20"/>
              </w:rPr>
              <w:t>utilisée</w:t>
            </w:r>
            <w:r>
              <w:rPr>
                <w:w w:val="80"/>
                <w:sz w:val="20"/>
              </w:rPr>
              <w:t>:</w:t>
            </w:r>
            <w:r>
              <w:rPr>
                <w:spacing w:val="-8"/>
                <w:sz w:val="20"/>
              </w:rPr>
              <w:t> </w:t>
            </w:r>
            <w:r>
              <w:rPr>
                <w:w w:val="80"/>
                <w:sz w:val="20"/>
              </w:rPr>
              <w:t>feuilles</w:t>
            </w:r>
            <w:r>
              <w:rPr>
                <w:spacing w:val="-8"/>
                <w:sz w:val="20"/>
              </w:rPr>
              <w:t> </w:t>
            </w:r>
            <w:r>
              <w:rPr>
                <w:w w:val="80"/>
                <w:sz w:val="20"/>
              </w:rPr>
              <w:t>de</w:t>
            </w:r>
            <w:r>
              <w:rPr>
                <w:spacing w:val="-7"/>
                <w:sz w:val="20"/>
              </w:rPr>
              <w:t> </w:t>
            </w:r>
            <w:r>
              <w:rPr>
                <w:spacing w:val="-2"/>
                <w:w w:val="80"/>
                <w:sz w:val="20"/>
              </w:rPr>
              <w:t>moringa</w:t>
            </w:r>
          </w:p>
          <w:p>
            <w:pPr>
              <w:pStyle w:val="TableParagraph"/>
              <w:numPr>
                <w:ilvl w:val="0"/>
                <w:numId w:val="95"/>
              </w:numPr>
              <w:tabs>
                <w:tab w:pos="827" w:val="left" w:leader="none"/>
              </w:tabs>
              <w:spacing w:line="242" w:lineRule="exact" w:before="0" w:after="0"/>
              <w:ind w:left="827" w:right="0" w:hanging="359"/>
              <w:jc w:val="left"/>
              <w:rPr>
                <w:sz w:val="20"/>
              </w:rPr>
            </w:pPr>
            <w:r>
              <w:rPr>
                <w:rFonts w:ascii="Arial" w:hAnsi="Arial"/>
                <w:b/>
                <w:w w:val="80"/>
                <w:sz w:val="20"/>
              </w:rPr>
              <w:t>Effet</w:t>
            </w:r>
            <w:r>
              <w:rPr>
                <w:w w:val="80"/>
                <w:sz w:val="20"/>
              </w:rPr>
              <w:t>:</w:t>
            </w:r>
            <w:r>
              <w:rPr>
                <w:spacing w:val="-7"/>
                <w:sz w:val="20"/>
              </w:rPr>
              <w:t> </w:t>
            </w:r>
            <w:r>
              <w:rPr>
                <w:w w:val="80"/>
                <w:sz w:val="20"/>
              </w:rPr>
              <w:t>fonte</w:t>
            </w:r>
            <w:r>
              <w:rPr>
                <w:spacing w:val="-6"/>
                <w:sz w:val="20"/>
              </w:rPr>
              <w:t> </w:t>
            </w:r>
            <w:r>
              <w:rPr>
                <w:w w:val="80"/>
                <w:sz w:val="20"/>
              </w:rPr>
              <w:t>de</w:t>
            </w:r>
            <w:r>
              <w:rPr>
                <w:spacing w:val="-6"/>
                <w:sz w:val="20"/>
              </w:rPr>
              <w:t> </w:t>
            </w:r>
            <w:r>
              <w:rPr>
                <w:spacing w:val="-2"/>
                <w:w w:val="80"/>
                <w:sz w:val="20"/>
              </w:rPr>
              <w:t>semis</w:t>
            </w:r>
          </w:p>
          <w:p>
            <w:pPr>
              <w:pStyle w:val="TableParagraph"/>
              <w:numPr>
                <w:ilvl w:val="0"/>
                <w:numId w:val="95"/>
              </w:numPr>
              <w:tabs>
                <w:tab w:pos="827" w:val="left" w:leader="none"/>
              </w:tabs>
              <w:spacing w:line="223" w:lineRule="exact" w:before="0" w:after="0"/>
              <w:ind w:left="827" w:right="0" w:hanging="359"/>
              <w:jc w:val="left"/>
              <w:rPr>
                <w:sz w:val="20"/>
              </w:rPr>
            </w:pPr>
            <w:r>
              <w:rPr>
                <w:w w:val="80"/>
                <w:sz w:val="20"/>
              </w:rPr>
              <w:t>Enfouir</w:t>
            </w:r>
            <w:r>
              <w:rPr>
                <w:spacing w:val="-8"/>
                <w:sz w:val="20"/>
              </w:rPr>
              <w:t> </w:t>
            </w:r>
            <w:r>
              <w:rPr>
                <w:w w:val="80"/>
                <w:sz w:val="20"/>
              </w:rPr>
              <w:t>les</w:t>
            </w:r>
            <w:r>
              <w:rPr>
                <w:spacing w:val="-8"/>
                <w:sz w:val="20"/>
              </w:rPr>
              <w:t> </w:t>
            </w:r>
            <w:r>
              <w:rPr>
                <w:w w:val="80"/>
                <w:sz w:val="20"/>
              </w:rPr>
              <w:t>feuilles</w:t>
            </w:r>
            <w:r>
              <w:rPr>
                <w:spacing w:val="-8"/>
                <w:sz w:val="20"/>
              </w:rPr>
              <w:t> </w:t>
            </w:r>
            <w:r>
              <w:rPr>
                <w:w w:val="80"/>
                <w:sz w:val="20"/>
              </w:rPr>
              <w:t>fraîches</w:t>
            </w:r>
            <w:r>
              <w:rPr>
                <w:spacing w:val="-8"/>
                <w:sz w:val="20"/>
              </w:rPr>
              <w:t> </w:t>
            </w:r>
            <w:r>
              <w:rPr>
                <w:w w:val="80"/>
                <w:sz w:val="20"/>
              </w:rPr>
              <w:t>dans</w:t>
            </w:r>
            <w:r>
              <w:rPr>
                <w:spacing w:val="-8"/>
                <w:sz w:val="20"/>
              </w:rPr>
              <w:t> </w:t>
            </w:r>
            <w:r>
              <w:rPr>
                <w:w w:val="80"/>
                <w:sz w:val="20"/>
              </w:rPr>
              <w:t>les</w:t>
            </w:r>
            <w:r>
              <w:rPr>
                <w:spacing w:val="-8"/>
                <w:sz w:val="20"/>
              </w:rPr>
              <w:t> </w:t>
            </w:r>
            <w:r>
              <w:rPr>
                <w:w w:val="80"/>
                <w:sz w:val="20"/>
              </w:rPr>
              <w:t>poquets</w:t>
            </w:r>
            <w:r>
              <w:rPr>
                <w:spacing w:val="-9"/>
                <w:sz w:val="20"/>
              </w:rPr>
              <w:t> </w:t>
            </w:r>
            <w:r>
              <w:rPr>
                <w:w w:val="80"/>
                <w:sz w:val="20"/>
              </w:rPr>
              <w:t>ou</w:t>
            </w:r>
            <w:r>
              <w:rPr>
                <w:spacing w:val="-8"/>
                <w:sz w:val="20"/>
              </w:rPr>
              <w:t> </w:t>
            </w:r>
            <w:r>
              <w:rPr>
                <w:w w:val="80"/>
                <w:sz w:val="20"/>
              </w:rPr>
              <w:t>pépinière</w:t>
            </w:r>
            <w:r>
              <w:rPr>
                <w:spacing w:val="-8"/>
                <w:sz w:val="20"/>
              </w:rPr>
              <w:t> </w:t>
            </w:r>
            <w:r>
              <w:rPr>
                <w:w w:val="80"/>
                <w:sz w:val="20"/>
              </w:rPr>
              <w:t>à</w:t>
            </w:r>
            <w:r>
              <w:rPr>
                <w:spacing w:val="-7"/>
                <w:sz w:val="20"/>
              </w:rPr>
              <w:t> </w:t>
            </w:r>
            <w:r>
              <w:rPr>
                <w:w w:val="80"/>
                <w:sz w:val="20"/>
              </w:rPr>
              <w:t>raison</w:t>
            </w:r>
            <w:r>
              <w:rPr>
                <w:spacing w:val="-5"/>
                <w:sz w:val="20"/>
              </w:rPr>
              <w:t> </w:t>
            </w:r>
            <w:r>
              <w:rPr>
                <w:w w:val="80"/>
                <w:sz w:val="20"/>
              </w:rPr>
              <w:t>de</w:t>
            </w:r>
            <w:r>
              <w:rPr>
                <w:spacing w:val="-7"/>
                <w:sz w:val="20"/>
              </w:rPr>
              <w:t> </w:t>
            </w:r>
            <w:r>
              <w:rPr>
                <w:spacing w:val="-2"/>
                <w:w w:val="80"/>
                <w:sz w:val="20"/>
              </w:rPr>
              <w:t>1kg/m²</w:t>
            </w:r>
          </w:p>
        </w:tc>
      </w:tr>
      <w:tr>
        <w:trPr>
          <w:trHeight w:val="383" w:hRule="atLeast"/>
        </w:trPr>
        <w:tc>
          <w:tcPr>
            <w:tcW w:w="1385" w:type="dxa"/>
          </w:tcPr>
          <w:p>
            <w:pPr>
              <w:pStyle w:val="TableParagraph"/>
              <w:rPr>
                <w:rFonts w:ascii="Times New Roman"/>
                <w:sz w:val="18"/>
              </w:rPr>
            </w:pPr>
          </w:p>
        </w:tc>
        <w:tc>
          <w:tcPr>
            <w:tcW w:w="8363" w:type="dxa"/>
          </w:tcPr>
          <w:p>
            <w:pPr>
              <w:pStyle w:val="TableParagraph"/>
              <w:spacing w:line="229" w:lineRule="exact"/>
              <w:ind w:left="861"/>
              <w:rPr>
                <w:sz w:val="20"/>
              </w:rPr>
            </w:pPr>
            <w:r>
              <w:rPr>
                <w:rFonts w:ascii="Arial" w:hAnsi="Arial"/>
                <w:b/>
                <w:w w:val="80"/>
                <w:sz w:val="20"/>
                <w:u w:val="single"/>
              </w:rPr>
              <w:t>Application</w:t>
            </w:r>
            <w:r>
              <w:rPr>
                <w:rFonts w:ascii="Arial" w:hAnsi="Arial"/>
                <w:b/>
                <w:spacing w:val="-5"/>
                <w:sz w:val="20"/>
                <w:u w:val="single"/>
              </w:rPr>
              <w:t> </w:t>
            </w:r>
            <w:r>
              <w:rPr>
                <w:rFonts w:ascii="Arial" w:hAnsi="Arial"/>
                <w:b/>
                <w:w w:val="80"/>
                <w:sz w:val="20"/>
                <w:u w:val="single"/>
              </w:rPr>
              <w:t>:</w:t>
            </w:r>
            <w:r>
              <w:rPr>
                <w:rFonts w:ascii="Arial" w:hAnsi="Arial"/>
                <w:b/>
                <w:spacing w:val="-7"/>
                <w:sz w:val="20"/>
                <w:u w:val="single"/>
              </w:rPr>
              <w:t> </w:t>
            </w:r>
            <w:r>
              <w:rPr>
                <w:w w:val="80"/>
                <w:sz w:val="20"/>
              </w:rPr>
              <w:t>Enfouir</w:t>
            </w:r>
            <w:r>
              <w:rPr>
                <w:spacing w:val="-7"/>
                <w:sz w:val="20"/>
              </w:rPr>
              <w:t> </w:t>
            </w:r>
            <w:r>
              <w:rPr>
                <w:w w:val="80"/>
                <w:sz w:val="20"/>
              </w:rPr>
              <w:t>les</w:t>
            </w:r>
            <w:r>
              <w:rPr>
                <w:spacing w:val="-8"/>
                <w:sz w:val="20"/>
              </w:rPr>
              <w:t> </w:t>
            </w:r>
            <w:r>
              <w:rPr>
                <w:w w:val="80"/>
                <w:sz w:val="20"/>
              </w:rPr>
              <w:t>feuilles</w:t>
            </w:r>
            <w:r>
              <w:rPr>
                <w:spacing w:val="-5"/>
                <w:sz w:val="20"/>
              </w:rPr>
              <w:t> </w:t>
            </w:r>
            <w:r>
              <w:rPr>
                <w:w w:val="80"/>
                <w:sz w:val="20"/>
              </w:rPr>
              <w:t>fraîches</w:t>
            </w:r>
            <w:r>
              <w:rPr>
                <w:spacing w:val="-8"/>
                <w:sz w:val="20"/>
              </w:rPr>
              <w:t> </w:t>
            </w:r>
            <w:r>
              <w:rPr>
                <w:w w:val="80"/>
                <w:sz w:val="20"/>
              </w:rPr>
              <w:t>dans</w:t>
            </w:r>
            <w:r>
              <w:rPr>
                <w:spacing w:val="-8"/>
                <w:sz w:val="20"/>
              </w:rPr>
              <w:t> </w:t>
            </w:r>
            <w:r>
              <w:rPr>
                <w:w w:val="80"/>
                <w:sz w:val="20"/>
              </w:rPr>
              <w:t>les</w:t>
            </w:r>
            <w:r>
              <w:rPr>
                <w:spacing w:val="-8"/>
                <w:sz w:val="20"/>
              </w:rPr>
              <w:t> </w:t>
            </w:r>
            <w:r>
              <w:rPr>
                <w:w w:val="80"/>
                <w:sz w:val="20"/>
              </w:rPr>
              <w:t>poquets</w:t>
            </w:r>
            <w:r>
              <w:rPr>
                <w:spacing w:val="-8"/>
                <w:sz w:val="20"/>
              </w:rPr>
              <w:t> </w:t>
            </w:r>
            <w:r>
              <w:rPr>
                <w:w w:val="80"/>
                <w:sz w:val="20"/>
              </w:rPr>
              <w:t>ou</w:t>
            </w:r>
            <w:r>
              <w:rPr>
                <w:spacing w:val="-8"/>
                <w:sz w:val="20"/>
              </w:rPr>
              <w:t> </w:t>
            </w:r>
            <w:r>
              <w:rPr>
                <w:w w:val="80"/>
                <w:sz w:val="20"/>
              </w:rPr>
              <w:t>pépinière</w:t>
            </w:r>
            <w:r>
              <w:rPr>
                <w:spacing w:val="-9"/>
                <w:sz w:val="20"/>
              </w:rPr>
              <w:t> </w:t>
            </w:r>
            <w:r>
              <w:rPr>
                <w:w w:val="80"/>
                <w:sz w:val="20"/>
              </w:rPr>
              <w:t>à</w:t>
            </w:r>
            <w:r>
              <w:rPr>
                <w:spacing w:val="-6"/>
                <w:sz w:val="20"/>
              </w:rPr>
              <w:t> </w:t>
            </w:r>
            <w:r>
              <w:rPr>
                <w:w w:val="80"/>
                <w:sz w:val="20"/>
              </w:rPr>
              <w:t>raison</w:t>
            </w:r>
            <w:r>
              <w:rPr>
                <w:spacing w:val="-7"/>
                <w:sz w:val="20"/>
              </w:rPr>
              <w:t> </w:t>
            </w:r>
            <w:r>
              <w:rPr>
                <w:w w:val="80"/>
                <w:sz w:val="20"/>
              </w:rPr>
              <w:t>de</w:t>
            </w:r>
            <w:r>
              <w:rPr>
                <w:spacing w:val="-7"/>
                <w:sz w:val="20"/>
              </w:rPr>
              <w:t> </w:t>
            </w:r>
            <w:r>
              <w:rPr>
                <w:spacing w:val="-2"/>
                <w:w w:val="80"/>
                <w:sz w:val="20"/>
              </w:rPr>
              <w:t>1kg/m²</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25</w:t>
            </w:r>
          </w:p>
        </w:tc>
        <w:tc>
          <w:tcPr>
            <w:tcW w:w="8363" w:type="dxa"/>
            <w:shd w:val="clear" w:color="auto" w:fill="FFFF00"/>
          </w:tcPr>
          <w:p>
            <w:pPr>
              <w:pStyle w:val="TableParagraph"/>
              <w:spacing w:before="119"/>
              <w:ind w:left="108"/>
              <w:rPr>
                <w:rFonts w:ascii="Arial" w:hAnsi="Arial"/>
                <w:b/>
                <w:sz w:val="20"/>
              </w:rPr>
            </w:pPr>
            <w:r>
              <w:rPr>
                <w:rFonts w:ascii="Arial" w:hAnsi="Arial"/>
                <w:b/>
                <w:w w:val="80"/>
                <w:sz w:val="20"/>
              </w:rPr>
              <w:t>Fabrication</w:t>
            </w:r>
            <w:r>
              <w:rPr>
                <w:rFonts w:ascii="Arial" w:hAnsi="Arial"/>
                <w:b/>
                <w:spacing w:val="-6"/>
                <w:sz w:val="20"/>
              </w:rPr>
              <w:t> </w:t>
            </w:r>
            <w:r>
              <w:rPr>
                <w:rFonts w:ascii="Arial" w:hAnsi="Arial"/>
                <w:b/>
                <w:w w:val="80"/>
                <w:sz w:val="20"/>
              </w:rPr>
              <w:t>d'insecticide</w:t>
            </w:r>
            <w:r>
              <w:rPr>
                <w:rFonts w:ascii="Arial" w:hAnsi="Arial"/>
                <w:b/>
                <w:spacing w:val="-6"/>
                <w:sz w:val="20"/>
              </w:rPr>
              <w:t> </w:t>
            </w:r>
            <w:r>
              <w:rPr>
                <w:rFonts w:ascii="Arial" w:hAnsi="Arial"/>
                <w:b/>
                <w:w w:val="80"/>
                <w:sz w:val="20"/>
              </w:rPr>
              <w:t>à</w:t>
            </w:r>
            <w:r>
              <w:rPr>
                <w:rFonts w:ascii="Arial" w:hAnsi="Arial"/>
                <w:b/>
                <w:spacing w:val="-7"/>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bulbe</w:t>
            </w:r>
            <w:r>
              <w:rPr>
                <w:rFonts w:ascii="Arial" w:hAnsi="Arial"/>
                <w:b/>
                <w:spacing w:val="-6"/>
                <w:sz w:val="20"/>
              </w:rPr>
              <w:t> </w:t>
            </w:r>
            <w:r>
              <w:rPr>
                <w:rFonts w:ascii="Arial" w:hAnsi="Arial"/>
                <w:b/>
                <w:w w:val="80"/>
                <w:sz w:val="20"/>
              </w:rPr>
              <w:t>de</w:t>
            </w:r>
            <w:r>
              <w:rPr>
                <w:rFonts w:ascii="Arial" w:hAnsi="Arial"/>
                <w:b/>
                <w:spacing w:val="-7"/>
                <w:sz w:val="20"/>
              </w:rPr>
              <w:t> </w:t>
            </w:r>
            <w:r>
              <w:rPr>
                <w:rFonts w:ascii="Arial" w:hAnsi="Arial"/>
                <w:b/>
                <w:w w:val="80"/>
                <w:sz w:val="20"/>
              </w:rPr>
              <w:t>l'ail</w:t>
            </w:r>
            <w:r>
              <w:rPr>
                <w:rFonts w:ascii="Arial" w:hAnsi="Arial"/>
                <w:b/>
                <w:spacing w:val="-6"/>
                <w:sz w:val="20"/>
              </w:rPr>
              <w:t> </w:t>
            </w:r>
            <w:r>
              <w:rPr>
                <w:rFonts w:ascii="Arial" w:hAnsi="Arial"/>
                <w:b/>
                <w:w w:val="80"/>
                <w:sz w:val="20"/>
              </w:rPr>
              <w:t>contre</w:t>
            </w:r>
            <w:r>
              <w:rPr>
                <w:rFonts w:ascii="Arial" w:hAnsi="Arial"/>
                <w:b/>
                <w:spacing w:val="-6"/>
                <w:sz w:val="20"/>
              </w:rPr>
              <w:t> </w:t>
            </w:r>
            <w:r>
              <w:rPr>
                <w:rFonts w:ascii="Arial" w:hAnsi="Arial"/>
                <w:b/>
                <w:w w:val="80"/>
                <w:sz w:val="20"/>
              </w:rPr>
              <w:t>les</w:t>
            </w:r>
            <w:r>
              <w:rPr>
                <w:rFonts w:ascii="Arial" w:hAnsi="Arial"/>
                <w:b/>
                <w:spacing w:val="-5"/>
                <w:sz w:val="20"/>
              </w:rPr>
              <w:t> </w:t>
            </w:r>
            <w:r>
              <w:rPr>
                <w:rFonts w:ascii="Arial" w:hAnsi="Arial"/>
                <w:b/>
                <w:spacing w:val="-2"/>
                <w:w w:val="80"/>
                <w:sz w:val="20"/>
              </w:rPr>
              <w:t>pucerons</w:t>
            </w:r>
          </w:p>
        </w:tc>
      </w:tr>
      <w:tr>
        <w:trPr>
          <w:trHeight w:val="160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6"/>
              </w:numPr>
              <w:tabs>
                <w:tab w:pos="827" w:val="left" w:leader="none"/>
              </w:tabs>
              <w:spacing w:line="244" w:lineRule="exact" w:before="155" w:after="0"/>
              <w:ind w:left="827" w:right="0" w:hanging="359"/>
              <w:jc w:val="left"/>
              <w:rPr>
                <w:sz w:val="20"/>
              </w:rPr>
            </w:pPr>
            <w:r>
              <w:rPr>
                <w:rFonts w:ascii="Arial" w:hAnsi="Arial"/>
                <w:b/>
                <w:w w:val="80"/>
                <w:sz w:val="20"/>
              </w:rPr>
              <w:t>Partie</w:t>
            </w:r>
            <w:r>
              <w:rPr>
                <w:rFonts w:ascii="Arial" w:hAnsi="Arial"/>
                <w:b/>
                <w:spacing w:val="-7"/>
                <w:sz w:val="20"/>
              </w:rPr>
              <w:t> </w:t>
            </w:r>
            <w:r>
              <w:rPr>
                <w:rFonts w:ascii="Arial" w:hAnsi="Arial"/>
                <w:b/>
                <w:w w:val="80"/>
                <w:sz w:val="20"/>
              </w:rPr>
              <w:t>utilisée</w:t>
            </w:r>
            <w:r>
              <w:rPr>
                <w:w w:val="80"/>
                <w:sz w:val="20"/>
              </w:rPr>
              <w:t>:</w:t>
            </w:r>
            <w:r>
              <w:rPr>
                <w:spacing w:val="-8"/>
                <w:sz w:val="20"/>
              </w:rPr>
              <w:t> </w:t>
            </w:r>
            <w:r>
              <w:rPr>
                <w:w w:val="80"/>
                <w:sz w:val="20"/>
              </w:rPr>
              <w:t>Bulbe</w:t>
            </w:r>
            <w:r>
              <w:rPr>
                <w:spacing w:val="-7"/>
                <w:sz w:val="20"/>
              </w:rPr>
              <w:t> </w:t>
            </w:r>
            <w:r>
              <w:rPr>
                <w:w w:val="80"/>
                <w:sz w:val="20"/>
              </w:rPr>
              <w:t>de</w:t>
            </w:r>
            <w:r>
              <w:rPr>
                <w:spacing w:val="-7"/>
                <w:sz w:val="20"/>
              </w:rPr>
              <w:t> </w:t>
            </w:r>
            <w:r>
              <w:rPr>
                <w:spacing w:val="-2"/>
                <w:w w:val="80"/>
                <w:sz w:val="20"/>
              </w:rPr>
              <w:t>l'ail</w:t>
            </w:r>
          </w:p>
          <w:p>
            <w:pPr>
              <w:pStyle w:val="TableParagraph"/>
              <w:numPr>
                <w:ilvl w:val="0"/>
                <w:numId w:val="96"/>
              </w:numPr>
              <w:tabs>
                <w:tab w:pos="827" w:val="left" w:leader="none"/>
              </w:tabs>
              <w:spacing w:line="244" w:lineRule="exact" w:before="0" w:after="0"/>
              <w:ind w:left="827" w:right="0" w:hanging="359"/>
              <w:jc w:val="left"/>
              <w:rPr>
                <w:sz w:val="20"/>
              </w:rPr>
            </w:pPr>
            <w:r>
              <w:rPr>
                <w:rFonts w:ascii="Arial" w:hAnsi="Arial"/>
                <w:b/>
                <w:w w:val="80"/>
                <w:sz w:val="20"/>
              </w:rPr>
              <w:t>Effet</w:t>
            </w:r>
            <w:r>
              <w:rPr>
                <w:w w:val="80"/>
                <w:sz w:val="20"/>
              </w:rPr>
              <w:t>:</w:t>
            </w:r>
            <w:r>
              <w:rPr>
                <w:spacing w:val="-9"/>
                <w:sz w:val="20"/>
              </w:rPr>
              <w:t> </w:t>
            </w:r>
            <w:r>
              <w:rPr>
                <w:w w:val="80"/>
                <w:sz w:val="20"/>
              </w:rPr>
              <w:t>insecticide</w:t>
            </w:r>
            <w:r>
              <w:rPr>
                <w:spacing w:val="-8"/>
                <w:sz w:val="20"/>
              </w:rPr>
              <w:t> </w:t>
            </w:r>
            <w:r>
              <w:rPr>
                <w:spacing w:val="-2"/>
                <w:w w:val="80"/>
                <w:sz w:val="20"/>
              </w:rPr>
              <w:t>(pucerons)</w:t>
            </w:r>
          </w:p>
          <w:p>
            <w:pPr>
              <w:pStyle w:val="TableParagraph"/>
              <w:numPr>
                <w:ilvl w:val="0"/>
                <w:numId w:val="96"/>
              </w:numPr>
              <w:tabs>
                <w:tab w:pos="827" w:val="left" w:leader="none"/>
              </w:tabs>
              <w:spacing w:line="244" w:lineRule="exact" w:before="0" w:after="0"/>
              <w:ind w:left="827" w:right="0" w:hanging="359"/>
              <w:jc w:val="left"/>
              <w:rPr>
                <w:sz w:val="20"/>
              </w:rPr>
            </w:pPr>
            <w:r>
              <w:rPr>
                <w:rFonts w:ascii="Arial" w:hAnsi="Arial"/>
                <w:b/>
                <w:w w:val="80"/>
                <w:sz w:val="20"/>
              </w:rPr>
              <w:t>Préparation</w:t>
            </w:r>
            <w:r>
              <w:rPr>
                <w:w w:val="80"/>
                <w:sz w:val="20"/>
              </w:rPr>
              <w:t>:</w:t>
            </w:r>
            <w:r>
              <w:rPr>
                <w:spacing w:val="-8"/>
                <w:sz w:val="20"/>
              </w:rPr>
              <w:t> </w:t>
            </w:r>
            <w:r>
              <w:rPr>
                <w:w w:val="80"/>
                <w:sz w:val="20"/>
              </w:rPr>
              <w:t>sécher</w:t>
            </w:r>
            <w:r>
              <w:rPr>
                <w:spacing w:val="-6"/>
                <w:sz w:val="20"/>
              </w:rPr>
              <w:t> </w:t>
            </w:r>
            <w:r>
              <w:rPr>
                <w:w w:val="80"/>
                <w:sz w:val="20"/>
              </w:rPr>
              <w:t>et</w:t>
            </w:r>
            <w:r>
              <w:rPr>
                <w:spacing w:val="-6"/>
                <w:sz w:val="20"/>
              </w:rPr>
              <w:t> </w:t>
            </w:r>
            <w:r>
              <w:rPr>
                <w:w w:val="80"/>
                <w:sz w:val="20"/>
              </w:rPr>
              <w:t>piler</w:t>
            </w:r>
            <w:r>
              <w:rPr>
                <w:spacing w:val="-6"/>
                <w:sz w:val="20"/>
              </w:rPr>
              <w:t> </w:t>
            </w:r>
            <w:r>
              <w:rPr>
                <w:w w:val="80"/>
                <w:sz w:val="20"/>
              </w:rPr>
              <w:t>les</w:t>
            </w:r>
            <w:r>
              <w:rPr>
                <w:spacing w:val="-7"/>
                <w:sz w:val="20"/>
              </w:rPr>
              <w:t> </w:t>
            </w:r>
            <w:r>
              <w:rPr>
                <w:w w:val="80"/>
                <w:sz w:val="20"/>
              </w:rPr>
              <w:t>gousses</w:t>
            </w:r>
            <w:r>
              <w:rPr>
                <w:spacing w:val="-8"/>
                <w:sz w:val="20"/>
              </w:rPr>
              <w:t> </w:t>
            </w:r>
            <w:r>
              <w:rPr>
                <w:w w:val="80"/>
                <w:sz w:val="20"/>
              </w:rPr>
              <w:t>d’ail</w:t>
            </w:r>
            <w:r>
              <w:rPr>
                <w:spacing w:val="-7"/>
                <w:sz w:val="20"/>
              </w:rPr>
              <w:t> </w:t>
            </w:r>
            <w:r>
              <w:rPr>
                <w:w w:val="80"/>
                <w:sz w:val="20"/>
              </w:rPr>
              <w:t>lorsqu’elles</w:t>
            </w:r>
            <w:r>
              <w:rPr>
                <w:spacing w:val="-7"/>
                <w:sz w:val="20"/>
              </w:rPr>
              <w:t> </w:t>
            </w:r>
            <w:r>
              <w:rPr>
                <w:w w:val="80"/>
                <w:sz w:val="20"/>
              </w:rPr>
              <w:t>sont</w:t>
            </w:r>
            <w:r>
              <w:rPr>
                <w:spacing w:val="-7"/>
                <w:sz w:val="20"/>
              </w:rPr>
              <w:t> </w:t>
            </w:r>
            <w:r>
              <w:rPr>
                <w:w w:val="80"/>
                <w:sz w:val="20"/>
              </w:rPr>
              <w:t>bien</w:t>
            </w:r>
            <w:r>
              <w:rPr>
                <w:spacing w:val="-4"/>
                <w:sz w:val="20"/>
              </w:rPr>
              <w:t> </w:t>
            </w:r>
            <w:r>
              <w:rPr>
                <w:spacing w:val="-2"/>
                <w:w w:val="80"/>
                <w:sz w:val="20"/>
              </w:rPr>
              <w:t>sèches.</w:t>
            </w:r>
          </w:p>
          <w:p>
            <w:pPr>
              <w:pStyle w:val="TableParagraph"/>
              <w:numPr>
                <w:ilvl w:val="0"/>
                <w:numId w:val="96"/>
              </w:numPr>
              <w:tabs>
                <w:tab w:pos="827" w:val="left" w:leader="none"/>
              </w:tabs>
              <w:spacing w:line="242" w:lineRule="exact" w:before="0" w:after="0"/>
              <w:ind w:left="827" w:right="0" w:hanging="359"/>
              <w:jc w:val="left"/>
              <w:rPr>
                <w:sz w:val="20"/>
              </w:rPr>
            </w:pPr>
            <w:r>
              <w:rPr>
                <w:w w:val="80"/>
                <w:sz w:val="20"/>
              </w:rPr>
              <w:t>Faire</w:t>
            </w:r>
            <w:r>
              <w:rPr>
                <w:spacing w:val="-8"/>
                <w:sz w:val="20"/>
              </w:rPr>
              <w:t> </w:t>
            </w:r>
            <w:r>
              <w:rPr>
                <w:w w:val="80"/>
                <w:sz w:val="20"/>
              </w:rPr>
              <w:t>macérer</w:t>
            </w:r>
            <w:r>
              <w:rPr>
                <w:spacing w:val="-6"/>
                <w:sz w:val="20"/>
              </w:rPr>
              <w:t> </w:t>
            </w:r>
            <w:r>
              <w:rPr>
                <w:w w:val="80"/>
                <w:sz w:val="20"/>
              </w:rPr>
              <w:t>2</w:t>
            </w:r>
            <w:r>
              <w:rPr>
                <w:spacing w:val="-6"/>
                <w:sz w:val="20"/>
              </w:rPr>
              <w:t> </w:t>
            </w:r>
            <w:r>
              <w:rPr>
                <w:w w:val="80"/>
                <w:sz w:val="20"/>
              </w:rPr>
              <w:t>cuillères</w:t>
            </w:r>
            <w:r>
              <w:rPr>
                <w:spacing w:val="-7"/>
                <w:sz w:val="20"/>
              </w:rPr>
              <w:t> </w:t>
            </w:r>
            <w:r>
              <w:rPr>
                <w:w w:val="80"/>
                <w:sz w:val="20"/>
              </w:rPr>
              <w:t>de</w:t>
            </w:r>
            <w:r>
              <w:rPr>
                <w:spacing w:val="-7"/>
                <w:sz w:val="20"/>
              </w:rPr>
              <w:t> </w:t>
            </w:r>
            <w:r>
              <w:rPr>
                <w:w w:val="80"/>
                <w:sz w:val="20"/>
              </w:rPr>
              <w:t>poudre</w:t>
            </w:r>
            <w:r>
              <w:rPr>
                <w:spacing w:val="-8"/>
                <w:sz w:val="20"/>
              </w:rPr>
              <w:t> </w:t>
            </w:r>
            <w:r>
              <w:rPr>
                <w:w w:val="80"/>
                <w:sz w:val="20"/>
              </w:rPr>
              <w:t>dans</w:t>
            </w:r>
            <w:r>
              <w:rPr>
                <w:spacing w:val="-7"/>
                <w:sz w:val="20"/>
              </w:rPr>
              <w:t> </w:t>
            </w:r>
            <w:r>
              <w:rPr>
                <w:w w:val="80"/>
                <w:sz w:val="20"/>
              </w:rPr>
              <w:t>10l</w:t>
            </w:r>
            <w:r>
              <w:rPr>
                <w:spacing w:val="-7"/>
                <w:sz w:val="20"/>
              </w:rPr>
              <w:t> </w:t>
            </w:r>
            <w:r>
              <w:rPr>
                <w:w w:val="80"/>
                <w:sz w:val="20"/>
              </w:rPr>
              <w:t>d’eau</w:t>
            </w:r>
            <w:r>
              <w:rPr>
                <w:spacing w:val="-7"/>
                <w:sz w:val="20"/>
              </w:rPr>
              <w:t> </w:t>
            </w:r>
            <w:r>
              <w:rPr>
                <w:w w:val="80"/>
                <w:sz w:val="20"/>
              </w:rPr>
              <w:t>pendant</w:t>
            </w:r>
            <w:r>
              <w:rPr>
                <w:spacing w:val="-7"/>
                <w:sz w:val="20"/>
              </w:rPr>
              <w:t> </w:t>
            </w:r>
            <w:r>
              <w:rPr>
                <w:spacing w:val="-4"/>
                <w:w w:val="80"/>
                <w:sz w:val="20"/>
              </w:rPr>
              <w:t>12h.</w:t>
            </w:r>
          </w:p>
          <w:p>
            <w:pPr>
              <w:pStyle w:val="TableParagraph"/>
              <w:numPr>
                <w:ilvl w:val="0"/>
                <w:numId w:val="96"/>
              </w:numPr>
              <w:tabs>
                <w:tab w:pos="827" w:val="left" w:leader="none"/>
              </w:tabs>
              <w:spacing w:line="223" w:lineRule="exact" w:before="0" w:after="0"/>
              <w:ind w:left="827" w:right="0" w:hanging="359"/>
              <w:jc w:val="left"/>
              <w:rPr>
                <w:sz w:val="20"/>
              </w:rPr>
            </w:pPr>
            <w:r>
              <w:rPr>
                <w:w w:val="80"/>
                <w:sz w:val="20"/>
              </w:rPr>
              <w:t>Mélanger</w:t>
            </w:r>
            <w:r>
              <w:rPr>
                <w:spacing w:val="-8"/>
                <w:sz w:val="20"/>
              </w:rPr>
              <w:t> </w:t>
            </w:r>
            <w:r>
              <w:rPr>
                <w:w w:val="80"/>
                <w:sz w:val="20"/>
              </w:rPr>
              <w:t>2</w:t>
            </w:r>
            <w:r>
              <w:rPr>
                <w:spacing w:val="-7"/>
                <w:sz w:val="20"/>
              </w:rPr>
              <w:t> </w:t>
            </w:r>
            <w:r>
              <w:rPr>
                <w:w w:val="80"/>
                <w:sz w:val="20"/>
              </w:rPr>
              <w:t>litres</w:t>
            </w:r>
            <w:r>
              <w:rPr>
                <w:spacing w:val="-9"/>
                <w:sz w:val="20"/>
              </w:rPr>
              <w:t> </w:t>
            </w:r>
            <w:r>
              <w:rPr>
                <w:w w:val="80"/>
                <w:sz w:val="20"/>
              </w:rPr>
              <w:t>de</w:t>
            </w:r>
            <w:r>
              <w:rPr>
                <w:spacing w:val="-7"/>
                <w:sz w:val="20"/>
              </w:rPr>
              <w:t> </w:t>
            </w:r>
            <w:r>
              <w:rPr>
                <w:w w:val="80"/>
                <w:sz w:val="20"/>
              </w:rPr>
              <w:t>préparation</w:t>
            </w:r>
            <w:r>
              <w:rPr>
                <w:spacing w:val="-8"/>
                <w:sz w:val="20"/>
              </w:rPr>
              <w:t> </w:t>
            </w:r>
            <w:r>
              <w:rPr>
                <w:w w:val="80"/>
                <w:sz w:val="20"/>
              </w:rPr>
              <w:t>avec</w:t>
            </w:r>
            <w:r>
              <w:rPr>
                <w:spacing w:val="-9"/>
                <w:sz w:val="20"/>
              </w:rPr>
              <w:t> </w:t>
            </w:r>
            <w:r>
              <w:rPr>
                <w:w w:val="80"/>
                <w:sz w:val="20"/>
              </w:rPr>
              <w:t>4</w:t>
            </w:r>
            <w:r>
              <w:rPr>
                <w:spacing w:val="-7"/>
                <w:sz w:val="20"/>
              </w:rPr>
              <w:t> </w:t>
            </w:r>
            <w:r>
              <w:rPr>
                <w:w w:val="80"/>
                <w:sz w:val="20"/>
              </w:rPr>
              <w:t>litres</w:t>
            </w:r>
            <w:r>
              <w:rPr>
                <w:spacing w:val="-9"/>
                <w:sz w:val="20"/>
              </w:rPr>
              <w:t> </w:t>
            </w:r>
            <w:r>
              <w:rPr>
                <w:w w:val="80"/>
                <w:sz w:val="20"/>
              </w:rPr>
              <w:t>d’eau</w:t>
            </w:r>
            <w:r>
              <w:rPr>
                <w:spacing w:val="-7"/>
                <w:sz w:val="20"/>
              </w:rPr>
              <w:t> </w:t>
            </w:r>
            <w:r>
              <w:rPr>
                <w:spacing w:val="-2"/>
                <w:w w:val="80"/>
                <w:sz w:val="20"/>
              </w:rPr>
              <w:t>savonneuse.</w:t>
            </w:r>
          </w:p>
        </w:tc>
      </w:tr>
      <w:tr>
        <w:trPr>
          <w:trHeight w:val="868"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b/>
                <w:sz w:val="20"/>
              </w:rPr>
            </w:pPr>
            <w:r>
              <w:rPr>
                <w:rFonts w:ascii="Arial"/>
                <w:b/>
                <w:spacing w:val="-2"/>
                <w:w w:val="90"/>
                <w:sz w:val="20"/>
                <w:u w:val="single"/>
              </w:rPr>
              <w:t>Application</w:t>
            </w:r>
          </w:p>
          <w:p>
            <w:pPr>
              <w:pStyle w:val="TableParagraph"/>
              <w:numPr>
                <w:ilvl w:val="0"/>
                <w:numId w:val="97"/>
              </w:numPr>
              <w:tabs>
                <w:tab w:pos="827" w:val="left" w:leader="none"/>
              </w:tabs>
              <w:spacing w:line="244" w:lineRule="exact" w:before="155" w:after="0"/>
              <w:ind w:left="827" w:right="0" w:hanging="359"/>
              <w:jc w:val="left"/>
              <w:rPr>
                <w:sz w:val="20"/>
              </w:rPr>
            </w:pPr>
            <w:r>
              <w:rPr>
                <w:w w:val="80"/>
                <w:sz w:val="20"/>
              </w:rPr>
              <w:t>En</w:t>
            </w:r>
            <w:r>
              <w:rPr>
                <w:spacing w:val="-9"/>
                <w:sz w:val="20"/>
              </w:rPr>
              <w:t> </w:t>
            </w:r>
            <w:r>
              <w:rPr>
                <w:w w:val="80"/>
                <w:sz w:val="20"/>
              </w:rPr>
              <w:t>préventif:</w:t>
            </w:r>
            <w:r>
              <w:rPr>
                <w:spacing w:val="-7"/>
                <w:sz w:val="20"/>
              </w:rPr>
              <w:t> </w:t>
            </w:r>
            <w:r>
              <w:rPr>
                <w:w w:val="80"/>
                <w:sz w:val="20"/>
              </w:rPr>
              <w:t>1</w:t>
            </w:r>
            <w:r>
              <w:rPr>
                <w:spacing w:val="-7"/>
                <w:sz w:val="20"/>
              </w:rPr>
              <w:t> </w:t>
            </w:r>
            <w:r>
              <w:rPr>
                <w:w w:val="80"/>
                <w:sz w:val="20"/>
              </w:rPr>
              <w:t>mois</w:t>
            </w:r>
            <w:r>
              <w:rPr>
                <w:spacing w:val="-8"/>
                <w:sz w:val="20"/>
              </w:rPr>
              <w:t> </w:t>
            </w:r>
            <w:r>
              <w:rPr>
                <w:w w:val="80"/>
                <w:sz w:val="20"/>
              </w:rPr>
              <w:t>avant</w:t>
            </w:r>
            <w:r>
              <w:rPr>
                <w:spacing w:val="-7"/>
                <w:sz w:val="20"/>
              </w:rPr>
              <w:t> </w:t>
            </w:r>
            <w:r>
              <w:rPr>
                <w:w w:val="80"/>
                <w:sz w:val="20"/>
              </w:rPr>
              <w:t>la</w:t>
            </w:r>
            <w:r>
              <w:rPr>
                <w:spacing w:val="-8"/>
                <w:sz w:val="20"/>
              </w:rPr>
              <w:t> </w:t>
            </w:r>
            <w:r>
              <w:rPr>
                <w:w w:val="80"/>
                <w:sz w:val="20"/>
              </w:rPr>
              <w:t>prolifération</w:t>
            </w:r>
            <w:r>
              <w:rPr>
                <w:spacing w:val="-8"/>
                <w:sz w:val="20"/>
              </w:rPr>
              <w:t> </w:t>
            </w:r>
            <w:r>
              <w:rPr>
                <w:w w:val="80"/>
                <w:sz w:val="20"/>
              </w:rPr>
              <w:t>de</w:t>
            </w:r>
            <w:r>
              <w:rPr>
                <w:spacing w:val="-8"/>
                <w:sz w:val="20"/>
              </w:rPr>
              <w:t> </w:t>
            </w:r>
            <w:r>
              <w:rPr>
                <w:w w:val="80"/>
                <w:sz w:val="20"/>
              </w:rPr>
              <w:t>l’insecte</w:t>
            </w:r>
            <w:r>
              <w:rPr>
                <w:spacing w:val="-7"/>
                <w:sz w:val="20"/>
              </w:rPr>
              <w:t> </w:t>
            </w:r>
            <w:r>
              <w:rPr>
                <w:w w:val="80"/>
                <w:sz w:val="20"/>
              </w:rPr>
              <w:t>appliquer</w:t>
            </w:r>
            <w:r>
              <w:rPr>
                <w:spacing w:val="-7"/>
                <w:sz w:val="20"/>
              </w:rPr>
              <w:t> </w:t>
            </w:r>
            <w:r>
              <w:rPr>
                <w:w w:val="80"/>
                <w:sz w:val="20"/>
              </w:rPr>
              <w:t>tous</w:t>
            </w:r>
            <w:r>
              <w:rPr>
                <w:spacing w:val="-9"/>
                <w:sz w:val="20"/>
              </w:rPr>
              <w:t> </w:t>
            </w:r>
            <w:r>
              <w:rPr>
                <w:w w:val="80"/>
                <w:sz w:val="20"/>
              </w:rPr>
              <w:t>les</w:t>
            </w:r>
            <w:r>
              <w:rPr>
                <w:spacing w:val="-8"/>
                <w:sz w:val="20"/>
              </w:rPr>
              <w:t> </w:t>
            </w:r>
            <w:r>
              <w:rPr>
                <w:w w:val="80"/>
                <w:sz w:val="20"/>
              </w:rPr>
              <w:t>10</w:t>
            </w:r>
            <w:r>
              <w:rPr>
                <w:spacing w:val="-8"/>
                <w:sz w:val="20"/>
              </w:rPr>
              <w:t> </w:t>
            </w:r>
            <w:r>
              <w:rPr>
                <w:w w:val="80"/>
                <w:sz w:val="20"/>
              </w:rPr>
              <w:t>jours</w:t>
            </w:r>
            <w:r>
              <w:rPr>
                <w:spacing w:val="-8"/>
                <w:sz w:val="20"/>
              </w:rPr>
              <w:t> </w:t>
            </w:r>
            <w:r>
              <w:rPr>
                <w:spacing w:val="-2"/>
                <w:w w:val="80"/>
                <w:sz w:val="20"/>
              </w:rPr>
              <w:t>1l/10m²</w:t>
            </w:r>
          </w:p>
          <w:p>
            <w:pPr>
              <w:pStyle w:val="TableParagraph"/>
              <w:numPr>
                <w:ilvl w:val="0"/>
                <w:numId w:val="97"/>
              </w:numPr>
              <w:tabs>
                <w:tab w:pos="827" w:val="left" w:leader="none"/>
              </w:tabs>
              <w:spacing w:line="220" w:lineRule="exact" w:before="0" w:after="0"/>
              <w:ind w:left="827" w:right="0" w:hanging="359"/>
              <w:jc w:val="left"/>
              <w:rPr>
                <w:sz w:val="20"/>
              </w:rPr>
            </w:pPr>
            <w:r>
              <w:rPr>
                <w:w w:val="80"/>
                <w:sz w:val="20"/>
              </w:rPr>
              <w:t>En</w:t>
            </w:r>
            <w:r>
              <w:rPr>
                <w:spacing w:val="-9"/>
                <w:sz w:val="20"/>
              </w:rPr>
              <w:t> </w:t>
            </w:r>
            <w:r>
              <w:rPr>
                <w:w w:val="80"/>
                <w:sz w:val="20"/>
              </w:rPr>
              <w:t>curatif:</w:t>
            </w:r>
            <w:r>
              <w:rPr>
                <w:spacing w:val="-7"/>
                <w:sz w:val="20"/>
              </w:rPr>
              <w:t> </w:t>
            </w:r>
            <w:r>
              <w:rPr>
                <w:w w:val="80"/>
                <w:sz w:val="20"/>
              </w:rPr>
              <w:t>1,5l/10m²</w:t>
            </w:r>
            <w:r>
              <w:rPr>
                <w:spacing w:val="-7"/>
                <w:sz w:val="20"/>
              </w:rPr>
              <w:t> </w:t>
            </w:r>
            <w:r>
              <w:rPr>
                <w:w w:val="80"/>
                <w:sz w:val="20"/>
              </w:rPr>
              <w:t>toutes</w:t>
            </w:r>
            <w:r>
              <w:rPr>
                <w:spacing w:val="-8"/>
                <w:sz w:val="20"/>
              </w:rPr>
              <w:t> </w:t>
            </w:r>
            <w:r>
              <w:rPr>
                <w:w w:val="80"/>
                <w:sz w:val="20"/>
              </w:rPr>
              <w:t>les</w:t>
            </w:r>
            <w:r>
              <w:rPr>
                <w:spacing w:val="-9"/>
                <w:sz w:val="20"/>
              </w:rPr>
              <w:t> </w:t>
            </w:r>
            <w:r>
              <w:rPr>
                <w:spacing w:val="-2"/>
                <w:w w:val="80"/>
                <w:sz w:val="20"/>
              </w:rPr>
              <w:t>semaines</w:t>
            </w:r>
          </w:p>
        </w:tc>
      </w:tr>
      <w:tr>
        <w:trPr>
          <w:trHeight w:val="505" w:hRule="atLeast"/>
        </w:trPr>
        <w:tc>
          <w:tcPr>
            <w:tcW w:w="1385" w:type="dxa"/>
            <w:shd w:val="clear" w:color="auto" w:fill="FFFF00"/>
          </w:tcPr>
          <w:p>
            <w:pPr>
              <w:pStyle w:val="TableParagraph"/>
              <w:spacing w:before="122"/>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26</w:t>
            </w:r>
          </w:p>
        </w:tc>
        <w:tc>
          <w:tcPr>
            <w:tcW w:w="8363" w:type="dxa"/>
            <w:shd w:val="clear" w:color="auto" w:fill="FFFF00"/>
          </w:tcPr>
          <w:p>
            <w:pPr>
              <w:pStyle w:val="TableParagraph"/>
              <w:spacing w:before="122"/>
              <w:ind w:left="108"/>
              <w:rPr>
                <w:rFonts w:ascii="Arial" w:hAnsi="Arial"/>
                <w:b/>
                <w:sz w:val="20"/>
              </w:rPr>
            </w:pPr>
            <w:r>
              <w:rPr>
                <w:rFonts w:ascii="Arial" w:hAnsi="Arial"/>
                <w:b/>
                <w:w w:val="80"/>
                <w:sz w:val="20"/>
              </w:rPr>
              <w:t>Fabrication</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w w:val="80"/>
                <w:sz w:val="20"/>
              </w:rPr>
              <w:t>bactéricide</w:t>
            </w:r>
            <w:r>
              <w:rPr>
                <w:rFonts w:ascii="Arial" w:hAnsi="Arial"/>
                <w:b/>
                <w:spacing w:val="-6"/>
                <w:sz w:val="20"/>
              </w:rPr>
              <w:t> </w:t>
            </w:r>
            <w:r>
              <w:rPr>
                <w:rFonts w:ascii="Arial" w:hAnsi="Arial"/>
                <w:b/>
                <w:w w:val="80"/>
                <w:sz w:val="20"/>
              </w:rPr>
              <w:t>à</w:t>
            </w:r>
            <w:r>
              <w:rPr>
                <w:rFonts w:ascii="Arial" w:hAnsi="Arial"/>
                <w:b/>
                <w:spacing w:val="-5"/>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6"/>
                <w:sz w:val="20"/>
              </w:rPr>
              <w:t> </w:t>
            </w:r>
            <w:r>
              <w:rPr>
                <w:rFonts w:ascii="Arial" w:hAnsi="Arial"/>
                <w:b/>
                <w:spacing w:val="-2"/>
                <w:w w:val="80"/>
                <w:sz w:val="20"/>
              </w:rPr>
              <w:t>citronnelle</w:t>
            </w:r>
          </w:p>
        </w:tc>
      </w:tr>
      <w:tr>
        <w:trPr>
          <w:trHeight w:val="1356"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8"/>
              </w:numPr>
              <w:tabs>
                <w:tab w:pos="827" w:val="left" w:leader="none"/>
              </w:tabs>
              <w:spacing w:line="244" w:lineRule="exact" w:before="155" w:after="0"/>
              <w:ind w:left="827" w:right="0" w:hanging="359"/>
              <w:jc w:val="left"/>
              <w:rPr>
                <w:sz w:val="20"/>
              </w:rPr>
            </w:pPr>
            <w:r>
              <w:rPr>
                <w:rFonts w:ascii="Arial" w:hAnsi="Arial"/>
                <w:b/>
                <w:w w:val="80"/>
                <w:sz w:val="20"/>
              </w:rPr>
              <w:t>Partie</w:t>
            </w:r>
            <w:r>
              <w:rPr>
                <w:rFonts w:ascii="Arial" w:hAnsi="Arial"/>
                <w:b/>
                <w:spacing w:val="-7"/>
                <w:sz w:val="20"/>
              </w:rPr>
              <w:t> </w:t>
            </w:r>
            <w:r>
              <w:rPr>
                <w:rFonts w:ascii="Arial" w:hAnsi="Arial"/>
                <w:b/>
                <w:w w:val="80"/>
                <w:sz w:val="20"/>
              </w:rPr>
              <w:t>utilisée:</w:t>
            </w:r>
            <w:r>
              <w:rPr>
                <w:rFonts w:ascii="Arial" w:hAnsi="Arial"/>
                <w:b/>
                <w:spacing w:val="-4"/>
                <w:sz w:val="20"/>
              </w:rPr>
              <w:t> </w:t>
            </w:r>
            <w:r>
              <w:rPr>
                <w:w w:val="80"/>
                <w:sz w:val="20"/>
              </w:rPr>
              <w:t>plante</w:t>
            </w:r>
            <w:r>
              <w:rPr>
                <w:spacing w:val="-7"/>
                <w:sz w:val="20"/>
              </w:rPr>
              <w:t> </w:t>
            </w:r>
            <w:r>
              <w:rPr>
                <w:w w:val="80"/>
                <w:sz w:val="20"/>
              </w:rPr>
              <w:t>entière</w:t>
            </w:r>
            <w:r>
              <w:rPr>
                <w:spacing w:val="-7"/>
                <w:sz w:val="20"/>
              </w:rPr>
              <w:t> </w:t>
            </w:r>
            <w:r>
              <w:rPr>
                <w:w w:val="80"/>
                <w:sz w:val="20"/>
              </w:rPr>
              <w:t>de</w:t>
            </w:r>
            <w:r>
              <w:rPr>
                <w:spacing w:val="-9"/>
                <w:sz w:val="20"/>
              </w:rPr>
              <w:t> </w:t>
            </w:r>
            <w:r>
              <w:rPr>
                <w:spacing w:val="-2"/>
                <w:w w:val="80"/>
                <w:sz w:val="20"/>
              </w:rPr>
              <w:t>citronnelle</w:t>
            </w:r>
          </w:p>
          <w:p>
            <w:pPr>
              <w:pStyle w:val="TableParagraph"/>
              <w:numPr>
                <w:ilvl w:val="0"/>
                <w:numId w:val="98"/>
              </w:numPr>
              <w:tabs>
                <w:tab w:pos="827" w:val="left" w:leader="none"/>
              </w:tabs>
              <w:spacing w:line="242" w:lineRule="exact" w:before="0" w:after="0"/>
              <w:ind w:left="827" w:right="0" w:hanging="359"/>
              <w:jc w:val="left"/>
              <w:rPr>
                <w:sz w:val="20"/>
              </w:rPr>
            </w:pPr>
            <w:r>
              <w:rPr>
                <w:rFonts w:ascii="Arial" w:hAnsi="Arial"/>
                <w:b/>
                <w:w w:val="80"/>
                <w:sz w:val="20"/>
              </w:rPr>
              <w:t>Effet:</w:t>
            </w:r>
            <w:r>
              <w:rPr>
                <w:rFonts w:ascii="Arial" w:hAnsi="Arial"/>
                <w:b/>
                <w:spacing w:val="-3"/>
                <w:sz w:val="20"/>
              </w:rPr>
              <w:t> </w:t>
            </w:r>
            <w:r>
              <w:rPr>
                <w:spacing w:val="-2"/>
                <w:w w:val="90"/>
                <w:sz w:val="20"/>
              </w:rPr>
              <w:t>bactérie</w:t>
            </w:r>
          </w:p>
          <w:p>
            <w:pPr>
              <w:pStyle w:val="TableParagraph"/>
              <w:numPr>
                <w:ilvl w:val="0"/>
                <w:numId w:val="98"/>
              </w:numPr>
              <w:tabs>
                <w:tab w:pos="827" w:val="left" w:leader="none"/>
              </w:tabs>
              <w:spacing w:line="244" w:lineRule="exact" w:before="0" w:after="0"/>
              <w:ind w:left="827" w:right="0" w:hanging="359"/>
              <w:jc w:val="left"/>
              <w:rPr>
                <w:sz w:val="20"/>
              </w:rPr>
            </w:pPr>
            <w:r>
              <w:rPr>
                <w:rFonts w:ascii="Arial" w:hAnsi="Arial"/>
                <w:b/>
                <w:w w:val="80"/>
                <w:sz w:val="20"/>
              </w:rPr>
              <w:t>Préparation:</w:t>
            </w:r>
            <w:r>
              <w:rPr>
                <w:rFonts w:ascii="Arial" w:hAnsi="Arial"/>
                <w:b/>
                <w:spacing w:val="-2"/>
                <w:sz w:val="20"/>
              </w:rPr>
              <w:t> </w:t>
            </w:r>
            <w:r>
              <w:rPr>
                <w:w w:val="80"/>
                <w:sz w:val="20"/>
              </w:rPr>
              <w:t>broyer</w:t>
            </w:r>
            <w:r>
              <w:rPr>
                <w:spacing w:val="-5"/>
                <w:sz w:val="20"/>
              </w:rPr>
              <w:t> </w:t>
            </w:r>
            <w:r>
              <w:rPr>
                <w:w w:val="80"/>
                <w:sz w:val="20"/>
              </w:rPr>
              <w:t>50g</w:t>
            </w:r>
            <w:r>
              <w:rPr>
                <w:spacing w:val="-5"/>
                <w:sz w:val="20"/>
              </w:rPr>
              <w:t> </w:t>
            </w:r>
            <w:r>
              <w:rPr>
                <w:w w:val="80"/>
                <w:sz w:val="20"/>
              </w:rPr>
              <w:t>de</w:t>
            </w:r>
            <w:r>
              <w:rPr>
                <w:spacing w:val="-5"/>
                <w:sz w:val="20"/>
              </w:rPr>
              <w:t> </w:t>
            </w:r>
            <w:r>
              <w:rPr>
                <w:spacing w:val="-2"/>
                <w:w w:val="80"/>
                <w:sz w:val="20"/>
              </w:rPr>
              <w:t>feuilles.</w:t>
            </w:r>
          </w:p>
          <w:p>
            <w:pPr>
              <w:pStyle w:val="TableParagraph"/>
              <w:numPr>
                <w:ilvl w:val="0"/>
                <w:numId w:val="98"/>
              </w:numPr>
              <w:tabs>
                <w:tab w:pos="827" w:val="left" w:leader="none"/>
              </w:tabs>
              <w:spacing w:line="222" w:lineRule="exact" w:before="0" w:after="0"/>
              <w:ind w:left="827" w:right="0" w:hanging="359"/>
              <w:jc w:val="left"/>
              <w:rPr>
                <w:sz w:val="20"/>
              </w:rPr>
            </w:pPr>
            <w:r>
              <w:rPr>
                <w:w w:val="80"/>
                <w:sz w:val="20"/>
              </w:rPr>
              <w:t>Laisser</w:t>
            </w:r>
            <w:r>
              <w:rPr>
                <w:spacing w:val="-7"/>
                <w:sz w:val="20"/>
              </w:rPr>
              <w:t> </w:t>
            </w:r>
            <w:r>
              <w:rPr>
                <w:w w:val="80"/>
                <w:sz w:val="20"/>
              </w:rPr>
              <w:t>macérer</w:t>
            </w:r>
            <w:r>
              <w:rPr>
                <w:spacing w:val="-6"/>
                <w:sz w:val="20"/>
              </w:rPr>
              <w:t> </w:t>
            </w:r>
            <w:r>
              <w:rPr>
                <w:w w:val="80"/>
                <w:sz w:val="20"/>
              </w:rPr>
              <w:t>pendant</w:t>
            </w:r>
            <w:r>
              <w:rPr>
                <w:spacing w:val="-7"/>
                <w:sz w:val="20"/>
              </w:rPr>
              <w:t> </w:t>
            </w:r>
            <w:r>
              <w:rPr>
                <w:w w:val="80"/>
                <w:sz w:val="20"/>
              </w:rPr>
              <w:t>quelques</w:t>
            </w:r>
            <w:r>
              <w:rPr>
                <w:spacing w:val="-7"/>
                <w:sz w:val="20"/>
              </w:rPr>
              <w:t> </w:t>
            </w:r>
            <w:r>
              <w:rPr>
                <w:w w:val="80"/>
                <w:sz w:val="20"/>
              </w:rPr>
              <w:t>minutes</w:t>
            </w:r>
            <w:r>
              <w:rPr>
                <w:spacing w:val="-7"/>
                <w:sz w:val="20"/>
              </w:rPr>
              <w:t> </w:t>
            </w:r>
            <w:r>
              <w:rPr>
                <w:w w:val="80"/>
                <w:sz w:val="20"/>
              </w:rPr>
              <w:t>dans</w:t>
            </w:r>
            <w:r>
              <w:rPr>
                <w:spacing w:val="-7"/>
                <w:sz w:val="20"/>
              </w:rPr>
              <w:t> </w:t>
            </w:r>
            <w:r>
              <w:rPr>
                <w:w w:val="80"/>
                <w:sz w:val="20"/>
              </w:rPr>
              <w:t>2</w:t>
            </w:r>
            <w:r>
              <w:rPr>
                <w:spacing w:val="-6"/>
                <w:sz w:val="20"/>
              </w:rPr>
              <w:t> </w:t>
            </w:r>
            <w:r>
              <w:rPr>
                <w:w w:val="80"/>
                <w:sz w:val="20"/>
              </w:rPr>
              <w:t>litres</w:t>
            </w:r>
            <w:r>
              <w:rPr>
                <w:spacing w:val="-7"/>
                <w:sz w:val="20"/>
              </w:rPr>
              <w:t> </w:t>
            </w:r>
            <w:r>
              <w:rPr>
                <w:w w:val="80"/>
                <w:sz w:val="20"/>
              </w:rPr>
              <w:t>d’eau</w:t>
            </w:r>
            <w:r>
              <w:rPr>
                <w:spacing w:val="-8"/>
                <w:sz w:val="20"/>
              </w:rPr>
              <w:t> </w:t>
            </w:r>
            <w:r>
              <w:rPr>
                <w:w w:val="80"/>
                <w:sz w:val="20"/>
              </w:rPr>
              <w:t>chaude;</w:t>
            </w:r>
            <w:r>
              <w:rPr>
                <w:spacing w:val="-6"/>
                <w:sz w:val="20"/>
              </w:rPr>
              <w:t> </w:t>
            </w:r>
            <w:r>
              <w:rPr>
                <w:spacing w:val="-2"/>
                <w:w w:val="80"/>
                <w:sz w:val="20"/>
              </w:rPr>
              <w:t>filtrer.</w:t>
            </w:r>
          </w:p>
        </w:tc>
      </w:tr>
      <w:tr>
        <w:trPr>
          <w:trHeight w:val="647" w:hRule="atLeast"/>
        </w:trPr>
        <w:tc>
          <w:tcPr>
            <w:tcW w:w="1385" w:type="dxa"/>
          </w:tcPr>
          <w:p>
            <w:pPr>
              <w:pStyle w:val="TableParagraph"/>
              <w:rPr>
                <w:rFonts w:ascii="Times New Roman"/>
                <w:sz w:val="18"/>
              </w:rPr>
            </w:pPr>
          </w:p>
        </w:tc>
        <w:tc>
          <w:tcPr>
            <w:tcW w:w="8363" w:type="dxa"/>
          </w:tcPr>
          <w:p>
            <w:pPr>
              <w:pStyle w:val="TableParagraph"/>
              <w:spacing w:line="276" w:lineRule="auto"/>
              <w:ind w:left="3807" w:hanging="3584"/>
              <w:rPr>
                <w:sz w:val="20"/>
              </w:rPr>
            </w:pPr>
            <w:r>
              <w:rPr>
                <w:rFonts w:ascii="Arial" w:hAnsi="Arial"/>
                <w:b/>
                <w:w w:val="80"/>
                <w:sz w:val="20"/>
                <w:u w:val="single"/>
              </w:rPr>
              <w:t>Application : </w:t>
            </w:r>
            <w:r>
              <w:rPr>
                <w:w w:val="80"/>
                <w:sz w:val="20"/>
              </w:rPr>
              <w:t>En préventif: pulvériser le mélange macéré + eau savonneuse à raison de 3l/10m2 toutes les 2 </w:t>
            </w:r>
            <w:r>
              <w:rPr>
                <w:spacing w:val="-2"/>
                <w:w w:val="90"/>
                <w:sz w:val="20"/>
              </w:rPr>
              <w:t>semaines.</w:t>
            </w:r>
          </w:p>
        </w:tc>
      </w:tr>
      <w:tr>
        <w:trPr>
          <w:trHeight w:val="503" w:hRule="atLeast"/>
        </w:trPr>
        <w:tc>
          <w:tcPr>
            <w:tcW w:w="1385" w:type="dxa"/>
            <w:shd w:val="clear" w:color="auto" w:fill="FFFF00"/>
          </w:tcPr>
          <w:p>
            <w:pPr>
              <w:pStyle w:val="TableParagraph"/>
              <w:spacing w:before="119"/>
              <w:ind w:left="107"/>
              <w:rPr>
                <w:rFonts w:ascii="Arial" w:hAnsi="Arial"/>
                <w:b/>
                <w:sz w:val="20"/>
              </w:rPr>
            </w:pPr>
            <w:r>
              <w:rPr>
                <w:rFonts w:ascii="Arial" w:hAnsi="Arial"/>
                <w:b/>
                <w:w w:val="80"/>
                <w:sz w:val="20"/>
              </w:rPr>
              <w:t>Fiche</w:t>
            </w:r>
            <w:r>
              <w:rPr>
                <w:rFonts w:ascii="Arial" w:hAnsi="Arial"/>
                <w:b/>
                <w:spacing w:val="1"/>
                <w:sz w:val="20"/>
              </w:rPr>
              <w:t> </w:t>
            </w:r>
            <w:r>
              <w:rPr>
                <w:rFonts w:ascii="Arial" w:hAnsi="Arial"/>
                <w:b/>
                <w:w w:val="80"/>
                <w:sz w:val="20"/>
              </w:rPr>
              <w:t>N°</w:t>
            </w:r>
            <w:r>
              <w:rPr>
                <w:rFonts w:ascii="Arial" w:hAnsi="Arial"/>
                <w:b/>
                <w:spacing w:val="1"/>
                <w:sz w:val="20"/>
              </w:rPr>
              <w:t> </w:t>
            </w:r>
            <w:r>
              <w:rPr>
                <w:rFonts w:ascii="Arial" w:hAnsi="Arial"/>
                <w:b/>
                <w:spacing w:val="-5"/>
                <w:w w:val="80"/>
                <w:sz w:val="20"/>
              </w:rPr>
              <w:t>27</w:t>
            </w:r>
          </w:p>
        </w:tc>
        <w:tc>
          <w:tcPr>
            <w:tcW w:w="8363" w:type="dxa"/>
            <w:shd w:val="clear" w:color="auto" w:fill="FFFF00"/>
          </w:tcPr>
          <w:p>
            <w:pPr>
              <w:pStyle w:val="TableParagraph"/>
              <w:spacing w:line="229" w:lineRule="exact"/>
              <w:ind w:left="108"/>
              <w:rPr>
                <w:rFonts w:ascii="Arial" w:hAnsi="Arial"/>
                <w:b/>
                <w:sz w:val="20"/>
              </w:rPr>
            </w:pPr>
            <w:r>
              <w:rPr>
                <w:rFonts w:ascii="Arial" w:hAnsi="Arial"/>
                <w:b/>
                <w:w w:val="80"/>
                <w:sz w:val="20"/>
              </w:rPr>
              <w:t>Fabrication</w:t>
            </w:r>
            <w:r>
              <w:rPr>
                <w:rFonts w:ascii="Arial" w:hAnsi="Arial"/>
                <w:b/>
                <w:spacing w:val="-5"/>
                <w:sz w:val="20"/>
              </w:rPr>
              <w:t> </w:t>
            </w:r>
            <w:r>
              <w:rPr>
                <w:rFonts w:ascii="Arial" w:hAnsi="Arial"/>
                <w:b/>
                <w:w w:val="80"/>
                <w:sz w:val="20"/>
              </w:rPr>
              <w:t>d'insecticide</w:t>
            </w:r>
            <w:r>
              <w:rPr>
                <w:rFonts w:ascii="Arial" w:hAnsi="Arial"/>
                <w:b/>
                <w:spacing w:val="-6"/>
                <w:sz w:val="20"/>
              </w:rPr>
              <w:t> </w:t>
            </w:r>
            <w:r>
              <w:rPr>
                <w:rFonts w:ascii="Arial" w:hAnsi="Arial"/>
                <w:b/>
                <w:w w:val="80"/>
                <w:sz w:val="20"/>
              </w:rPr>
              <w:t>large</w:t>
            </w:r>
            <w:r>
              <w:rPr>
                <w:rFonts w:ascii="Arial" w:hAnsi="Arial"/>
                <w:b/>
                <w:spacing w:val="-6"/>
                <w:sz w:val="20"/>
              </w:rPr>
              <w:t> </w:t>
            </w:r>
            <w:r>
              <w:rPr>
                <w:rFonts w:ascii="Arial" w:hAnsi="Arial"/>
                <w:b/>
                <w:w w:val="80"/>
                <w:sz w:val="20"/>
              </w:rPr>
              <w:t>spectre</w:t>
            </w:r>
            <w:r>
              <w:rPr>
                <w:rFonts w:ascii="Arial" w:hAnsi="Arial"/>
                <w:b/>
                <w:spacing w:val="-6"/>
                <w:sz w:val="20"/>
              </w:rPr>
              <w:t> </w:t>
            </w:r>
            <w:r>
              <w:rPr>
                <w:rFonts w:ascii="Arial" w:hAnsi="Arial"/>
                <w:b/>
                <w:w w:val="80"/>
                <w:sz w:val="20"/>
              </w:rPr>
              <w:t>à</w:t>
            </w:r>
            <w:r>
              <w:rPr>
                <w:rFonts w:ascii="Arial" w:hAnsi="Arial"/>
                <w:b/>
                <w:spacing w:val="-4"/>
                <w:sz w:val="20"/>
              </w:rPr>
              <w:t> </w:t>
            </w:r>
            <w:r>
              <w:rPr>
                <w:rFonts w:ascii="Arial" w:hAnsi="Arial"/>
                <w:b/>
                <w:w w:val="80"/>
                <w:sz w:val="20"/>
              </w:rPr>
              <w:t>base</w:t>
            </w:r>
            <w:r>
              <w:rPr>
                <w:rFonts w:ascii="Arial" w:hAnsi="Arial"/>
                <w:b/>
                <w:spacing w:val="-6"/>
                <w:sz w:val="20"/>
              </w:rPr>
              <w:t> </w:t>
            </w:r>
            <w:r>
              <w:rPr>
                <w:rFonts w:ascii="Arial" w:hAnsi="Arial"/>
                <w:b/>
                <w:w w:val="80"/>
                <w:sz w:val="20"/>
              </w:rPr>
              <w:t>de</w:t>
            </w:r>
            <w:r>
              <w:rPr>
                <w:rFonts w:ascii="Arial" w:hAnsi="Arial"/>
                <w:b/>
                <w:spacing w:val="-7"/>
                <w:sz w:val="20"/>
              </w:rPr>
              <w:t> </w:t>
            </w:r>
            <w:r>
              <w:rPr>
                <w:rFonts w:ascii="Arial" w:hAnsi="Arial"/>
                <w:b/>
                <w:w w:val="80"/>
                <w:sz w:val="20"/>
              </w:rPr>
              <w:t>piment,</w:t>
            </w:r>
            <w:r>
              <w:rPr>
                <w:rFonts w:ascii="Arial" w:hAnsi="Arial"/>
                <w:b/>
                <w:spacing w:val="-5"/>
                <w:sz w:val="20"/>
              </w:rPr>
              <w:t> </w:t>
            </w:r>
            <w:r>
              <w:rPr>
                <w:rFonts w:ascii="Arial" w:hAnsi="Arial"/>
                <w:b/>
                <w:w w:val="80"/>
                <w:sz w:val="20"/>
              </w:rPr>
              <w:t>ail</w:t>
            </w:r>
            <w:r>
              <w:rPr>
                <w:rFonts w:ascii="Arial" w:hAnsi="Arial"/>
                <w:b/>
                <w:spacing w:val="-6"/>
                <w:sz w:val="20"/>
              </w:rPr>
              <w:t> </w:t>
            </w:r>
            <w:r>
              <w:rPr>
                <w:rFonts w:ascii="Arial" w:hAnsi="Arial"/>
                <w:b/>
                <w:w w:val="80"/>
                <w:sz w:val="20"/>
              </w:rPr>
              <w:t>et</w:t>
            </w:r>
            <w:r>
              <w:rPr>
                <w:rFonts w:ascii="Arial" w:hAnsi="Arial"/>
                <w:b/>
                <w:spacing w:val="-7"/>
                <w:sz w:val="20"/>
              </w:rPr>
              <w:t> </w:t>
            </w:r>
            <w:r>
              <w:rPr>
                <w:rFonts w:ascii="Arial" w:hAnsi="Arial"/>
                <w:b/>
                <w:spacing w:val="-2"/>
                <w:w w:val="80"/>
                <w:sz w:val="20"/>
              </w:rPr>
              <w:t>oignon</w:t>
            </w:r>
          </w:p>
        </w:tc>
      </w:tr>
      <w:tr>
        <w:trPr>
          <w:trHeight w:val="1600"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hAnsi="Arial"/>
                <w:b/>
                <w:sz w:val="20"/>
              </w:rPr>
            </w:pPr>
            <w:r>
              <w:rPr>
                <w:rFonts w:ascii="Arial" w:hAnsi="Arial"/>
                <w:b/>
                <w:spacing w:val="-2"/>
                <w:w w:val="90"/>
                <w:sz w:val="20"/>
                <w:u w:val="single"/>
              </w:rPr>
              <w:t>Préparation</w:t>
            </w:r>
          </w:p>
          <w:p>
            <w:pPr>
              <w:pStyle w:val="TableParagraph"/>
              <w:numPr>
                <w:ilvl w:val="0"/>
                <w:numId w:val="99"/>
              </w:numPr>
              <w:tabs>
                <w:tab w:pos="827" w:val="left" w:leader="none"/>
              </w:tabs>
              <w:spacing w:line="245" w:lineRule="exact" w:before="155" w:after="0"/>
              <w:ind w:left="827" w:right="0" w:hanging="359"/>
              <w:jc w:val="left"/>
              <w:rPr>
                <w:sz w:val="20"/>
              </w:rPr>
            </w:pPr>
            <w:r>
              <w:rPr>
                <w:rFonts w:ascii="Arial" w:hAnsi="Arial"/>
                <w:b/>
                <w:w w:val="80"/>
                <w:sz w:val="20"/>
              </w:rPr>
              <w:t>Partie</w:t>
            </w:r>
            <w:r>
              <w:rPr>
                <w:rFonts w:ascii="Arial" w:hAnsi="Arial"/>
                <w:b/>
                <w:spacing w:val="-5"/>
                <w:sz w:val="20"/>
              </w:rPr>
              <w:t> </w:t>
            </w:r>
            <w:r>
              <w:rPr>
                <w:rFonts w:ascii="Arial" w:hAnsi="Arial"/>
                <w:b/>
                <w:w w:val="80"/>
                <w:sz w:val="20"/>
              </w:rPr>
              <w:t>utilisée</w:t>
            </w:r>
            <w:r>
              <w:rPr>
                <w:w w:val="80"/>
                <w:sz w:val="20"/>
              </w:rPr>
              <w:t>:</w:t>
            </w:r>
            <w:r>
              <w:rPr>
                <w:spacing w:val="-7"/>
                <w:sz w:val="20"/>
              </w:rPr>
              <w:t> </w:t>
            </w:r>
            <w:r>
              <w:rPr>
                <w:w w:val="80"/>
                <w:sz w:val="20"/>
              </w:rPr>
              <w:t>fruit,</w:t>
            </w:r>
            <w:r>
              <w:rPr>
                <w:spacing w:val="-5"/>
                <w:sz w:val="20"/>
              </w:rPr>
              <w:t> </w:t>
            </w:r>
            <w:r>
              <w:rPr>
                <w:spacing w:val="-4"/>
                <w:w w:val="80"/>
                <w:sz w:val="20"/>
              </w:rPr>
              <w:t>bulbe</w:t>
            </w:r>
          </w:p>
          <w:p>
            <w:pPr>
              <w:pStyle w:val="TableParagraph"/>
              <w:numPr>
                <w:ilvl w:val="0"/>
                <w:numId w:val="99"/>
              </w:numPr>
              <w:tabs>
                <w:tab w:pos="827" w:val="left" w:leader="none"/>
              </w:tabs>
              <w:spacing w:line="244" w:lineRule="exact" w:before="0" w:after="0"/>
              <w:ind w:left="827" w:right="0" w:hanging="359"/>
              <w:jc w:val="left"/>
              <w:rPr>
                <w:sz w:val="20"/>
              </w:rPr>
            </w:pPr>
            <w:r>
              <w:rPr>
                <w:rFonts w:ascii="Arial" w:hAnsi="Arial"/>
                <w:b/>
                <w:w w:val="80"/>
                <w:sz w:val="20"/>
              </w:rPr>
              <w:t>Effet</w:t>
            </w:r>
            <w:r>
              <w:rPr>
                <w:w w:val="80"/>
                <w:sz w:val="20"/>
              </w:rPr>
              <w:t>:</w:t>
            </w:r>
            <w:r>
              <w:rPr>
                <w:spacing w:val="-8"/>
                <w:sz w:val="20"/>
              </w:rPr>
              <w:t> </w:t>
            </w:r>
            <w:r>
              <w:rPr>
                <w:w w:val="80"/>
                <w:sz w:val="20"/>
              </w:rPr>
              <w:t>insecticide</w:t>
            </w:r>
            <w:r>
              <w:rPr>
                <w:spacing w:val="-8"/>
                <w:sz w:val="20"/>
              </w:rPr>
              <w:t> </w:t>
            </w:r>
            <w:r>
              <w:rPr>
                <w:w w:val="80"/>
                <w:sz w:val="20"/>
              </w:rPr>
              <w:t>large</w:t>
            </w:r>
            <w:r>
              <w:rPr>
                <w:spacing w:val="-7"/>
                <w:sz w:val="20"/>
              </w:rPr>
              <w:t> </w:t>
            </w:r>
            <w:r>
              <w:rPr>
                <w:spacing w:val="-2"/>
                <w:w w:val="80"/>
                <w:sz w:val="20"/>
              </w:rPr>
              <w:t>spectre</w:t>
            </w:r>
          </w:p>
          <w:p>
            <w:pPr>
              <w:pStyle w:val="TableParagraph"/>
              <w:numPr>
                <w:ilvl w:val="0"/>
                <w:numId w:val="99"/>
              </w:numPr>
              <w:tabs>
                <w:tab w:pos="827" w:val="left" w:leader="none"/>
              </w:tabs>
              <w:spacing w:line="242" w:lineRule="exact" w:before="0" w:after="0"/>
              <w:ind w:left="827" w:right="0" w:hanging="359"/>
              <w:jc w:val="left"/>
              <w:rPr>
                <w:sz w:val="20"/>
              </w:rPr>
            </w:pPr>
            <w:r>
              <w:rPr>
                <w:rFonts w:ascii="Arial" w:hAnsi="Arial"/>
                <w:b/>
                <w:w w:val="80"/>
                <w:sz w:val="20"/>
              </w:rPr>
              <w:t>Préparation</w:t>
            </w:r>
            <w:r>
              <w:rPr>
                <w:w w:val="80"/>
                <w:sz w:val="20"/>
              </w:rPr>
              <w:t>:</w:t>
            </w:r>
            <w:r>
              <w:rPr>
                <w:spacing w:val="-8"/>
                <w:sz w:val="20"/>
              </w:rPr>
              <w:t> </w:t>
            </w:r>
            <w:r>
              <w:rPr>
                <w:w w:val="80"/>
                <w:sz w:val="20"/>
              </w:rPr>
              <w:t>piler</w:t>
            </w:r>
            <w:r>
              <w:rPr>
                <w:spacing w:val="43"/>
                <w:sz w:val="20"/>
              </w:rPr>
              <w:t> </w:t>
            </w:r>
            <w:r>
              <w:rPr>
                <w:w w:val="80"/>
                <w:sz w:val="20"/>
              </w:rPr>
              <w:t>1kg</w:t>
            </w:r>
            <w:r>
              <w:rPr>
                <w:spacing w:val="-8"/>
                <w:sz w:val="20"/>
              </w:rPr>
              <w:t> </w:t>
            </w:r>
            <w:r>
              <w:rPr>
                <w:w w:val="80"/>
                <w:sz w:val="20"/>
              </w:rPr>
              <w:t>d’ail,</w:t>
            </w:r>
            <w:r>
              <w:rPr>
                <w:spacing w:val="-7"/>
                <w:sz w:val="20"/>
              </w:rPr>
              <w:t> </w:t>
            </w:r>
            <w:r>
              <w:rPr>
                <w:w w:val="80"/>
                <w:sz w:val="20"/>
              </w:rPr>
              <w:t>d’oignon,</w:t>
            </w:r>
            <w:r>
              <w:rPr>
                <w:spacing w:val="-7"/>
                <w:sz w:val="20"/>
              </w:rPr>
              <w:t> </w:t>
            </w:r>
            <w:r>
              <w:rPr>
                <w:w w:val="80"/>
                <w:sz w:val="20"/>
              </w:rPr>
              <w:t>de</w:t>
            </w:r>
            <w:r>
              <w:rPr>
                <w:spacing w:val="-8"/>
                <w:sz w:val="20"/>
              </w:rPr>
              <w:t> </w:t>
            </w:r>
            <w:r>
              <w:rPr>
                <w:w w:val="80"/>
                <w:sz w:val="20"/>
              </w:rPr>
              <w:t>piment</w:t>
            </w:r>
            <w:r>
              <w:rPr>
                <w:spacing w:val="-6"/>
                <w:sz w:val="20"/>
              </w:rPr>
              <w:t> </w:t>
            </w:r>
            <w:r>
              <w:rPr>
                <w:w w:val="80"/>
                <w:sz w:val="20"/>
              </w:rPr>
              <w:t>et</w:t>
            </w:r>
            <w:r>
              <w:rPr>
                <w:spacing w:val="-6"/>
                <w:sz w:val="20"/>
              </w:rPr>
              <w:t> </w:t>
            </w:r>
            <w:r>
              <w:rPr>
                <w:w w:val="80"/>
                <w:sz w:val="20"/>
              </w:rPr>
              <w:t>une</w:t>
            </w:r>
            <w:r>
              <w:rPr>
                <w:spacing w:val="-7"/>
                <w:sz w:val="20"/>
              </w:rPr>
              <w:t> </w:t>
            </w:r>
            <w:r>
              <w:rPr>
                <w:w w:val="80"/>
                <w:sz w:val="20"/>
              </w:rPr>
              <w:t>petite</w:t>
            </w:r>
            <w:r>
              <w:rPr>
                <w:spacing w:val="-7"/>
                <w:sz w:val="20"/>
              </w:rPr>
              <w:t> </w:t>
            </w:r>
            <w:r>
              <w:rPr>
                <w:w w:val="80"/>
                <w:sz w:val="20"/>
              </w:rPr>
              <w:t>boule</w:t>
            </w:r>
            <w:r>
              <w:rPr>
                <w:spacing w:val="-7"/>
                <w:sz w:val="20"/>
              </w:rPr>
              <w:t> </w:t>
            </w:r>
            <w:r>
              <w:rPr>
                <w:w w:val="80"/>
                <w:sz w:val="20"/>
              </w:rPr>
              <w:t>de</w:t>
            </w:r>
            <w:r>
              <w:rPr>
                <w:spacing w:val="-7"/>
                <w:sz w:val="20"/>
              </w:rPr>
              <w:t> </w:t>
            </w:r>
            <w:r>
              <w:rPr>
                <w:spacing w:val="-2"/>
                <w:w w:val="80"/>
                <w:sz w:val="20"/>
              </w:rPr>
              <w:t>savon.</w:t>
            </w:r>
          </w:p>
          <w:p>
            <w:pPr>
              <w:pStyle w:val="TableParagraph"/>
              <w:numPr>
                <w:ilvl w:val="0"/>
                <w:numId w:val="99"/>
              </w:numPr>
              <w:tabs>
                <w:tab w:pos="827" w:val="left" w:leader="none"/>
              </w:tabs>
              <w:spacing w:line="244" w:lineRule="exact" w:before="0" w:after="0"/>
              <w:ind w:left="827" w:right="0" w:hanging="359"/>
              <w:jc w:val="left"/>
              <w:rPr>
                <w:sz w:val="20"/>
              </w:rPr>
            </w:pPr>
            <w:r>
              <w:rPr>
                <w:w w:val="80"/>
                <w:sz w:val="20"/>
              </w:rPr>
              <w:t>Laisser</w:t>
            </w:r>
            <w:r>
              <w:rPr>
                <w:spacing w:val="-8"/>
                <w:sz w:val="20"/>
              </w:rPr>
              <w:t> </w:t>
            </w:r>
            <w:r>
              <w:rPr>
                <w:w w:val="80"/>
                <w:sz w:val="20"/>
              </w:rPr>
              <w:t>macérer</w:t>
            </w:r>
            <w:r>
              <w:rPr>
                <w:spacing w:val="-7"/>
                <w:sz w:val="20"/>
              </w:rPr>
              <w:t> </w:t>
            </w:r>
            <w:r>
              <w:rPr>
                <w:w w:val="80"/>
                <w:sz w:val="20"/>
              </w:rPr>
              <w:t>le</w:t>
            </w:r>
            <w:r>
              <w:rPr>
                <w:spacing w:val="-9"/>
                <w:sz w:val="20"/>
              </w:rPr>
              <w:t> </w:t>
            </w:r>
            <w:r>
              <w:rPr>
                <w:w w:val="80"/>
                <w:sz w:val="20"/>
              </w:rPr>
              <w:t>tout</w:t>
            </w:r>
            <w:r>
              <w:rPr>
                <w:spacing w:val="-8"/>
                <w:sz w:val="20"/>
              </w:rPr>
              <w:t> </w:t>
            </w:r>
            <w:r>
              <w:rPr>
                <w:w w:val="80"/>
                <w:sz w:val="20"/>
              </w:rPr>
              <w:t>dans</w:t>
            </w:r>
            <w:r>
              <w:rPr>
                <w:spacing w:val="-9"/>
                <w:sz w:val="20"/>
              </w:rPr>
              <w:t> </w:t>
            </w:r>
            <w:r>
              <w:rPr>
                <w:w w:val="80"/>
                <w:sz w:val="20"/>
              </w:rPr>
              <w:t>4</w:t>
            </w:r>
            <w:r>
              <w:rPr>
                <w:spacing w:val="-7"/>
                <w:sz w:val="20"/>
              </w:rPr>
              <w:t> </w:t>
            </w:r>
            <w:r>
              <w:rPr>
                <w:w w:val="80"/>
                <w:sz w:val="20"/>
              </w:rPr>
              <w:t>litres</w:t>
            </w:r>
            <w:r>
              <w:rPr>
                <w:spacing w:val="-9"/>
                <w:sz w:val="20"/>
              </w:rPr>
              <w:t> </w:t>
            </w:r>
            <w:r>
              <w:rPr>
                <w:w w:val="80"/>
                <w:sz w:val="20"/>
              </w:rPr>
              <w:t>d’eau</w:t>
            </w:r>
            <w:r>
              <w:rPr>
                <w:spacing w:val="-8"/>
                <w:sz w:val="20"/>
              </w:rPr>
              <w:t> </w:t>
            </w:r>
            <w:r>
              <w:rPr>
                <w:w w:val="80"/>
                <w:sz w:val="20"/>
              </w:rPr>
              <w:t>pendant</w:t>
            </w:r>
            <w:r>
              <w:rPr>
                <w:spacing w:val="-8"/>
                <w:sz w:val="20"/>
              </w:rPr>
              <w:t> </w:t>
            </w:r>
            <w:r>
              <w:rPr>
                <w:w w:val="80"/>
                <w:sz w:val="20"/>
              </w:rPr>
              <w:t>5h</w:t>
            </w:r>
            <w:r>
              <w:rPr>
                <w:spacing w:val="-7"/>
                <w:sz w:val="20"/>
              </w:rPr>
              <w:t> </w:t>
            </w:r>
            <w:r>
              <w:rPr>
                <w:w w:val="80"/>
                <w:sz w:val="20"/>
              </w:rPr>
              <w:t>au</w:t>
            </w:r>
            <w:r>
              <w:rPr>
                <w:spacing w:val="-8"/>
                <w:sz w:val="20"/>
              </w:rPr>
              <w:t> </w:t>
            </w:r>
            <w:r>
              <w:rPr>
                <w:spacing w:val="-2"/>
                <w:w w:val="80"/>
                <w:sz w:val="20"/>
              </w:rPr>
              <w:t>moins.</w:t>
            </w:r>
          </w:p>
          <w:p>
            <w:pPr>
              <w:pStyle w:val="TableParagraph"/>
              <w:numPr>
                <w:ilvl w:val="0"/>
                <w:numId w:val="99"/>
              </w:numPr>
              <w:tabs>
                <w:tab w:pos="827" w:val="left" w:leader="none"/>
              </w:tabs>
              <w:spacing w:line="222" w:lineRule="exact" w:before="0" w:after="0"/>
              <w:ind w:left="827" w:right="0" w:hanging="359"/>
              <w:jc w:val="left"/>
              <w:rPr>
                <w:sz w:val="20"/>
              </w:rPr>
            </w:pPr>
            <w:r>
              <w:rPr>
                <w:spacing w:val="-2"/>
                <w:w w:val="90"/>
                <w:sz w:val="20"/>
              </w:rPr>
              <w:t>Filtrer</w:t>
            </w:r>
          </w:p>
        </w:tc>
      </w:tr>
      <w:tr>
        <w:trPr>
          <w:trHeight w:val="871" w:hRule="atLeast"/>
        </w:trPr>
        <w:tc>
          <w:tcPr>
            <w:tcW w:w="1385" w:type="dxa"/>
          </w:tcPr>
          <w:p>
            <w:pPr>
              <w:pStyle w:val="TableParagraph"/>
              <w:rPr>
                <w:rFonts w:ascii="Times New Roman"/>
                <w:sz w:val="18"/>
              </w:rPr>
            </w:pPr>
          </w:p>
        </w:tc>
        <w:tc>
          <w:tcPr>
            <w:tcW w:w="8363" w:type="dxa"/>
          </w:tcPr>
          <w:p>
            <w:pPr>
              <w:pStyle w:val="TableParagraph"/>
              <w:spacing w:line="229" w:lineRule="exact"/>
              <w:ind w:left="12" w:right="2"/>
              <w:jc w:val="center"/>
              <w:rPr>
                <w:rFonts w:ascii="Arial"/>
                <w:b/>
                <w:sz w:val="20"/>
              </w:rPr>
            </w:pPr>
            <w:r>
              <w:rPr>
                <w:rFonts w:ascii="Arial"/>
                <w:b/>
                <w:spacing w:val="-2"/>
                <w:w w:val="90"/>
                <w:sz w:val="20"/>
                <w:u w:val="single"/>
              </w:rPr>
              <w:t>Application</w:t>
            </w:r>
          </w:p>
          <w:p>
            <w:pPr>
              <w:pStyle w:val="TableParagraph"/>
              <w:numPr>
                <w:ilvl w:val="0"/>
                <w:numId w:val="100"/>
              </w:numPr>
              <w:tabs>
                <w:tab w:pos="827" w:val="left" w:leader="none"/>
              </w:tabs>
              <w:spacing w:line="244" w:lineRule="exact" w:before="155" w:after="0"/>
              <w:ind w:left="827" w:right="0" w:hanging="359"/>
              <w:jc w:val="left"/>
              <w:rPr>
                <w:sz w:val="20"/>
              </w:rPr>
            </w:pPr>
            <w:r>
              <w:rPr>
                <w:w w:val="80"/>
                <w:sz w:val="20"/>
              </w:rPr>
              <w:t>En</w:t>
            </w:r>
            <w:r>
              <w:rPr>
                <w:spacing w:val="-9"/>
                <w:sz w:val="20"/>
              </w:rPr>
              <w:t> </w:t>
            </w:r>
            <w:r>
              <w:rPr>
                <w:w w:val="80"/>
                <w:sz w:val="20"/>
              </w:rPr>
              <w:t>préventif:</w:t>
            </w:r>
            <w:r>
              <w:rPr>
                <w:spacing w:val="-8"/>
                <w:sz w:val="20"/>
              </w:rPr>
              <w:t> </w:t>
            </w:r>
            <w:r>
              <w:rPr>
                <w:w w:val="80"/>
                <w:sz w:val="20"/>
              </w:rPr>
              <w:t>3</w:t>
            </w:r>
            <w:r>
              <w:rPr>
                <w:spacing w:val="-8"/>
                <w:sz w:val="20"/>
              </w:rPr>
              <w:t> </w:t>
            </w:r>
            <w:r>
              <w:rPr>
                <w:w w:val="80"/>
                <w:sz w:val="20"/>
              </w:rPr>
              <w:t>litres/ha</w:t>
            </w:r>
            <w:r>
              <w:rPr>
                <w:spacing w:val="-8"/>
                <w:sz w:val="20"/>
              </w:rPr>
              <w:t> </w:t>
            </w:r>
            <w:r>
              <w:rPr>
                <w:w w:val="80"/>
                <w:sz w:val="20"/>
              </w:rPr>
              <w:t>toutes</w:t>
            </w:r>
            <w:r>
              <w:rPr>
                <w:spacing w:val="-9"/>
                <w:sz w:val="20"/>
              </w:rPr>
              <w:t> </w:t>
            </w:r>
            <w:r>
              <w:rPr>
                <w:w w:val="80"/>
                <w:sz w:val="20"/>
              </w:rPr>
              <w:t>2</w:t>
            </w:r>
            <w:r>
              <w:rPr>
                <w:spacing w:val="-8"/>
                <w:sz w:val="20"/>
              </w:rPr>
              <w:t> </w:t>
            </w:r>
            <w:r>
              <w:rPr>
                <w:spacing w:val="-2"/>
                <w:w w:val="80"/>
                <w:sz w:val="20"/>
              </w:rPr>
              <w:t>semaines.</w:t>
            </w:r>
          </w:p>
          <w:p>
            <w:pPr>
              <w:pStyle w:val="TableParagraph"/>
              <w:numPr>
                <w:ilvl w:val="0"/>
                <w:numId w:val="100"/>
              </w:numPr>
              <w:tabs>
                <w:tab w:pos="827" w:val="left" w:leader="none"/>
              </w:tabs>
              <w:spacing w:line="223" w:lineRule="exact" w:before="0" w:after="0"/>
              <w:ind w:left="827" w:right="0" w:hanging="359"/>
              <w:jc w:val="left"/>
              <w:rPr>
                <w:sz w:val="20"/>
              </w:rPr>
            </w:pPr>
            <w:r>
              <w:rPr>
                <w:w w:val="80"/>
                <w:sz w:val="20"/>
              </w:rPr>
              <w:t>En</w:t>
            </w:r>
            <w:r>
              <w:rPr>
                <w:spacing w:val="-9"/>
                <w:sz w:val="20"/>
              </w:rPr>
              <w:t> </w:t>
            </w:r>
            <w:r>
              <w:rPr>
                <w:w w:val="80"/>
                <w:sz w:val="20"/>
              </w:rPr>
              <w:t>curatif</w:t>
            </w:r>
            <w:r>
              <w:rPr>
                <w:spacing w:val="-8"/>
                <w:sz w:val="20"/>
              </w:rPr>
              <w:t> </w:t>
            </w:r>
            <w:r>
              <w:rPr>
                <w:w w:val="80"/>
                <w:sz w:val="20"/>
              </w:rPr>
              <w:t>:</w:t>
            </w:r>
            <w:r>
              <w:rPr>
                <w:spacing w:val="-9"/>
                <w:sz w:val="20"/>
              </w:rPr>
              <w:t> </w:t>
            </w:r>
            <w:r>
              <w:rPr>
                <w:w w:val="80"/>
                <w:sz w:val="20"/>
              </w:rPr>
              <w:t>6</w:t>
            </w:r>
            <w:r>
              <w:rPr>
                <w:spacing w:val="-8"/>
                <w:sz w:val="20"/>
              </w:rPr>
              <w:t> </w:t>
            </w:r>
            <w:r>
              <w:rPr>
                <w:w w:val="80"/>
                <w:sz w:val="20"/>
              </w:rPr>
              <w:t>litres/</w:t>
            </w:r>
            <w:r>
              <w:rPr>
                <w:spacing w:val="-8"/>
                <w:sz w:val="20"/>
              </w:rPr>
              <w:t> </w:t>
            </w:r>
            <w:r>
              <w:rPr>
                <w:w w:val="80"/>
                <w:sz w:val="20"/>
              </w:rPr>
              <w:t>ha</w:t>
            </w:r>
            <w:r>
              <w:rPr>
                <w:spacing w:val="-8"/>
                <w:sz w:val="20"/>
              </w:rPr>
              <w:t> </w:t>
            </w:r>
            <w:r>
              <w:rPr>
                <w:w w:val="80"/>
                <w:sz w:val="20"/>
              </w:rPr>
              <w:t>toutes</w:t>
            </w:r>
            <w:r>
              <w:rPr>
                <w:spacing w:val="-9"/>
                <w:sz w:val="20"/>
              </w:rPr>
              <w:t> </w:t>
            </w:r>
            <w:r>
              <w:rPr>
                <w:w w:val="80"/>
                <w:sz w:val="20"/>
              </w:rPr>
              <w:t>2</w:t>
            </w:r>
            <w:r>
              <w:rPr>
                <w:spacing w:val="-7"/>
                <w:sz w:val="20"/>
              </w:rPr>
              <w:t> </w:t>
            </w:r>
            <w:r>
              <w:rPr>
                <w:spacing w:val="-2"/>
                <w:w w:val="80"/>
                <w:sz w:val="20"/>
              </w:rPr>
              <w:t>semaines</w:t>
            </w:r>
          </w:p>
        </w:tc>
      </w:tr>
    </w:tbl>
    <w:p>
      <w:pPr>
        <w:pStyle w:val="TableParagraph"/>
        <w:spacing w:after="0" w:line="223" w:lineRule="exact"/>
        <w:jc w:val="left"/>
        <w:rPr>
          <w:sz w:val="20"/>
        </w:rPr>
        <w:sectPr>
          <w:type w:val="continuous"/>
          <w:pgSz w:w="11910" w:h="16840"/>
          <w:pgMar w:header="0" w:footer="708" w:top="1100" w:bottom="900" w:left="992" w:right="992"/>
        </w:sectPr>
      </w:pPr>
    </w:p>
    <w:p>
      <w:pPr>
        <w:pStyle w:val="Heading2"/>
        <w:ind w:left="140"/>
      </w:pPr>
      <w:bookmarkStart w:name="_bookmark123" w:id="155"/>
      <w:bookmarkEnd w:id="155"/>
      <w:r>
        <w:rPr>
          <w:b w:val="0"/>
        </w:rPr>
      </w:r>
      <w:r>
        <w:rPr>
          <w:color w:val="7A7A7A"/>
        </w:rPr>
        <w:t>Annexe</w:t>
      </w:r>
      <w:r>
        <w:rPr>
          <w:color w:val="7A7A7A"/>
          <w:spacing w:val="-2"/>
        </w:rPr>
        <w:t> </w:t>
      </w:r>
      <w:r>
        <w:rPr>
          <w:color w:val="7A7A7A"/>
        </w:rPr>
        <w:t>11</w:t>
      </w:r>
      <w:r>
        <w:rPr>
          <w:color w:val="7A7A7A"/>
          <w:spacing w:val="-3"/>
        </w:rPr>
        <w:t> </w:t>
      </w:r>
      <w:r>
        <w:rPr>
          <w:color w:val="7A7A7A"/>
        </w:rPr>
        <w:t>:</w:t>
      </w:r>
      <w:r>
        <w:rPr>
          <w:color w:val="7A7A7A"/>
          <w:spacing w:val="-3"/>
        </w:rPr>
        <w:t> </w:t>
      </w:r>
      <w:r>
        <w:rPr>
          <w:color w:val="7A7A7A"/>
        </w:rPr>
        <w:t>Module</w:t>
      </w:r>
      <w:r>
        <w:rPr>
          <w:color w:val="7A7A7A"/>
          <w:spacing w:val="-3"/>
        </w:rPr>
        <w:t> </w:t>
      </w:r>
      <w:r>
        <w:rPr>
          <w:color w:val="7A7A7A"/>
        </w:rPr>
        <w:t>de</w:t>
      </w:r>
      <w:r>
        <w:rPr>
          <w:color w:val="7A7A7A"/>
          <w:spacing w:val="-4"/>
        </w:rPr>
        <w:t> </w:t>
      </w:r>
      <w:r>
        <w:rPr>
          <w:color w:val="7A7A7A"/>
        </w:rPr>
        <w:t>formation</w:t>
      </w:r>
      <w:r>
        <w:rPr>
          <w:color w:val="7A7A7A"/>
          <w:spacing w:val="-3"/>
        </w:rPr>
        <w:t> </w:t>
      </w:r>
      <w:r>
        <w:rPr>
          <w:color w:val="7A7A7A"/>
        </w:rPr>
        <w:t>sur</w:t>
      </w:r>
      <w:r>
        <w:rPr>
          <w:color w:val="7A7A7A"/>
          <w:spacing w:val="-1"/>
        </w:rPr>
        <w:t> </w:t>
      </w:r>
      <w:r>
        <w:rPr>
          <w:color w:val="7A7A7A"/>
        </w:rPr>
        <w:t>les</w:t>
      </w:r>
      <w:r>
        <w:rPr>
          <w:color w:val="7A7A7A"/>
          <w:spacing w:val="-4"/>
        </w:rPr>
        <w:t> </w:t>
      </w:r>
      <w:r>
        <w:rPr>
          <w:color w:val="7A7A7A"/>
        </w:rPr>
        <w:t>traitements</w:t>
      </w:r>
      <w:r>
        <w:rPr>
          <w:color w:val="7A7A7A"/>
          <w:spacing w:val="-2"/>
        </w:rPr>
        <w:t> </w:t>
      </w:r>
      <w:r>
        <w:rPr>
          <w:color w:val="7A7A7A"/>
        </w:rPr>
        <w:t>naturels</w:t>
      </w:r>
      <w:r>
        <w:rPr>
          <w:color w:val="7A7A7A"/>
          <w:spacing w:val="5"/>
        </w:rPr>
        <w:t> </w:t>
      </w:r>
      <w:r>
        <w:rPr>
          <w:color w:val="7A7A7A"/>
        </w:rPr>
        <w:t>(CNOP</w:t>
      </w:r>
      <w:r>
        <w:rPr>
          <w:color w:val="7A7A7A"/>
          <w:spacing w:val="-3"/>
        </w:rPr>
        <w:t> </w:t>
      </w:r>
      <w:r>
        <w:rPr>
          <w:color w:val="7A7A7A"/>
          <w:spacing w:val="-2"/>
        </w:rPr>
        <w:t>Mali)</w:t>
      </w:r>
    </w:p>
    <w:p>
      <w:pPr>
        <w:pStyle w:val="BodyText"/>
        <w:spacing w:before="1"/>
        <w:rPr>
          <w:b/>
          <w:sz w:val="18"/>
        </w:rPr>
      </w:pPr>
      <w:r>
        <w:rPr>
          <w:b/>
          <w:sz w:val="18"/>
        </w:rPr>
        <w:drawing>
          <wp:anchor distT="0" distB="0" distL="0" distR="0" allowOverlap="1" layoutInCell="1" locked="0" behindDoc="1" simplePos="0" relativeHeight="487682048">
            <wp:simplePos x="0" y="0"/>
            <wp:positionH relativeFrom="page">
              <wp:posOffset>720090</wp:posOffset>
            </wp:positionH>
            <wp:positionV relativeFrom="paragraph">
              <wp:posOffset>155401</wp:posOffset>
            </wp:positionV>
            <wp:extent cx="6098960" cy="8542020"/>
            <wp:effectExtent l="0" t="0" r="0" b="0"/>
            <wp:wrapTopAndBottom/>
            <wp:docPr id="480" name="Image 480"/>
            <wp:cNvGraphicFramePr>
              <a:graphicFrameLocks/>
            </wp:cNvGraphicFramePr>
            <a:graphic>
              <a:graphicData uri="http://schemas.openxmlformats.org/drawingml/2006/picture">
                <pic:pic>
                  <pic:nvPicPr>
                    <pic:cNvPr id="480" name="Image 480"/>
                    <pic:cNvPicPr/>
                  </pic:nvPicPr>
                  <pic:blipFill>
                    <a:blip r:embed="rId274" cstate="print"/>
                    <a:stretch>
                      <a:fillRect/>
                    </a:stretch>
                  </pic:blipFill>
                  <pic:spPr>
                    <a:xfrm>
                      <a:off x="0" y="0"/>
                      <a:ext cx="6098960" cy="8542020"/>
                    </a:xfrm>
                    <a:prstGeom prst="rect">
                      <a:avLst/>
                    </a:prstGeom>
                  </pic:spPr>
                </pic:pic>
              </a:graphicData>
            </a:graphic>
          </wp:anchor>
        </w:drawing>
      </w:r>
    </w:p>
    <w:p>
      <w:pPr>
        <w:pStyle w:val="BodyText"/>
        <w:spacing w:after="0"/>
        <w:rPr>
          <w:b/>
          <w:sz w:val="18"/>
        </w:rPr>
        <w:sectPr>
          <w:pgSz w:w="11910" w:h="16840"/>
          <w:pgMar w:header="0" w:footer="708" w:top="1080" w:bottom="900" w:left="992" w:right="992"/>
        </w:sectPr>
      </w:pPr>
    </w:p>
    <w:p>
      <w:pPr>
        <w:pStyle w:val="BodyText"/>
        <w:ind w:left="142"/>
        <w:rPr>
          <w:sz w:val="20"/>
        </w:rPr>
      </w:pPr>
      <w:r>
        <w:rPr>
          <w:sz w:val="20"/>
        </w:rPr>
        <w:drawing>
          <wp:inline distT="0" distB="0" distL="0" distR="0">
            <wp:extent cx="6100954" cy="8542020"/>
            <wp:effectExtent l="0" t="0" r="0" b="0"/>
            <wp:docPr id="481" name="Image 481"/>
            <wp:cNvGraphicFramePr>
              <a:graphicFrameLocks/>
            </wp:cNvGraphicFramePr>
            <a:graphic>
              <a:graphicData uri="http://schemas.openxmlformats.org/drawingml/2006/picture">
                <pic:pic>
                  <pic:nvPicPr>
                    <pic:cNvPr id="481" name="Image 481"/>
                    <pic:cNvPicPr/>
                  </pic:nvPicPr>
                  <pic:blipFill>
                    <a:blip r:embed="rId275" cstate="print"/>
                    <a:stretch>
                      <a:fillRect/>
                    </a:stretch>
                  </pic:blipFill>
                  <pic:spPr>
                    <a:xfrm>
                      <a:off x="0" y="0"/>
                      <a:ext cx="6100954" cy="8542020"/>
                    </a:xfrm>
                    <a:prstGeom prst="rect">
                      <a:avLst/>
                    </a:prstGeom>
                  </pic:spPr>
                </pic:pic>
              </a:graphicData>
            </a:graphic>
          </wp:inline>
        </w:drawing>
      </w:r>
      <w:r>
        <w:rPr>
          <w:sz w:val="20"/>
        </w:rPr>
      </w:r>
    </w:p>
    <w:p>
      <w:pPr>
        <w:pStyle w:val="BodyText"/>
        <w:spacing w:after="0"/>
        <w:rPr>
          <w:sz w:val="20"/>
        </w:rPr>
        <w:sectPr>
          <w:pgSz w:w="11910" w:h="16840"/>
          <w:pgMar w:header="0" w:footer="708" w:top="1120" w:bottom="900" w:left="992" w:right="992"/>
        </w:sectPr>
      </w:pPr>
    </w:p>
    <w:p>
      <w:pPr>
        <w:pStyle w:val="BodyText"/>
        <w:ind w:left="142"/>
        <w:rPr>
          <w:sz w:val="20"/>
        </w:rPr>
      </w:pPr>
      <w:r>
        <w:rPr>
          <w:sz w:val="20"/>
        </w:rPr>
        <w:drawing>
          <wp:inline distT="0" distB="0" distL="0" distR="0">
            <wp:extent cx="6100954" cy="8542020"/>
            <wp:effectExtent l="0" t="0" r="0" b="0"/>
            <wp:docPr id="482" name="Image 482"/>
            <wp:cNvGraphicFramePr>
              <a:graphicFrameLocks/>
            </wp:cNvGraphicFramePr>
            <a:graphic>
              <a:graphicData uri="http://schemas.openxmlformats.org/drawingml/2006/picture">
                <pic:pic>
                  <pic:nvPicPr>
                    <pic:cNvPr id="482" name="Image 482"/>
                    <pic:cNvPicPr/>
                  </pic:nvPicPr>
                  <pic:blipFill>
                    <a:blip r:embed="rId276" cstate="print"/>
                    <a:stretch>
                      <a:fillRect/>
                    </a:stretch>
                  </pic:blipFill>
                  <pic:spPr>
                    <a:xfrm>
                      <a:off x="0" y="0"/>
                      <a:ext cx="6100954" cy="8542020"/>
                    </a:xfrm>
                    <a:prstGeom prst="rect">
                      <a:avLst/>
                    </a:prstGeom>
                  </pic:spPr>
                </pic:pic>
              </a:graphicData>
            </a:graphic>
          </wp:inline>
        </w:drawing>
      </w:r>
      <w:r>
        <w:rPr>
          <w:sz w:val="20"/>
        </w:rPr>
      </w:r>
    </w:p>
    <w:p>
      <w:pPr>
        <w:pStyle w:val="BodyText"/>
        <w:spacing w:after="0"/>
        <w:rPr>
          <w:sz w:val="20"/>
        </w:rPr>
        <w:sectPr>
          <w:pgSz w:w="11910" w:h="16840"/>
          <w:pgMar w:header="0" w:footer="708" w:top="1120" w:bottom="900" w:left="992" w:right="992"/>
        </w:sectPr>
      </w:pPr>
    </w:p>
    <w:p>
      <w:pPr>
        <w:pStyle w:val="BodyText"/>
        <w:ind w:left="283"/>
        <w:rPr>
          <w:sz w:val="20"/>
        </w:rPr>
      </w:pPr>
      <w:r>
        <w:rPr>
          <w:sz w:val="20"/>
        </w:rPr>
        <w:drawing>
          <wp:inline distT="0" distB="0" distL="0" distR="0">
            <wp:extent cx="6011069" cy="8542020"/>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277" cstate="print"/>
                    <a:stretch>
                      <a:fillRect/>
                    </a:stretch>
                  </pic:blipFill>
                  <pic:spPr>
                    <a:xfrm>
                      <a:off x="0" y="0"/>
                      <a:ext cx="6011069" cy="8542020"/>
                    </a:xfrm>
                    <a:prstGeom prst="rect">
                      <a:avLst/>
                    </a:prstGeom>
                  </pic:spPr>
                </pic:pic>
              </a:graphicData>
            </a:graphic>
          </wp:inline>
        </w:drawing>
      </w:r>
      <w:r>
        <w:rPr>
          <w:sz w:val="20"/>
        </w:rPr>
      </w:r>
    </w:p>
    <w:p>
      <w:pPr>
        <w:pStyle w:val="BodyText"/>
        <w:spacing w:after="0"/>
        <w:rPr>
          <w:sz w:val="20"/>
        </w:rPr>
        <w:sectPr>
          <w:pgSz w:w="11910" w:h="16840"/>
          <w:pgMar w:header="0" w:footer="708" w:top="1120" w:bottom="900" w:left="992" w:right="992"/>
        </w:sectPr>
      </w:pPr>
    </w:p>
    <w:p>
      <w:pPr>
        <w:pStyle w:val="BodyText"/>
        <w:ind w:left="142"/>
        <w:rPr>
          <w:sz w:val="20"/>
        </w:rPr>
      </w:pPr>
      <w:r>
        <w:rPr>
          <w:sz w:val="20"/>
        </w:rPr>
        <w:drawing>
          <wp:inline distT="0" distB="0" distL="0" distR="0">
            <wp:extent cx="6100954" cy="8542020"/>
            <wp:effectExtent l="0" t="0" r="0" b="0"/>
            <wp:docPr id="484" name="Image 484"/>
            <wp:cNvGraphicFramePr>
              <a:graphicFrameLocks/>
            </wp:cNvGraphicFramePr>
            <a:graphic>
              <a:graphicData uri="http://schemas.openxmlformats.org/drawingml/2006/picture">
                <pic:pic>
                  <pic:nvPicPr>
                    <pic:cNvPr id="484" name="Image 484"/>
                    <pic:cNvPicPr/>
                  </pic:nvPicPr>
                  <pic:blipFill>
                    <a:blip r:embed="rId278" cstate="print"/>
                    <a:stretch>
                      <a:fillRect/>
                    </a:stretch>
                  </pic:blipFill>
                  <pic:spPr>
                    <a:xfrm>
                      <a:off x="0" y="0"/>
                      <a:ext cx="6100954" cy="8542020"/>
                    </a:xfrm>
                    <a:prstGeom prst="rect">
                      <a:avLst/>
                    </a:prstGeom>
                  </pic:spPr>
                </pic:pic>
              </a:graphicData>
            </a:graphic>
          </wp:inline>
        </w:drawing>
      </w:r>
      <w:r>
        <w:rPr>
          <w:sz w:val="20"/>
        </w:rPr>
      </w:r>
    </w:p>
    <w:p>
      <w:pPr>
        <w:pStyle w:val="BodyText"/>
        <w:spacing w:after="0"/>
        <w:rPr>
          <w:sz w:val="20"/>
        </w:rPr>
        <w:sectPr>
          <w:pgSz w:w="11910" w:h="16840"/>
          <w:pgMar w:header="0" w:footer="708" w:top="1120" w:bottom="900" w:left="992" w:right="992"/>
        </w:sectPr>
      </w:pPr>
    </w:p>
    <w:p>
      <w:pPr>
        <w:pStyle w:val="BodyText"/>
        <w:ind w:left="283"/>
        <w:rPr>
          <w:sz w:val="20"/>
        </w:rPr>
      </w:pPr>
      <w:r>
        <w:rPr>
          <w:sz w:val="20"/>
        </w:rPr>
        <w:drawing>
          <wp:inline distT="0" distB="0" distL="0" distR="0">
            <wp:extent cx="6011069" cy="8542020"/>
            <wp:effectExtent l="0" t="0" r="0" b="0"/>
            <wp:docPr id="485" name="Image 485"/>
            <wp:cNvGraphicFramePr>
              <a:graphicFrameLocks/>
            </wp:cNvGraphicFramePr>
            <a:graphic>
              <a:graphicData uri="http://schemas.openxmlformats.org/drawingml/2006/picture">
                <pic:pic>
                  <pic:nvPicPr>
                    <pic:cNvPr id="485" name="Image 485"/>
                    <pic:cNvPicPr/>
                  </pic:nvPicPr>
                  <pic:blipFill>
                    <a:blip r:embed="rId279" cstate="print"/>
                    <a:stretch>
                      <a:fillRect/>
                    </a:stretch>
                  </pic:blipFill>
                  <pic:spPr>
                    <a:xfrm>
                      <a:off x="0" y="0"/>
                      <a:ext cx="6011069" cy="8542020"/>
                    </a:xfrm>
                    <a:prstGeom prst="rect">
                      <a:avLst/>
                    </a:prstGeom>
                  </pic:spPr>
                </pic:pic>
              </a:graphicData>
            </a:graphic>
          </wp:inline>
        </w:drawing>
      </w:r>
      <w:r>
        <w:rPr>
          <w:sz w:val="20"/>
        </w:rPr>
      </w:r>
    </w:p>
    <w:p>
      <w:pPr>
        <w:pStyle w:val="BodyText"/>
        <w:spacing w:after="0"/>
        <w:rPr>
          <w:sz w:val="20"/>
        </w:rPr>
        <w:sectPr>
          <w:pgSz w:w="11910" w:h="16840"/>
          <w:pgMar w:header="0" w:footer="708" w:top="1120" w:bottom="900" w:left="992" w:right="992"/>
        </w:sectPr>
      </w:pPr>
    </w:p>
    <w:p>
      <w:pPr>
        <w:pStyle w:val="BodyText"/>
        <w:ind w:left="283"/>
        <w:rPr>
          <w:sz w:val="20"/>
        </w:rPr>
      </w:pPr>
      <w:r>
        <w:rPr>
          <w:sz w:val="20"/>
        </w:rPr>
        <w:drawing>
          <wp:inline distT="0" distB="0" distL="0" distR="0">
            <wp:extent cx="6009104" cy="8373427"/>
            <wp:effectExtent l="0" t="0" r="0" b="0"/>
            <wp:docPr id="486" name="Image 486"/>
            <wp:cNvGraphicFramePr>
              <a:graphicFrameLocks/>
            </wp:cNvGraphicFramePr>
            <a:graphic>
              <a:graphicData uri="http://schemas.openxmlformats.org/drawingml/2006/picture">
                <pic:pic>
                  <pic:nvPicPr>
                    <pic:cNvPr id="486" name="Image 486"/>
                    <pic:cNvPicPr/>
                  </pic:nvPicPr>
                  <pic:blipFill>
                    <a:blip r:embed="rId280" cstate="print"/>
                    <a:stretch>
                      <a:fillRect/>
                    </a:stretch>
                  </pic:blipFill>
                  <pic:spPr>
                    <a:xfrm>
                      <a:off x="0" y="0"/>
                      <a:ext cx="6009104" cy="8373427"/>
                    </a:xfrm>
                    <a:prstGeom prst="rect">
                      <a:avLst/>
                    </a:prstGeom>
                  </pic:spPr>
                </pic:pic>
              </a:graphicData>
            </a:graphic>
          </wp:inline>
        </w:drawing>
      </w:r>
      <w:r>
        <w:rPr>
          <w:sz w:val="20"/>
        </w:rPr>
      </w:r>
    </w:p>
    <w:p>
      <w:pPr>
        <w:pStyle w:val="BodyText"/>
        <w:spacing w:after="0"/>
        <w:rPr>
          <w:sz w:val="20"/>
        </w:rPr>
        <w:sectPr>
          <w:pgSz w:w="11910" w:h="16840"/>
          <w:pgMar w:header="0" w:footer="708" w:top="1380" w:bottom="900" w:left="992" w:right="992"/>
        </w:sectPr>
      </w:pPr>
    </w:p>
    <w:p>
      <w:pPr>
        <w:pStyle w:val="BodyText"/>
        <w:ind w:left="142"/>
        <w:rPr>
          <w:sz w:val="20"/>
        </w:rPr>
      </w:pPr>
      <w:r>
        <w:rPr>
          <w:sz w:val="20"/>
        </w:rPr>
        <w:drawing>
          <wp:inline distT="0" distB="0" distL="0" distR="0">
            <wp:extent cx="6098960" cy="8193595"/>
            <wp:effectExtent l="0" t="0" r="0" b="0"/>
            <wp:docPr id="487" name="Image 487"/>
            <wp:cNvGraphicFramePr>
              <a:graphicFrameLocks/>
            </wp:cNvGraphicFramePr>
            <a:graphic>
              <a:graphicData uri="http://schemas.openxmlformats.org/drawingml/2006/picture">
                <pic:pic>
                  <pic:nvPicPr>
                    <pic:cNvPr id="487" name="Image 487"/>
                    <pic:cNvPicPr/>
                  </pic:nvPicPr>
                  <pic:blipFill>
                    <a:blip r:embed="rId281" cstate="print"/>
                    <a:stretch>
                      <a:fillRect/>
                    </a:stretch>
                  </pic:blipFill>
                  <pic:spPr>
                    <a:xfrm>
                      <a:off x="0" y="0"/>
                      <a:ext cx="6098960" cy="8193595"/>
                    </a:xfrm>
                    <a:prstGeom prst="rect">
                      <a:avLst/>
                    </a:prstGeom>
                  </pic:spPr>
                </pic:pic>
              </a:graphicData>
            </a:graphic>
          </wp:inline>
        </w:drawing>
      </w:r>
      <w:r>
        <w:rPr>
          <w:sz w:val="20"/>
        </w:rPr>
      </w:r>
    </w:p>
    <w:p>
      <w:pPr>
        <w:pStyle w:val="BodyText"/>
        <w:spacing w:after="0"/>
        <w:rPr>
          <w:sz w:val="20"/>
        </w:rPr>
        <w:sectPr>
          <w:pgSz w:w="11910" w:h="16840"/>
          <w:pgMar w:header="0" w:footer="708" w:top="1660" w:bottom="900" w:left="992" w:right="992"/>
        </w:sectPr>
      </w:pPr>
    </w:p>
    <w:p>
      <w:pPr>
        <w:spacing w:before="34"/>
        <w:ind w:left="140" w:right="0" w:firstLine="0"/>
        <w:jc w:val="left"/>
        <w:rPr>
          <w:b/>
          <w:sz w:val="24"/>
        </w:rPr>
      </w:pPr>
      <w:bookmarkStart w:name="_bookmark124" w:id="156"/>
      <w:bookmarkEnd w:id="156"/>
      <w:r>
        <w:rPr/>
      </w:r>
      <w:r>
        <w:rPr>
          <w:b/>
          <w:color w:val="7A7A7A"/>
          <w:sz w:val="24"/>
        </w:rPr>
        <w:t>Annexe</w:t>
      </w:r>
      <w:r>
        <w:rPr>
          <w:b/>
          <w:color w:val="7A7A7A"/>
          <w:spacing w:val="-4"/>
          <w:sz w:val="24"/>
        </w:rPr>
        <w:t> </w:t>
      </w:r>
      <w:r>
        <w:rPr>
          <w:b/>
          <w:color w:val="7A7A7A"/>
          <w:sz w:val="24"/>
        </w:rPr>
        <w:t>12</w:t>
      </w:r>
      <w:r>
        <w:rPr>
          <w:b/>
          <w:color w:val="7A7A7A"/>
          <w:spacing w:val="-3"/>
          <w:sz w:val="24"/>
        </w:rPr>
        <w:t> </w:t>
      </w:r>
      <w:r>
        <w:rPr>
          <w:b/>
          <w:color w:val="7A7A7A"/>
          <w:sz w:val="24"/>
        </w:rPr>
        <w:t>:</w:t>
      </w:r>
      <w:r>
        <w:rPr>
          <w:b/>
          <w:color w:val="7A7A7A"/>
          <w:spacing w:val="-3"/>
          <w:sz w:val="24"/>
        </w:rPr>
        <w:t> </w:t>
      </w:r>
      <w:r>
        <w:rPr>
          <w:b/>
          <w:color w:val="7A7A7A"/>
          <w:sz w:val="24"/>
        </w:rPr>
        <w:t>Exemples</w:t>
      </w:r>
      <w:r>
        <w:rPr>
          <w:b/>
          <w:color w:val="7A7A7A"/>
          <w:spacing w:val="-2"/>
          <w:sz w:val="24"/>
        </w:rPr>
        <w:t> </w:t>
      </w:r>
      <w:r>
        <w:rPr>
          <w:b/>
          <w:color w:val="7A7A7A"/>
          <w:sz w:val="24"/>
        </w:rPr>
        <w:t>de</w:t>
      </w:r>
      <w:r>
        <w:rPr>
          <w:b/>
          <w:color w:val="7A7A7A"/>
          <w:spacing w:val="-3"/>
          <w:sz w:val="24"/>
        </w:rPr>
        <w:t> </w:t>
      </w:r>
      <w:r>
        <w:rPr>
          <w:b/>
          <w:color w:val="7A7A7A"/>
          <w:sz w:val="24"/>
        </w:rPr>
        <w:t>pratiques</w:t>
      </w:r>
      <w:r>
        <w:rPr>
          <w:b/>
          <w:color w:val="7A7A7A"/>
          <w:spacing w:val="-2"/>
          <w:sz w:val="24"/>
        </w:rPr>
        <w:t> </w:t>
      </w:r>
      <w:r>
        <w:rPr>
          <w:b/>
          <w:color w:val="7A7A7A"/>
          <w:sz w:val="24"/>
        </w:rPr>
        <w:t>à</w:t>
      </w:r>
      <w:r>
        <w:rPr>
          <w:b/>
          <w:color w:val="7A7A7A"/>
          <w:spacing w:val="-3"/>
          <w:sz w:val="24"/>
        </w:rPr>
        <w:t> </w:t>
      </w:r>
      <w:r>
        <w:rPr>
          <w:b/>
          <w:color w:val="7A7A7A"/>
          <w:sz w:val="24"/>
        </w:rPr>
        <w:t>base</w:t>
      </w:r>
      <w:r>
        <w:rPr>
          <w:b/>
          <w:color w:val="7A7A7A"/>
          <w:spacing w:val="-4"/>
          <w:sz w:val="24"/>
        </w:rPr>
        <w:t> </w:t>
      </w:r>
      <w:r>
        <w:rPr>
          <w:b/>
          <w:color w:val="7A7A7A"/>
          <w:sz w:val="24"/>
        </w:rPr>
        <w:t>de</w:t>
      </w:r>
      <w:r>
        <w:rPr>
          <w:b/>
          <w:color w:val="7A7A7A"/>
          <w:spacing w:val="-3"/>
          <w:sz w:val="24"/>
        </w:rPr>
        <w:t> </w:t>
      </w:r>
      <w:r>
        <w:rPr>
          <w:b/>
          <w:color w:val="7A7A7A"/>
          <w:sz w:val="24"/>
        </w:rPr>
        <w:t>phytothérapie</w:t>
      </w:r>
      <w:r>
        <w:rPr>
          <w:b/>
          <w:color w:val="7A7A7A"/>
          <w:spacing w:val="-3"/>
          <w:sz w:val="24"/>
        </w:rPr>
        <w:t> </w:t>
      </w:r>
      <w:r>
        <w:rPr>
          <w:b/>
          <w:color w:val="7A7A7A"/>
          <w:sz w:val="24"/>
        </w:rPr>
        <w:t>et</w:t>
      </w:r>
      <w:r>
        <w:rPr>
          <w:b/>
          <w:color w:val="7A7A7A"/>
          <w:spacing w:val="-3"/>
          <w:sz w:val="24"/>
        </w:rPr>
        <w:t> </w:t>
      </w:r>
      <w:r>
        <w:rPr>
          <w:b/>
          <w:color w:val="7A7A7A"/>
          <w:sz w:val="24"/>
        </w:rPr>
        <w:t>d’aromathérapie</w:t>
      </w:r>
      <w:r>
        <w:rPr>
          <w:b/>
          <w:color w:val="7A7A7A"/>
          <w:spacing w:val="-3"/>
          <w:sz w:val="24"/>
        </w:rPr>
        <w:t> </w:t>
      </w:r>
      <w:r>
        <w:rPr>
          <w:b/>
          <w:color w:val="7A7A7A"/>
          <w:sz w:val="24"/>
        </w:rPr>
        <w:t>en</w:t>
      </w:r>
      <w:r>
        <w:rPr>
          <w:b/>
          <w:color w:val="7A7A7A"/>
          <w:spacing w:val="-1"/>
          <w:sz w:val="24"/>
        </w:rPr>
        <w:t> </w:t>
      </w:r>
      <w:r>
        <w:rPr>
          <w:b/>
          <w:color w:val="7A7A7A"/>
          <w:spacing w:val="-2"/>
          <w:sz w:val="24"/>
        </w:rPr>
        <w:t>élevage</w:t>
      </w:r>
    </w:p>
    <w:p>
      <w:pPr>
        <w:spacing w:before="45"/>
        <w:ind w:left="140" w:right="0" w:firstLine="0"/>
        <w:jc w:val="left"/>
        <w:rPr>
          <w:b/>
          <w:sz w:val="24"/>
        </w:rPr>
      </w:pPr>
      <w:r>
        <w:rPr>
          <w:b/>
          <w:color w:val="7A7A7A"/>
          <w:sz w:val="24"/>
        </w:rPr>
        <w:t>bovin</w:t>
      </w:r>
      <w:r>
        <w:rPr>
          <w:b/>
          <w:color w:val="7A7A7A"/>
          <w:spacing w:val="-2"/>
          <w:sz w:val="24"/>
        </w:rPr>
        <w:t> </w:t>
      </w:r>
      <w:r>
        <w:rPr>
          <w:b/>
          <w:color w:val="7A7A7A"/>
          <w:sz w:val="24"/>
        </w:rPr>
        <w:t>dans</w:t>
      </w:r>
      <w:r>
        <w:rPr>
          <w:b/>
          <w:color w:val="7A7A7A"/>
          <w:spacing w:val="-4"/>
          <w:sz w:val="24"/>
        </w:rPr>
        <w:t> </w:t>
      </w:r>
      <w:r>
        <w:rPr>
          <w:b/>
          <w:color w:val="7A7A7A"/>
          <w:sz w:val="24"/>
        </w:rPr>
        <w:t>l’Ouest de</w:t>
      </w:r>
      <w:r>
        <w:rPr>
          <w:b/>
          <w:color w:val="7A7A7A"/>
          <w:spacing w:val="-5"/>
          <w:sz w:val="24"/>
        </w:rPr>
        <w:t> </w:t>
      </w:r>
      <w:r>
        <w:rPr>
          <w:b/>
          <w:color w:val="7A7A7A"/>
          <w:sz w:val="24"/>
        </w:rPr>
        <w:t>la</w:t>
      </w:r>
      <w:r>
        <w:rPr>
          <w:b/>
          <w:color w:val="7A7A7A"/>
          <w:spacing w:val="-4"/>
          <w:sz w:val="24"/>
        </w:rPr>
        <w:t> </w:t>
      </w:r>
      <w:r>
        <w:rPr>
          <w:b/>
          <w:color w:val="7A7A7A"/>
          <w:sz w:val="24"/>
        </w:rPr>
        <w:t>France (Témoignage</w:t>
      </w:r>
      <w:r>
        <w:rPr>
          <w:b/>
          <w:color w:val="7A7A7A"/>
          <w:spacing w:val="-1"/>
          <w:sz w:val="24"/>
        </w:rPr>
        <w:t> </w:t>
      </w:r>
      <w:r>
        <w:rPr>
          <w:b/>
          <w:color w:val="7A7A7A"/>
          <w:spacing w:val="-2"/>
          <w:sz w:val="24"/>
        </w:rPr>
        <w:t>D.Lebreton)</w:t>
      </w:r>
    </w:p>
    <w:p>
      <w:pPr>
        <w:pStyle w:val="BodyText"/>
        <w:rPr>
          <w:b/>
          <w:sz w:val="24"/>
        </w:rPr>
      </w:pPr>
    </w:p>
    <w:p>
      <w:pPr>
        <w:pStyle w:val="BodyText"/>
        <w:spacing w:before="47"/>
        <w:rPr>
          <w:b/>
          <w:sz w:val="24"/>
        </w:rPr>
      </w:pPr>
    </w:p>
    <w:p>
      <w:pPr>
        <w:spacing w:before="1"/>
        <w:ind w:left="0" w:right="9" w:firstLine="0"/>
        <w:jc w:val="center"/>
        <w:rPr>
          <w:b/>
          <w:sz w:val="20"/>
        </w:rPr>
      </w:pPr>
      <w:r>
        <w:rPr>
          <w:b/>
          <w:sz w:val="20"/>
        </w:rPr>
        <mc:AlternateContent>
          <mc:Choice Requires="wps">
            <w:drawing>
              <wp:anchor distT="0" distB="0" distL="0" distR="0" allowOverlap="1" layoutInCell="1" locked="0" behindDoc="1" simplePos="0" relativeHeight="482845696">
                <wp:simplePos x="0" y="0"/>
                <wp:positionH relativeFrom="page">
                  <wp:posOffset>670560</wp:posOffset>
                </wp:positionH>
                <wp:positionV relativeFrom="paragraph">
                  <wp:posOffset>-30909</wp:posOffset>
                </wp:positionV>
                <wp:extent cx="6219190" cy="5977890"/>
                <wp:effectExtent l="0" t="0" r="0" b="0"/>
                <wp:wrapNone/>
                <wp:docPr id="488" name="Graphic 488"/>
                <wp:cNvGraphicFramePr>
                  <a:graphicFrameLocks/>
                </wp:cNvGraphicFramePr>
                <a:graphic>
                  <a:graphicData uri="http://schemas.microsoft.com/office/word/2010/wordprocessingShape">
                    <wps:wsp>
                      <wps:cNvPr id="488" name="Graphic 488"/>
                      <wps:cNvSpPr/>
                      <wps:spPr>
                        <a:xfrm>
                          <a:off x="0" y="0"/>
                          <a:ext cx="6219190" cy="5977890"/>
                        </a:xfrm>
                        <a:custGeom>
                          <a:avLst/>
                          <a:gdLst/>
                          <a:ahLst/>
                          <a:cxnLst/>
                          <a:rect l="l" t="t" r="r" b="b"/>
                          <a:pathLst>
                            <a:path w="6219190" h="5977890">
                              <a:moveTo>
                                <a:pt x="18275" y="4092587"/>
                              </a:moveTo>
                              <a:lnTo>
                                <a:pt x="0" y="4092587"/>
                              </a:lnTo>
                              <a:lnTo>
                                <a:pt x="0" y="4351655"/>
                              </a:lnTo>
                              <a:lnTo>
                                <a:pt x="0" y="4610735"/>
                              </a:lnTo>
                              <a:lnTo>
                                <a:pt x="0" y="5977763"/>
                              </a:lnTo>
                              <a:lnTo>
                                <a:pt x="18275" y="5977763"/>
                              </a:lnTo>
                              <a:lnTo>
                                <a:pt x="18275" y="4351655"/>
                              </a:lnTo>
                              <a:lnTo>
                                <a:pt x="18275" y="4092587"/>
                              </a:lnTo>
                              <a:close/>
                            </a:path>
                            <a:path w="6219190" h="5977890">
                              <a:moveTo>
                                <a:pt x="18275" y="1810588"/>
                              </a:moveTo>
                              <a:lnTo>
                                <a:pt x="0" y="1810588"/>
                              </a:lnTo>
                              <a:lnTo>
                                <a:pt x="0" y="2007489"/>
                              </a:lnTo>
                              <a:lnTo>
                                <a:pt x="0" y="2202561"/>
                              </a:lnTo>
                              <a:lnTo>
                                <a:pt x="0" y="4092575"/>
                              </a:lnTo>
                              <a:lnTo>
                                <a:pt x="18275" y="4092575"/>
                              </a:lnTo>
                              <a:lnTo>
                                <a:pt x="18275" y="2007489"/>
                              </a:lnTo>
                              <a:lnTo>
                                <a:pt x="18275" y="1810588"/>
                              </a:lnTo>
                              <a:close/>
                            </a:path>
                            <a:path w="6219190" h="5977890">
                              <a:moveTo>
                                <a:pt x="18275" y="0"/>
                              </a:moveTo>
                              <a:lnTo>
                                <a:pt x="0" y="0"/>
                              </a:lnTo>
                              <a:lnTo>
                                <a:pt x="0" y="18288"/>
                              </a:lnTo>
                              <a:lnTo>
                                <a:pt x="0" y="208788"/>
                              </a:lnTo>
                              <a:lnTo>
                                <a:pt x="0" y="1810512"/>
                              </a:lnTo>
                              <a:lnTo>
                                <a:pt x="18275" y="1810512"/>
                              </a:lnTo>
                              <a:lnTo>
                                <a:pt x="18275" y="18288"/>
                              </a:lnTo>
                              <a:lnTo>
                                <a:pt x="18275" y="0"/>
                              </a:lnTo>
                              <a:close/>
                            </a:path>
                            <a:path w="6219190" h="5977890">
                              <a:moveTo>
                                <a:pt x="6219190" y="4092587"/>
                              </a:moveTo>
                              <a:lnTo>
                                <a:pt x="6200902" y="4092587"/>
                              </a:lnTo>
                              <a:lnTo>
                                <a:pt x="6200902" y="4351655"/>
                              </a:lnTo>
                              <a:lnTo>
                                <a:pt x="6200902" y="4610735"/>
                              </a:lnTo>
                              <a:lnTo>
                                <a:pt x="6200902" y="5959475"/>
                              </a:lnTo>
                              <a:lnTo>
                                <a:pt x="18288" y="5959475"/>
                              </a:lnTo>
                              <a:lnTo>
                                <a:pt x="18288" y="5977763"/>
                              </a:lnTo>
                              <a:lnTo>
                                <a:pt x="6200902" y="5977763"/>
                              </a:lnTo>
                              <a:lnTo>
                                <a:pt x="6219190" y="5977763"/>
                              </a:lnTo>
                              <a:lnTo>
                                <a:pt x="6219190" y="4351655"/>
                              </a:lnTo>
                              <a:lnTo>
                                <a:pt x="6219190" y="4092587"/>
                              </a:lnTo>
                              <a:close/>
                            </a:path>
                            <a:path w="6219190" h="5977890">
                              <a:moveTo>
                                <a:pt x="6219190" y="1810588"/>
                              </a:moveTo>
                              <a:lnTo>
                                <a:pt x="6200902" y="1810588"/>
                              </a:lnTo>
                              <a:lnTo>
                                <a:pt x="6200902" y="2007489"/>
                              </a:lnTo>
                              <a:lnTo>
                                <a:pt x="6200902" y="2202561"/>
                              </a:lnTo>
                              <a:lnTo>
                                <a:pt x="6200902" y="4092575"/>
                              </a:lnTo>
                              <a:lnTo>
                                <a:pt x="6219190" y="4092575"/>
                              </a:lnTo>
                              <a:lnTo>
                                <a:pt x="6219190" y="2007489"/>
                              </a:lnTo>
                              <a:lnTo>
                                <a:pt x="6219190" y="1810588"/>
                              </a:lnTo>
                              <a:close/>
                            </a:path>
                            <a:path w="6219190" h="5977890">
                              <a:moveTo>
                                <a:pt x="6219190" y="0"/>
                              </a:moveTo>
                              <a:lnTo>
                                <a:pt x="6200902" y="0"/>
                              </a:lnTo>
                              <a:lnTo>
                                <a:pt x="18288" y="0"/>
                              </a:lnTo>
                              <a:lnTo>
                                <a:pt x="18288" y="18288"/>
                              </a:lnTo>
                              <a:lnTo>
                                <a:pt x="6200902" y="18288"/>
                              </a:lnTo>
                              <a:lnTo>
                                <a:pt x="6200902" y="208788"/>
                              </a:lnTo>
                              <a:lnTo>
                                <a:pt x="6200902" y="403860"/>
                              </a:lnTo>
                              <a:lnTo>
                                <a:pt x="6200902" y="1810512"/>
                              </a:lnTo>
                              <a:lnTo>
                                <a:pt x="6219190" y="1810512"/>
                              </a:lnTo>
                              <a:lnTo>
                                <a:pt x="6219190" y="18288"/>
                              </a:lnTo>
                              <a:lnTo>
                                <a:pt x="6219190" y="0"/>
                              </a:lnTo>
                              <a:close/>
                            </a:path>
                          </a:pathLst>
                        </a:custGeom>
                        <a:solidFill>
                          <a:srgbClr val="7A7A7A"/>
                        </a:solidFill>
                      </wps:spPr>
                      <wps:bodyPr wrap="square" lIns="0" tIns="0" rIns="0" bIns="0" rtlCol="0">
                        <a:prstTxWarp prst="textNoShape">
                          <a:avLst/>
                        </a:prstTxWarp>
                        <a:noAutofit/>
                      </wps:bodyPr>
                    </wps:wsp>
                  </a:graphicData>
                </a:graphic>
              </wp:anchor>
            </w:drawing>
          </mc:Choice>
          <mc:Fallback>
            <w:pict>
              <v:shape style="position:absolute;margin-left:52.800003pt;margin-top:-2.433784pt;width:489.7pt;height:470.7pt;mso-position-horizontal-relative:page;mso-position-vertical-relative:paragraph;z-index:-20470784" id="docshape419" coordorigin="1056,-49" coordsize="9794,9414" path="m1085,6396l1056,6396,1056,6804,1056,7212,1056,7493,1056,7803,1056,8112,1056,8420,1056,8700,1056,9010,1056,9336,1056,9365,1085,9365,1085,9336,1085,9010,1085,8700,1085,8420,1085,8112,1085,7803,1085,7493,1085,7212,1085,6804,1085,6396xm1085,2803l1056,2803,1056,3113,1056,3420,1056,3730,1056,4039,1056,4346,1056,4627,1056,4937,1056,5246,1056,5554,1056,5834,1056,6115,1056,6115,1056,6396,1085,6396,1085,6115,1085,6115,1085,5834,1085,5554,1085,5246,1085,4937,1085,4627,1085,4346,1085,4039,1085,3730,1085,3420,1085,3113,1085,2803xm1085,-49l1056,-49,1056,-20,1056,280,1056,587,1056,868,1056,1178,1056,1487,1056,1797,1056,2104,1056,2493,1056,2803,1085,2803,1085,2493,1085,2104,1085,1797,1085,1487,1085,1178,1085,868,1085,587,1085,280,1085,-20,1085,-49xm10850,6396l10821,6396,10821,6804,10821,7212,10821,7493,10821,7803,10821,8112,10821,8420,10821,8700,10821,9010,10821,9336,1085,9336,1085,9365,10821,9365,10850,9365,10850,9336,10850,9010,10850,8700,10850,8420,10850,8112,10850,7803,10850,7493,10850,7212,10850,6804,10850,6396xm10850,2803l10821,2803,10821,3113,10821,3420,10821,3730,10821,4039,10821,4346,10821,4627,10821,4937,10821,5246,10821,5554,10821,5834,10821,6115,10821,6115,10821,6396,10850,6396,10850,6115,10850,6115,10850,5834,10850,5554,10850,5246,10850,4937,10850,4627,10850,4346,10850,4039,10850,3730,10850,3420,10850,3113,10850,2803xm10850,-49l10821,-49,1085,-49,1085,-20,10821,-20,10821,280,10821,587,10821,868,10821,1178,10821,1487,10821,1797,10821,2104,10821,2493,10821,2803,10850,2803,10850,2493,10850,2104,10850,1797,10850,1487,10850,1178,10850,868,10850,587,10850,280,10850,-20,10850,-49xe" filled="true" fillcolor="#7a7a7a" stroked="false">
                <v:path arrowok="t"/>
                <v:fill type="solid"/>
                <w10:wrap type="none"/>
              </v:shape>
            </w:pict>
          </mc:Fallback>
        </mc:AlternateContent>
      </w:r>
      <w:r>
        <w:rPr>
          <w:b/>
          <w:sz w:val="20"/>
        </w:rPr>
        <w:t>USAGE</w:t>
      </w:r>
      <w:r>
        <w:rPr>
          <w:b/>
          <w:spacing w:val="-5"/>
          <w:sz w:val="20"/>
        </w:rPr>
        <w:t> </w:t>
      </w:r>
      <w:r>
        <w:rPr>
          <w:b/>
          <w:sz w:val="20"/>
        </w:rPr>
        <w:t>de</w:t>
      </w:r>
      <w:r>
        <w:rPr>
          <w:b/>
          <w:spacing w:val="-5"/>
          <w:sz w:val="20"/>
        </w:rPr>
        <w:t> </w:t>
      </w:r>
      <w:r>
        <w:rPr>
          <w:b/>
          <w:sz w:val="20"/>
        </w:rPr>
        <w:t>LA</w:t>
      </w:r>
      <w:r>
        <w:rPr>
          <w:b/>
          <w:spacing w:val="-7"/>
          <w:sz w:val="20"/>
        </w:rPr>
        <w:t> </w:t>
      </w:r>
      <w:r>
        <w:rPr>
          <w:b/>
          <w:sz w:val="20"/>
        </w:rPr>
        <w:t>PHYTOTHERAPIE</w:t>
      </w:r>
      <w:r>
        <w:rPr>
          <w:b/>
          <w:spacing w:val="-5"/>
          <w:sz w:val="20"/>
        </w:rPr>
        <w:t> </w:t>
      </w:r>
      <w:r>
        <w:rPr>
          <w:b/>
          <w:sz w:val="20"/>
        </w:rPr>
        <w:t>ET</w:t>
      </w:r>
      <w:r>
        <w:rPr>
          <w:b/>
          <w:spacing w:val="-6"/>
          <w:sz w:val="20"/>
        </w:rPr>
        <w:t> </w:t>
      </w:r>
      <w:r>
        <w:rPr>
          <w:b/>
          <w:sz w:val="20"/>
        </w:rPr>
        <w:t>DE</w:t>
      </w:r>
      <w:r>
        <w:rPr>
          <w:b/>
          <w:spacing w:val="-6"/>
          <w:sz w:val="20"/>
        </w:rPr>
        <w:t> </w:t>
      </w:r>
      <w:r>
        <w:rPr>
          <w:b/>
          <w:sz w:val="20"/>
        </w:rPr>
        <w:t>L’AROMATHERAPIE</w:t>
      </w:r>
      <w:r>
        <w:rPr>
          <w:b/>
          <w:spacing w:val="-5"/>
          <w:sz w:val="20"/>
        </w:rPr>
        <w:t> </w:t>
      </w:r>
      <w:r>
        <w:rPr>
          <w:b/>
          <w:sz w:val="20"/>
        </w:rPr>
        <w:t>DANS</w:t>
      </w:r>
      <w:r>
        <w:rPr>
          <w:b/>
          <w:spacing w:val="-7"/>
          <w:sz w:val="20"/>
        </w:rPr>
        <w:t> </w:t>
      </w:r>
      <w:r>
        <w:rPr>
          <w:b/>
          <w:sz w:val="20"/>
        </w:rPr>
        <w:t>UNE</w:t>
      </w:r>
      <w:r>
        <w:rPr>
          <w:b/>
          <w:spacing w:val="-5"/>
          <w:sz w:val="20"/>
        </w:rPr>
        <w:t> </w:t>
      </w:r>
      <w:r>
        <w:rPr>
          <w:b/>
          <w:sz w:val="20"/>
        </w:rPr>
        <w:t>FERME</w:t>
      </w:r>
      <w:r>
        <w:rPr>
          <w:b/>
          <w:spacing w:val="-5"/>
          <w:sz w:val="20"/>
        </w:rPr>
        <w:t> </w:t>
      </w:r>
      <w:r>
        <w:rPr>
          <w:b/>
          <w:sz w:val="20"/>
        </w:rPr>
        <w:t>DE</w:t>
      </w:r>
      <w:r>
        <w:rPr>
          <w:b/>
          <w:spacing w:val="-6"/>
          <w:sz w:val="20"/>
        </w:rPr>
        <w:t> </w:t>
      </w:r>
      <w:r>
        <w:rPr>
          <w:b/>
          <w:sz w:val="20"/>
        </w:rPr>
        <w:t>L’OUEST</w:t>
      </w:r>
      <w:r>
        <w:rPr>
          <w:b/>
          <w:spacing w:val="-3"/>
          <w:sz w:val="20"/>
        </w:rPr>
        <w:t> </w:t>
      </w:r>
      <w:r>
        <w:rPr>
          <w:b/>
          <w:sz w:val="20"/>
        </w:rPr>
        <w:t>DE</w:t>
      </w:r>
      <w:r>
        <w:rPr>
          <w:b/>
          <w:spacing w:val="-6"/>
          <w:sz w:val="20"/>
        </w:rPr>
        <w:t> </w:t>
      </w:r>
      <w:r>
        <w:rPr>
          <w:b/>
          <w:sz w:val="20"/>
        </w:rPr>
        <w:t>LA</w:t>
      </w:r>
      <w:r>
        <w:rPr>
          <w:b/>
          <w:spacing w:val="-6"/>
          <w:sz w:val="20"/>
        </w:rPr>
        <w:t> </w:t>
      </w:r>
      <w:r>
        <w:rPr>
          <w:b/>
          <w:spacing w:val="-2"/>
          <w:sz w:val="20"/>
        </w:rPr>
        <w:t>FRANCE</w:t>
      </w:r>
    </w:p>
    <w:p>
      <w:pPr>
        <w:pStyle w:val="Heading3"/>
        <w:spacing w:before="34"/>
        <w:ind w:left="8" w:right="9"/>
        <w:jc w:val="center"/>
      </w:pPr>
      <w:r>
        <w:rPr/>
        <w:t>Témoignage</w:t>
      </w:r>
      <w:r>
        <w:rPr>
          <w:spacing w:val="-7"/>
        </w:rPr>
        <w:t> </w:t>
      </w:r>
      <w:r>
        <w:rPr/>
        <w:t>de</w:t>
      </w:r>
      <w:r>
        <w:rPr>
          <w:spacing w:val="-6"/>
        </w:rPr>
        <w:t> </w:t>
      </w:r>
      <w:r>
        <w:rPr/>
        <w:t>Dominique</w:t>
      </w:r>
      <w:r>
        <w:rPr>
          <w:spacing w:val="-5"/>
        </w:rPr>
        <w:t> </w:t>
      </w:r>
      <w:r>
        <w:rPr/>
        <w:t>Lebreton,</w:t>
      </w:r>
      <w:r>
        <w:rPr>
          <w:spacing w:val="-1"/>
        </w:rPr>
        <w:t> </w:t>
      </w:r>
      <w:r>
        <w:rPr/>
        <w:t>éleveur</w:t>
      </w:r>
      <w:r>
        <w:rPr>
          <w:spacing w:val="-3"/>
        </w:rPr>
        <w:t> </w:t>
      </w:r>
      <w:r>
        <w:rPr/>
        <w:t>et</w:t>
      </w:r>
      <w:r>
        <w:rPr>
          <w:spacing w:val="-5"/>
        </w:rPr>
        <w:t> </w:t>
      </w:r>
      <w:r>
        <w:rPr/>
        <w:t>membre</w:t>
      </w:r>
      <w:r>
        <w:rPr>
          <w:spacing w:val="-5"/>
        </w:rPr>
        <w:t> </w:t>
      </w:r>
      <w:r>
        <w:rPr/>
        <w:t>du</w:t>
      </w:r>
      <w:r>
        <w:rPr>
          <w:spacing w:val="-6"/>
        </w:rPr>
        <w:t> </w:t>
      </w:r>
      <w:r>
        <w:rPr/>
        <w:t>CA</w:t>
      </w:r>
      <w:r>
        <w:rPr>
          <w:spacing w:val="-2"/>
        </w:rPr>
        <w:t> d’AVSF</w:t>
      </w:r>
    </w:p>
    <w:p>
      <w:pPr>
        <w:spacing w:before="41"/>
        <w:ind w:left="140" w:right="0" w:firstLine="0"/>
        <w:jc w:val="left"/>
        <w:rPr>
          <w:b/>
          <w:sz w:val="20"/>
        </w:rPr>
      </w:pPr>
      <w:r>
        <w:rPr>
          <w:b/>
          <w:spacing w:val="-2"/>
          <w:sz w:val="20"/>
          <w:u w:val="single"/>
        </w:rPr>
        <w:t>PHYTOTERAPIE</w:t>
      </w:r>
    </w:p>
    <w:p>
      <w:pPr>
        <w:pStyle w:val="BodyText"/>
        <w:spacing w:line="276" w:lineRule="auto" w:before="34"/>
        <w:ind w:left="140" w:right="138"/>
        <w:jc w:val="both"/>
      </w:pPr>
      <w:r>
        <w:rPr/>
        <w:t>La phytothérapie utilise en</w:t>
      </w:r>
      <w:r>
        <w:rPr>
          <w:spacing w:val="-1"/>
        </w:rPr>
        <w:t> </w:t>
      </w:r>
      <w:r>
        <w:rPr/>
        <w:t>préventif des plantes</w:t>
      </w:r>
      <w:r>
        <w:rPr>
          <w:spacing w:val="-1"/>
        </w:rPr>
        <w:t> </w:t>
      </w:r>
      <w:r>
        <w:rPr/>
        <w:t>en poudre (tisane)</w:t>
      </w:r>
      <w:r>
        <w:rPr>
          <w:spacing w:val="-1"/>
        </w:rPr>
        <w:t> </w:t>
      </w:r>
      <w:r>
        <w:rPr/>
        <w:t>et en curatif</w:t>
      </w:r>
      <w:r>
        <w:rPr>
          <w:spacing w:val="-1"/>
        </w:rPr>
        <w:t> </w:t>
      </w:r>
      <w:r>
        <w:rPr/>
        <w:t>des extrait de plantes</w:t>
      </w:r>
      <w:r>
        <w:rPr>
          <w:spacing w:val="-1"/>
        </w:rPr>
        <w:t> </w:t>
      </w:r>
      <w:r>
        <w:rPr/>
        <w:t>sous forme liquide. Les méthodes d’extraction des plantes et celles qui sont fréquemment utilisées en phytothérapie figurent dans le document «</w:t>
      </w:r>
      <w:r>
        <w:rPr>
          <w:spacing w:val="-1"/>
        </w:rPr>
        <w:t> </w:t>
      </w:r>
      <w:r>
        <w:rPr/>
        <w:t>Utiliser la phytotérapie en élevage » - </w:t>
      </w:r>
      <w:hyperlink r:id="rId282">
        <w:r>
          <w:rPr>
            <w:color w:val="0562C1"/>
            <w:spacing w:val="-2"/>
            <w:u w:val="single" w:color="0562C1"/>
          </w:rPr>
          <w:t>http://www.civambio53.fr/wp-content/uploads/2017/05/articles-Phyto-Aroma-Juillet-2015.pdf</w:t>
        </w:r>
      </w:hyperlink>
      <w:r>
        <w:rPr>
          <w:spacing w:val="-2"/>
        </w:rPr>
        <w:t>.</w:t>
      </w:r>
    </w:p>
    <w:p>
      <w:pPr>
        <w:pStyle w:val="BodyText"/>
        <w:spacing w:line="276" w:lineRule="auto" w:before="80"/>
        <w:ind w:left="140" w:right="146"/>
        <w:jc w:val="both"/>
      </w:pPr>
      <w:r>
        <w:rPr/>
        <w:t>Dans notre ferme, nous utilisons la phytothérapie pour la régulation des fonctions physiologiques, la détoxication et pour renforcer l’immunité. Nous choisissons parmi une vingtaine de plantes en préventif dans les périodes à risques, en curatif ou pour raccourcir une convalescence. Nous préférons la synergie entre plusieurs plantes plutôt que l’usage d’une seule plante. Les doses habituelles sont de 100 grammes</w:t>
      </w:r>
      <w:r>
        <w:rPr>
          <w:spacing w:val="40"/>
        </w:rPr>
        <w:t> </w:t>
      </w:r>
      <w:r>
        <w:rPr/>
        <w:t>de plantes/litre d’eau. Si mélange de 3 plantes</w:t>
      </w:r>
      <w:r>
        <w:rPr>
          <w:spacing w:val="-2"/>
        </w:rPr>
        <w:t> </w:t>
      </w:r>
      <w:r>
        <w:rPr/>
        <w:t>: 100 gr/plante dans 2 ou 3L d’eau. A répéter de 1 à 3 fois suivant les cas.</w:t>
      </w:r>
    </w:p>
    <w:p>
      <w:pPr>
        <w:pStyle w:val="BodyText"/>
        <w:spacing w:before="68"/>
        <w:rPr>
          <w:sz w:val="20"/>
        </w:rPr>
      </w:pPr>
    </w:p>
    <w:p>
      <w:pPr>
        <w:spacing w:before="0"/>
        <w:ind w:left="140" w:right="0" w:firstLine="0"/>
        <w:jc w:val="left"/>
        <w:rPr>
          <w:b/>
          <w:sz w:val="20"/>
        </w:rPr>
      </w:pPr>
      <w:r>
        <w:rPr>
          <w:b/>
          <w:spacing w:val="-2"/>
          <w:sz w:val="20"/>
          <w:u w:val="single"/>
        </w:rPr>
        <w:t>AROMATHERAPIE</w:t>
      </w:r>
    </w:p>
    <w:p>
      <w:pPr>
        <w:pStyle w:val="BodyText"/>
        <w:spacing w:line="276" w:lineRule="auto" w:before="35"/>
        <w:ind w:left="140" w:right="138"/>
        <w:jc w:val="both"/>
      </w:pPr>
      <w:r>
        <w:rPr/>
        <w:t>Les </w:t>
      </w:r>
      <w:r>
        <w:rPr>
          <w:b/>
        </w:rPr>
        <w:t>huiles essentielles </w:t>
      </w:r>
      <w:r>
        <w:rPr/>
        <w:t>(HE)</w:t>
      </w:r>
      <w:r>
        <w:rPr>
          <w:spacing w:val="-2"/>
        </w:rPr>
        <w:t> </w:t>
      </w:r>
      <w:r>
        <w:rPr/>
        <w:t>ont une action puissante et fonctionnent comme des</w:t>
      </w:r>
      <w:r>
        <w:rPr>
          <w:spacing w:val="-1"/>
        </w:rPr>
        <w:t> </w:t>
      </w:r>
      <w:r>
        <w:rPr/>
        <w:t>médicaments (allopathie). Ce n’est pas parce que ce sont des produits naturels qu’ils sont inoffensifs ! Il faut donc prendre des précautions d’emploi et bien respecter les doses. Nos règles d’utilisation :</w:t>
      </w:r>
    </w:p>
    <w:p>
      <w:pPr>
        <w:pStyle w:val="ListParagraph"/>
        <w:numPr>
          <w:ilvl w:val="0"/>
          <w:numId w:val="101"/>
        </w:numPr>
        <w:tabs>
          <w:tab w:pos="423" w:val="left" w:leader="none"/>
        </w:tabs>
        <w:spacing w:line="240" w:lineRule="auto" w:before="0" w:after="0"/>
        <w:ind w:left="423" w:right="0" w:hanging="283"/>
        <w:jc w:val="left"/>
        <w:rPr>
          <w:sz w:val="22"/>
        </w:rPr>
      </w:pPr>
      <w:r>
        <w:rPr>
          <w:sz w:val="22"/>
        </w:rPr>
        <w:t>Utiliser</w:t>
      </w:r>
      <w:r>
        <w:rPr>
          <w:spacing w:val="-4"/>
          <w:sz w:val="22"/>
        </w:rPr>
        <w:t> </w:t>
      </w:r>
      <w:r>
        <w:rPr>
          <w:sz w:val="22"/>
        </w:rPr>
        <w:t>de</w:t>
      </w:r>
      <w:r>
        <w:rPr>
          <w:spacing w:val="-5"/>
          <w:sz w:val="22"/>
        </w:rPr>
        <w:t> </w:t>
      </w:r>
      <w:r>
        <w:rPr>
          <w:sz w:val="22"/>
        </w:rPr>
        <w:t>l’huile</w:t>
      </w:r>
      <w:r>
        <w:rPr>
          <w:spacing w:val="-5"/>
          <w:sz w:val="22"/>
        </w:rPr>
        <w:t> </w:t>
      </w:r>
      <w:r>
        <w:rPr>
          <w:sz w:val="22"/>
        </w:rPr>
        <w:t>ou</w:t>
      </w:r>
      <w:r>
        <w:rPr>
          <w:spacing w:val="-4"/>
          <w:sz w:val="22"/>
        </w:rPr>
        <w:t> </w:t>
      </w:r>
      <w:r>
        <w:rPr>
          <w:sz w:val="22"/>
        </w:rPr>
        <w:t>de</w:t>
      </w:r>
      <w:r>
        <w:rPr>
          <w:spacing w:val="-3"/>
          <w:sz w:val="22"/>
        </w:rPr>
        <w:t> </w:t>
      </w:r>
      <w:r>
        <w:rPr>
          <w:sz w:val="22"/>
        </w:rPr>
        <w:t>la</w:t>
      </w:r>
      <w:r>
        <w:rPr>
          <w:spacing w:val="-8"/>
          <w:sz w:val="22"/>
        </w:rPr>
        <w:t> </w:t>
      </w:r>
      <w:r>
        <w:rPr>
          <w:sz w:val="22"/>
        </w:rPr>
        <w:t>matière</w:t>
      </w:r>
      <w:r>
        <w:rPr>
          <w:spacing w:val="-4"/>
          <w:sz w:val="22"/>
        </w:rPr>
        <w:t> </w:t>
      </w:r>
      <w:r>
        <w:rPr>
          <w:sz w:val="22"/>
        </w:rPr>
        <w:t>grasse</w:t>
      </w:r>
      <w:r>
        <w:rPr>
          <w:spacing w:val="-3"/>
          <w:sz w:val="22"/>
        </w:rPr>
        <w:t> </w:t>
      </w:r>
      <w:r>
        <w:rPr>
          <w:sz w:val="22"/>
        </w:rPr>
        <w:t>pour</w:t>
      </w:r>
      <w:r>
        <w:rPr>
          <w:spacing w:val="-3"/>
          <w:sz w:val="22"/>
        </w:rPr>
        <w:t> </w:t>
      </w:r>
      <w:r>
        <w:rPr>
          <w:sz w:val="22"/>
        </w:rPr>
        <w:t>les</w:t>
      </w:r>
      <w:r>
        <w:rPr>
          <w:spacing w:val="-5"/>
          <w:sz w:val="22"/>
        </w:rPr>
        <w:t> </w:t>
      </w:r>
      <w:r>
        <w:rPr>
          <w:sz w:val="22"/>
        </w:rPr>
        <w:t>mélanges.</w:t>
      </w:r>
      <w:r>
        <w:rPr>
          <w:spacing w:val="-3"/>
          <w:sz w:val="22"/>
        </w:rPr>
        <w:t> </w:t>
      </w:r>
      <w:r>
        <w:rPr>
          <w:sz w:val="22"/>
        </w:rPr>
        <w:t>Ne</w:t>
      </w:r>
      <w:r>
        <w:rPr>
          <w:spacing w:val="-4"/>
          <w:sz w:val="22"/>
        </w:rPr>
        <w:t> </w:t>
      </w:r>
      <w:r>
        <w:rPr>
          <w:sz w:val="22"/>
        </w:rPr>
        <w:t>jamais</w:t>
      </w:r>
      <w:r>
        <w:rPr>
          <w:spacing w:val="-3"/>
          <w:sz w:val="22"/>
        </w:rPr>
        <w:t> </w:t>
      </w:r>
      <w:r>
        <w:rPr>
          <w:sz w:val="22"/>
        </w:rPr>
        <w:t>les</w:t>
      </w:r>
      <w:r>
        <w:rPr>
          <w:spacing w:val="-5"/>
          <w:sz w:val="22"/>
        </w:rPr>
        <w:t> </w:t>
      </w:r>
      <w:r>
        <w:rPr>
          <w:sz w:val="22"/>
        </w:rPr>
        <w:t>mélanger</w:t>
      </w:r>
      <w:r>
        <w:rPr>
          <w:spacing w:val="-3"/>
          <w:sz w:val="22"/>
        </w:rPr>
        <w:t> </w:t>
      </w:r>
      <w:r>
        <w:rPr>
          <w:sz w:val="22"/>
        </w:rPr>
        <w:t>dans</w:t>
      </w:r>
      <w:r>
        <w:rPr>
          <w:spacing w:val="-3"/>
          <w:sz w:val="22"/>
        </w:rPr>
        <w:t> </w:t>
      </w:r>
      <w:r>
        <w:rPr>
          <w:spacing w:val="-2"/>
          <w:sz w:val="22"/>
        </w:rPr>
        <w:t>l’eau.</w:t>
      </w:r>
    </w:p>
    <w:p>
      <w:pPr>
        <w:pStyle w:val="ListParagraph"/>
        <w:numPr>
          <w:ilvl w:val="0"/>
          <w:numId w:val="101"/>
        </w:numPr>
        <w:tabs>
          <w:tab w:pos="423" w:val="left" w:leader="none"/>
        </w:tabs>
        <w:spacing w:line="240" w:lineRule="auto" w:before="0" w:after="0"/>
        <w:ind w:left="423" w:right="0" w:hanging="283"/>
        <w:jc w:val="left"/>
        <w:rPr>
          <w:sz w:val="22"/>
        </w:rPr>
      </w:pPr>
      <w:r>
        <w:rPr>
          <w:sz w:val="22"/>
        </w:rPr>
        <w:t>Les</w:t>
      </w:r>
      <w:r>
        <w:rPr>
          <w:spacing w:val="-1"/>
          <w:sz w:val="22"/>
        </w:rPr>
        <w:t> </w:t>
      </w:r>
      <w:r>
        <w:rPr>
          <w:sz w:val="22"/>
        </w:rPr>
        <w:t>utiliser</w:t>
      </w:r>
      <w:r>
        <w:rPr>
          <w:spacing w:val="-2"/>
          <w:sz w:val="22"/>
        </w:rPr>
        <w:t> </w:t>
      </w:r>
      <w:r>
        <w:rPr>
          <w:sz w:val="22"/>
        </w:rPr>
        <w:t>aussi</w:t>
      </w:r>
      <w:r>
        <w:rPr>
          <w:spacing w:val="-5"/>
          <w:sz w:val="22"/>
        </w:rPr>
        <w:t> </w:t>
      </w:r>
      <w:r>
        <w:rPr>
          <w:sz w:val="22"/>
        </w:rPr>
        <w:t>dans</w:t>
      </w:r>
      <w:r>
        <w:rPr>
          <w:spacing w:val="-2"/>
          <w:sz w:val="22"/>
        </w:rPr>
        <w:t> </w:t>
      </w:r>
      <w:r>
        <w:rPr>
          <w:sz w:val="22"/>
        </w:rPr>
        <w:t>du</w:t>
      </w:r>
      <w:r>
        <w:rPr>
          <w:spacing w:val="-2"/>
          <w:sz w:val="22"/>
        </w:rPr>
        <w:t> </w:t>
      </w:r>
      <w:r>
        <w:rPr>
          <w:sz w:val="22"/>
        </w:rPr>
        <w:t>miel</w:t>
      </w:r>
      <w:r>
        <w:rPr>
          <w:spacing w:val="-2"/>
          <w:sz w:val="22"/>
        </w:rPr>
        <w:t> </w:t>
      </w:r>
      <w:r>
        <w:rPr>
          <w:sz w:val="22"/>
        </w:rPr>
        <w:t>ou</w:t>
      </w:r>
      <w:r>
        <w:rPr>
          <w:spacing w:val="-3"/>
          <w:sz w:val="22"/>
        </w:rPr>
        <w:t> </w:t>
      </w:r>
      <w:r>
        <w:rPr>
          <w:sz w:val="22"/>
        </w:rPr>
        <w:t>du</w:t>
      </w:r>
      <w:r>
        <w:rPr>
          <w:spacing w:val="-2"/>
          <w:sz w:val="22"/>
        </w:rPr>
        <w:t> sucre.</w:t>
      </w:r>
    </w:p>
    <w:p>
      <w:pPr>
        <w:pStyle w:val="ListParagraph"/>
        <w:numPr>
          <w:ilvl w:val="0"/>
          <w:numId w:val="101"/>
        </w:numPr>
        <w:tabs>
          <w:tab w:pos="423" w:val="left" w:leader="none"/>
        </w:tabs>
        <w:spacing w:line="240" w:lineRule="auto" w:before="1" w:after="0"/>
        <w:ind w:left="423" w:right="0" w:hanging="283"/>
        <w:jc w:val="left"/>
        <w:rPr>
          <w:sz w:val="22"/>
        </w:rPr>
      </w:pPr>
      <w:r>
        <w:rPr>
          <w:sz w:val="22"/>
        </w:rPr>
        <w:t>Ne</w:t>
      </w:r>
      <w:r>
        <w:rPr>
          <w:spacing w:val="-3"/>
          <w:sz w:val="22"/>
        </w:rPr>
        <w:t> </w:t>
      </w:r>
      <w:r>
        <w:rPr>
          <w:sz w:val="22"/>
        </w:rPr>
        <w:t>pas</w:t>
      </w:r>
      <w:r>
        <w:rPr>
          <w:spacing w:val="-2"/>
          <w:sz w:val="22"/>
        </w:rPr>
        <w:t> </w:t>
      </w:r>
      <w:r>
        <w:rPr>
          <w:sz w:val="22"/>
        </w:rPr>
        <w:t>les</w:t>
      </w:r>
      <w:r>
        <w:rPr>
          <w:spacing w:val="-4"/>
          <w:sz w:val="22"/>
        </w:rPr>
        <w:t> </w:t>
      </w:r>
      <w:r>
        <w:rPr>
          <w:sz w:val="22"/>
        </w:rPr>
        <w:t>utiliser</w:t>
      </w:r>
      <w:r>
        <w:rPr>
          <w:spacing w:val="-5"/>
          <w:sz w:val="22"/>
        </w:rPr>
        <w:t> </w:t>
      </w:r>
      <w:r>
        <w:rPr>
          <w:sz w:val="22"/>
        </w:rPr>
        <w:t>en</w:t>
      </w:r>
      <w:r>
        <w:rPr>
          <w:spacing w:val="-2"/>
          <w:sz w:val="22"/>
        </w:rPr>
        <w:t> </w:t>
      </w:r>
      <w:r>
        <w:rPr>
          <w:sz w:val="22"/>
        </w:rPr>
        <w:t>pur</w:t>
      </w:r>
      <w:r>
        <w:rPr>
          <w:spacing w:val="-2"/>
          <w:sz w:val="22"/>
        </w:rPr>
        <w:t> </w:t>
      </w:r>
      <w:r>
        <w:rPr>
          <w:sz w:val="22"/>
        </w:rPr>
        <w:t>(surtout</w:t>
      </w:r>
      <w:r>
        <w:rPr>
          <w:spacing w:val="-3"/>
          <w:sz w:val="22"/>
        </w:rPr>
        <w:t> </w:t>
      </w:r>
      <w:r>
        <w:rPr>
          <w:sz w:val="22"/>
        </w:rPr>
        <w:t>les</w:t>
      </w:r>
      <w:r>
        <w:rPr>
          <w:spacing w:val="-1"/>
          <w:sz w:val="22"/>
        </w:rPr>
        <w:t> </w:t>
      </w:r>
      <w:r>
        <w:rPr>
          <w:sz w:val="22"/>
        </w:rPr>
        <w:t>HE</w:t>
      </w:r>
      <w:r>
        <w:rPr>
          <w:spacing w:val="-2"/>
          <w:sz w:val="22"/>
        </w:rPr>
        <w:t> irritantes).</w:t>
      </w:r>
    </w:p>
    <w:p>
      <w:pPr>
        <w:pStyle w:val="BodyText"/>
        <w:spacing w:before="101"/>
        <w:ind w:left="140"/>
        <w:jc w:val="both"/>
      </w:pPr>
      <w:r>
        <w:rPr/>
        <w:t>Dans</w:t>
      </w:r>
      <w:r>
        <w:rPr>
          <w:spacing w:val="-4"/>
        </w:rPr>
        <w:t> </w:t>
      </w:r>
      <w:r>
        <w:rPr/>
        <w:t>notre</w:t>
      </w:r>
      <w:r>
        <w:rPr>
          <w:spacing w:val="-2"/>
        </w:rPr>
        <w:t> </w:t>
      </w:r>
      <w:r>
        <w:rPr/>
        <w:t>ferme,</w:t>
      </w:r>
      <w:r>
        <w:rPr>
          <w:spacing w:val="-3"/>
        </w:rPr>
        <w:t> </w:t>
      </w:r>
      <w:r>
        <w:rPr/>
        <w:t>nous</w:t>
      </w:r>
      <w:r>
        <w:rPr>
          <w:spacing w:val="-3"/>
        </w:rPr>
        <w:t> </w:t>
      </w:r>
      <w:r>
        <w:rPr/>
        <w:t>associons</w:t>
      </w:r>
      <w:r>
        <w:rPr>
          <w:spacing w:val="-4"/>
        </w:rPr>
        <w:t> </w:t>
      </w:r>
      <w:r>
        <w:rPr/>
        <w:t>fréquemment</w:t>
      </w:r>
      <w:r>
        <w:rPr>
          <w:spacing w:val="-6"/>
        </w:rPr>
        <w:t> </w:t>
      </w:r>
      <w:r>
        <w:rPr/>
        <w:t>3</w:t>
      </w:r>
      <w:r>
        <w:rPr>
          <w:spacing w:val="-2"/>
        </w:rPr>
        <w:t> </w:t>
      </w:r>
      <w:r>
        <w:rPr/>
        <w:t>à</w:t>
      </w:r>
      <w:r>
        <w:rPr>
          <w:spacing w:val="-5"/>
        </w:rPr>
        <w:t> </w:t>
      </w:r>
      <w:r>
        <w:rPr/>
        <w:t>5</w:t>
      </w:r>
      <w:r>
        <w:rPr>
          <w:spacing w:val="-6"/>
        </w:rPr>
        <w:t> </w:t>
      </w:r>
      <w:r>
        <w:rPr/>
        <w:t>HE</w:t>
      </w:r>
      <w:r>
        <w:rPr>
          <w:spacing w:val="-3"/>
        </w:rPr>
        <w:t> </w:t>
      </w:r>
      <w:r>
        <w:rPr/>
        <w:t>en</w:t>
      </w:r>
      <w:r>
        <w:rPr>
          <w:spacing w:val="-6"/>
        </w:rPr>
        <w:t> </w:t>
      </w:r>
      <w:r>
        <w:rPr>
          <w:spacing w:val="-2"/>
        </w:rPr>
        <w:t>mélange</w:t>
      </w:r>
    </w:p>
    <w:p>
      <w:pPr>
        <w:pStyle w:val="BodyText"/>
        <w:spacing w:before="140"/>
        <w:ind w:left="140"/>
        <w:jc w:val="both"/>
      </w:pPr>
      <w:r>
        <w:rPr/>
        <w:t>Sur</w:t>
      </w:r>
      <w:r>
        <w:rPr>
          <w:spacing w:val="-3"/>
        </w:rPr>
        <w:t> </w:t>
      </w:r>
      <w:r>
        <w:rPr/>
        <w:t>le</w:t>
      </w:r>
      <w:r>
        <w:rPr>
          <w:spacing w:val="-2"/>
        </w:rPr>
        <w:t> </w:t>
      </w:r>
      <w:r>
        <w:rPr/>
        <w:t>plan</w:t>
      </w:r>
      <w:r>
        <w:rPr>
          <w:spacing w:val="-4"/>
        </w:rPr>
        <w:t> </w:t>
      </w:r>
      <w:r>
        <w:rPr/>
        <w:t>des</w:t>
      </w:r>
      <w:r>
        <w:rPr>
          <w:spacing w:val="-2"/>
        </w:rPr>
        <w:t> </w:t>
      </w:r>
      <w:r>
        <w:rPr/>
        <w:t>doses</w:t>
      </w:r>
      <w:r>
        <w:rPr>
          <w:spacing w:val="-4"/>
        </w:rPr>
        <w:t> </w:t>
      </w:r>
      <w:r>
        <w:rPr/>
        <w:t>en</w:t>
      </w:r>
      <w:r>
        <w:rPr>
          <w:spacing w:val="-5"/>
        </w:rPr>
        <w:t> </w:t>
      </w:r>
      <w:r>
        <w:rPr/>
        <w:t>voie</w:t>
      </w:r>
      <w:r>
        <w:rPr>
          <w:spacing w:val="-2"/>
        </w:rPr>
        <w:t> orale:</w:t>
      </w:r>
    </w:p>
    <w:p>
      <w:pPr>
        <w:pStyle w:val="ListParagraph"/>
        <w:numPr>
          <w:ilvl w:val="0"/>
          <w:numId w:val="101"/>
        </w:numPr>
        <w:tabs>
          <w:tab w:pos="568" w:val="left" w:leader="none"/>
        </w:tabs>
        <w:spacing w:line="240" w:lineRule="auto" w:before="39" w:after="0"/>
        <w:ind w:left="568" w:right="0" w:hanging="428"/>
        <w:jc w:val="left"/>
        <w:rPr>
          <w:sz w:val="22"/>
        </w:rPr>
      </w:pPr>
      <w:r>
        <w:rPr>
          <w:sz w:val="22"/>
        </w:rPr>
        <w:t>Les</w:t>
      </w:r>
      <w:r>
        <w:rPr>
          <w:spacing w:val="-2"/>
          <w:sz w:val="22"/>
        </w:rPr>
        <w:t> </w:t>
      </w:r>
      <w:r>
        <w:rPr>
          <w:sz w:val="22"/>
        </w:rPr>
        <w:t>HE</w:t>
      </w:r>
      <w:r>
        <w:rPr>
          <w:spacing w:val="-6"/>
          <w:sz w:val="22"/>
        </w:rPr>
        <w:t> </w:t>
      </w:r>
      <w:r>
        <w:rPr>
          <w:sz w:val="22"/>
        </w:rPr>
        <w:t>non</w:t>
      </w:r>
      <w:r>
        <w:rPr>
          <w:spacing w:val="-4"/>
          <w:sz w:val="22"/>
        </w:rPr>
        <w:t> </w:t>
      </w:r>
      <w:r>
        <w:rPr>
          <w:sz w:val="22"/>
        </w:rPr>
        <w:t>irritantes</w:t>
      </w:r>
      <w:r>
        <w:rPr>
          <w:spacing w:val="-4"/>
          <w:sz w:val="22"/>
        </w:rPr>
        <w:t> </w:t>
      </w:r>
      <w:r>
        <w:rPr>
          <w:sz w:val="22"/>
        </w:rPr>
        <w:t>et</w:t>
      </w:r>
      <w:r>
        <w:rPr>
          <w:spacing w:val="-5"/>
          <w:sz w:val="22"/>
        </w:rPr>
        <w:t> </w:t>
      </w:r>
      <w:r>
        <w:rPr>
          <w:sz w:val="22"/>
        </w:rPr>
        <w:t>non</w:t>
      </w:r>
      <w:r>
        <w:rPr>
          <w:spacing w:val="-4"/>
          <w:sz w:val="22"/>
        </w:rPr>
        <w:t> </w:t>
      </w:r>
      <w:r>
        <w:rPr>
          <w:sz w:val="22"/>
        </w:rPr>
        <w:t>toxiques </w:t>
      </w:r>
      <w:r>
        <w:rPr>
          <w:spacing w:val="-10"/>
          <w:sz w:val="22"/>
        </w:rPr>
        <w:t>:</w:t>
      </w:r>
    </w:p>
    <w:p>
      <w:pPr>
        <w:pStyle w:val="ListParagraph"/>
        <w:numPr>
          <w:ilvl w:val="1"/>
          <w:numId w:val="101"/>
        </w:numPr>
        <w:tabs>
          <w:tab w:pos="1008" w:val="left" w:leader="none"/>
        </w:tabs>
        <w:spacing w:line="240" w:lineRule="auto" w:before="0" w:after="0"/>
        <w:ind w:left="1008" w:right="0" w:hanging="159"/>
        <w:jc w:val="left"/>
        <w:rPr>
          <w:sz w:val="22"/>
        </w:rPr>
      </w:pPr>
      <w:r>
        <w:rPr>
          <w:sz w:val="22"/>
        </w:rPr>
        <w:t>Bovin</w:t>
      </w:r>
      <w:r>
        <w:rPr>
          <w:spacing w:val="-5"/>
          <w:sz w:val="22"/>
        </w:rPr>
        <w:t> </w:t>
      </w:r>
      <w:r>
        <w:rPr>
          <w:sz w:val="22"/>
        </w:rPr>
        <w:t>adulte</w:t>
      </w:r>
      <w:r>
        <w:rPr>
          <w:spacing w:val="-4"/>
          <w:sz w:val="22"/>
        </w:rPr>
        <w:t> </w:t>
      </w:r>
      <w:r>
        <w:rPr>
          <w:sz w:val="22"/>
        </w:rPr>
        <w:t>500-600</w:t>
      </w:r>
      <w:r>
        <w:rPr>
          <w:spacing w:val="-4"/>
          <w:sz w:val="22"/>
        </w:rPr>
        <w:t> </w:t>
      </w:r>
      <w:r>
        <w:rPr>
          <w:sz w:val="22"/>
        </w:rPr>
        <w:t>kg</w:t>
      </w:r>
      <w:r>
        <w:rPr>
          <w:spacing w:val="-2"/>
          <w:sz w:val="22"/>
        </w:rPr>
        <w:t> </w:t>
      </w:r>
      <w:r>
        <w:rPr>
          <w:sz w:val="22"/>
        </w:rPr>
        <w:t>:</w:t>
      </w:r>
      <w:r>
        <w:rPr>
          <w:spacing w:val="-4"/>
          <w:sz w:val="22"/>
        </w:rPr>
        <w:t> </w:t>
      </w:r>
      <w:r>
        <w:rPr>
          <w:sz w:val="22"/>
        </w:rPr>
        <w:t>1ml</w:t>
      </w:r>
      <w:r>
        <w:rPr>
          <w:spacing w:val="-2"/>
          <w:sz w:val="22"/>
        </w:rPr>
        <w:t> </w:t>
      </w:r>
      <w:r>
        <w:rPr>
          <w:sz w:val="22"/>
        </w:rPr>
        <w:t>(30</w:t>
      </w:r>
      <w:r>
        <w:rPr>
          <w:spacing w:val="-3"/>
          <w:sz w:val="22"/>
        </w:rPr>
        <w:t> </w:t>
      </w:r>
      <w:r>
        <w:rPr>
          <w:sz w:val="22"/>
        </w:rPr>
        <w:t>à</w:t>
      </w:r>
      <w:r>
        <w:rPr>
          <w:spacing w:val="-4"/>
          <w:sz w:val="22"/>
        </w:rPr>
        <w:t> </w:t>
      </w:r>
      <w:r>
        <w:rPr>
          <w:sz w:val="22"/>
        </w:rPr>
        <w:t>35</w:t>
      </w:r>
      <w:r>
        <w:rPr>
          <w:spacing w:val="-2"/>
          <w:sz w:val="22"/>
        </w:rPr>
        <w:t> gouttes)</w:t>
      </w:r>
    </w:p>
    <w:p>
      <w:pPr>
        <w:pStyle w:val="ListParagraph"/>
        <w:numPr>
          <w:ilvl w:val="1"/>
          <w:numId w:val="101"/>
        </w:numPr>
        <w:tabs>
          <w:tab w:pos="1008" w:val="left" w:leader="none"/>
        </w:tabs>
        <w:spacing w:line="240" w:lineRule="auto" w:before="41" w:after="0"/>
        <w:ind w:left="1008" w:right="0" w:hanging="159"/>
        <w:jc w:val="left"/>
        <w:rPr>
          <w:sz w:val="22"/>
        </w:rPr>
      </w:pPr>
      <w:r>
        <w:rPr>
          <w:sz w:val="22"/>
        </w:rPr>
        <w:t>Veau,</w:t>
      </w:r>
      <w:r>
        <w:rPr>
          <w:spacing w:val="-3"/>
          <w:sz w:val="22"/>
        </w:rPr>
        <w:t> </w:t>
      </w:r>
      <w:r>
        <w:rPr>
          <w:sz w:val="22"/>
        </w:rPr>
        <w:t>un</w:t>
      </w:r>
      <w:r>
        <w:rPr>
          <w:spacing w:val="-4"/>
          <w:sz w:val="22"/>
        </w:rPr>
        <w:t> </w:t>
      </w:r>
      <w:r>
        <w:rPr>
          <w:sz w:val="22"/>
        </w:rPr>
        <w:t>ovin</w:t>
      </w:r>
      <w:r>
        <w:rPr>
          <w:spacing w:val="-4"/>
          <w:sz w:val="22"/>
        </w:rPr>
        <w:t> </w:t>
      </w:r>
      <w:r>
        <w:rPr>
          <w:sz w:val="22"/>
        </w:rPr>
        <w:t>ou</w:t>
      </w:r>
      <w:r>
        <w:rPr>
          <w:spacing w:val="-5"/>
          <w:sz w:val="22"/>
        </w:rPr>
        <w:t> </w:t>
      </w:r>
      <w:r>
        <w:rPr>
          <w:sz w:val="22"/>
        </w:rPr>
        <w:t>caprin</w:t>
      </w:r>
      <w:r>
        <w:rPr>
          <w:spacing w:val="-1"/>
          <w:sz w:val="22"/>
        </w:rPr>
        <w:t> </w:t>
      </w:r>
      <w:r>
        <w:rPr>
          <w:sz w:val="22"/>
        </w:rPr>
        <w:t>:</w:t>
      </w:r>
      <w:r>
        <w:rPr>
          <w:spacing w:val="-4"/>
          <w:sz w:val="22"/>
        </w:rPr>
        <w:t> </w:t>
      </w:r>
      <w:r>
        <w:rPr>
          <w:sz w:val="22"/>
        </w:rPr>
        <w:t>0,20ml</w:t>
      </w:r>
      <w:r>
        <w:rPr>
          <w:spacing w:val="-2"/>
          <w:sz w:val="22"/>
        </w:rPr>
        <w:t> </w:t>
      </w:r>
      <w:r>
        <w:rPr>
          <w:sz w:val="22"/>
        </w:rPr>
        <w:t>(6</w:t>
      </w:r>
      <w:r>
        <w:rPr>
          <w:spacing w:val="-2"/>
          <w:sz w:val="22"/>
        </w:rPr>
        <w:t> gouttes)</w:t>
      </w:r>
    </w:p>
    <w:p>
      <w:pPr>
        <w:pStyle w:val="ListParagraph"/>
        <w:numPr>
          <w:ilvl w:val="1"/>
          <w:numId w:val="101"/>
        </w:numPr>
        <w:tabs>
          <w:tab w:pos="1008" w:val="left" w:leader="none"/>
        </w:tabs>
        <w:spacing w:line="240" w:lineRule="auto" w:before="41" w:after="0"/>
        <w:ind w:left="1008" w:right="0" w:hanging="159"/>
        <w:jc w:val="left"/>
        <w:rPr>
          <w:sz w:val="22"/>
        </w:rPr>
      </w:pPr>
      <w:r>
        <w:rPr>
          <w:sz w:val="22"/>
        </w:rPr>
        <w:t>Equidé</w:t>
      </w:r>
      <w:r>
        <w:rPr>
          <w:spacing w:val="-5"/>
          <w:sz w:val="22"/>
        </w:rPr>
        <w:t> </w:t>
      </w:r>
      <w:r>
        <w:rPr>
          <w:sz w:val="22"/>
        </w:rPr>
        <w:t>500kg</w:t>
      </w:r>
      <w:r>
        <w:rPr>
          <w:spacing w:val="-5"/>
          <w:sz w:val="22"/>
        </w:rPr>
        <w:t> </w:t>
      </w:r>
      <w:r>
        <w:rPr>
          <w:sz w:val="22"/>
        </w:rPr>
        <w:t>:</w:t>
      </w:r>
      <w:r>
        <w:rPr>
          <w:spacing w:val="-2"/>
          <w:sz w:val="22"/>
        </w:rPr>
        <w:t> </w:t>
      </w:r>
      <w:r>
        <w:rPr>
          <w:sz w:val="22"/>
        </w:rPr>
        <w:t>15</w:t>
      </w:r>
      <w:r>
        <w:rPr>
          <w:spacing w:val="-3"/>
          <w:sz w:val="22"/>
        </w:rPr>
        <w:t> </w:t>
      </w:r>
      <w:r>
        <w:rPr>
          <w:sz w:val="22"/>
        </w:rPr>
        <w:t>à</w:t>
      </w:r>
      <w:r>
        <w:rPr>
          <w:spacing w:val="-4"/>
          <w:sz w:val="22"/>
        </w:rPr>
        <w:t> </w:t>
      </w:r>
      <w:r>
        <w:rPr>
          <w:sz w:val="22"/>
        </w:rPr>
        <w:t>25</w:t>
      </w:r>
      <w:r>
        <w:rPr>
          <w:spacing w:val="-3"/>
          <w:sz w:val="22"/>
        </w:rPr>
        <w:t> </w:t>
      </w:r>
      <w:r>
        <w:rPr>
          <w:sz w:val="22"/>
        </w:rPr>
        <w:t>gouttes</w:t>
      </w:r>
      <w:r>
        <w:rPr>
          <w:spacing w:val="-2"/>
          <w:sz w:val="22"/>
        </w:rPr>
        <w:t> </w:t>
      </w:r>
      <w:r>
        <w:rPr>
          <w:sz w:val="22"/>
        </w:rPr>
        <w:t>(0,5</w:t>
      </w:r>
      <w:r>
        <w:rPr>
          <w:spacing w:val="-2"/>
          <w:sz w:val="22"/>
        </w:rPr>
        <w:t> </w:t>
      </w:r>
      <w:r>
        <w:rPr>
          <w:sz w:val="22"/>
        </w:rPr>
        <w:t>à</w:t>
      </w:r>
      <w:r>
        <w:rPr>
          <w:spacing w:val="-5"/>
          <w:sz w:val="22"/>
        </w:rPr>
        <w:t> </w:t>
      </w:r>
      <w:r>
        <w:rPr>
          <w:sz w:val="22"/>
        </w:rPr>
        <w:t>0,66</w:t>
      </w:r>
      <w:r>
        <w:rPr>
          <w:spacing w:val="-4"/>
          <w:sz w:val="22"/>
        </w:rPr>
        <w:t> </w:t>
      </w:r>
      <w:r>
        <w:rPr>
          <w:spacing w:val="-5"/>
          <w:sz w:val="22"/>
        </w:rPr>
        <w:t>ml)</w:t>
      </w:r>
    </w:p>
    <w:p>
      <w:pPr>
        <w:pStyle w:val="ListParagraph"/>
        <w:numPr>
          <w:ilvl w:val="0"/>
          <w:numId w:val="101"/>
        </w:numPr>
        <w:tabs>
          <w:tab w:pos="568" w:val="left" w:leader="none"/>
        </w:tabs>
        <w:spacing w:line="240" w:lineRule="auto" w:before="39" w:after="0"/>
        <w:ind w:left="568" w:right="0" w:hanging="428"/>
        <w:jc w:val="left"/>
        <w:rPr>
          <w:sz w:val="22"/>
        </w:rPr>
      </w:pPr>
      <w:r>
        <w:rPr>
          <w:sz w:val="22"/>
        </w:rPr>
        <w:t>Les</w:t>
      </w:r>
      <w:r>
        <w:rPr>
          <w:spacing w:val="-3"/>
          <w:sz w:val="22"/>
        </w:rPr>
        <w:t> </w:t>
      </w:r>
      <w:r>
        <w:rPr>
          <w:sz w:val="22"/>
        </w:rPr>
        <w:t>HE</w:t>
      </w:r>
      <w:r>
        <w:rPr>
          <w:spacing w:val="-6"/>
          <w:sz w:val="22"/>
        </w:rPr>
        <w:t> </w:t>
      </w:r>
      <w:r>
        <w:rPr>
          <w:sz w:val="22"/>
        </w:rPr>
        <w:t>irritantes</w:t>
      </w:r>
      <w:r>
        <w:rPr>
          <w:spacing w:val="-2"/>
          <w:sz w:val="22"/>
        </w:rPr>
        <w:t> </w:t>
      </w:r>
      <w:r>
        <w:rPr>
          <w:sz w:val="22"/>
        </w:rPr>
        <w:t>(phénolées</w:t>
      </w:r>
      <w:r>
        <w:rPr>
          <w:spacing w:val="-2"/>
          <w:sz w:val="22"/>
        </w:rPr>
        <w:t> </w:t>
      </w:r>
      <w:r>
        <w:rPr>
          <w:sz w:val="22"/>
        </w:rPr>
        <w:t>:</w:t>
      </w:r>
      <w:r>
        <w:rPr>
          <w:spacing w:val="-4"/>
          <w:sz w:val="22"/>
        </w:rPr>
        <w:t> </w:t>
      </w:r>
      <w:r>
        <w:rPr>
          <w:sz w:val="22"/>
        </w:rPr>
        <w:t>origan,</w:t>
      </w:r>
      <w:r>
        <w:rPr>
          <w:spacing w:val="-3"/>
          <w:sz w:val="22"/>
        </w:rPr>
        <w:t> </w:t>
      </w:r>
      <w:r>
        <w:rPr>
          <w:sz w:val="22"/>
        </w:rPr>
        <w:t>girofle</w:t>
      </w:r>
      <w:r>
        <w:rPr>
          <w:spacing w:val="-6"/>
          <w:sz w:val="22"/>
        </w:rPr>
        <w:t> </w:t>
      </w:r>
      <w:r>
        <w:rPr>
          <w:sz w:val="22"/>
        </w:rPr>
        <w:t>et</w:t>
      </w:r>
      <w:r>
        <w:rPr>
          <w:spacing w:val="-3"/>
          <w:sz w:val="22"/>
        </w:rPr>
        <w:t> </w:t>
      </w:r>
      <w:r>
        <w:rPr>
          <w:sz w:val="22"/>
        </w:rPr>
        <w:t>cannelles)</w:t>
      </w:r>
      <w:r>
        <w:rPr>
          <w:spacing w:val="-1"/>
          <w:sz w:val="22"/>
        </w:rPr>
        <w:t> </w:t>
      </w:r>
      <w:r>
        <w:rPr>
          <w:spacing w:val="-10"/>
          <w:sz w:val="22"/>
        </w:rPr>
        <w:t>:</w:t>
      </w:r>
    </w:p>
    <w:p>
      <w:pPr>
        <w:pStyle w:val="ListParagraph"/>
        <w:numPr>
          <w:ilvl w:val="1"/>
          <w:numId w:val="101"/>
        </w:numPr>
        <w:tabs>
          <w:tab w:pos="1008" w:val="left" w:leader="none"/>
        </w:tabs>
        <w:spacing w:line="240" w:lineRule="auto" w:before="0" w:after="0"/>
        <w:ind w:left="1008" w:right="0" w:hanging="159"/>
        <w:jc w:val="left"/>
        <w:rPr>
          <w:sz w:val="22"/>
        </w:rPr>
      </w:pPr>
      <w:r>
        <w:rPr>
          <w:sz w:val="22"/>
        </w:rPr>
        <w:t>Bovin</w:t>
      </w:r>
      <w:r>
        <w:rPr>
          <w:spacing w:val="-6"/>
          <w:sz w:val="22"/>
        </w:rPr>
        <w:t> </w:t>
      </w:r>
      <w:r>
        <w:rPr>
          <w:sz w:val="22"/>
        </w:rPr>
        <w:t>adulte</w:t>
      </w:r>
      <w:r>
        <w:rPr>
          <w:spacing w:val="-5"/>
          <w:sz w:val="22"/>
        </w:rPr>
        <w:t> </w:t>
      </w:r>
      <w:r>
        <w:rPr>
          <w:sz w:val="22"/>
        </w:rPr>
        <w:t>de</w:t>
      </w:r>
      <w:r>
        <w:rPr>
          <w:spacing w:val="-5"/>
          <w:sz w:val="22"/>
        </w:rPr>
        <w:t> </w:t>
      </w:r>
      <w:r>
        <w:rPr>
          <w:sz w:val="22"/>
        </w:rPr>
        <w:t>500-600kg</w:t>
      </w:r>
      <w:r>
        <w:rPr>
          <w:spacing w:val="-3"/>
          <w:sz w:val="22"/>
        </w:rPr>
        <w:t> </w:t>
      </w:r>
      <w:r>
        <w:rPr>
          <w:sz w:val="22"/>
        </w:rPr>
        <w:t>:</w:t>
      </w:r>
      <w:r>
        <w:rPr>
          <w:spacing w:val="-3"/>
          <w:sz w:val="22"/>
        </w:rPr>
        <w:t> </w:t>
      </w:r>
      <w:r>
        <w:rPr>
          <w:sz w:val="22"/>
        </w:rPr>
        <w:t>0,5ml</w:t>
      </w:r>
      <w:r>
        <w:rPr>
          <w:spacing w:val="-3"/>
          <w:sz w:val="22"/>
        </w:rPr>
        <w:t> </w:t>
      </w:r>
      <w:r>
        <w:rPr>
          <w:sz w:val="22"/>
        </w:rPr>
        <w:t>(15</w:t>
      </w:r>
      <w:r>
        <w:rPr>
          <w:spacing w:val="-5"/>
          <w:sz w:val="22"/>
        </w:rPr>
        <w:t> </w:t>
      </w:r>
      <w:r>
        <w:rPr>
          <w:spacing w:val="-2"/>
          <w:sz w:val="22"/>
        </w:rPr>
        <w:t>gouttes)</w:t>
      </w:r>
    </w:p>
    <w:p>
      <w:pPr>
        <w:pStyle w:val="ListParagraph"/>
        <w:numPr>
          <w:ilvl w:val="1"/>
          <w:numId w:val="101"/>
        </w:numPr>
        <w:tabs>
          <w:tab w:pos="1008" w:val="left" w:leader="none"/>
        </w:tabs>
        <w:spacing w:line="240" w:lineRule="auto" w:before="41" w:after="0"/>
        <w:ind w:left="1008" w:right="0" w:hanging="159"/>
        <w:jc w:val="left"/>
        <w:rPr>
          <w:sz w:val="22"/>
        </w:rPr>
      </w:pPr>
      <w:r>
        <w:rPr>
          <w:sz w:val="22"/>
        </w:rPr>
        <w:t>Veau,</w:t>
      </w:r>
      <w:r>
        <w:rPr>
          <w:spacing w:val="-5"/>
          <w:sz w:val="22"/>
        </w:rPr>
        <w:t> </w:t>
      </w:r>
      <w:r>
        <w:rPr>
          <w:sz w:val="22"/>
        </w:rPr>
        <w:t>ovin,</w:t>
      </w:r>
      <w:r>
        <w:rPr>
          <w:spacing w:val="-3"/>
          <w:sz w:val="22"/>
        </w:rPr>
        <w:t> </w:t>
      </w:r>
      <w:r>
        <w:rPr>
          <w:sz w:val="22"/>
        </w:rPr>
        <w:t>caprin</w:t>
      </w:r>
      <w:r>
        <w:rPr>
          <w:spacing w:val="-5"/>
          <w:sz w:val="22"/>
        </w:rPr>
        <w:t> </w:t>
      </w:r>
      <w:r>
        <w:rPr>
          <w:sz w:val="22"/>
        </w:rPr>
        <w:t>:</w:t>
      </w:r>
      <w:r>
        <w:rPr>
          <w:spacing w:val="-3"/>
          <w:sz w:val="22"/>
        </w:rPr>
        <w:t> </w:t>
      </w:r>
      <w:r>
        <w:rPr>
          <w:sz w:val="22"/>
        </w:rPr>
        <w:t>10</w:t>
      </w:r>
      <w:r>
        <w:rPr>
          <w:spacing w:val="-3"/>
          <w:sz w:val="22"/>
        </w:rPr>
        <w:t> </w:t>
      </w:r>
      <w:r>
        <w:rPr>
          <w:spacing w:val="-2"/>
          <w:sz w:val="22"/>
        </w:rPr>
        <w:t>gouttes</w:t>
      </w:r>
    </w:p>
    <w:p>
      <w:pPr>
        <w:pStyle w:val="BodyText"/>
      </w:pPr>
    </w:p>
    <w:p>
      <w:pPr>
        <w:pStyle w:val="BodyText"/>
        <w:spacing w:before="90"/>
      </w:pPr>
    </w:p>
    <w:p>
      <w:pPr>
        <w:pStyle w:val="Heading3"/>
        <w:spacing w:before="0"/>
        <w:ind w:left="140"/>
      </w:pPr>
      <w:r>
        <w:rPr/>
        <w:t>Quantité</w:t>
      </w:r>
      <w:r>
        <w:rPr>
          <w:spacing w:val="-9"/>
        </w:rPr>
        <w:t> </w:t>
      </w:r>
      <w:r>
        <w:rPr/>
        <w:t>maximale</w:t>
      </w:r>
      <w:r>
        <w:rPr>
          <w:spacing w:val="-6"/>
        </w:rPr>
        <w:t> </w:t>
      </w:r>
      <w:r>
        <w:rPr/>
        <w:t>administrée,</w:t>
      </w:r>
      <w:r>
        <w:rPr>
          <w:spacing w:val="-6"/>
        </w:rPr>
        <w:t> </w:t>
      </w:r>
      <w:r>
        <w:rPr/>
        <w:t>huile</w:t>
      </w:r>
      <w:r>
        <w:rPr>
          <w:spacing w:val="-6"/>
        </w:rPr>
        <w:t> </w:t>
      </w:r>
      <w:r>
        <w:rPr/>
        <w:t>support,</w:t>
      </w:r>
      <w:r>
        <w:rPr>
          <w:spacing w:val="-6"/>
        </w:rPr>
        <w:t> </w:t>
      </w:r>
      <w:r>
        <w:rPr/>
        <w:t>répétition</w:t>
      </w:r>
      <w:r>
        <w:rPr>
          <w:spacing w:val="-6"/>
        </w:rPr>
        <w:t> </w:t>
      </w:r>
      <w:r>
        <w:rPr/>
        <w:t>et</w:t>
      </w:r>
      <w:r>
        <w:rPr>
          <w:spacing w:val="-6"/>
        </w:rPr>
        <w:t> </w:t>
      </w:r>
      <w:r>
        <w:rPr>
          <w:spacing w:val="-2"/>
        </w:rPr>
        <w:t>durée</w:t>
      </w:r>
    </w:p>
    <w:p>
      <w:pPr>
        <w:pStyle w:val="BodyText"/>
        <w:spacing w:before="3"/>
        <w:rPr>
          <w:b/>
          <w:sz w:val="13"/>
        </w:rPr>
      </w:pP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4"/>
        <w:gridCol w:w="2447"/>
        <w:gridCol w:w="2444"/>
        <w:gridCol w:w="2447"/>
      </w:tblGrid>
      <w:tr>
        <w:trPr>
          <w:trHeight w:val="244" w:hRule="atLeast"/>
        </w:trPr>
        <w:tc>
          <w:tcPr>
            <w:tcW w:w="2444" w:type="dxa"/>
          </w:tcPr>
          <w:p>
            <w:pPr>
              <w:pStyle w:val="TableParagraph"/>
              <w:spacing w:line="223" w:lineRule="exact" w:before="1"/>
              <w:ind w:left="107"/>
              <w:rPr>
                <w:rFonts w:ascii="Calibri"/>
                <w:b/>
                <w:sz w:val="20"/>
              </w:rPr>
            </w:pPr>
            <w:r>
              <w:rPr>
                <w:rFonts w:ascii="Calibri"/>
                <w:b/>
                <w:sz w:val="20"/>
              </w:rPr>
              <w:t>Poids</w:t>
            </w:r>
            <w:r>
              <w:rPr>
                <w:rFonts w:ascii="Calibri"/>
                <w:b/>
                <w:spacing w:val="-4"/>
                <w:sz w:val="20"/>
              </w:rPr>
              <w:t> </w:t>
            </w:r>
            <w:r>
              <w:rPr>
                <w:rFonts w:ascii="Calibri"/>
                <w:b/>
                <w:sz w:val="20"/>
              </w:rPr>
              <w:t>des</w:t>
            </w:r>
            <w:r>
              <w:rPr>
                <w:rFonts w:ascii="Calibri"/>
                <w:b/>
                <w:spacing w:val="-5"/>
                <w:sz w:val="20"/>
              </w:rPr>
              <w:t> </w:t>
            </w:r>
            <w:r>
              <w:rPr>
                <w:rFonts w:ascii="Calibri"/>
                <w:b/>
                <w:spacing w:val="-2"/>
                <w:sz w:val="20"/>
              </w:rPr>
              <w:t>animaux</w:t>
            </w:r>
          </w:p>
        </w:tc>
        <w:tc>
          <w:tcPr>
            <w:tcW w:w="2447" w:type="dxa"/>
          </w:tcPr>
          <w:p>
            <w:pPr>
              <w:pStyle w:val="TableParagraph"/>
              <w:spacing w:line="223" w:lineRule="exact" w:before="1"/>
              <w:ind w:left="109"/>
              <w:rPr>
                <w:rFonts w:ascii="Calibri" w:hAnsi="Calibri"/>
                <w:b/>
                <w:sz w:val="20"/>
              </w:rPr>
            </w:pPr>
            <w:r>
              <w:rPr>
                <w:rFonts w:ascii="Calibri" w:hAnsi="Calibri"/>
                <w:b/>
                <w:sz w:val="20"/>
              </w:rPr>
              <w:t>Quantité</w:t>
            </w:r>
            <w:r>
              <w:rPr>
                <w:rFonts w:ascii="Calibri" w:hAnsi="Calibri"/>
                <w:b/>
                <w:spacing w:val="-11"/>
                <w:sz w:val="20"/>
              </w:rPr>
              <w:t> </w:t>
            </w:r>
            <w:r>
              <w:rPr>
                <w:rFonts w:ascii="Calibri" w:hAnsi="Calibri"/>
                <w:b/>
                <w:sz w:val="20"/>
              </w:rPr>
              <w:t>maximale</w:t>
            </w:r>
            <w:r>
              <w:rPr>
                <w:rFonts w:ascii="Calibri" w:hAnsi="Calibri"/>
                <w:b/>
                <w:spacing w:val="-10"/>
                <w:sz w:val="20"/>
              </w:rPr>
              <w:t> </w:t>
            </w:r>
            <w:r>
              <w:rPr>
                <w:rFonts w:ascii="Calibri" w:hAnsi="Calibri"/>
                <w:b/>
                <w:spacing w:val="-4"/>
                <w:sz w:val="20"/>
              </w:rPr>
              <w:t>d’HE</w:t>
            </w:r>
          </w:p>
        </w:tc>
        <w:tc>
          <w:tcPr>
            <w:tcW w:w="2444" w:type="dxa"/>
          </w:tcPr>
          <w:p>
            <w:pPr>
              <w:pStyle w:val="TableParagraph"/>
              <w:spacing w:line="223" w:lineRule="exact" w:before="1"/>
              <w:ind w:left="106"/>
              <w:rPr>
                <w:rFonts w:ascii="Calibri"/>
                <w:b/>
                <w:sz w:val="20"/>
              </w:rPr>
            </w:pPr>
            <w:r>
              <w:rPr>
                <w:rFonts w:ascii="Calibri"/>
                <w:b/>
                <w:sz w:val="20"/>
              </w:rPr>
              <w:t>Huile</w:t>
            </w:r>
            <w:r>
              <w:rPr>
                <w:rFonts w:ascii="Calibri"/>
                <w:b/>
                <w:spacing w:val="-8"/>
                <w:sz w:val="20"/>
              </w:rPr>
              <w:t> </w:t>
            </w:r>
            <w:r>
              <w:rPr>
                <w:rFonts w:ascii="Calibri"/>
                <w:b/>
                <w:spacing w:val="-2"/>
                <w:sz w:val="20"/>
              </w:rPr>
              <w:t>support</w:t>
            </w:r>
          </w:p>
        </w:tc>
        <w:tc>
          <w:tcPr>
            <w:tcW w:w="2447" w:type="dxa"/>
          </w:tcPr>
          <w:p>
            <w:pPr>
              <w:pStyle w:val="TableParagraph"/>
              <w:spacing w:line="223" w:lineRule="exact" w:before="1"/>
              <w:ind w:left="108"/>
              <w:rPr>
                <w:rFonts w:ascii="Calibri" w:hAnsi="Calibri"/>
                <w:b/>
                <w:sz w:val="20"/>
              </w:rPr>
            </w:pPr>
            <w:r>
              <w:rPr>
                <w:rFonts w:ascii="Calibri" w:hAnsi="Calibri"/>
                <w:b/>
                <w:sz w:val="20"/>
              </w:rPr>
              <w:t>Répétition</w:t>
            </w:r>
            <w:r>
              <w:rPr>
                <w:rFonts w:ascii="Calibri" w:hAnsi="Calibri"/>
                <w:b/>
                <w:spacing w:val="-6"/>
                <w:sz w:val="20"/>
              </w:rPr>
              <w:t> </w:t>
            </w:r>
            <w:r>
              <w:rPr>
                <w:rFonts w:ascii="Calibri" w:hAnsi="Calibri"/>
                <w:b/>
                <w:sz w:val="20"/>
              </w:rPr>
              <w:t>et</w:t>
            </w:r>
            <w:r>
              <w:rPr>
                <w:rFonts w:ascii="Calibri" w:hAnsi="Calibri"/>
                <w:b/>
                <w:spacing w:val="-6"/>
                <w:sz w:val="20"/>
              </w:rPr>
              <w:t> </w:t>
            </w:r>
            <w:r>
              <w:rPr>
                <w:rFonts w:ascii="Calibri" w:hAnsi="Calibri"/>
                <w:b/>
                <w:spacing w:val="-2"/>
                <w:sz w:val="20"/>
              </w:rPr>
              <w:t>durée</w:t>
            </w:r>
          </w:p>
        </w:tc>
      </w:tr>
      <w:tr>
        <w:trPr>
          <w:trHeight w:val="241" w:hRule="atLeast"/>
        </w:trPr>
        <w:tc>
          <w:tcPr>
            <w:tcW w:w="2444" w:type="dxa"/>
          </w:tcPr>
          <w:p>
            <w:pPr>
              <w:pStyle w:val="TableParagraph"/>
              <w:spacing w:line="222" w:lineRule="exact"/>
              <w:ind w:left="107"/>
              <w:rPr>
                <w:rFonts w:ascii="Calibri"/>
                <w:sz w:val="20"/>
              </w:rPr>
            </w:pPr>
            <w:r>
              <w:rPr>
                <w:rFonts w:ascii="Calibri"/>
                <w:sz w:val="20"/>
              </w:rPr>
              <w:t>500-600</w:t>
            </w:r>
            <w:r>
              <w:rPr>
                <w:rFonts w:ascii="Calibri"/>
                <w:spacing w:val="-9"/>
                <w:sz w:val="20"/>
              </w:rPr>
              <w:t> </w:t>
            </w:r>
            <w:r>
              <w:rPr>
                <w:rFonts w:ascii="Calibri"/>
                <w:spacing w:val="-5"/>
                <w:sz w:val="20"/>
              </w:rPr>
              <w:t>KG</w:t>
            </w:r>
          </w:p>
        </w:tc>
        <w:tc>
          <w:tcPr>
            <w:tcW w:w="2447" w:type="dxa"/>
          </w:tcPr>
          <w:p>
            <w:pPr>
              <w:pStyle w:val="TableParagraph"/>
              <w:spacing w:line="222" w:lineRule="exact"/>
              <w:ind w:left="109"/>
              <w:rPr>
                <w:rFonts w:ascii="Calibri"/>
                <w:sz w:val="20"/>
              </w:rPr>
            </w:pPr>
            <w:r>
              <w:rPr>
                <w:rFonts w:ascii="Calibri"/>
                <w:spacing w:val="-5"/>
                <w:sz w:val="20"/>
              </w:rPr>
              <w:t>5ml</w:t>
            </w:r>
          </w:p>
        </w:tc>
        <w:tc>
          <w:tcPr>
            <w:tcW w:w="2444" w:type="dxa"/>
          </w:tcPr>
          <w:p>
            <w:pPr>
              <w:pStyle w:val="TableParagraph"/>
              <w:spacing w:line="222" w:lineRule="exact"/>
              <w:ind w:left="106"/>
              <w:rPr>
                <w:rFonts w:ascii="Calibri"/>
                <w:sz w:val="20"/>
              </w:rPr>
            </w:pPr>
            <w:r>
              <w:rPr>
                <w:rFonts w:ascii="Calibri"/>
                <w:spacing w:val="-4"/>
                <w:sz w:val="20"/>
              </w:rPr>
              <w:t>45ml</w:t>
            </w:r>
          </w:p>
        </w:tc>
        <w:tc>
          <w:tcPr>
            <w:tcW w:w="2447" w:type="dxa"/>
            <w:vMerge w:val="restart"/>
          </w:tcPr>
          <w:p>
            <w:pPr>
              <w:pStyle w:val="TableParagraph"/>
              <w:spacing w:line="276" w:lineRule="auto" w:before="1"/>
              <w:ind w:left="108" w:right="101"/>
              <w:jc w:val="both"/>
              <w:rPr>
                <w:rFonts w:ascii="Calibri" w:hAnsi="Calibri"/>
                <w:sz w:val="20"/>
              </w:rPr>
            </w:pPr>
            <w:r>
              <w:rPr>
                <w:rFonts w:ascii="Calibri" w:hAnsi="Calibri"/>
                <w:sz w:val="20"/>
              </w:rPr>
              <w:t>2 fois par jour sur une durée de 3 à 7 jours (suivant évolution)</w:t>
            </w:r>
          </w:p>
          <w:p>
            <w:pPr>
              <w:pStyle w:val="TableParagraph"/>
              <w:spacing w:line="240" w:lineRule="atLeast" w:before="97"/>
              <w:ind w:left="108" w:right="102"/>
              <w:jc w:val="both"/>
              <w:rPr>
                <w:rFonts w:ascii="Calibri" w:hAnsi="Calibri"/>
                <w:sz w:val="20"/>
              </w:rPr>
            </w:pPr>
            <w:r>
              <w:rPr>
                <w:rFonts w:ascii="Calibri" w:hAnsi="Calibri"/>
                <w:sz w:val="20"/>
              </w:rPr>
              <w:t>Si problème chronique, 1fois par jour.</w:t>
            </w:r>
          </w:p>
        </w:tc>
      </w:tr>
      <w:tr>
        <w:trPr>
          <w:trHeight w:val="244" w:hRule="atLeast"/>
        </w:trPr>
        <w:tc>
          <w:tcPr>
            <w:tcW w:w="2444" w:type="dxa"/>
          </w:tcPr>
          <w:p>
            <w:pPr>
              <w:pStyle w:val="TableParagraph"/>
              <w:spacing w:line="223" w:lineRule="exact" w:before="1"/>
              <w:ind w:left="107"/>
              <w:rPr>
                <w:rFonts w:ascii="Calibri"/>
                <w:sz w:val="20"/>
              </w:rPr>
            </w:pPr>
            <w:r>
              <w:rPr>
                <w:rFonts w:ascii="Calibri"/>
                <w:sz w:val="20"/>
              </w:rPr>
              <w:t>200-250</w:t>
            </w:r>
            <w:r>
              <w:rPr>
                <w:rFonts w:ascii="Calibri"/>
                <w:spacing w:val="-9"/>
                <w:sz w:val="20"/>
              </w:rPr>
              <w:t> </w:t>
            </w:r>
            <w:r>
              <w:rPr>
                <w:rFonts w:ascii="Calibri"/>
                <w:spacing w:val="-5"/>
                <w:sz w:val="20"/>
              </w:rPr>
              <w:t>KG</w:t>
            </w:r>
          </w:p>
        </w:tc>
        <w:tc>
          <w:tcPr>
            <w:tcW w:w="2447" w:type="dxa"/>
          </w:tcPr>
          <w:p>
            <w:pPr>
              <w:pStyle w:val="TableParagraph"/>
              <w:spacing w:line="223" w:lineRule="exact" w:before="1"/>
              <w:ind w:left="109"/>
              <w:rPr>
                <w:rFonts w:ascii="Calibri"/>
                <w:sz w:val="20"/>
              </w:rPr>
            </w:pPr>
            <w:r>
              <w:rPr>
                <w:rFonts w:ascii="Calibri"/>
                <w:spacing w:val="-2"/>
                <w:sz w:val="20"/>
              </w:rPr>
              <w:t>2,5ml</w:t>
            </w:r>
          </w:p>
        </w:tc>
        <w:tc>
          <w:tcPr>
            <w:tcW w:w="2444" w:type="dxa"/>
          </w:tcPr>
          <w:p>
            <w:pPr>
              <w:pStyle w:val="TableParagraph"/>
              <w:spacing w:line="223" w:lineRule="exact" w:before="1"/>
              <w:ind w:left="106"/>
              <w:rPr>
                <w:rFonts w:ascii="Calibri"/>
                <w:sz w:val="20"/>
              </w:rPr>
            </w:pPr>
            <w:r>
              <w:rPr>
                <w:rFonts w:ascii="Calibri"/>
                <w:spacing w:val="-2"/>
                <w:sz w:val="20"/>
              </w:rPr>
              <w:t>22,5ml</w:t>
            </w:r>
          </w:p>
        </w:tc>
        <w:tc>
          <w:tcPr>
            <w:tcW w:w="2447" w:type="dxa"/>
            <w:vMerge/>
            <w:tcBorders>
              <w:top w:val="nil"/>
            </w:tcBorders>
          </w:tcPr>
          <w:p>
            <w:pPr>
              <w:rPr>
                <w:sz w:val="2"/>
                <w:szCs w:val="2"/>
              </w:rPr>
            </w:pPr>
          </w:p>
        </w:tc>
      </w:tr>
      <w:tr>
        <w:trPr>
          <w:trHeight w:val="244" w:hRule="atLeast"/>
        </w:trPr>
        <w:tc>
          <w:tcPr>
            <w:tcW w:w="2444" w:type="dxa"/>
          </w:tcPr>
          <w:p>
            <w:pPr>
              <w:pStyle w:val="TableParagraph"/>
              <w:spacing w:line="223" w:lineRule="exact" w:before="1"/>
              <w:ind w:left="107"/>
              <w:rPr>
                <w:rFonts w:ascii="Calibri"/>
                <w:sz w:val="20"/>
              </w:rPr>
            </w:pPr>
            <w:r>
              <w:rPr>
                <w:rFonts w:ascii="Calibri"/>
                <w:sz w:val="20"/>
              </w:rPr>
              <w:t>45-60</w:t>
            </w:r>
            <w:r>
              <w:rPr>
                <w:rFonts w:ascii="Calibri"/>
                <w:spacing w:val="-5"/>
                <w:sz w:val="20"/>
              </w:rPr>
              <w:t> KG</w:t>
            </w:r>
          </w:p>
        </w:tc>
        <w:tc>
          <w:tcPr>
            <w:tcW w:w="2447" w:type="dxa"/>
          </w:tcPr>
          <w:p>
            <w:pPr>
              <w:pStyle w:val="TableParagraph"/>
              <w:spacing w:line="223" w:lineRule="exact" w:before="1"/>
              <w:ind w:left="109"/>
              <w:rPr>
                <w:rFonts w:ascii="Calibri"/>
                <w:sz w:val="20"/>
              </w:rPr>
            </w:pPr>
            <w:r>
              <w:rPr>
                <w:rFonts w:ascii="Calibri"/>
                <w:spacing w:val="-5"/>
                <w:sz w:val="20"/>
              </w:rPr>
              <w:t>1ml</w:t>
            </w:r>
          </w:p>
        </w:tc>
        <w:tc>
          <w:tcPr>
            <w:tcW w:w="2444" w:type="dxa"/>
          </w:tcPr>
          <w:p>
            <w:pPr>
              <w:pStyle w:val="TableParagraph"/>
              <w:spacing w:line="223" w:lineRule="exact" w:before="1"/>
              <w:ind w:left="106"/>
              <w:rPr>
                <w:rFonts w:ascii="Calibri"/>
                <w:sz w:val="20"/>
              </w:rPr>
            </w:pPr>
            <w:r>
              <w:rPr>
                <w:rFonts w:ascii="Calibri"/>
                <w:spacing w:val="-5"/>
                <w:sz w:val="20"/>
              </w:rPr>
              <w:t>9ml</w:t>
            </w:r>
          </w:p>
        </w:tc>
        <w:tc>
          <w:tcPr>
            <w:tcW w:w="2447" w:type="dxa"/>
            <w:vMerge/>
            <w:tcBorders>
              <w:top w:val="nil"/>
            </w:tcBorders>
          </w:tcPr>
          <w:p>
            <w:pPr>
              <w:rPr>
                <w:sz w:val="2"/>
                <w:szCs w:val="2"/>
              </w:rPr>
            </w:pPr>
          </w:p>
        </w:tc>
      </w:tr>
      <w:tr>
        <w:trPr>
          <w:trHeight w:val="259" w:hRule="atLeast"/>
        </w:trPr>
        <w:tc>
          <w:tcPr>
            <w:tcW w:w="2444" w:type="dxa"/>
            <w:tcBorders>
              <w:bottom w:val="nil"/>
            </w:tcBorders>
          </w:tcPr>
          <w:p>
            <w:pPr>
              <w:pStyle w:val="TableParagraph"/>
              <w:spacing w:line="238" w:lineRule="exact" w:before="1"/>
              <w:ind w:left="107"/>
              <w:rPr>
                <w:rFonts w:ascii="Calibri"/>
                <w:sz w:val="20"/>
              </w:rPr>
            </w:pPr>
            <w:r>
              <w:rPr>
                <w:rFonts w:ascii="Calibri"/>
                <w:sz w:val="20"/>
              </w:rPr>
              <w:t>5</w:t>
            </w:r>
            <w:r>
              <w:rPr>
                <w:rFonts w:ascii="Calibri"/>
                <w:spacing w:val="-3"/>
                <w:sz w:val="20"/>
              </w:rPr>
              <w:t> </w:t>
            </w:r>
            <w:r>
              <w:rPr>
                <w:rFonts w:ascii="Calibri"/>
                <w:spacing w:val="-7"/>
                <w:sz w:val="20"/>
              </w:rPr>
              <w:t>KG</w:t>
            </w:r>
          </w:p>
        </w:tc>
        <w:tc>
          <w:tcPr>
            <w:tcW w:w="2447" w:type="dxa"/>
            <w:tcBorders>
              <w:bottom w:val="nil"/>
            </w:tcBorders>
          </w:tcPr>
          <w:p>
            <w:pPr>
              <w:pStyle w:val="TableParagraph"/>
              <w:spacing w:line="238" w:lineRule="exact" w:before="1"/>
              <w:ind w:left="109"/>
              <w:rPr>
                <w:rFonts w:ascii="Calibri" w:hAnsi="Calibri"/>
                <w:sz w:val="20"/>
              </w:rPr>
            </w:pPr>
            <w:r>
              <w:rPr>
                <w:rFonts w:ascii="Calibri" w:hAnsi="Calibri"/>
                <w:sz w:val="20"/>
              </w:rPr>
              <w:t>1/2</w:t>
            </w:r>
            <w:r>
              <w:rPr>
                <w:rFonts w:ascii="Calibri" w:hAnsi="Calibri"/>
                <w:spacing w:val="42"/>
                <w:sz w:val="20"/>
              </w:rPr>
              <w:t> </w:t>
            </w:r>
            <w:r>
              <w:rPr>
                <w:rFonts w:ascii="Calibri" w:hAnsi="Calibri"/>
                <w:sz w:val="20"/>
              </w:rPr>
              <w:t>goutte</w:t>
            </w:r>
            <w:r>
              <w:rPr>
                <w:rFonts w:ascii="Calibri" w:hAnsi="Calibri"/>
                <w:spacing w:val="41"/>
                <w:sz w:val="20"/>
              </w:rPr>
              <w:t> </w:t>
            </w:r>
            <w:r>
              <w:rPr>
                <w:rFonts w:ascii="Calibri" w:hAnsi="Calibri"/>
                <w:sz w:val="20"/>
              </w:rPr>
              <w:t>à</w:t>
            </w:r>
            <w:r>
              <w:rPr>
                <w:rFonts w:ascii="Calibri" w:hAnsi="Calibri"/>
                <w:spacing w:val="45"/>
                <w:sz w:val="20"/>
              </w:rPr>
              <w:t> </w:t>
            </w:r>
            <w:r>
              <w:rPr>
                <w:rFonts w:ascii="Calibri" w:hAnsi="Calibri"/>
                <w:sz w:val="20"/>
              </w:rPr>
              <w:t>1</w:t>
            </w:r>
            <w:r>
              <w:rPr>
                <w:rFonts w:ascii="Calibri" w:hAnsi="Calibri"/>
                <w:spacing w:val="43"/>
                <w:sz w:val="20"/>
              </w:rPr>
              <w:t> </w:t>
            </w:r>
            <w:r>
              <w:rPr>
                <w:rFonts w:ascii="Calibri" w:hAnsi="Calibri"/>
                <w:spacing w:val="-2"/>
                <w:sz w:val="20"/>
              </w:rPr>
              <w:t>goutte/KG</w:t>
            </w:r>
          </w:p>
        </w:tc>
        <w:tc>
          <w:tcPr>
            <w:tcW w:w="2444" w:type="dxa"/>
            <w:tcBorders>
              <w:bottom w:val="nil"/>
            </w:tcBorders>
          </w:tcPr>
          <w:p>
            <w:pPr>
              <w:pStyle w:val="TableParagraph"/>
              <w:spacing w:line="238" w:lineRule="exact" w:before="1"/>
              <w:ind w:left="106"/>
              <w:rPr>
                <w:rFonts w:ascii="Calibri" w:hAnsi="Calibri"/>
                <w:sz w:val="20"/>
              </w:rPr>
            </w:pPr>
            <w:r>
              <w:rPr>
                <w:rFonts w:ascii="Calibri" w:hAnsi="Calibri"/>
                <w:sz w:val="20"/>
              </w:rPr>
              <w:t>Un</w:t>
            </w:r>
            <w:r>
              <w:rPr>
                <w:rFonts w:ascii="Calibri" w:hAnsi="Calibri"/>
                <w:spacing w:val="-4"/>
                <w:sz w:val="20"/>
              </w:rPr>
              <w:t> </w:t>
            </w:r>
            <w:r>
              <w:rPr>
                <w:rFonts w:ascii="Calibri" w:hAnsi="Calibri"/>
                <w:sz w:val="20"/>
              </w:rPr>
              <w:t>peu</w:t>
            </w:r>
            <w:r>
              <w:rPr>
                <w:rFonts w:ascii="Calibri" w:hAnsi="Calibri"/>
                <w:spacing w:val="-3"/>
                <w:sz w:val="20"/>
              </w:rPr>
              <w:t> </w:t>
            </w:r>
            <w:r>
              <w:rPr>
                <w:rFonts w:ascii="Calibri" w:hAnsi="Calibri"/>
                <w:spacing w:val="-2"/>
                <w:sz w:val="20"/>
              </w:rPr>
              <w:t>d’huile</w:t>
            </w:r>
          </w:p>
        </w:tc>
        <w:tc>
          <w:tcPr>
            <w:tcW w:w="2447" w:type="dxa"/>
            <w:vMerge/>
            <w:tcBorders>
              <w:top w:val="nil"/>
            </w:tcBorders>
          </w:tcPr>
          <w:p>
            <w:pPr>
              <w:rPr>
                <w:sz w:val="2"/>
                <w:szCs w:val="2"/>
              </w:rPr>
            </w:pPr>
          </w:p>
        </w:tc>
      </w:tr>
      <w:tr>
        <w:trPr>
          <w:trHeight w:val="418" w:hRule="atLeast"/>
        </w:trPr>
        <w:tc>
          <w:tcPr>
            <w:tcW w:w="2444" w:type="dxa"/>
            <w:tcBorders>
              <w:top w:val="nil"/>
            </w:tcBorders>
          </w:tcPr>
          <w:p>
            <w:pPr>
              <w:pStyle w:val="TableParagraph"/>
              <w:rPr>
                <w:rFonts w:ascii="Times New Roman"/>
                <w:sz w:val="20"/>
              </w:rPr>
            </w:pPr>
          </w:p>
        </w:tc>
        <w:tc>
          <w:tcPr>
            <w:tcW w:w="2447" w:type="dxa"/>
            <w:tcBorders>
              <w:top w:val="nil"/>
            </w:tcBorders>
          </w:tcPr>
          <w:p>
            <w:pPr>
              <w:pStyle w:val="TableParagraph"/>
              <w:spacing w:line="221" w:lineRule="exact"/>
              <w:ind w:left="109"/>
              <w:rPr>
                <w:rFonts w:ascii="Calibri"/>
                <w:sz w:val="20"/>
              </w:rPr>
            </w:pPr>
            <w:r>
              <w:rPr>
                <w:rFonts w:ascii="Calibri"/>
                <w:sz w:val="20"/>
              </w:rPr>
              <w:t>de</w:t>
            </w:r>
            <w:r>
              <w:rPr>
                <w:rFonts w:ascii="Calibri"/>
                <w:spacing w:val="-5"/>
                <w:sz w:val="20"/>
              </w:rPr>
              <w:t> </w:t>
            </w:r>
            <w:r>
              <w:rPr>
                <w:rFonts w:ascii="Calibri"/>
                <w:sz w:val="20"/>
              </w:rPr>
              <w:t>poids</w:t>
            </w:r>
            <w:r>
              <w:rPr>
                <w:rFonts w:ascii="Calibri"/>
                <w:spacing w:val="-3"/>
                <w:sz w:val="20"/>
              </w:rPr>
              <w:t> </w:t>
            </w:r>
            <w:r>
              <w:rPr>
                <w:rFonts w:ascii="Calibri"/>
                <w:spacing w:val="-5"/>
                <w:sz w:val="20"/>
              </w:rPr>
              <w:t>vif</w:t>
            </w:r>
          </w:p>
        </w:tc>
        <w:tc>
          <w:tcPr>
            <w:tcW w:w="2444" w:type="dxa"/>
            <w:tcBorders>
              <w:top w:val="nil"/>
            </w:tcBorders>
          </w:tcPr>
          <w:p>
            <w:pPr>
              <w:pStyle w:val="TableParagraph"/>
              <w:rPr>
                <w:rFonts w:ascii="Times New Roman"/>
                <w:sz w:val="20"/>
              </w:rPr>
            </w:pPr>
          </w:p>
        </w:tc>
        <w:tc>
          <w:tcPr>
            <w:tcW w:w="2447" w:type="dxa"/>
            <w:vMerge/>
            <w:tcBorders>
              <w:top w:val="nil"/>
            </w:tcBorders>
          </w:tcPr>
          <w:p>
            <w:pPr>
              <w:rPr>
                <w:sz w:val="2"/>
                <w:szCs w:val="2"/>
              </w:rPr>
            </w:pPr>
          </w:p>
        </w:tc>
      </w:tr>
    </w:tbl>
    <w:p>
      <w:pPr>
        <w:pStyle w:val="BodyText"/>
        <w:spacing w:before="43"/>
        <w:rPr>
          <w:b/>
        </w:rPr>
      </w:pPr>
    </w:p>
    <w:p>
      <w:pPr>
        <w:pStyle w:val="BodyText"/>
        <w:ind w:left="140"/>
      </w:pPr>
      <w:r>
        <w:rPr>
          <w:spacing w:val="-2"/>
          <w:u w:val="single"/>
        </w:rPr>
        <w:t>ANTI-INFECTIEUX</w:t>
      </w:r>
    </w:p>
    <w:p>
      <w:pPr>
        <w:pStyle w:val="BodyText"/>
        <w:spacing w:before="41"/>
        <w:ind w:left="140"/>
      </w:pPr>
      <w:r>
        <w:rPr/>
        <w:t>Un</w:t>
      </w:r>
      <w:r>
        <w:rPr>
          <w:spacing w:val="-8"/>
        </w:rPr>
        <w:t> </w:t>
      </w:r>
      <w:r>
        <w:rPr/>
        <w:t>mélange</w:t>
      </w:r>
      <w:r>
        <w:rPr>
          <w:spacing w:val="-5"/>
        </w:rPr>
        <w:t> </w:t>
      </w:r>
      <w:r>
        <w:rPr/>
        <w:t>appelé</w:t>
      </w:r>
      <w:r>
        <w:rPr>
          <w:spacing w:val="-7"/>
        </w:rPr>
        <w:t> </w:t>
      </w:r>
      <w:r>
        <w:rPr/>
        <w:t>APA</w:t>
      </w:r>
      <w:r>
        <w:rPr>
          <w:spacing w:val="-8"/>
        </w:rPr>
        <w:t> </w:t>
      </w:r>
      <w:r>
        <w:rPr/>
        <w:t>chez</w:t>
      </w:r>
      <w:r>
        <w:rPr>
          <w:spacing w:val="-5"/>
        </w:rPr>
        <w:t> </w:t>
      </w:r>
      <w:r>
        <w:rPr/>
        <w:t>GENTIANA</w:t>
      </w:r>
      <w:r>
        <w:rPr>
          <w:spacing w:val="-5"/>
        </w:rPr>
        <w:t> </w:t>
      </w:r>
      <w:r>
        <w:rPr/>
        <w:t>remplace</w:t>
      </w:r>
      <w:r>
        <w:rPr>
          <w:spacing w:val="-5"/>
        </w:rPr>
        <w:t> </w:t>
      </w:r>
      <w:r>
        <w:rPr/>
        <w:t>certains</w:t>
      </w:r>
      <w:r>
        <w:rPr>
          <w:spacing w:val="-5"/>
        </w:rPr>
        <w:t> </w:t>
      </w:r>
      <w:r>
        <w:rPr/>
        <w:t>antibiotiques.</w:t>
      </w:r>
      <w:r>
        <w:rPr>
          <w:spacing w:val="-5"/>
        </w:rPr>
        <w:t> </w:t>
      </w:r>
      <w:r>
        <w:rPr/>
        <w:t>Il</w:t>
      </w:r>
      <w:r>
        <w:rPr>
          <w:spacing w:val="-5"/>
        </w:rPr>
        <w:t> </w:t>
      </w:r>
      <w:r>
        <w:rPr/>
        <w:t>est</w:t>
      </w:r>
      <w:r>
        <w:rPr>
          <w:spacing w:val="-5"/>
        </w:rPr>
        <w:t> </w:t>
      </w:r>
      <w:r>
        <w:rPr/>
        <w:t>composé</w:t>
      </w:r>
      <w:r>
        <w:rPr>
          <w:spacing w:val="-5"/>
        </w:rPr>
        <w:t> de:</w:t>
      </w:r>
    </w:p>
    <w:p>
      <w:pPr>
        <w:pStyle w:val="ListParagraph"/>
        <w:numPr>
          <w:ilvl w:val="0"/>
          <w:numId w:val="102"/>
        </w:numPr>
        <w:tabs>
          <w:tab w:pos="861" w:val="left" w:leader="none"/>
        </w:tabs>
        <w:spacing w:line="240" w:lineRule="auto" w:before="39" w:after="0"/>
        <w:ind w:left="861" w:right="0" w:hanging="360"/>
        <w:jc w:val="left"/>
        <w:rPr>
          <w:sz w:val="22"/>
        </w:rPr>
      </w:pPr>
      <w:r>
        <w:rPr>
          <w:sz w:val="22"/>
        </w:rPr>
        <w:t>tea-tree</w:t>
      </w:r>
      <w:r>
        <w:rPr>
          <w:spacing w:val="-8"/>
          <w:sz w:val="22"/>
        </w:rPr>
        <w:t> </w:t>
      </w:r>
      <w:r>
        <w:rPr>
          <w:spacing w:val="-5"/>
          <w:sz w:val="22"/>
        </w:rPr>
        <w:t>25%</w:t>
      </w:r>
    </w:p>
    <w:p>
      <w:pPr>
        <w:pStyle w:val="ListParagraph"/>
        <w:spacing w:after="0" w:line="240" w:lineRule="auto"/>
        <w:jc w:val="left"/>
        <w:rPr>
          <w:sz w:val="22"/>
        </w:rPr>
        <w:sectPr>
          <w:pgSz w:w="11910" w:h="16840"/>
          <w:pgMar w:header="0" w:footer="708" w:top="1080" w:bottom="900" w:left="992" w:right="992"/>
        </w:sectPr>
      </w:pPr>
    </w:p>
    <w:p>
      <w:pPr>
        <w:pStyle w:val="ListParagraph"/>
        <w:numPr>
          <w:ilvl w:val="0"/>
          <w:numId w:val="102"/>
        </w:numPr>
        <w:tabs>
          <w:tab w:pos="861" w:val="left" w:leader="none"/>
        </w:tabs>
        <w:spacing w:line="240" w:lineRule="auto" w:before="73" w:after="0"/>
        <w:ind w:left="861" w:right="0" w:hanging="360"/>
        <w:jc w:val="left"/>
        <w:rPr>
          <w:sz w:val="22"/>
        </w:rPr>
      </w:pPr>
      <w:r>
        <w:rPr>
          <w:sz w:val="22"/>
        </w:rPr>
        <w:t>palmarosa</w:t>
      </w:r>
      <w:r>
        <w:rPr>
          <w:spacing w:val="40"/>
          <w:sz w:val="22"/>
        </w:rPr>
        <w:t> </w:t>
      </w:r>
      <w:r>
        <w:rPr>
          <w:spacing w:val="-5"/>
          <w:sz w:val="22"/>
        </w:rPr>
        <w:t>25%</w:t>
      </w:r>
    </w:p>
    <w:p>
      <w:pPr>
        <w:pStyle w:val="ListParagraph"/>
        <w:numPr>
          <w:ilvl w:val="0"/>
          <w:numId w:val="102"/>
        </w:numPr>
        <w:tabs>
          <w:tab w:pos="861" w:val="left" w:leader="none"/>
        </w:tabs>
        <w:spacing w:line="240" w:lineRule="auto" w:before="1" w:after="0"/>
        <w:ind w:left="861" w:right="0" w:hanging="360"/>
        <w:jc w:val="left"/>
        <w:rPr>
          <w:sz w:val="22"/>
        </w:rPr>
      </w:pPr>
      <w:r>
        <w:rPr>
          <w:sz w:val="22"/>
        </w:rPr>
        <w:t>laurier</w:t>
      </w:r>
      <w:r>
        <w:rPr>
          <w:spacing w:val="-3"/>
          <w:sz w:val="22"/>
        </w:rPr>
        <w:t> </w:t>
      </w:r>
      <w:r>
        <w:rPr>
          <w:sz w:val="22"/>
        </w:rPr>
        <w:t>noble</w:t>
      </w:r>
      <w:r>
        <w:rPr>
          <w:spacing w:val="-5"/>
          <w:sz w:val="22"/>
        </w:rPr>
        <w:t> 25%</w:t>
      </w:r>
    </w:p>
    <w:p>
      <w:pPr>
        <w:pStyle w:val="ListParagraph"/>
        <w:numPr>
          <w:ilvl w:val="0"/>
          <w:numId w:val="102"/>
        </w:numPr>
        <w:tabs>
          <w:tab w:pos="849" w:val="left" w:leader="none"/>
          <w:tab w:pos="861" w:val="left" w:leader="none"/>
        </w:tabs>
        <w:spacing w:line="240" w:lineRule="auto" w:before="0" w:after="0"/>
        <w:ind w:left="849" w:right="1978" w:hanging="348"/>
        <w:jc w:val="left"/>
        <w:rPr>
          <w:sz w:val="22"/>
        </w:rPr>
      </w:pPr>
      <w:r>
        <w:rPr>
          <w:sz w:val="22"/>
        </w:rPr>
        <w:t>COGA</w:t>
      </w:r>
      <w:r>
        <w:rPr>
          <w:sz w:val="22"/>
        </w:rPr>
        <w:t> 25%</w:t>
      </w:r>
      <w:r>
        <w:rPr>
          <w:spacing w:val="-4"/>
          <w:sz w:val="22"/>
        </w:rPr>
        <w:t> </w:t>
      </w:r>
      <w:r>
        <w:rPr>
          <w:sz w:val="22"/>
        </w:rPr>
        <w:t>(cannelle</w:t>
      </w:r>
      <w:r>
        <w:rPr>
          <w:spacing w:val="-2"/>
          <w:sz w:val="22"/>
        </w:rPr>
        <w:t> </w:t>
      </w:r>
      <w:r>
        <w:rPr>
          <w:sz w:val="22"/>
        </w:rPr>
        <w:t>de</w:t>
      </w:r>
      <w:r>
        <w:rPr>
          <w:spacing w:val="-4"/>
          <w:sz w:val="22"/>
        </w:rPr>
        <w:t> </w:t>
      </w:r>
      <w:r>
        <w:rPr>
          <w:sz w:val="22"/>
        </w:rPr>
        <w:t>chine</w:t>
      </w:r>
      <w:r>
        <w:rPr>
          <w:spacing w:val="-2"/>
          <w:sz w:val="22"/>
        </w:rPr>
        <w:t> </w:t>
      </w:r>
      <w:r>
        <w:rPr>
          <w:sz w:val="22"/>
        </w:rPr>
        <w:t>+</w:t>
      </w:r>
      <w:r>
        <w:rPr>
          <w:spacing w:val="-4"/>
          <w:sz w:val="22"/>
        </w:rPr>
        <w:t> </w:t>
      </w:r>
      <w:r>
        <w:rPr>
          <w:sz w:val="22"/>
        </w:rPr>
        <w:t>origan</w:t>
      </w:r>
      <w:r>
        <w:rPr>
          <w:spacing w:val="-3"/>
          <w:sz w:val="22"/>
        </w:rPr>
        <w:t> </w:t>
      </w:r>
      <w:r>
        <w:rPr>
          <w:sz w:val="22"/>
        </w:rPr>
        <w:t>+</w:t>
      </w:r>
      <w:r>
        <w:rPr>
          <w:spacing w:val="-2"/>
          <w:sz w:val="22"/>
        </w:rPr>
        <w:t> </w:t>
      </w:r>
      <w:r>
        <w:rPr>
          <w:sz w:val="22"/>
        </w:rPr>
        <w:t>girofle</w:t>
      </w:r>
      <w:r>
        <w:rPr>
          <w:spacing w:val="-5"/>
          <w:sz w:val="22"/>
        </w:rPr>
        <w:t> </w:t>
      </w:r>
      <w:r>
        <w:rPr>
          <w:sz w:val="22"/>
        </w:rPr>
        <w:t>+</w:t>
      </w:r>
      <w:r>
        <w:rPr>
          <w:spacing w:val="-2"/>
          <w:sz w:val="22"/>
        </w:rPr>
        <w:t> </w:t>
      </w:r>
      <w:r>
        <w:rPr>
          <w:sz w:val="22"/>
        </w:rPr>
        <w:t>thym</w:t>
      </w:r>
      <w:r>
        <w:rPr>
          <w:spacing w:val="-1"/>
          <w:sz w:val="22"/>
        </w:rPr>
        <w:t> </w:t>
      </w:r>
      <w:r>
        <w:rPr>
          <w:sz w:val="22"/>
        </w:rPr>
        <w:t>athymol.</w:t>
      </w:r>
      <w:r>
        <w:rPr>
          <w:spacing w:val="-5"/>
          <w:sz w:val="22"/>
        </w:rPr>
        <w:t> </w:t>
      </w:r>
      <w:r>
        <w:rPr>
          <w:sz w:val="22"/>
        </w:rPr>
        <w:t>Les</w:t>
      </w:r>
      <w:r>
        <w:rPr>
          <w:spacing w:val="-4"/>
          <w:sz w:val="22"/>
        </w:rPr>
        <w:t> </w:t>
      </w:r>
      <w:r>
        <w:rPr>
          <w:sz w:val="22"/>
        </w:rPr>
        <w:t>4</w:t>
      </w:r>
      <w:r>
        <w:rPr>
          <w:spacing w:val="-1"/>
          <w:sz w:val="22"/>
        </w:rPr>
        <w:t> </w:t>
      </w:r>
      <w:r>
        <w:rPr>
          <w:sz w:val="22"/>
        </w:rPr>
        <w:t>à</w:t>
      </w:r>
      <w:r>
        <w:rPr>
          <w:spacing w:val="-4"/>
          <w:sz w:val="22"/>
        </w:rPr>
        <w:t> </w:t>
      </w:r>
      <w:r>
        <w:rPr>
          <w:sz w:val="22"/>
        </w:rPr>
        <w:t>égalité) A mélanger : 5ml d’HE dans 45ml d’huile de tournesol pour bovin adulte</w:t>
      </w:r>
    </w:p>
    <w:p>
      <w:pPr>
        <w:pStyle w:val="BodyText"/>
        <w:tabs>
          <w:tab w:pos="6624" w:val="left" w:leader="none"/>
        </w:tabs>
        <w:spacing w:before="42"/>
        <w:ind w:left="849"/>
      </w:pPr>
      <w:r>
        <w:rPr/>
        <w:t>1ml</w:t>
      </w:r>
      <w:r>
        <w:rPr>
          <w:spacing w:val="-6"/>
        </w:rPr>
        <w:t> </w:t>
      </w:r>
      <w:r>
        <w:rPr/>
        <w:t>d’HE</w:t>
      </w:r>
      <w:r>
        <w:rPr>
          <w:spacing w:val="-3"/>
        </w:rPr>
        <w:t> </w:t>
      </w:r>
      <w:r>
        <w:rPr/>
        <w:t>dans</w:t>
      </w:r>
      <w:r>
        <w:rPr>
          <w:spacing w:val="-5"/>
        </w:rPr>
        <w:t> </w:t>
      </w:r>
      <w:r>
        <w:rPr/>
        <w:t>9ml</w:t>
      </w:r>
      <w:r>
        <w:rPr>
          <w:spacing w:val="-6"/>
        </w:rPr>
        <w:t> </w:t>
      </w:r>
      <w:r>
        <w:rPr/>
        <w:t>d’huile</w:t>
      </w:r>
      <w:r>
        <w:rPr>
          <w:spacing w:val="-5"/>
        </w:rPr>
        <w:t> </w:t>
      </w:r>
      <w:r>
        <w:rPr/>
        <w:t>de</w:t>
      </w:r>
      <w:r>
        <w:rPr>
          <w:spacing w:val="-3"/>
        </w:rPr>
        <w:t> </w:t>
      </w:r>
      <w:r>
        <w:rPr/>
        <w:t>tournesol</w:t>
      </w:r>
      <w:r>
        <w:rPr>
          <w:spacing w:val="-6"/>
        </w:rPr>
        <w:t> </w:t>
      </w:r>
      <w:r>
        <w:rPr/>
        <w:t>pour</w:t>
      </w:r>
      <w:r>
        <w:rPr>
          <w:spacing w:val="-3"/>
        </w:rPr>
        <w:t> </w:t>
      </w:r>
      <w:r>
        <w:rPr/>
        <w:t>les</w:t>
      </w:r>
      <w:r>
        <w:rPr>
          <w:spacing w:val="-5"/>
        </w:rPr>
        <w:t> </w:t>
      </w:r>
      <w:r>
        <w:rPr/>
        <w:t>veaux,</w:t>
      </w:r>
      <w:r>
        <w:rPr>
          <w:spacing w:val="-3"/>
        </w:rPr>
        <w:t> </w:t>
      </w:r>
      <w:r>
        <w:rPr>
          <w:spacing w:val="-2"/>
        </w:rPr>
        <w:t>ovins,</w:t>
      </w:r>
      <w:r>
        <w:rPr/>
        <w:tab/>
      </w:r>
      <w:r>
        <w:rPr>
          <w:spacing w:val="-2"/>
        </w:rPr>
        <w:t>caprins.</w:t>
      </w:r>
    </w:p>
    <w:p>
      <w:pPr>
        <w:pStyle w:val="BodyText"/>
        <w:spacing w:before="79"/>
      </w:pPr>
    </w:p>
    <w:p>
      <w:pPr>
        <w:pStyle w:val="BodyText"/>
        <w:ind w:left="140"/>
      </w:pPr>
      <w:r>
        <w:rPr>
          <w:u w:val="single"/>
        </w:rPr>
        <w:t>MALADIES</w:t>
      </w:r>
      <w:r>
        <w:rPr>
          <w:spacing w:val="-6"/>
          <w:u w:val="single"/>
        </w:rPr>
        <w:t> </w:t>
      </w:r>
      <w:r>
        <w:rPr>
          <w:spacing w:val="-2"/>
          <w:u w:val="single"/>
        </w:rPr>
        <w:t>VIRALES</w:t>
      </w:r>
    </w:p>
    <w:p>
      <w:pPr>
        <w:pStyle w:val="BodyText"/>
        <w:spacing w:line="276" w:lineRule="auto" w:before="41"/>
        <w:ind w:left="140"/>
      </w:pPr>
      <w:r>
        <w:rPr/>
        <w:t>Pneumonies, bronchites</w:t>
      </w:r>
      <w:r>
        <w:rPr>
          <w:spacing w:val="-3"/>
        </w:rPr>
        <w:t> </w:t>
      </w:r>
      <w:r>
        <w:rPr/>
        <w:t>: commencer les premiers jours par l’APA (voir ci-dessus) puis continuer avec un</w:t>
      </w:r>
      <w:r>
        <w:rPr>
          <w:spacing w:val="40"/>
        </w:rPr>
        <w:t> </w:t>
      </w:r>
      <w:r>
        <w:rPr/>
        <w:t>mélange expectorant :</w:t>
      </w:r>
    </w:p>
    <w:p>
      <w:pPr>
        <w:pStyle w:val="ListParagraph"/>
        <w:numPr>
          <w:ilvl w:val="0"/>
          <w:numId w:val="102"/>
        </w:numPr>
        <w:tabs>
          <w:tab w:pos="861" w:val="left" w:leader="none"/>
        </w:tabs>
        <w:spacing w:line="268" w:lineRule="exact" w:before="0" w:after="0"/>
        <w:ind w:left="861" w:right="0" w:hanging="360"/>
        <w:jc w:val="left"/>
        <w:rPr>
          <w:sz w:val="22"/>
        </w:rPr>
      </w:pPr>
      <w:r>
        <w:rPr>
          <w:sz w:val="22"/>
        </w:rPr>
        <w:t>thym</w:t>
      </w:r>
      <w:r>
        <w:rPr>
          <w:spacing w:val="-1"/>
          <w:sz w:val="22"/>
        </w:rPr>
        <w:t> </w:t>
      </w:r>
      <w:r>
        <w:rPr>
          <w:spacing w:val="-2"/>
          <w:sz w:val="22"/>
        </w:rPr>
        <w:t>athymol</w:t>
      </w:r>
    </w:p>
    <w:p>
      <w:pPr>
        <w:pStyle w:val="ListParagraph"/>
        <w:numPr>
          <w:ilvl w:val="0"/>
          <w:numId w:val="102"/>
        </w:numPr>
        <w:tabs>
          <w:tab w:pos="861" w:val="left" w:leader="none"/>
        </w:tabs>
        <w:spacing w:line="240" w:lineRule="auto" w:before="1" w:after="0"/>
        <w:ind w:left="861" w:right="0" w:hanging="360"/>
        <w:jc w:val="left"/>
        <w:rPr>
          <w:sz w:val="22"/>
        </w:rPr>
      </w:pPr>
      <w:r>
        <w:rPr>
          <w:spacing w:val="-2"/>
          <w:sz w:val="22"/>
        </w:rPr>
        <w:t>origan</w:t>
      </w:r>
    </w:p>
    <w:p>
      <w:pPr>
        <w:pStyle w:val="ListParagraph"/>
        <w:numPr>
          <w:ilvl w:val="0"/>
          <w:numId w:val="102"/>
        </w:numPr>
        <w:tabs>
          <w:tab w:pos="861" w:val="left" w:leader="none"/>
        </w:tabs>
        <w:spacing w:line="240" w:lineRule="auto" w:before="0" w:after="0"/>
        <w:ind w:left="861" w:right="0" w:hanging="360"/>
        <w:jc w:val="left"/>
        <w:rPr>
          <w:sz w:val="22"/>
        </w:rPr>
      </w:pPr>
      <w:r>
        <w:rPr>
          <w:spacing w:val="-2"/>
          <w:sz w:val="22"/>
        </w:rPr>
        <w:t>tea-</w:t>
      </w:r>
      <w:r>
        <w:rPr>
          <w:spacing w:val="-4"/>
          <w:sz w:val="22"/>
        </w:rPr>
        <w:t>tree</w:t>
      </w:r>
    </w:p>
    <w:p>
      <w:pPr>
        <w:pStyle w:val="ListParagraph"/>
        <w:numPr>
          <w:ilvl w:val="0"/>
          <w:numId w:val="102"/>
        </w:numPr>
        <w:tabs>
          <w:tab w:pos="861" w:val="left" w:leader="none"/>
        </w:tabs>
        <w:spacing w:line="240" w:lineRule="auto" w:before="0" w:after="0"/>
        <w:ind w:left="861" w:right="0" w:hanging="360"/>
        <w:jc w:val="left"/>
        <w:rPr>
          <w:sz w:val="22"/>
        </w:rPr>
      </w:pPr>
      <w:r>
        <w:rPr>
          <w:sz w:val="22"/>
        </w:rPr>
        <w:t>eucalyptus</w:t>
      </w:r>
      <w:r>
        <w:rPr>
          <w:spacing w:val="-9"/>
          <w:sz w:val="22"/>
        </w:rPr>
        <w:t> </w:t>
      </w:r>
      <w:r>
        <w:rPr>
          <w:spacing w:val="-2"/>
          <w:sz w:val="22"/>
        </w:rPr>
        <w:t>globuleux</w:t>
      </w:r>
    </w:p>
    <w:p>
      <w:pPr>
        <w:pStyle w:val="ListParagraph"/>
        <w:numPr>
          <w:ilvl w:val="0"/>
          <w:numId w:val="102"/>
        </w:numPr>
        <w:tabs>
          <w:tab w:pos="861" w:val="left" w:leader="none"/>
        </w:tabs>
        <w:spacing w:line="240" w:lineRule="auto" w:before="0" w:after="0"/>
        <w:ind w:left="861" w:right="0" w:hanging="360"/>
        <w:jc w:val="left"/>
        <w:rPr>
          <w:sz w:val="22"/>
        </w:rPr>
      </w:pPr>
      <w:r>
        <w:rPr>
          <w:sz w:val="22"/>
        </w:rPr>
        <w:t>pin</w:t>
      </w:r>
      <w:r>
        <w:rPr>
          <w:spacing w:val="-6"/>
          <w:sz w:val="22"/>
        </w:rPr>
        <w:t> </w:t>
      </w:r>
      <w:r>
        <w:rPr>
          <w:spacing w:val="-2"/>
          <w:sz w:val="22"/>
        </w:rPr>
        <w:t>sylvestre</w:t>
      </w:r>
    </w:p>
    <w:p>
      <w:pPr>
        <w:pStyle w:val="ListParagraph"/>
        <w:numPr>
          <w:ilvl w:val="0"/>
          <w:numId w:val="102"/>
        </w:numPr>
        <w:tabs>
          <w:tab w:pos="861" w:val="left" w:leader="none"/>
        </w:tabs>
        <w:spacing w:line="240" w:lineRule="auto" w:before="1" w:after="0"/>
        <w:ind w:left="861" w:right="0" w:hanging="360"/>
        <w:jc w:val="left"/>
        <w:rPr>
          <w:sz w:val="22"/>
        </w:rPr>
      </w:pPr>
      <w:r>
        <w:rPr>
          <w:sz w:val="22"/>
        </w:rPr>
        <w:t>romarin</w:t>
      </w:r>
      <w:r>
        <w:rPr>
          <w:spacing w:val="-4"/>
          <w:sz w:val="22"/>
        </w:rPr>
        <w:t> </w:t>
      </w:r>
      <w:r>
        <w:rPr>
          <w:sz w:val="22"/>
        </w:rPr>
        <w:t>à</w:t>
      </w:r>
      <w:r>
        <w:rPr>
          <w:spacing w:val="-3"/>
          <w:sz w:val="22"/>
        </w:rPr>
        <w:t> </w:t>
      </w:r>
      <w:r>
        <w:rPr>
          <w:spacing w:val="-2"/>
          <w:sz w:val="22"/>
        </w:rPr>
        <w:t>verbémone</w:t>
      </w:r>
    </w:p>
    <w:p>
      <w:pPr>
        <w:pStyle w:val="ListParagraph"/>
        <w:numPr>
          <w:ilvl w:val="0"/>
          <w:numId w:val="102"/>
        </w:numPr>
        <w:tabs>
          <w:tab w:pos="861" w:val="left" w:leader="none"/>
        </w:tabs>
        <w:spacing w:line="513" w:lineRule="auto" w:before="0" w:after="0"/>
        <w:ind w:left="140" w:right="8161" w:firstLine="360"/>
        <w:jc w:val="left"/>
        <w:rPr>
          <w:sz w:val="22"/>
        </w:rPr>
      </w:pPr>
      <w:r>
        <w:rPr>
          <w:spacing w:val="-2"/>
          <w:sz w:val="22"/>
        </w:rPr>
        <w:t>ravintsara </w:t>
      </w:r>
      <w:r>
        <w:rPr>
          <w:spacing w:val="-2"/>
          <w:sz w:val="22"/>
          <w:u w:val="single"/>
        </w:rPr>
        <w:t>MALADIES</w:t>
      </w:r>
    </w:p>
    <w:p>
      <w:pPr>
        <w:pStyle w:val="BodyText"/>
        <w:spacing w:before="46"/>
        <w:ind w:left="140"/>
        <w:jc w:val="both"/>
      </w:pPr>
      <w:r>
        <w:rPr>
          <w:u w:val="single"/>
        </w:rPr>
        <w:t>Suite</w:t>
      </w:r>
      <w:r>
        <w:rPr>
          <w:spacing w:val="-4"/>
          <w:u w:val="single"/>
        </w:rPr>
        <w:t> </w:t>
      </w:r>
      <w:r>
        <w:rPr>
          <w:u w:val="single"/>
        </w:rPr>
        <w:t>vêlage</w:t>
      </w:r>
      <w:r>
        <w:rPr>
          <w:spacing w:val="-4"/>
          <w:u w:val="single"/>
        </w:rPr>
        <w:t> </w:t>
      </w:r>
      <w:r>
        <w:rPr>
          <w:u w:val="single"/>
        </w:rPr>
        <w:t>:</w:t>
      </w:r>
      <w:r>
        <w:rPr>
          <w:spacing w:val="-4"/>
          <w:u w:val="single"/>
        </w:rPr>
        <w:t> </w:t>
      </w:r>
      <w:r>
        <w:rPr/>
        <w:t>manque</w:t>
      </w:r>
      <w:r>
        <w:rPr>
          <w:spacing w:val="-4"/>
        </w:rPr>
        <w:t> </w:t>
      </w:r>
      <w:r>
        <w:rPr/>
        <w:t>d’appétit,</w:t>
      </w:r>
      <w:r>
        <w:rPr>
          <w:spacing w:val="-3"/>
        </w:rPr>
        <w:t> </w:t>
      </w:r>
      <w:r>
        <w:rPr/>
        <w:t>non</w:t>
      </w:r>
      <w:r>
        <w:rPr>
          <w:spacing w:val="-4"/>
        </w:rPr>
        <w:t> </w:t>
      </w:r>
      <w:r>
        <w:rPr>
          <w:spacing w:val="-2"/>
        </w:rPr>
        <w:t>délivrance</w:t>
      </w:r>
    </w:p>
    <w:p>
      <w:pPr>
        <w:pStyle w:val="BodyText"/>
        <w:spacing w:line="276" w:lineRule="auto" w:before="39"/>
        <w:ind w:left="140" w:right="137"/>
        <w:jc w:val="both"/>
      </w:pPr>
      <w:r>
        <w:rPr/>
        <w:t>Phytothérapie</w:t>
      </w:r>
      <w:r>
        <w:rPr>
          <w:spacing w:val="-3"/>
        </w:rPr>
        <w:t> </w:t>
      </w:r>
      <w:r>
        <w:rPr/>
        <w:t>:</w:t>
      </w:r>
      <w:r>
        <w:rPr>
          <w:spacing w:val="-2"/>
        </w:rPr>
        <w:t> </w:t>
      </w:r>
      <w:r>
        <w:rPr/>
        <w:t>mélange</w:t>
      </w:r>
      <w:r>
        <w:rPr>
          <w:spacing w:val="-2"/>
        </w:rPr>
        <w:t> </w:t>
      </w:r>
      <w:r>
        <w:rPr/>
        <w:t>thym,</w:t>
      </w:r>
      <w:r>
        <w:rPr>
          <w:spacing w:val="-2"/>
        </w:rPr>
        <w:t> </w:t>
      </w:r>
      <w:r>
        <w:rPr/>
        <w:t>romarin,</w:t>
      </w:r>
      <w:r>
        <w:rPr>
          <w:spacing w:val="-2"/>
        </w:rPr>
        <w:t> </w:t>
      </w:r>
      <w:r>
        <w:rPr/>
        <w:t>ortie,</w:t>
      </w:r>
      <w:r>
        <w:rPr>
          <w:spacing w:val="-2"/>
        </w:rPr>
        <w:t> </w:t>
      </w:r>
      <w:r>
        <w:rPr/>
        <w:t>solidago, hydrastis,</w:t>
      </w:r>
      <w:r>
        <w:rPr>
          <w:spacing w:val="-2"/>
        </w:rPr>
        <w:t> </w:t>
      </w:r>
      <w:r>
        <w:rPr/>
        <w:t>marron</w:t>
      </w:r>
      <w:r>
        <w:rPr>
          <w:spacing w:val="-3"/>
        </w:rPr>
        <w:t> </w:t>
      </w:r>
      <w:r>
        <w:rPr/>
        <w:t>d’Inde, épine-vinette, absinthe. 1 à 2 fois par jour pendant quelques jours.</w:t>
      </w:r>
    </w:p>
    <w:p>
      <w:pPr>
        <w:pStyle w:val="BodyText"/>
        <w:spacing w:before="1"/>
        <w:ind w:left="140"/>
        <w:jc w:val="both"/>
      </w:pPr>
      <w:r>
        <w:rPr/>
        <w:t>Aromathérapie</w:t>
      </w:r>
      <w:r>
        <w:rPr>
          <w:spacing w:val="-4"/>
        </w:rPr>
        <w:t> </w:t>
      </w:r>
      <w:r>
        <w:rPr/>
        <w:t>:</w:t>
      </w:r>
      <w:r>
        <w:rPr>
          <w:spacing w:val="11"/>
        </w:rPr>
        <w:t> </w:t>
      </w:r>
      <w:r>
        <w:rPr/>
        <w:t>on</w:t>
      </w:r>
      <w:r>
        <w:rPr>
          <w:spacing w:val="10"/>
        </w:rPr>
        <w:t> </w:t>
      </w:r>
      <w:r>
        <w:rPr/>
        <w:t>peut</w:t>
      </w:r>
      <w:r>
        <w:rPr>
          <w:spacing w:val="10"/>
        </w:rPr>
        <w:t> </w:t>
      </w:r>
      <w:r>
        <w:rPr/>
        <w:t>renforcer</w:t>
      </w:r>
      <w:r>
        <w:rPr>
          <w:spacing w:val="12"/>
        </w:rPr>
        <w:t> </w:t>
      </w:r>
      <w:r>
        <w:rPr/>
        <w:t>avec</w:t>
      </w:r>
      <w:r>
        <w:rPr>
          <w:spacing w:val="10"/>
        </w:rPr>
        <w:t> </w:t>
      </w:r>
      <w:r>
        <w:rPr/>
        <w:t>30</w:t>
      </w:r>
      <w:r>
        <w:rPr>
          <w:spacing w:val="11"/>
        </w:rPr>
        <w:t> </w:t>
      </w:r>
      <w:r>
        <w:rPr/>
        <w:t>gouttes</w:t>
      </w:r>
      <w:r>
        <w:rPr>
          <w:spacing w:val="11"/>
        </w:rPr>
        <w:t> </w:t>
      </w:r>
      <w:r>
        <w:rPr/>
        <w:t>de</w:t>
      </w:r>
      <w:r>
        <w:rPr>
          <w:spacing w:val="13"/>
        </w:rPr>
        <w:t> </w:t>
      </w:r>
      <w:r>
        <w:rPr/>
        <w:t>COGA,</w:t>
      </w:r>
      <w:r>
        <w:rPr>
          <w:spacing w:val="8"/>
        </w:rPr>
        <w:t> </w:t>
      </w:r>
      <w:r>
        <w:rPr/>
        <w:t>30</w:t>
      </w:r>
      <w:r>
        <w:rPr>
          <w:spacing w:val="12"/>
        </w:rPr>
        <w:t> </w:t>
      </w:r>
      <w:r>
        <w:rPr/>
        <w:t>de</w:t>
      </w:r>
      <w:r>
        <w:rPr>
          <w:spacing w:val="13"/>
        </w:rPr>
        <w:t> </w:t>
      </w:r>
      <w:r>
        <w:rPr/>
        <w:t>palmarosa,</w:t>
      </w:r>
      <w:r>
        <w:rPr>
          <w:spacing w:val="9"/>
        </w:rPr>
        <w:t> </w:t>
      </w:r>
      <w:r>
        <w:rPr/>
        <w:t>30</w:t>
      </w:r>
      <w:r>
        <w:rPr>
          <w:spacing w:val="12"/>
        </w:rPr>
        <w:t> </w:t>
      </w:r>
      <w:r>
        <w:rPr/>
        <w:t>de</w:t>
      </w:r>
      <w:r>
        <w:rPr>
          <w:spacing w:val="13"/>
        </w:rPr>
        <w:t> </w:t>
      </w:r>
      <w:r>
        <w:rPr/>
        <w:t>tea-tree,</w:t>
      </w:r>
      <w:r>
        <w:rPr>
          <w:spacing w:val="12"/>
        </w:rPr>
        <w:t> </w:t>
      </w:r>
      <w:r>
        <w:rPr/>
        <w:t>dans</w:t>
      </w:r>
      <w:r>
        <w:rPr>
          <w:spacing w:val="10"/>
        </w:rPr>
        <w:t> </w:t>
      </w:r>
      <w:r>
        <w:rPr>
          <w:spacing w:val="-4"/>
        </w:rPr>
        <w:t>45ml</w:t>
      </w:r>
    </w:p>
    <w:p>
      <w:pPr>
        <w:pStyle w:val="BodyText"/>
        <w:spacing w:before="39"/>
        <w:ind w:left="140"/>
        <w:jc w:val="both"/>
      </w:pPr>
      <w:r>
        <w:rPr/>
        <w:t>d’huile</w:t>
      </w:r>
      <w:r>
        <w:rPr>
          <w:spacing w:val="-4"/>
        </w:rPr>
        <w:t> </w:t>
      </w:r>
      <w:r>
        <w:rPr/>
        <w:t>de</w:t>
      </w:r>
      <w:r>
        <w:rPr>
          <w:spacing w:val="-4"/>
        </w:rPr>
        <w:t> </w:t>
      </w:r>
      <w:r>
        <w:rPr/>
        <w:t>tournesol,</w:t>
      </w:r>
      <w:r>
        <w:rPr>
          <w:spacing w:val="-6"/>
        </w:rPr>
        <w:t> </w:t>
      </w:r>
      <w:r>
        <w:rPr/>
        <w:t>voie</w:t>
      </w:r>
      <w:r>
        <w:rPr>
          <w:spacing w:val="-3"/>
        </w:rPr>
        <w:t> </w:t>
      </w:r>
      <w:r>
        <w:rPr>
          <w:spacing w:val="-2"/>
        </w:rPr>
        <w:t>orale.</w:t>
      </w:r>
    </w:p>
    <w:p>
      <w:pPr>
        <w:pStyle w:val="BodyText"/>
        <w:spacing w:line="276" w:lineRule="auto" w:before="41"/>
        <w:ind w:left="140" w:right="140"/>
        <w:jc w:val="both"/>
      </w:pPr>
      <w:r>
        <w:rPr/>
        <w:t>S’il y a toujours non délivrance, prévoir une désinfection locale en intra utérine : 30 gouttes de tea-tree, 30 de palmarosa, 20 de géranium, 20 de lavandin et 10 de girofle dans 25ml de lait de toilette. Injecter le mélange dans l’utérus à l’aide d’une sonde. A renouveler tous les 2 jours jusqu’à élimination du placenta (qui s’évacue naturellement vers le 9</w:t>
      </w:r>
      <w:r>
        <w:rPr>
          <w:vertAlign w:val="superscript"/>
        </w:rPr>
        <w:t>ème</w:t>
      </w:r>
      <w:r>
        <w:rPr>
          <w:vertAlign w:val="baseline"/>
        </w:rPr>
        <w:t> jour).</w:t>
      </w:r>
    </w:p>
    <w:p>
      <w:pPr>
        <w:pStyle w:val="BodyText"/>
        <w:spacing w:before="40"/>
      </w:pPr>
    </w:p>
    <w:p>
      <w:pPr>
        <w:pStyle w:val="BodyText"/>
        <w:spacing w:line="276" w:lineRule="auto"/>
        <w:ind w:left="140" w:right="7978"/>
      </w:pPr>
      <w:r>
        <w:rPr>
          <w:spacing w:val="-2"/>
          <w:u w:val="single"/>
        </w:rPr>
        <w:t>Mammites</w:t>
      </w:r>
      <w:r>
        <w:rPr>
          <w:spacing w:val="-2"/>
        </w:rPr>
        <w:t> </w:t>
      </w:r>
      <w:r>
        <w:rPr>
          <w:u w:val="single"/>
        </w:rPr>
        <w:t>Mammite</w:t>
      </w:r>
      <w:r>
        <w:rPr>
          <w:spacing w:val="-13"/>
          <w:u w:val="single"/>
        </w:rPr>
        <w:t> </w:t>
      </w:r>
      <w:r>
        <w:rPr>
          <w:u w:val="single"/>
        </w:rPr>
        <w:t>légère</w:t>
      </w:r>
      <w:r>
        <w:rPr>
          <w:spacing w:val="-12"/>
          <w:u w:val="single"/>
        </w:rPr>
        <w:t> </w:t>
      </w:r>
      <w:r>
        <w:rPr/>
        <w:t>:</w:t>
      </w:r>
    </w:p>
    <w:p>
      <w:pPr>
        <w:pStyle w:val="BodyText"/>
        <w:spacing w:before="1"/>
        <w:ind w:left="140"/>
      </w:pPr>
      <w:r>
        <w:rPr/>
        <w:t>Phytothérapie</w:t>
      </w:r>
      <w:r>
        <w:rPr>
          <w:spacing w:val="-6"/>
        </w:rPr>
        <w:t> </w:t>
      </w:r>
      <w:r>
        <w:rPr/>
        <w:t>:</w:t>
      </w:r>
      <w:r>
        <w:rPr>
          <w:spacing w:val="-4"/>
        </w:rPr>
        <w:t> </w:t>
      </w:r>
      <w:r>
        <w:rPr/>
        <w:t>artichaut,</w:t>
      </w:r>
      <w:r>
        <w:rPr>
          <w:spacing w:val="-6"/>
        </w:rPr>
        <w:t> </w:t>
      </w:r>
      <w:r>
        <w:rPr/>
        <w:t>bardane,</w:t>
      </w:r>
      <w:r>
        <w:rPr>
          <w:spacing w:val="-4"/>
        </w:rPr>
        <w:t> </w:t>
      </w:r>
      <w:r>
        <w:rPr/>
        <w:t>chardon</w:t>
      </w:r>
      <w:r>
        <w:rPr>
          <w:spacing w:val="-7"/>
        </w:rPr>
        <w:t> </w:t>
      </w:r>
      <w:r>
        <w:rPr/>
        <w:t>marie,</w:t>
      </w:r>
      <w:r>
        <w:rPr>
          <w:spacing w:val="-4"/>
        </w:rPr>
        <w:t> </w:t>
      </w:r>
      <w:r>
        <w:rPr/>
        <w:t>échinacée,</w:t>
      </w:r>
      <w:r>
        <w:rPr>
          <w:spacing w:val="-6"/>
        </w:rPr>
        <w:t> </w:t>
      </w:r>
      <w:r>
        <w:rPr/>
        <w:t>ortie,</w:t>
      </w:r>
      <w:r>
        <w:rPr>
          <w:spacing w:val="-4"/>
        </w:rPr>
        <w:t> </w:t>
      </w:r>
      <w:r>
        <w:rPr/>
        <w:t>reine</w:t>
      </w:r>
      <w:r>
        <w:rPr>
          <w:spacing w:val="-4"/>
        </w:rPr>
        <w:t> </w:t>
      </w:r>
      <w:r>
        <w:rPr/>
        <w:t>des</w:t>
      </w:r>
      <w:r>
        <w:rPr>
          <w:spacing w:val="-6"/>
        </w:rPr>
        <w:t> </w:t>
      </w:r>
      <w:r>
        <w:rPr/>
        <w:t>près,</w:t>
      </w:r>
      <w:r>
        <w:rPr>
          <w:spacing w:val="-4"/>
        </w:rPr>
        <w:t> thym</w:t>
      </w:r>
    </w:p>
    <w:p>
      <w:pPr>
        <w:pStyle w:val="BodyText"/>
        <w:spacing w:line="276" w:lineRule="auto" w:before="39"/>
        <w:ind w:left="140" w:right="137"/>
        <w:jc w:val="both"/>
      </w:pPr>
      <w:r>
        <w:rPr/>
        <w:t>Aromathérapie</w:t>
      </w:r>
      <w:r>
        <w:rPr>
          <w:spacing w:val="-1"/>
        </w:rPr>
        <w:t> </w:t>
      </w:r>
      <w:r>
        <w:rPr/>
        <w:t>: en massage sur le quartier : 15 gouttes de COGA, 20 de tea-tree, 20 de laurier, 20 d’eucalyptus</w:t>
      </w:r>
      <w:r>
        <w:rPr>
          <w:spacing w:val="-1"/>
        </w:rPr>
        <w:t> </w:t>
      </w:r>
      <w:r>
        <w:rPr/>
        <w:t>citronné,</w:t>
      </w:r>
      <w:r>
        <w:rPr>
          <w:spacing w:val="-1"/>
        </w:rPr>
        <w:t> </w:t>
      </w:r>
      <w:r>
        <w:rPr/>
        <w:t>20</w:t>
      </w:r>
      <w:r>
        <w:rPr>
          <w:spacing w:val="-1"/>
        </w:rPr>
        <w:t> </w:t>
      </w:r>
      <w:r>
        <w:rPr/>
        <w:t>de</w:t>
      </w:r>
      <w:r>
        <w:rPr>
          <w:spacing w:val="-1"/>
        </w:rPr>
        <w:t> </w:t>
      </w:r>
      <w:r>
        <w:rPr/>
        <w:t>cyprès</w:t>
      </w:r>
      <w:r>
        <w:rPr>
          <w:spacing w:val="-1"/>
        </w:rPr>
        <w:t> </w:t>
      </w:r>
      <w:r>
        <w:rPr/>
        <w:t>et</w:t>
      </w:r>
      <w:r>
        <w:rPr>
          <w:spacing w:val="-3"/>
        </w:rPr>
        <w:t> </w:t>
      </w:r>
      <w:r>
        <w:rPr/>
        <w:t>20</w:t>
      </w:r>
      <w:r>
        <w:rPr>
          <w:spacing w:val="-1"/>
        </w:rPr>
        <w:t> </w:t>
      </w:r>
      <w:r>
        <w:rPr/>
        <w:t>de</w:t>
      </w:r>
      <w:r>
        <w:rPr>
          <w:spacing w:val="-3"/>
        </w:rPr>
        <w:t> </w:t>
      </w:r>
      <w:r>
        <w:rPr/>
        <w:t>menthe</w:t>
      </w:r>
      <w:r>
        <w:rPr>
          <w:spacing w:val="-1"/>
        </w:rPr>
        <w:t> </w:t>
      </w:r>
      <w:r>
        <w:rPr/>
        <w:t>dans</w:t>
      </w:r>
      <w:r>
        <w:rPr>
          <w:spacing w:val="-1"/>
        </w:rPr>
        <w:t> </w:t>
      </w:r>
      <w:r>
        <w:rPr/>
        <w:t>45ml</w:t>
      </w:r>
      <w:r>
        <w:rPr>
          <w:spacing w:val="-1"/>
        </w:rPr>
        <w:t> </w:t>
      </w:r>
      <w:r>
        <w:rPr/>
        <w:t>d’huile</w:t>
      </w:r>
      <w:r>
        <w:rPr>
          <w:spacing w:val="-1"/>
        </w:rPr>
        <w:t> </w:t>
      </w:r>
      <w:r>
        <w:rPr/>
        <w:t>de</w:t>
      </w:r>
      <w:r>
        <w:rPr>
          <w:spacing w:val="-3"/>
        </w:rPr>
        <w:t> </w:t>
      </w:r>
      <w:r>
        <w:rPr/>
        <w:t>tournesol.</w:t>
      </w:r>
      <w:r>
        <w:rPr>
          <w:spacing w:val="-2"/>
        </w:rPr>
        <w:t> </w:t>
      </w:r>
      <w:r>
        <w:rPr/>
        <w:t>A</w:t>
      </w:r>
      <w:r>
        <w:rPr>
          <w:spacing w:val="-1"/>
        </w:rPr>
        <w:t> </w:t>
      </w:r>
      <w:r>
        <w:rPr/>
        <w:t>renouveler</w:t>
      </w:r>
      <w:r>
        <w:rPr>
          <w:spacing w:val="-1"/>
        </w:rPr>
        <w:t> </w:t>
      </w:r>
      <w:r>
        <w:rPr/>
        <w:t>plusieurs jours matin et soir.</w:t>
      </w:r>
    </w:p>
    <w:p>
      <w:pPr>
        <w:pStyle w:val="BodyText"/>
        <w:spacing w:before="2"/>
        <w:ind w:left="140"/>
        <w:jc w:val="both"/>
      </w:pPr>
      <w:r>
        <w:rPr/>
        <w:t>L’huile</w:t>
      </w:r>
      <w:r>
        <w:rPr>
          <w:spacing w:val="-3"/>
        </w:rPr>
        <w:t> </w:t>
      </w:r>
      <w:r>
        <w:rPr/>
        <w:t>de</w:t>
      </w:r>
      <w:r>
        <w:rPr>
          <w:spacing w:val="-5"/>
        </w:rPr>
        <w:t> </w:t>
      </w:r>
      <w:r>
        <w:rPr/>
        <w:t>tournesol</w:t>
      </w:r>
      <w:r>
        <w:rPr>
          <w:spacing w:val="-5"/>
        </w:rPr>
        <w:t> </w:t>
      </w:r>
      <w:r>
        <w:rPr/>
        <w:t>est</w:t>
      </w:r>
      <w:r>
        <w:rPr>
          <w:spacing w:val="-5"/>
        </w:rPr>
        <w:t> </w:t>
      </w:r>
      <w:r>
        <w:rPr/>
        <w:t>la</w:t>
      </w:r>
      <w:r>
        <w:rPr>
          <w:spacing w:val="-5"/>
        </w:rPr>
        <w:t> </w:t>
      </w:r>
      <w:r>
        <w:rPr/>
        <w:t>plus</w:t>
      </w:r>
      <w:r>
        <w:rPr>
          <w:spacing w:val="-3"/>
        </w:rPr>
        <w:t> </w:t>
      </w:r>
      <w:r>
        <w:rPr/>
        <w:t>appropriée</w:t>
      </w:r>
      <w:r>
        <w:rPr>
          <w:spacing w:val="-2"/>
        </w:rPr>
        <w:t> </w:t>
      </w:r>
      <w:r>
        <w:rPr/>
        <w:t>pour</w:t>
      </w:r>
      <w:r>
        <w:rPr>
          <w:spacing w:val="-3"/>
        </w:rPr>
        <w:t> </w:t>
      </w:r>
      <w:r>
        <w:rPr/>
        <w:t>les</w:t>
      </w:r>
      <w:r>
        <w:rPr>
          <w:spacing w:val="-5"/>
        </w:rPr>
        <w:t> </w:t>
      </w:r>
      <w:r>
        <w:rPr/>
        <w:t>mamelles</w:t>
      </w:r>
      <w:r>
        <w:rPr>
          <w:spacing w:val="-2"/>
        </w:rPr>
        <w:t> </w:t>
      </w:r>
      <w:r>
        <w:rPr/>
        <w:t>car</w:t>
      </w:r>
      <w:r>
        <w:rPr>
          <w:spacing w:val="-6"/>
        </w:rPr>
        <w:t> </w:t>
      </w:r>
      <w:r>
        <w:rPr/>
        <w:t>elle</w:t>
      </w:r>
      <w:r>
        <w:rPr>
          <w:spacing w:val="-5"/>
        </w:rPr>
        <w:t> </w:t>
      </w:r>
      <w:r>
        <w:rPr/>
        <w:t>pénètre</w:t>
      </w:r>
      <w:r>
        <w:rPr>
          <w:spacing w:val="-4"/>
        </w:rPr>
        <w:t> </w:t>
      </w:r>
      <w:r>
        <w:rPr>
          <w:spacing w:val="-2"/>
        </w:rPr>
        <w:t>mieux.</w:t>
      </w:r>
    </w:p>
    <w:p>
      <w:pPr>
        <w:pStyle w:val="BodyText"/>
        <w:spacing w:before="80"/>
      </w:pPr>
    </w:p>
    <w:p>
      <w:pPr>
        <w:pStyle w:val="BodyText"/>
        <w:spacing w:before="1"/>
        <w:ind w:left="140"/>
      </w:pPr>
      <w:r>
        <w:rPr>
          <w:u w:val="single"/>
        </w:rPr>
        <w:t>Mammite</w:t>
      </w:r>
      <w:r>
        <w:rPr>
          <w:spacing w:val="-6"/>
          <w:u w:val="single"/>
        </w:rPr>
        <w:t> </w:t>
      </w:r>
      <w:r>
        <w:rPr>
          <w:u w:val="single"/>
        </w:rPr>
        <w:t>colibacillaire</w:t>
      </w:r>
      <w:r>
        <w:rPr>
          <w:spacing w:val="-6"/>
          <w:u w:val="single"/>
        </w:rPr>
        <w:t> </w:t>
      </w:r>
      <w:r>
        <w:rPr>
          <w:spacing w:val="-10"/>
        </w:rPr>
        <w:t>:</w:t>
      </w:r>
    </w:p>
    <w:p>
      <w:pPr>
        <w:pStyle w:val="BodyText"/>
        <w:spacing w:line="276" w:lineRule="auto" w:before="41"/>
        <w:ind w:left="140"/>
      </w:pPr>
      <w:r>
        <w:rPr/>
        <w:t>Phytothérapie : 2L de tisane avec 100gr d’atichaut et 100gr de romarin, 3 fois à 6h d’intervalle. Aromathérapie</w:t>
      </w:r>
      <w:r>
        <w:rPr>
          <w:spacing w:val="-2"/>
        </w:rPr>
        <w:t> </w:t>
      </w:r>
      <w:r>
        <w:rPr/>
        <w:t>:</w:t>
      </w:r>
      <w:r>
        <w:rPr>
          <w:spacing w:val="28"/>
        </w:rPr>
        <w:t> </w:t>
      </w:r>
      <w:r>
        <w:rPr/>
        <w:t>10</w:t>
      </w:r>
      <w:r>
        <w:rPr>
          <w:spacing w:val="28"/>
        </w:rPr>
        <w:t> </w:t>
      </w:r>
      <w:r>
        <w:rPr/>
        <w:t>ml</w:t>
      </w:r>
      <w:r>
        <w:rPr>
          <w:spacing w:val="29"/>
        </w:rPr>
        <w:t> </w:t>
      </w:r>
      <w:r>
        <w:rPr/>
        <w:t>de</w:t>
      </w:r>
      <w:r>
        <w:rPr>
          <w:spacing w:val="28"/>
        </w:rPr>
        <w:t> </w:t>
      </w:r>
      <w:r>
        <w:rPr/>
        <w:t>menthe</w:t>
      </w:r>
      <w:r>
        <w:rPr>
          <w:spacing w:val="31"/>
        </w:rPr>
        <w:t> </w:t>
      </w:r>
      <w:r>
        <w:rPr/>
        <w:t>poivrée,</w:t>
      </w:r>
      <w:r>
        <w:rPr>
          <w:spacing w:val="27"/>
        </w:rPr>
        <w:t> </w:t>
      </w:r>
      <w:r>
        <w:rPr/>
        <w:t>10</w:t>
      </w:r>
      <w:r>
        <w:rPr>
          <w:spacing w:val="28"/>
        </w:rPr>
        <w:t> </w:t>
      </w:r>
      <w:r>
        <w:rPr/>
        <w:t>ml</w:t>
      </w:r>
      <w:r>
        <w:rPr>
          <w:spacing w:val="29"/>
        </w:rPr>
        <w:t> </w:t>
      </w:r>
      <w:r>
        <w:rPr/>
        <w:t>d’eucalyptus</w:t>
      </w:r>
      <w:r>
        <w:rPr>
          <w:spacing w:val="27"/>
        </w:rPr>
        <w:t> </w:t>
      </w:r>
      <w:r>
        <w:rPr/>
        <w:t>citronné,</w:t>
      </w:r>
      <w:r>
        <w:rPr>
          <w:spacing w:val="30"/>
        </w:rPr>
        <w:t> </w:t>
      </w:r>
      <w:r>
        <w:rPr/>
        <w:t>dans</w:t>
      </w:r>
      <w:r>
        <w:rPr>
          <w:spacing w:val="25"/>
        </w:rPr>
        <w:t> </w:t>
      </w:r>
      <w:r>
        <w:rPr/>
        <w:t>80</w:t>
      </w:r>
      <w:r>
        <w:rPr>
          <w:spacing w:val="28"/>
        </w:rPr>
        <w:t> </w:t>
      </w:r>
      <w:r>
        <w:rPr/>
        <w:t>ml</w:t>
      </w:r>
      <w:r>
        <w:rPr>
          <w:spacing w:val="27"/>
        </w:rPr>
        <w:t> </w:t>
      </w:r>
      <w:r>
        <w:rPr/>
        <w:t>d’huile</w:t>
      </w:r>
      <w:r>
        <w:rPr>
          <w:spacing w:val="30"/>
        </w:rPr>
        <w:t> </w:t>
      </w:r>
      <w:r>
        <w:rPr/>
        <w:t>de</w:t>
      </w:r>
      <w:r>
        <w:rPr>
          <w:spacing w:val="28"/>
        </w:rPr>
        <w:t> </w:t>
      </w:r>
      <w:r>
        <w:rPr/>
        <w:t>colza</w:t>
      </w:r>
      <w:r>
        <w:rPr>
          <w:spacing w:val="27"/>
        </w:rPr>
        <w:t> </w:t>
      </w:r>
      <w:r>
        <w:rPr/>
        <w:t>en buvable matin et soir pendant 4 à 5jours.</w:t>
      </w:r>
    </w:p>
    <w:p>
      <w:pPr>
        <w:pStyle w:val="BodyText"/>
        <w:spacing w:line="273" w:lineRule="auto"/>
        <w:ind w:left="140"/>
      </w:pPr>
      <w:r>
        <w:rPr/>
        <w:t>Vider</w:t>
      </w:r>
      <w:r>
        <w:rPr>
          <w:spacing w:val="22"/>
        </w:rPr>
        <w:t> </w:t>
      </w:r>
      <w:r>
        <w:rPr/>
        <w:t>le</w:t>
      </w:r>
      <w:r>
        <w:rPr>
          <w:spacing w:val="22"/>
        </w:rPr>
        <w:t> </w:t>
      </w:r>
      <w:r>
        <w:rPr/>
        <w:t>quartier</w:t>
      </w:r>
      <w:r>
        <w:rPr>
          <w:spacing w:val="19"/>
        </w:rPr>
        <w:t> </w:t>
      </w:r>
      <w:r>
        <w:rPr/>
        <w:t>atteint</w:t>
      </w:r>
      <w:r>
        <w:rPr>
          <w:spacing w:val="22"/>
        </w:rPr>
        <w:t> </w:t>
      </w:r>
      <w:r>
        <w:rPr/>
        <w:t>souvent</w:t>
      </w:r>
      <w:r>
        <w:rPr>
          <w:spacing w:val="22"/>
        </w:rPr>
        <w:t> </w:t>
      </w:r>
      <w:r>
        <w:rPr/>
        <w:t>et</w:t>
      </w:r>
      <w:r>
        <w:rPr>
          <w:spacing w:val="22"/>
        </w:rPr>
        <w:t> </w:t>
      </w:r>
      <w:r>
        <w:rPr/>
        <w:t>faire</w:t>
      </w:r>
      <w:r>
        <w:rPr>
          <w:spacing w:val="22"/>
        </w:rPr>
        <w:t> </w:t>
      </w:r>
      <w:r>
        <w:rPr/>
        <w:t>une</w:t>
      </w:r>
      <w:r>
        <w:rPr>
          <w:spacing w:val="20"/>
        </w:rPr>
        <w:t> </w:t>
      </w:r>
      <w:r>
        <w:rPr/>
        <w:t>emplâtre</w:t>
      </w:r>
      <w:r>
        <w:rPr>
          <w:spacing w:val="22"/>
        </w:rPr>
        <w:t> </w:t>
      </w:r>
      <w:r>
        <w:rPr/>
        <w:t>de</w:t>
      </w:r>
      <w:r>
        <w:rPr>
          <w:spacing w:val="20"/>
        </w:rPr>
        <w:t> </w:t>
      </w:r>
      <w:r>
        <w:rPr/>
        <w:t>mélange</w:t>
      </w:r>
      <w:r>
        <w:rPr>
          <w:spacing w:val="22"/>
        </w:rPr>
        <w:t> </w:t>
      </w:r>
      <w:r>
        <w:rPr/>
        <w:t>d’argile</w:t>
      </w:r>
      <w:r>
        <w:rPr>
          <w:spacing w:val="20"/>
        </w:rPr>
        <w:t> </w:t>
      </w:r>
      <w:r>
        <w:rPr/>
        <w:t>et</w:t>
      </w:r>
      <w:r>
        <w:rPr>
          <w:spacing w:val="20"/>
        </w:rPr>
        <w:t> </w:t>
      </w:r>
      <w:r>
        <w:rPr/>
        <w:t>d’HE</w:t>
      </w:r>
      <w:r>
        <w:rPr>
          <w:spacing w:val="22"/>
        </w:rPr>
        <w:t> </w:t>
      </w:r>
      <w:r>
        <w:rPr/>
        <w:t>(500</w:t>
      </w:r>
      <w:r>
        <w:rPr>
          <w:spacing w:val="20"/>
        </w:rPr>
        <w:t> </w:t>
      </w:r>
      <w:r>
        <w:rPr/>
        <w:t>gr</w:t>
      </w:r>
      <w:r>
        <w:rPr>
          <w:spacing w:val="22"/>
        </w:rPr>
        <w:t> </w:t>
      </w:r>
      <w:r>
        <w:rPr/>
        <w:t>d’argile</w:t>
      </w:r>
      <w:r>
        <w:rPr>
          <w:spacing w:val="22"/>
        </w:rPr>
        <w:t> </w:t>
      </w:r>
      <w:r>
        <w:rPr/>
        <w:t>(55% d’argile et 45% d’eau), 5 ml de menthe poivrée, 5 ml d’eucalyptus citronné et 50 ml d’huile de tournesol.</w:t>
      </w:r>
    </w:p>
    <w:p>
      <w:pPr>
        <w:pStyle w:val="BodyText"/>
        <w:spacing w:before="45"/>
      </w:pPr>
    </w:p>
    <w:p>
      <w:pPr>
        <w:pStyle w:val="BodyText"/>
        <w:ind w:left="140"/>
      </w:pPr>
      <w:r>
        <w:rPr>
          <w:u w:val="single"/>
        </w:rPr>
        <w:t>Œdème</w:t>
      </w:r>
      <w:r>
        <w:rPr>
          <w:spacing w:val="-7"/>
          <w:u w:val="single"/>
        </w:rPr>
        <w:t> </w:t>
      </w:r>
      <w:r>
        <w:rPr>
          <w:u w:val="single"/>
        </w:rPr>
        <w:t>mammaire</w:t>
      </w:r>
      <w:r>
        <w:rPr>
          <w:spacing w:val="-4"/>
        </w:rPr>
        <w:t> </w:t>
      </w:r>
      <w:r>
        <w:rPr>
          <w:spacing w:val="-10"/>
        </w:rPr>
        <w:t>:</w:t>
      </w:r>
    </w:p>
    <w:p>
      <w:pPr>
        <w:pStyle w:val="BodyText"/>
        <w:spacing w:before="39"/>
        <w:ind w:left="140"/>
      </w:pPr>
      <w:r>
        <w:rPr/>
        <w:t>Phytothérapie</w:t>
      </w:r>
      <w:r>
        <w:rPr>
          <w:spacing w:val="-8"/>
        </w:rPr>
        <w:t> </w:t>
      </w:r>
      <w:r>
        <w:rPr/>
        <w:t>:</w:t>
      </w:r>
      <w:r>
        <w:rPr>
          <w:spacing w:val="-4"/>
        </w:rPr>
        <w:t> </w:t>
      </w:r>
      <w:r>
        <w:rPr/>
        <w:t>plantes</w:t>
      </w:r>
      <w:r>
        <w:rPr>
          <w:spacing w:val="-8"/>
        </w:rPr>
        <w:t> </w:t>
      </w:r>
      <w:r>
        <w:rPr/>
        <w:t>stimulantes</w:t>
      </w:r>
      <w:r>
        <w:rPr>
          <w:spacing w:val="-7"/>
        </w:rPr>
        <w:t> </w:t>
      </w:r>
      <w:r>
        <w:rPr/>
        <w:t>de</w:t>
      </w:r>
      <w:r>
        <w:rPr>
          <w:spacing w:val="-5"/>
        </w:rPr>
        <w:t> </w:t>
      </w:r>
      <w:r>
        <w:rPr/>
        <w:t>l’immunité,</w:t>
      </w:r>
      <w:r>
        <w:rPr>
          <w:spacing w:val="-4"/>
        </w:rPr>
        <w:t> </w:t>
      </w:r>
      <w:r>
        <w:rPr/>
        <w:t>antitussives,</w:t>
      </w:r>
      <w:r>
        <w:rPr>
          <w:spacing w:val="-6"/>
        </w:rPr>
        <w:t> </w:t>
      </w:r>
      <w:r>
        <w:rPr>
          <w:spacing w:val="-2"/>
        </w:rPr>
        <w:t>expectorantes</w:t>
      </w:r>
    </w:p>
    <w:p>
      <w:pPr>
        <w:pStyle w:val="BodyText"/>
        <w:spacing w:line="276" w:lineRule="auto" w:before="41"/>
        <w:ind w:left="140"/>
      </w:pPr>
      <w:r>
        <w:rPr/>
        <w:t>Aromathérapie</w:t>
      </w:r>
      <w:r>
        <w:rPr>
          <w:spacing w:val="-3"/>
        </w:rPr>
        <w:t> </w:t>
      </w:r>
      <w:r>
        <w:rPr/>
        <w:t>: 25 gouttes de cyprès, 25 d’eucalyptus citronné, 25 de niaouli, 25 de géranium dans 15ml d’huile de tournesol ou d’amande douce en massage.</w:t>
      </w:r>
    </w:p>
    <w:p>
      <w:pPr>
        <w:pStyle w:val="BodyText"/>
        <w:spacing w:after="0" w:line="276" w:lineRule="auto"/>
        <w:sectPr>
          <w:pgSz w:w="11910" w:h="16840"/>
          <w:pgMar w:header="0" w:footer="708" w:top="1040" w:bottom="900" w:left="992" w:right="992"/>
        </w:sectPr>
      </w:pPr>
    </w:p>
    <w:p>
      <w:pPr>
        <w:pStyle w:val="BodyText"/>
        <w:spacing w:line="276" w:lineRule="auto" w:before="43"/>
        <w:ind w:left="140" w:right="139"/>
        <w:jc w:val="both"/>
      </w:pPr>
      <w:r>
        <w:rPr>
          <w:u w:val="single"/>
        </w:rPr>
        <w:t>Plaies sur trayon, ulcère sur le sphincter</w:t>
      </w:r>
      <w:r>
        <w:rPr>
          <w:spacing w:val="-1"/>
          <w:u w:val="single"/>
        </w:rPr>
        <w:t> </w:t>
      </w:r>
      <w:r>
        <w:rPr/>
        <w:t>: Préparer un onguent dans 100 gr de lanoline ou de graisse à</w:t>
      </w:r>
      <w:r>
        <w:rPr>
          <w:spacing w:val="40"/>
        </w:rPr>
        <w:t> </w:t>
      </w:r>
      <w:r>
        <w:rPr/>
        <w:t>traire, HE 90 gouttes de tea-tree, 60 de palmarosa ou géranium, 20 de COGA, 90 de lavandin et 60 de </w:t>
      </w:r>
      <w:r>
        <w:rPr>
          <w:spacing w:val="-2"/>
        </w:rPr>
        <w:t>laurier.</w:t>
      </w:r>
    </w:p>
    <w:p>
      <w:pPr>
        <w:pStyle w:val="BodyText"/>
        <w:spacing w:before="41"/>
      </w:pPr>
    </w:p>
    <w:p>
      <w:pPr>
        <w:pStyle w:val="BodyText"/>
        <w:spacing w:line="276" w:lineRule="auto"/>
        <w:ind w:left="140" w:right="1788"/>
      </w:pPr>
      <w:r>
        <w:rPr>
          <w:u w:val="single"/>
        </w:rPr>
        <w:t>Diarrhée</w:t>
      </w:r>
      <w:r>
        <w:rPr>
          <w:spacing w:val="-5"/>
          <w:u w:val="single"/>
        </w:rPr>
        <w:t> </w:t>
      </w:r>
      <w:r>
        <w:rPr>
          <w:u w:val="single"/>
        </w:rPr>
        <w:t>infectieuse</w:t>
      </w:r>
      <w:r>
        <w:rPr>
          <w:spacing w:val="-3"/>
          <w:u w:val="single"/>
        </w:rPr>
        <w:t> </w:t>
      </w:r>
      <w:r>
        <w:rPr>
          <w:u w:val="single"/>
        </w:rPr>
        <w:t>du</w:t>
      </w:r>
      <w:r>
        <w:rPr>
          <w:spacing w:val="-4"/>
          <w:u w:val="single"/>
        </w:rPr>
        <w:t> </w:t>
      </w:r>
      <w:r>
        <w:rPr>
          <w:u w:val="single"/>
        </w:rPr>
        <w:t>nouveau</w:t>
      </w:r>
      <w:r>
        <w:rPr>
          <w:spacing w:val="-3"/>
          <w:u w:val="single"/>
        </w:rPr>
        <w:t> </w:t>
      </w:r>
      <w:r>
        <w:rPr>
          <w:u w:val="single"/>
        </w:rPr>
        <w:t>né</w:t>
      </w:r>
      <w:r>
        <w:rPr/>
        <w:t>:</w:t>
      </w:r>
      <w:r>
        <w:rPr>
          <w:spacing w:val="-3"/>
        </w:rPr>
        <w:t> </w:t>
      </w:r>
      <w:r>
        <w:rPr/>
        <w:t>dose</w:t>
      </w:r>
      <w:r>
        <w:rPr>
          <w:spacing w:val="-2"/>
        </w:rPr>
        <w:t> </w:t>
      </w:r>
      <w:r>
        <w:rPr/>
        <w:t>pour</w:t>
      </w:r>
      <w:r>
        <w:rPr>
          <w:spacing w:val="-3"/>
        </w:rPr>
        <w:t> </w:t>
      </w:r>
      <w:r>
        <w:rPr/>
        <w:t>40-50KG</w:t>
      </w:r>
      <w:r>
        <w:rPr>
          <w:spacing w:val="-3"/>
        </w:rPr>
        <w:t> </w:t>
      </w:r>
      <w:r>
        <w:rPr/>
        <w:t>(veau,</w:t>
      </w:r>
      <w:r>
        <w:rPr>
          <w:spacing w:val="-6"/>
        </w:rPr>
        <w:t> </w:t>
      </w:r>
      <w:r>
        <w:rPr/>
        <w:t>caprin,</w:t>
      </w:r>
      <w:r>
        <w:rPr>
          <w:spacing w:val="-3"/>
        </w:rPr>
        <w:t> </w:t>
      </w:r>
      <w:r>
        <w:rPr/>
        <w:t>ovin) Phytothérapie</w:t>
      </w:r>
      <w:r>
        <w:rPr>
          <w:spacing w:val="-7"/>
        </w:rPr>
        <w:t> </w:t>
      </w:r>
      <w:r>
        <w:rPr/>
        <w:t>:</w:t>
      </w:r>
      <w:r>
        <w:rPr>
          <w:spacing w:val="-3"/>
        </w:rPr>
        <w:t> </w:t>
      </w:r>
      <w:r>
        <w:rPr/>
        <w:t>plantes</w:t>
      </w:r>
      <w:r>
        <w:rPr>
          <w:spacing w:val="-7"/>
        </w:rPr>
        <w:t> </w:t>
      </w:r>
      <w:r>
        <w:rPr/>
        <w:t>clamant</w:t>
      </w:r>
      <w:r>
        <w:rPr>
          <w:spacing w:val="-3"/>
        </w:rPr>
        <w:t> </w:t>
      </w:r>
      <w:r>
        <w:rPr/>
        <w:t>l’entérite,</w:t>
      </w:r>
      <w:r>
        <w:rPr>
          <w:spacing w:val="40"/>
        </w:rPr>
        <w:t> </w:t>
      </w:r>
      <w:r>
        <w:rPr/>
        <w:t>stimulant</w:t>
      </w:r>
      <w:r>
        <w:rPr>
          <w:spacing w:val="-3"/>
        </w:rPr>
        <w:t> </w:t>
      </w:r>
      <w:r>
        <w:rPr/>
        <w:t>le</w:t>
      </w:r>
      <w:r>
        <w:rPr>
          <w:spacing w:val="-4"/>
        </w:rPr>
        <w:t> </w:t>
      </w:r>
      <w:r>
        <w:rPr/>
        <w:t>tonus</w:t>
      </w:r>
      <w:r>
        <w:rPr>
          <w:spacing w:val="-3"/>
        </w:rPr>
        <w:t> </w:t>
      </w:r>
      <w:r>
        <w:rPr/>
        <w:t>et</w:t>
      </w:r>
      <w:r>
        <w:rPr>
          <w:spacing w:val="-5"/>
        </w:rPr>
        <w:t> </w:t>
      </w:r>
      <w:r>
        <w:rPr>
          <w:spacing w:val="-2"/>
        </w:rPr>
        <w:t>l’immunité</w:t>
      </w:r>
    </w:p>
    <w:p>
      <w:pPr>
        <w:pStyle w:val="BodyText"/>
        <w:spacing w:line="268" w:lineRule="exact"/>
        <w:ind w:left="140"/>
      </w:pPr>
      <w:r>
        <w:rPr/>
        <w:t>Aromathérapie</w:t>
      </w:r>
      <w:r>
        <w:rPr>
          <w:spacing w:val="-5"/>
        </w:rPr>
        <w:t> </w:t>
      </w:r>
      <w:r>
        <w:rPr/>
        <w:t>: 6</w:t>
      </w:r>
      <w:r>
        <w:rPr>
          <w:spacing w:val="3"/>
        </w:rPr>
        <w:t> </w:t>
      </w:r>
      <w:r>
        <w:rPr/>
        <w:t>gouttes</w:t>
      </w:r>
      <w:r>
        <w:rPr>
          <w:spacing w:val="1"/>
        </w:rPr>
        <w:t> </w:t>
      </w:r>
      <w:r>
        <w:rPr/>
        <w:t>de</w:t>
      </w:r>
      <w:r>
        <w:rPr>
          <w:spacing w:val="3"/>
        </w:rPr>
        <w:t> </w:t>
      </w:r>
      <w:r>
        <w:rPr/>
        <w:t>COGA,</w:t>
      </w:r>
      <w:r>
        <w:rPr>
          <w:spacing w:val="2"/>
        </w:rPr>
        <w:t> </w:t>
      </w:r>
      <w:r>
        <w:rPr/>
        <w:t>6</w:t>
      </w:r>
      <w:r>
        <w:rPr>
          <w:spacing w:val="3"/>
        </w:rPr>
        <w:t> </w:t>
      </w:r>
      <w:r>
        <w:rPr/>
        <w:t>de</w:t>
      </w:r>
      <w:r>
        <w:rPr>
          <w:spacing w:val="2"/>
        </w:rPr>
        <w:t> </w:t>
      </w:r>
      <w:r>
        <w:rPr/>
        <w:t>basilic,</w:t>
      </w:r>
      <w:r>
        <w:rPr>
          <w:spacing w:val="3"/>
        </w:rPr>
        <w:t> </w:t>
      </w:r>
      <w:r>
        <w:rPr/>
        <w:t>6</w:t>
      </w:r>
      <w:r>
        <w:rPr>
          <w:spacing w:val="3"/>
        </w:rPr>
        <w:t> </w:t>
      </w:r>
      <w:r>
        <w:rPr/>
        <w:t>de</w:t>
      </w:r>
      <w:r>
        <w:rPr>
          <w:spacing w:val="1"/>
        </w:rPr>
        <w:t> </w:t>
      </w:r>
      <w:r>
        <w:rPr/>
        <w:t>tea-tree</w:t>
      </w:r>
      <w:r>
        <w:rPr>
          <w:spacing w:val="3"/>
        </w:rPr>
        <w:t> </w:t>
      </w:r>
      <w:r>
        <w:rPr/>
        <w:t>dans</w:t>
      </w:r>
      <w:r>
        <w:rPr>
          <w:spacing w:val="2"/>
        </w:rPr>
        <w:t> </w:t>
      </w:r>
      <w:r>
        <w:rPr/>
        <w:t>10ml</w:t>
      </w:r>
      <w:r>
        <w:rPr>
          <w:spacing w:val="2"/>
        </w:rPr>
        <w:t> </w:t>
      </w:r>
      <w:r>
        <w:rPr/>
        <w:t>d’huile</w:t>
      </w:r>
      <w:r>
        <w:rPr>
          <w:spacing w:val="1"/>
        </w:rPr>
        <w:t> </w:t>
      </w:r>
      <w:r>
        <w:rPr/>
        <w:t>de</w:t>
      </w:r>
      <w:r>
        <w:rPr>
          <w:spacing w:val="3"/>
        </w:rPr>
        <w:t> </w:t>
      </w:r>
      <w:r>
        <w:rPr/>
        <w:t>tournesol</w:t>
      </w:r>
      <w:r>
        <w:rPr>
          <w:spacing w:val="2"/>
        </w:rPr>
        <w:t> </w:t>
      </w:r>
      <w:r>
        <w:rPr/>
        <w:t>ou mieux</w:t>
      </w:r>
      <w:r>
        <w:rPr>
          <w:spacing w:val="3"/>
        </w:rPr>
        <w:t> </w:t>
      </w:r>
      <w:r>
        <w:rPr>
          <w:spacing w:val="-5"/>
        </w:rPr>
        <w:t>de</w:t>
      </w:r>
    </w:p>
    <w:p>
      <w:pPr>
        <w:pStyle w:val="BodyText"/>
        <w:spacing w:before="41"/>
        <w:ind w:left="140"/>
      </w:pPr>
      <w:r>
        <w:rPr/>
        <w:t>paraffine</w:t>
      </w:r>
      <w:r>
        <w:rPr>
          <w:spacing w:val="-3"/>
        </w:rPr>
        <w:t> </w:t>
      </w:r>
      <w:r>
        <w:rPr/>
        <w:t>fluide</w:t>
      </w:r>
      <w:r>
        <w:rPr>
          <w:spacing w:val="-3"/>
        </w:rPr>
        <w:t> </w:t>
      </w:r>
      <w:r>
        <w:rPr/>
        <w:t>par</w:t>
      </w:r>
      <w:r>
        <w:rPr>
          <w:spacing w:val="-5"/>
        </w:rPr>
        <w:t> </w:t>
      </w:r>
      <w:r>
        <w:rPr/>
        <w:t>voie</w:t>
      </w:r>
      <w:r>
        <w:rPr>
          <w:spacing w:val="-4"/>
        </w:rPr>
        <w:t> </w:t>
      </w:r>
      <w:r>
        <w:rPr/>
        <w:t>orale</w:t>
      </w:r>
      <w:r>
        <w:rPr>
          <w:spacing w:val="-3"/>
        </w:rPr>
        <w:t> </w:t>
      </w:r>
      <w:r>
        <w:rPr/>
        <w:t>2</w:t>
      </w:r>
      <w:r>
        <w:rPr>
          <w:spacing w:val="-3"/>
        </w:rPr>
        <w:t> </w:t>
      </w:r>
      <w:r>
        <w:rPr/>
        <w:t>fois</w:t>
      </w:r>
      <w:r>
        <w:rPr>
          <w:spacing w:val="-6"/>
        </w:rPr>
        <w:t> </w:t>
      </w:r>
      <w:r>
        <w:rPr/>
        <w:t>par</w:t>
      </w:r>
      <w:r>
        <w:rPr>
          <w:spacing w:val="-2"/>
        </w:rPr>
        <w:t> </w:t>
      </w:r>
      <w:r>
        <w:rPr/>
        <w:t>jour</w:t>
      </w:r>
      <w:r>
        <w:rPr>
          <w:spacing w:val="-3"/>
        </w:rPr>
        <w:t> </w:t>
      </w:r>
      <w:r>
        <w:rPr/>
        <w:t>+</w:t>
      </w:r>
      <w:r>
        <w:rPr>
          <w:spacing w:val="-2"/>
        </w:rPr>
        <w:t> réhydratant.</w:t>
      </w:r>
    </w:p>
    <w:p>
      <w:pPr>
        <w:pStyle w:val="BodyText"/>
        <w:spacing w:before="80"/>
      </w:pPr>
    </w:p>
    <w:p>
      <w:pPr>
        <w:pStyle w:val="BodyText"/>
        <w:ind w:left="140"/>
      </w:pPr>
      <w:r>
        <w:rPr>
          <w:u w:val="single"/>
        </w:rPr>
        <w:t>Panaris</w:t>
      </w:r>
      <w:r>
        <w:rPr>
          <w:spacing w:val="-4"/>
          <w:u w:val="single"/>
        </w:rPr>
        <w:t> </w:t>
      </w:r>
      <w:r>
        <w:rPr>
          <w:u w:val="single"/>
        </w:rPr>
        <w:t>interdigité</w:t>
      </w:r>
      <w:r>
        <w:rPr>
          <w:spacing w:val="-3"/>
          <w:u w:val="single"/>
        </w:rPr>
        <w:t> </w:t>
      </w:r>
      <w:r>
        <w:rPr/>
        <w:t>:</w:t>
      </w:r>
      <w:r>
        <w:rPr>
          <w:spacing w:val="-2"/>
        </w:rPr>
        <w:t> </w:t>
      </w:r>
      <w:r>
        <w:rPr/>
        <w:t>Si</w:t>
      </w:r>
      <w:r>
        <w:rPr>
          <w:spacing w:val="-2"/>
        </w:rPr>
        <w:t> </w:t>
      </w:r>
      <w:r>
        <w:rPr/>
        <w:t>pris</w:t>
      </w:r>
      <w:r>
        <w:rPr>
          <w:spacing w:val="-5"/>
        </w:rPr>
        <w:t> </w:t>
      </w:r>
      <w:r>
        <w:rPr/>
        <w:t>au</w:t>
      </w:r>
      <w:r>
        <w:rPr>
          <w:spacing w:val="-2"/>
        </w:rPr>
        <w:t> début,</w:t>
      </w:r>
    </w:p>
    <w:p>
      <w:pPr>
        <w:pStyle w:val="BodyText"/>
        <w:spacing w:line="276" w:lineRule="auto" w:before="41"/>
        <w:ind w:left="140"/>
      </w:pPr>
      <w:r>
        <w:rPr/>
        <w:t>Aromathérapie</w:t>
      </w:r>
      <w:r>
        <w:rPr>
          <w:spacing w:val="-2"/>
        </w:rPr>
        <w:t> </w:t>
      </w:r>
      <w:r>
        <w:rPr/>
        <w:t>: faire une pâte avec de l’argile et appliquer en emplâtre entre les onglons 2 fois par jour.</w:t>
      </w:r>
      <w:r>
        <w:rPr>
          <w:spacing w:val="40"/>
        </w:rPr>
        <w:t> </w:t>
      </w:r>
      <w:r>
        <w:rPr/>
        <w:t>Mélanger dans l’argile 30 gouttes de COGA, 30 de tea-tree, 30 de laurier et 30 de lavandin.</w:t>
      </w:r>
    </w:p>
    <w:p>
      <w:pPr>
        <w:pStyle w:val="BodyText"/>
        <w:spacing w:before="41"/>
      </w:pPr>
    </w:p>
    <w:p>
      <w:pPr>
        <w:pStyle w:val="BodyText"/>
        <w:ind w:left="140"/>
      </w:pPr>
      <w:r>
        <w:rPr>
          <w:u w:val="single"/>
        </w:rPr>
        <w:t>Toux</w:t>
      </w:r>
      <w:r>
        <w:rPr>
          <w:spacing w:val="-4"/>
          <w:u w:val="single"/>
        </w:rPr>
        <w:t> </w:t>
      </w:r>
      <w:r>
        <w:rPr>
          <w:u w:val="single"/>
        </w:rPr>
        <w:t>grasse,</w:t>
      </w:r>
      <w:r>
        <w:rPr>
          <w:spacing w:val="-2"/>
          <w:u w:val="single"/>
        </w:rPr>
        <w:t> </w:t>
      </w:r>
      <w:r>
        <w:rPr>
          <w:u w:val="single"/>
        </w:rPr>
        <w:t>bronchite,</w:t>
      </w:r>
      <w:r>
        <w:rPr>
          <w:spacing w:val="-4"/>
          <w:u w:val="single"/>
        </w:rPr>
        <w:t> </w:t>
      </w:r>
      <w:r>
        <w:rPr>
          <w:u w:val="single"/>
        </w:rPr>
        <w:t>coup</w:t>
      </w:r>
      <w:r>
        <w:rPr>
          <w:spacing w:val="-4"/>
          <w:u w:val="single"/>
        </w:rPr>
        <w:t> </w:t>
      </w:r>
      <w:r>
        <w:rPr>
          <w:u w:val="single"/>
        </w:rPr>
        <w:t>de</w:t>
      </w:r>
      <w:r>
        <w:rPr>
          <w:spacing w:val="-3"/>
          <w:u w:val="single"/>
        </w:rPr>
        <w:t> </w:t>
      </w:r>
      <w:r>
        <w:rPr>
          <w:u w:val="single"/>
        </w:rPr>
        <w:t>froid</w:t>
      </w:r>
      <w:r>
        <w:rPr>
          <w:spacing w:val="-8"/>
          <w:u w:val="single"/>
        </w:rPr>
        <w:t> </w:t>
      </w:r>
      <w:r>
        <w:rPr>
          <w:u w:val="single"/>
        </w:rPr>
        <w:t>sans</w:t>
      </w:r>
      <w:r>
        <w:rPr>
          <w:spacing w:val="-3"/>
          <w:u w:val="single"/>
        </w:rPr>
        <w:t> </w:t>
      </w:r>
      <w:r>
        <w:rPr>
          <w:u w:val="single"/>
        </w:rPr>
        <w:t>gravité</w:t>
      </w:r>
      <w:r>
        <w:rPr>
          <w:spacing w:val="-2"/>
          <w:u w:val="single"/>
        </w:rPr>
        <w:t> </w:t>
      </w:r>
      <w:r>
        <w:rPr>
          <w:spacing w:val="-10"/>
        </w:rPr>
        <w:t>:</w:t>
      </w:r>
    </w:p>
    <w:p>
      <w:pPr>
        <w:pStyle w:val="BodyText"/>
        <w:spacing w:line="273" w:lineRule="auto" w:before="41"/>
        <w:ind w:left="140" w:right="173"/>
      </w:pPr>
      <w:r>
        <w:rPr/>
        <w:t>Aromathérapie</w:t>
      </w:r>
      <w:r>
        <w:rPr>
          <w:spacing w:val="-3"/>
        </w:rPr>
        <w:t> </w:t>
      </w:r>
      <w:r>
        <w:rPr/>
        <w:t>: 40 gouttes de COGA, 50 de tea-tree, 30 de pin sylvestre et 30 d’eucalyptus globuleux dans 45 ml d’huile de tournesol. Si viral, voir</w:t>
      </w:r>
      <w:r>
        <w:rPr>
          <w:spacing w:val="40"/>
        </w:rPr>
        <w:t> </w:t>
      </w:r>
      <w:r>
        <w:rPr/>
        <w:t>ci-dessus MALADIES VIRALES.</w:t>
      </w:r>
    </w:p>
    <w:p>
      <w:pPr>
        <w:pStyle w:val="BodyText"/>
        <w:spacing w:before="45"/>
      </w:pPr>
    </w:p>
    <w:p>
      <w:pPr>
        <w:pStyle w:val="BodyText"/>
        <w:spacing w:line="273" w:lineRule="auto"/>
        <w:ind w:left="140" w:right="3541"/>
      </w:pPr>
      <w:r>
        <w:rPr>
          <w:u w:val="single"/>
        </w:rPr>
        <w:t>Bronchite</w:t>
      </w:r>
      <w:r>
        <w:rPr>
          <w:spacing w:val="-7"/>
          <w:u w:val="single"/>
        </w:rPr>
        <w:t> </w:t>
      </w:r>
      <w:r>
        <w:rPr>
          <w:u w:val="single"/>
        </w:rPr>
        <w:t>aigue,</w:t>
      </w:r>
      <w:r>
        <w:rPr>
          <w:spacing w:val="-5"/>
          <w:u w:val="single"/>
        </w:rPr>
        <w:t> </w:t>
      </w:r>
      <w:r>
        <w:rPr>
          <w:u w:val="single"/>
        </w:rPr>
        <w:t>toux</w:t>
      </w:r>
      <w:r>
        <w:rPr>
          <w:spacing w:val="-7"/>
          <w:u w:val="single"/>
        </w:rPr>
        <w:t> </w:t>
      </w:r>
      <w:r>
        <w:rPr>
          <w:u w:val="single"/>
        </w:rPr>
        <w:t>d’irritation</w:t>
      </w:r>
      <w:r>
        <w:rPr>
          <w:spacing w:val="-6"/>
        </w:rPr>
        <w:t> </w:t>
      </w:r>
      <w:r>
        <w:rPr/>
        <w:t>(sèche</w:t>
      </w:r>
      <w:r>
        <w:rPr>
          <w:spacing w:val="-5"/>
        </w:rPr>
        <w:t> </w:t>
      </w:r>
      <w:r>
        <w:rPr/>
        <w:t>et</w:t>
      </w:r>
      <w:r>
        <w:rPr>
          <w:spacing w:val="-5"/>
        </w:rPr>
        <w:t> </w:t>
      </w:r>
      <w:r>
        <w:rPr/>
        <w:t>douloureuse) Phytothérapie : Aunée, Thym, Molène</w:t>
      </w:r>
    </w:p>
    <w:p>
      <w:pPr>
        <w:pStyle w:val="BodyText"/>
        <w:spacing w:before="5"/>
        <w:ind w:left="140"/>
      </w:pPr>
      <w:r>
        <w:rPr/>
        <w:t>HE</w:t>
      </w:r>
      <w:r>
        <w:rPr>
          <w:spacing w:val="-1"/>
        </w:rPr>
        <w:t> </w:t>
      </w:r>
      <w:r>
        <w:rPr/>
        <w:t>:</w:t>
      </w:r>
      <w:r>
        <w:rPr>
          <w:spacing w:val="-2"/>
        </w:rPr>
        <w:t> </w:t>
      </w:r>
      <w:r>
        <w:rPr/>
        <w:t>Cyprès,</w:t>
      </w:r>
      <w:r>
        <w:rPr>
          <w:spacing w:val="-3"/>
        </w:rPr>
        <w:t> </w:t>
      </w:r>
      <w:r>
        <w:rPr>
          <w:spacing w:val="-2"/>
        </w:rPr>
        <w:t>Fenouil</w:t>
      </w:r>
    </w:p>
    <w:p>
      <w:pPr>
        <w:pStyle w:val="BodyText"/>
        <w:spacing w:before="82"/>
      </w:pPr>
    </w:p>
    <w:p>
      <w:pPr>
        <w:pStyle w:val="BodyText"/>
        <w:spacing w:line="276" w:lineRule="auto"/>
        <w:ind w:left="140"/>
      </w:pPr>
      <w:r>
        <w:rPr>
          <w:u w:val="single"/>
        </w:rPr>
        <w:t>Fièvre catarrhale ovine (bovins ou ovins) </w:t>
      </w:r>
      <w:r>
        <w:rPr/>
        <w:t>: Action antivirale et stimulante de l’immunité et du tonus : Aromathérapie</w:t>
      </w:r>
      <w:r>
        <w:rPr>
          <w:spacing w:val="-3"/>
        </w:rPr>
        <w:t> </w:t>
      </w:r>
      <w:r>
        <w:rPr/>
        <w:t>: 30 gouttes de ravintsara, 30 de laurier, 30 de tea-tree, 30 de niaouli dans 45 ml d’huile de </w:t>
      </w:r>
      <w:r>
        <w:rPr>
          <w:spacing w:val="-2"/>
        </w:rPr>
        <w:t>colza.</w:t>
      </w:r>
    </w:p>
    <w:p>
      <w:pPr>
        <w:pStyle w:val="BodyText"/>
        <w:spacing w:before="39"/>
      </w:pPr>
    </w:p>
    <w:p>
      <w:pPr>
        <w:pStyle w:val="BodyText"/>
        <w:ind w:left="140"/>
      </w:pPr>
      <w:r>
        <w:rPr>
          <w:u w:val="single"/>
        </w:rPr>
        <w:t>Kératite</w:t>
      </w:r>
      <w:r>
        <w:rPr>
          <w:spacing w:val="-4"/>
        </w:rPr>
        <w:t> </w:t>
      </w:r>
      <w:r>
        <w:rPr/>
        <w:t>:</w:t>
      </w:r>
      <w:r>
        <w:rPr>
          <w:spacing w:val="6"/>
        </w:rPr>
        <w:t> </w:t>
      </w:r>
      <w:r>
        <w:rPr/>
        <w:t>Si</w:t>
      </w:r>
      <w:r>
        <w:rPr>
          <w:spacing w:val="6"/>
        </w:rPr>
        <w:t> </w:t>
      </w:r>
      <w:r>
        <w:rPr/>
        <w:t>début,</w:t>
      </w:r>
      <w:r>
        <w:rPr>
          <w:spacing w:val="5"/>
        </w:rPr>
        <w:t> </w:t>
      </w:r>
      <w:r>
        <w:rPr/>
        <w:t>mettre</w:t>
      </w:r>
      <w:r>
        <w:rPr>
          <w:spacing w:val="4"/>
        </w:rPr>
        <w:t> </w:t>
      </w:r>
      <w:r>
        <w:rPr/>
        <w:t>quelques</w:t>
      </w:r>
      <w:r>
        <w:rPr>
          <w:spacing w:val="7"/>
        </w:rPr>
        <w:t> </w:t>
      </w:r>
      <w:r>
        <w:rPr/>
        <w:t>gouttes</w:t>
      </w:r>
      <w:r>
        <w:rPr>
          <w:spacing w:val="4"/>
        </w:rPr>
        <w:t> </w:t>
      </w:r>
      <w:r>
        <w:rPr/>
        <w:t>de</w:t>
      </w:r>
      <w:r>
        <w:rPr>
          <w:spacing w:val="4"/>
        </w:rPr>
        <w:t> </w:t>
      </w:r>
      <w:r>
        <w:rPr/>
        <w:t>tea-tree</w:t>
      </w:r>
      <w:r>
        <w:rPr>
          <w:spacing w:val="5"/>
        </w:rPr>
        <w:t> </w:t>
      </w:r>
      <w:r>
        <w:rPr/>
        <w:t>mélangées</w:t>
      </w:r>
      <w:r>
        <w:rPr>
          <w:spacing w:val="4"/>
        </w:rPr>
        <w:t> </w:t>
      </w:r>
      <w:r>
        <w:rPr/>
        <w:t>dans</w:t>
      </w:r>
      <w:r>
        <w:rPr>
          <w:spacing w:val="6"/>
        </w:rPr>
        <w:t> </w:t>
      </w:r>
      <w:r>
        <w:rPr/>
        <w:t>du</w:t>
      </w:r>
      <w:r>
        <w:rPr>
          <w:spacing w:val="3"/>
        </w:rPr>
        <w:t> </w:t>
      </w:r>
      <w:r>
        <w:rPr/>
        <w:t>miel</w:t>
      </w:r>
      <w:r>
        <w:rPr>
          <w:spacing w:val="6"/>
        </w:rPr>
        <w:t> </w:t>
      </w:r>
      <w:r>
        <w:rPr/>
        <w:t>et</w:t>
      </w:r>
      <w:r>
        <w:rPr>
          <w:spacing w:val="4"/>
        </w:rPr>
        <w:t> </w:t>
      </w:r>
      <w:r>
        <w:rPr/>
        <w:t>l’appliquer</w:t>
      </w:r>
      <w:r>
        <w:rPr>
          <w:spacing w:val="7"/>
        </w:rPr>
        <w:t> </w:t>
      </w:r>
      <w:r>
        <w:rPr/>
        <w:t>dans</w:t>
      </w:r>
      <w:r>
        <w:rPr>
          <w:spacing w:val="4"/>
        </w:rPr>
        <w:t> </w:t>
      </w:r>
      <w:r>
        <w:rPr/>
        <w:t>l’œil</w:t>
      </w:r>
      <w:r>
        <w:rPr>
          <w:spacing w:val="4"/>
        </w:rPr>
        <w:t> </w:t>
      </w:r>
      <w:r>
        <w:rPr>
          <w:spacing w:val="-10"/>
        </w:rPr>
        <w:t>2</w:t>
      </w:r>
    </w:p>
    <w:p>
      <w:pPr>
        <w:pStyle w:val="BodyText"/>
        <w:spacing w:before="41"/>
        <w:ind w:left="140"/>
      </w:pPr>
      <w:r>
        <w:rPr/>
        <w:t>fois</w:t>
      </w:r>
      <w:r>
        <w:rPr>
          <w:spacing w:val="-5"/>
        </w:rPr>
        <w:t> </w:t>
      </w:r>
      <w:r>
        <w:rPr/>
        <w:t>par</w:t>
      </w:r>
      <w:r>
        <w:rPr>
          <w:spacing w:val="-2"/>
        </w:rPr>
        <w:t> </w:t>
      </w:r>
      <w:r>
        <w:rPr/>
        <w:t>jour,</w:t>
      </w:r>
      <w:r>
        <w:rPr>
          <w:spacing w:val="-3"/>
        </w:rPr>
        <w:t> </w:t>
      </w:r>
      <w:r>
        <w:rPr/>
        <w:t>plusieurs</w:t>
      </w:r>
      <w:r>
        <w:rPr>
          <w:spacing w:val="-5"/>
        </w:rPr>
        <w:t> </w:t>
      </w:r>
      <w:r>
        <w:rPr/>
        <w:t>jours.</w:t>
      </w:r>
      <w:r>
        <w:rPr>
          <w:spacing w:val="-3"/>
        </w:rPr>
        <w:t> </w:t>
      </w:r>
      <w:r>
        <w:rPr/>
        <w:t>Le</w:t>
      </w:r>
      <w:r>
        <w:rPr>
          <w:spacing w:val="-4"/>
        </w:rPr>
        <w:t> </w:t>
      </w:r>
      <w:r>
        <w:rPr/>
        <w:t>tea-tree</w:t>
      </w:r>
      <w:r>
        <w:rPr>
          <w:spacing w:val="-5"/>
        </w:rPr>
        <w:t> </w:t>
      </w:r>
      <w:r>
        <w:rPr/>
        <w:t>est</w:t>
      </w:r>
      <w:r>
        <w:rPr>
          <w:spacing w:val="-4"/>
        </w:rPr>
        <w:t> </w:t>
      </w:r>
      <w:r>
        <w:rPr/>
        <w:t>une</w:t>
      </w:r>
      <w:r>
        <w:rPr>
          <w:spacing w:val="-3"/>
        </w:rPr>
        <w:t> </w:t>
      </w:r>
      <w:r>
        <w:rPr/>
        <w:t>HE</w:t>
      </w:r>
      <w:r>
        <w:rPr>
          <w:spacing w:val="-5"/>
        </w:rPr>
        <w:t> </w:t>
      </w:r>
      <w:r>
        <w:rPr/>
        <w:t>très</w:t>
      </w:r>
      <w:r>
        <w:rPr>
          <w:spacing w:val="-1"/>
        </w:rPr>
        <w:t> </w:t>
      </w:r>
      <w:r>
        <w:rPr/>
        <w:t>douce,</w:t>
      </w:r>
      <w:r>
        <w:rPr>
          <w:spacing w:val="-5"/>
        </w:rPr>
        <w:t> </w:t>
      </w:r>
      <w:r>
        <w:rPr/>
        <w:t>elle</w:t>
      </w:r>
      <w:r>
        <w:rPr>
          <w:spacing w:val="-3"/>
        </w:rPr>
        <w:t> </w:t>
      </w:r>
      <w:r>
        <w:rPr/>
        <w:t>peut</w:t>
      </w:r>
      <w:r>
        <w:rPr>
          <w:spacing w:val="-5"/>
        </w:rPr>
        <w:t> </w:t>
      </w:r>
      <w:r>
        <w:rPr/>
        <w:t>s’appliquer</w:t>
      </w:r>
      <w:r>
        <w:rPr>
          <w:spacing w:val="-3"/>
        </w:rPr>
        <w:t> </w:t>
      </w:r>
      <w:r>
        <w:rPr/>
        <w:t>en</w:t>
      </w:r>
      <w:r>
        <w:rPr>
          <w:spacing w:val="-2"/>
        </w:rPr>
        <w:t> </w:t>
      </w:r>
      <w:r>
        <w:rPr>
          <w:spacing w:val="-4"/>
        </w:rPr>
        <w:t>pur.</w:t>
      </w:r>
    </w:p>
    <w:p>
      <w:pPr>
        <w:pStyle w:val="BodyText"/>
        <w:spacing w:before="200"/>
      </w:pPr>
    </w:p>
    <w:p>
      <w:pPr>
        <w:pStyle w:val="BodyText"/>
        <w:ind w:left="140"/>
      </w:pPr>
      <w:r>
        <w:rPr/>
        <w:t>Pour</w:t>
      </w:r>
      <w:r>
        <w:rPr>
          <w:spacing w:val="-5"/>
        </w:rPr>
        <w:t> </w:t>
      </w:r>
      <w:r>
        <w:rPr/>
        <w:t>aller</w:t>
      </w:r>
      <w:r>
        <w:rPr>
          <w:spacing w:val="-3"/>
        </w:rPr>
        <w:t> </w:t>
      </w:r>
      <w:r>
        <w:rPr/>
        <w:t>plus</w:t>
      </w:r>
      <w:r>
        <w:rPr>
          <w:spacing w:val="-3"/>
        </w:rPr>
        <w:t> </w:t>
      </w:r>
      <w:r>
        <w:rPr/>
        <w:t>loin</w:t>
      </w:r>
      <w:r>
        <w:rPr>
          <w:spacing w:val="-4"/>
        </w:rPr>
        <w:t> </w:t>
      </w:r>
      <w:r>
        <w:rPr/>
        <w:t>dans</w:t>
      </w:r>
      <w:r>
        <w:rPr>
          <w:spacing w:val="-3"/>
        </w:rPr>
        <w:t> </w:t>
      </w:r>
      <w:r>
        <w:rPr/>
        <w:t>le</w:t>
      </w:r>
      <w:r>
        <w:rPr>
          <w:spacing w:val="-7"/>
        </w:rPr>
        <w:t> </w:t>
      </w:r>
      <w:r>
        <w:rPr/>
        <w:t>contexte</w:t>
      </w:r>
      <w:r>
        <w:rPr>
          <w:spacing w:val="-4"/>
        </w:rPr>
        <w:t> </w:t>
      </w:r>
      <w:r>
        <w:rPr/>
        <w:t>français,</w:t>
      </w:r>
      <w:r>
        <w:rPr>
          <w:spacing w:val="-5"/>
        </w:rPr>
        <w:t> </w:t>
      </w:r>
      <w:r>
        <w:rPr/>
        <w:t>voir</w:t>
      </w:r>
      <w:r>
        <w:rPr>
          <w:spacing w:val="-3"/>
        </w:rPr>
        <w:t> </w:t>
      </w:r>
      <w:r>
        <w:rPr/>
        <w:t>aussi </w:t>
      </w:r>
      <w:r>
        <w:rPr>
          <w:spacing w:val="-10"/>
        </w:rPr>
        <w:t>:</w:t>
      </w:r>
    </w:p>
    <w:p>
      <w:pPr>
        <w:pStyle w:val="ListParagraph"/>
        <w:numPr>
          <w:ilvl w:val="0"/>
          <w:numId w:val="103"/>
        </w:numPr>
        <w:tabs>
          <w:tab w:pos="1000" w:val="left" w:leader="none"/>
        </w:tabs>
        <w:spacing w:line="266" w:lineRule="auto" w:before="41" w:after="0"/>
        <w:ind w:left="1000" w:right="611" w:hanging="360"/>
        <w:jc w:val="left"/>
        <w:rPr>
          <w:sz w:val="22"/>
        </w:rPr>
      </w:pPr>
      <w:hyperlink r:id="rId283">
        <w:r>
          <w:rPr>
            <w:color w:val="0562C1"/>
            <w:spacing w:val="-2"/>
            <w:sz w:val="22"/>
            <w:u w:val="single" w:color="0562C1"/>
          </w:rPr>
          <w:t>http://www.agriculture-durable.org/ressources/les-pourquoi-comment/pourquoi-comment-</w:t>
        </w:r>
      </w:hyperlink>
      <w:r>
        <w:rPr>
          <w:color w:val="0562C1"/>
          <w:spacing w:val="-2"/>
          <w:sz w:val="22"/>
        </w:rPr>
        <w:t> </w:t>
      </w:r>
      <w:hyperlink r:id="rId283">
        <w:r>
          <w:rPr>
            <w:color w:val="0562C1"/>
            <w:spacing w:val="-2"/>
            <w:sz w:val="22"/>
            <w:u w:val="single" w:color="0562C1"/>
          </w:rPr>
          <w:t>utiliser-les-huiles-essentielles-en-elevage-bovin/</w:t>
        </w:r>
      </w:hyperlink>
    </w:p>
    <w:p>
      <w:pPr>
        <w:pStyle w:val="ListParagraph"/>
        <w:numPr>
          <w:ilvl w:val="0"/>
          <w:numId w:val="103"/>
        </w:numPr>
        <w:tabs>
          <w:tab w:pos="1000" w:val="left" w:leader="none"/>
          <w:tab w:pos="1050" w:val="left" w:leader="none"/>
        </w:tabs>
        <w:spacing w:line="268" w:lineRule="auto" w:before="12" w:after="0"/>
        <w:ind w:left="1000" w:right="135" w:hanging="360"/>
        <w:jc w:val="left"/>
        <w:rPr>
          <w:sz w:val="22"/>
        </w:rPr>
      </w:pPr>
      <w:r>
        <w:rPr>
          <w:sz w:val="22"/>
        </w:rPr>
        <w:t>la</w:t>
      </w:r>
      <w:r>
        <w:rPr>
          <w:spacing w:val="40"/>
          <w:sz w:val="22"/>
        </w:rPr>
        <w:t> </w:t>
      </w:r>
      <w:r>
        <w:rPr>
          <w:sz w:val="22"/>
        </w:rPr>
        <w:t>thèse de Delphine Jeune : « </w:t>
      </w:r>
      <w:hyperlink r:id="rId284">
        <w:r>
          <w:rPr>
            <w:color w:val="0562C1"/>
            <w:sz w:val="22"/>
            <w:u w:val="single" w:color="0562C1"/>
          </w:rPr>
          <w:t>Pratiques de médecines alternatives en élevage bovin français</w:t>
        </w:r>
      </w:hyperlink>
      <w:r>
        <w:rPr>
          <w:color w:val="0562C1"/>
          <w:sz w:val="22"/>
        </w:rPr>
        <w:t> </w:t>
      </w:r>
      <w:r>
        <w:rPr>
          <w:sz w:val="22"/>
        </w:rPr>
        <w:t>»,</w:t>
      </w:r>
      <w:r>
        <w:rPr>
          <w:spacing w:val="40"/>
          <w:sz w:val="22"/>
        </w:rPr>
        <w:t> </w:t>
      </w:r>
      <w:r>
        <w:rPr>
          <w:sz w:val="22"/>
        </w:rPr>
        <w:t>2011, Université de Lyon 1.</w:t>
      </w:r>
    </w:p>
    <w:p>
      <w:pPr>
        <w:pStyle w:val="ListParagraph"/>
        <w:spacing w:after="0" w:line="268" w:lineRule="auto"/>
        <w:jc w:val="left"/>
        <w:rPr>
          <w:sz w:val="22"/>
        </w:rPr>
        <w:sectPr>
          <w:pgSz w:w="11910" w:h="16840"/>
          <w:pgMar w:header="0" w:footer="708" w:top="1380" w:bottom="900" w:left="992" w:right="992"/>
        </w:sectPr>
      </w:pPr>
    </w:p>
    <w:p>
      <w:pPr>
        <w:pStyle w:val="BodyText"/>
        <w:ind w:left="3094"/>
        <w:rPr>
          <w:sz w:val="20"/>
        </w:rPr>
      </w:pPr>
      <w:r>
        <w:rPr>
          <w:sz w:val="20"/>
        </w:rPr>
        <w:drawing>
          <wp:inline distT="0" distB="0" distL="0" distR="0">
            <wp:extent cx="2349831" cy="807720"/>
            <wp:effectExtent l="0" t="0" r="0" b="0"/>
            <wp:docPr id="489" name="Image 489"/>
            <wp:cNvGraphicFramePr>
              <a:graphicFrameLocks/>
            </wp:cNvGraphicFramePr>
            <a:graphic>
              <a:graphicData uri="http://schemas.openxmlformats.org/drawingml/2006/picture">
                <pic:pic>
                  <pic:nvPicPr>
                    <pic:cNvPr id="489" name="Image 489"/>
                    <pic:cNvPicPr/>
                  </pic:nvPicPr>
                  <pic:blipFill>
                    <a:blip r:embed="rId5" cstate="print"/>
                    <a:stretch>
                      <a:fillRect/>
                    </a:stretch>
                  </pic:blipFill>
                  <pic:spPr>
                    <a:xfrm>
                      <a:off x="0" y="0"/>
                      <a:ext cx="2349831" cy="807720"/>
                    </a:xfrm>
                    <a:prstGeom prst="rect">
                      <a:avLst/>
                    </a:prstGeom>
                  </pic:spPr>
                </pic:pic>
              </a:graphicData>
            </a:graphic>
          </wp:inline>
        </w:drawing>
      </w:r>
      <w:r>
        <w:rPr>
          <w:sz w:val="20"/>
        </w:rPr>
      </w:r>
    </w:p>
    <w:p>
      <w:pPr>
        <w:pStyle w:val="BodyText"/>
        <w:spacing w:before="210"/>
        <w:rPr>
          <w:sz w:val="20"/>
        </w:rPr>
      </w:pPr>
    </w:p>
    <w:p>
      <w:pPr>
        <w:spacing w:before="0"/>
        <w:ind w:left="140" w:right="141" w:firstLine="0"/>
        <w:jc w:val="both"/>
        <w:rPr>
          <w:rFonts w:ascii="Comic Sans MS" w:hAnsi="Comic Sans MS"/>
          <w:sz w:val="20"/>
        </w:rPr>
      </w:pPr>
      <w:r>
        <w:rPr>
          <w:rFonts w:ascii="Comic Sans MS" w:hAnsi="Comic Sans MS"/>
          <w:sz w:val="20"/>
        </w:rPr>
        <w:t>Ce guide de formation a été rédigé par des membres d’AVSF (salariés et bénévoles) très préoccupés par</w:t>
      </w:r>
      <w:r>
        <w:rPr>
          <w:rFonts w:ascii="Comic Sans MS" w:hAnsi="Comic Sans MS"/>
          <w:spacing w:val="-1"/>
          <w:sz w:val="20"/>
        </w:rPr>
        <w:t> </w:t>
      </w:r>
      <w:r>
        <w:rPr>
          <w:rFonts w:ascii="Comic Sans MS" w:hAnsi="Comic Sans MS"/>
          <w:sz w:val="20"/>
        </w:rPr>
        <w:t>l’utilisation</w:t>
      </w:r>
      <w:r>
        <w:rPr>
          <w:rFonts w:ascii="Comic Sans MS" w:hAnsi="Comic Sans MS"/>
          <w:spacing w:val="-2"/>
          <w:sz w:val="20"/>
        </w:rPr>
        <w:t> </w:t>
      </w:r>
      <w:r>
        <w:rPr>
          <w:rFonts w:ascii="Comic Sans MS" w:hAnsi="Comic Sans MS"/>
          <w:sz w:val="20"/>
        </w:rPr>
        <w:t>croissante dans</w:t>
      </w:r>
      <w:r>
        <w:rPr>
          <w:rFonts w:ascii="Comic Sans MS" w:hAnsi="Comic Sans MS"/>
          <w:spacing w:val="-2"/>
          <w:sz w:val="20"/>
        </w:rPr>
        <w:t> </w:t>
      </w:r>
      <w:r>
        <w:rPr>
          <w:rFonts w:ascii="Comic Sans MS" w:hAnsi="Comic Sans MS"/>
          <w:sz w:val="20"/>
        </w:rPr>
        <w:t>les</w:t>
      </w:r>
      <w:r>
        <w:rPr>
          <w:rFonts w:ascii="Comic Sans MS" w:hAnsi="Comic Sans MS"/>
          <w:spacing w:val="-2"/>
          <w:sz w:val="20"/>
        </w:rPr>
        <w:t> </w:t>
      </w:r>
      <w:r>
        <w:rPr>
          <w:rFonts w:ascii="Comic Sans MS" w:hAnsi="Comic Sans MS"/>
          <w:sz w:val="20"/>
        </w:rPr>
        <w:t>pays</w:t>
      </w:r>
      <w:r>
        <w:rPr>
          <w:rFonts w:ascii="Comic Sans MS" w:hAnsi="Comic Sans MS"/>
          <w:spacing w:val="-3"/>
          <w:sz w:val="20"/>
        </w:rPr>
        <w:t> </w:t>
      </w:r>
      <w:r>
        <w:rPr>
          <w:rFonts w:ascii="Comic Sans MS" w:hAnsi="Comic Sans MS"/>
          <w:sz w:val="20"/>
        </w:rPr>
        <w:t>du</w:t>
      </w:r>
      <w:r>
        <w:rPr>
          <w:rFonts w:ascii="Comic Sans MS" w:hAnsi="Comic Sans MS"/>
          <w:spacing w:val="-2"/>
          <w:sz w:val="20"/>
        </w:rPr>
        <w:t> </w:t>
      </w:r>
      <w:r>
        <w:rPr>
          <w:rFonts w:ascii="Comic Sans MS" w:hAnsi="Comic Sans MS"/>
          <w:sz w:val="20"/>
        </w:rPr>
        <w:t>Sud,</w:t>
      </w:r>
      <w:r>
        <w:rPr>
          <w:rFonts w:ascii="Comic Sans MS" w:hAnsi="Comic Sans MS"/>
          <w:spacing w:val="-1"/>
          <w:sz w:val="20"/>
        </w:rPr>
        <w:t> </w:t>
      </w:r>
      <w:r>
        <w:rPr>
          <w:rFonts w:ascii="Comic Sans MS" w:hAnsi="Comic Sans MS"/>
          <w:sz w:val="20"/>
        </w:rPr>
        <w:t>en particulier</w:t>
      </w:r>
      <w:r>
        <w:rPr>
          <w:rFonts w:ascii="Comic Sans MS" w:hAnsi="Comic Sans MS"/>
          <w:spacing w:val="-1"/>
          <w:sz w:val="20"/>
        </w:rPr>
        <w:t> </w:t>
      </w:r>
      <w:r>
        <w:rPr>
          <w:rFonts w:ascii="Comic Sans MS" w:hAnsi="Comic Sans MS"/>
          <w:sz w:val="20"/>
        </w:rPr>
        <w:t>en Afrique sub-saharienne,</w:t>
      </w:r>
      <w:r>
        <w:rPr>
          <w:rFonts w:ascii="Comic Sans MS" w:hAnsi="Comic Sans MS"/>
          <w:spacing w:val="-1"/>
          <w:sz w:val="20"/>
        </w:rPr>
        <w:t> </w:t>
      </w:r>
      <w:r>
        <w:rPr>
          <w:rFonts w:ascii="Comic Sans MS" w:hAnsi="Comic Sans MS"/>
          <w:sz w:val="20"/>
        </w:rPr>
        <w:t>de pesticides et</w:t>
      </w:r>
      <w:r>
        <w:rPr>
          <w:rFonts w:ascii="Comic Sans MS" w:hAnsi="Comic Sans MS"/>
          <w:spacing w:val="-1"/>
          <w:sz w:val="20"/>
        </w:rPr>
        <w:t> </w:t>
      </w:r>
      <w:r>
        <w:rPr>
          <w:rFonts w:ascii="Comic Sans MS" w:hAnsi="Comic Sans MS"/>
          <w:sz w:val="20"/>
        </w:rPr>
        <w:t>produits vétérinaires</w:t>
      </w:r>
      <w:r>
        <w:rPr>
          <w:rFonts w:ascii="Comic Sans MS" w:hAnsi="Comic Sans MS"/>
          <w:spacing w:val="-2"/>
          <w:sz w:val="20"/>
        </w:rPr>
        <w:t> </w:t>
      </w:r>
      <w:r>
        <w:rPr>
          <w:rFonts w:ascii="Comic Sans MS" w:hAnsi="Comic Sans MS"/>
          <w:sz w:val="20"/>
        </w:rPr>
        <w:t>dont</w:t>
      </w:r>
      <w:r>
        <w:rPr>
          <w:rFonts w:ascii="Comic Sans MS" w:hAnsi="Comic Sans MS"/>
          <w:spacing w:val="-1"/>
          <w:sz w:val="20"/>
        </w:rPr>
        <w:t> </w:t>
      </w:r>
      <w:r>
        <w:rPr>
          <w:rFonts w:ascii="Comic Sans MS" w:hAnsi="Comic Sans MS"/>
          <w:sz w:val="20"/>
        </w:rPr>
        <w:t>une part très importante n’est, vu</w:t>
      </w:r>
      <w:r>
        <w:rPr>
          <w:rFonts w:ascii="Comic Sans MS" w:hAnsi="Comic Sans MS"/>
          <w:spacing w:val="-2"/>
          <w:sz w:val="20"/>
        </w:rPr>
        <w:t> </w:t>
      </w:r>
      <w:r>
        <w:rPr>
          <w:rFonts w:ascii="Comic Sans MS" w:hAnsi="Comic Sans MS"/>
          <w:sz w:val="20"/>
        </w:rPr>
        <w:t>leur forte toxicité, plus autorisée dans les pays développés.</w:t>
      </w:r>
    </w:p>
    <w:p>
      <w:pPr>
        <w:spacing w:before="241"/>
        <w:ind w:left="140" w:right="141" w:firstLine="0"/>
        <w:jc w:val="both"/>
        <w:rPr>
          <w:rFonts w:ascii="Comic Sans MS" w:hAnsi="Comic Sans MS"/>
          <w:sz w:val="20"/>
        </w:rPr>
      </w:pPr>
      <w:r>
        <w:rPr>
          <w:rFonts w:ascii="Comic Sans MS" w:hAnsi="Comic Sans MS"/>
          <w:sz w:val="20"/>
        </w:rPr>
        <w:t>Cette situation a - et aura dans le futur - de nombreux impacts inquiétants sur la santé humaine, la santé animale et sur l’environnement. Dans ce contexte, l’objectif de ce guide est de renforcer les compétences des responsables des organisations paysannes et des techniciens de terrain pour mieux diagnostiquer</w:t>
      </w:r>
      <w:r>
        <w:rPr>
          <w:rFonts w:ascii="Comic Sans MS" w:hAnsi="Comic Sans MS"/>
          <w:spacing w:val="-1"/>
          <w:sz w:val="20"/>
        </w:rPr>
        <w:t> </w:t>
      </w:r>
      <w:r>
        <w:rPr>
          <w:rFonts w:ascii="Comic Sans MS" w:hAnsi="Comic Sans MS"/>
          <w:sz w:val="20"/>
        </w:rPr>
        <w:t>et</w:t>
      </w:r>
      <w:r>
        <w:rPr>
          <w:rFonts w:ascii="Comic Sans MS" w:hAnsi="Comic Sans MS"/>
          <w:spacing w:val="-1"/>
          <w:sz w:val="20"/>
        </w:rPr>
        <w:t> </w:t>
      </w:r>
      <w:r>
        <w:rPr>
          <w:rFonts w:ascii="Comic Sans MS" w:hAnsi="Comic Sans MS"/>
          <w:sz w:val="20"/>
        </w:rPr>
        <w:t>résoudre les</w:t>
      </w:r>
      <w:r>
        <w:rPr>
          <w:rFonts w:ascii="Comic Sans MS" w:hAnsi="Comic Sans MS"/>
          <w:spacing w:val="-2"/>
          <w:sz w:val="20"/>
        </w:rPr>
        <w:t> </w:t>
      </w:r>
      <w:r>
        <w:rPr>
          <w:rFonts w:ascii="Comic Sans MS" w:hAnsi="Comic Sans MS"/>
          <w:sz w:val="20"/>
        </w:rPr>
        <w:t>problèmes</w:t>
      </w:r>
      <w:r>
        <w:rPr>
          <w:rFonts w:ascii="Comic Sans MS" w:hAnsi="Comic Sans MS"/>
          <w:spacing w:val="-2"/>
          <w:sz w:val="20"/>
        </w:rPr>
        <w:t> </w:t>
      </w:r>
      <w:r>
        <w:rPr>
          <w:rFonts w:ascii="Comic Sans MS" w:hAnsi="Comic Sans MS"/>
          <w:sz w:val="20"/>
        </w:rPr>
        <w:t>de santé végétale et</w:t>
      </w:r>
      <w:r>
        <w:rPr>
          <w:rFonts w:ascii="Comic Sans MS" w:hAnsi="Comic Sans MS"/>
          <w:spacing w:val="-1"/>
          <w:sz w:val="20"/>
        </w:rPr>
        <w:t> </w:t>
      </w:r>
      <w:r>
        <w:rPr>
          <w:rFonts w:ascii="Comic Sans MS" w:hAnsi="Comic Sans MS"/>
          <w:sz w:val="20"/>
        </w:rPr>
        <w:t>animale en s’appuyant</w:t>
      </w:r>
      <w:r>
        <w:rPr>
          <w:rFonts w:ascii="Comic Sans MS" w:hAnsi="Comic Sans MS"/>
          <w:spacing w:val="-1"/>
          <w:sz w:val="20"/>
        </w:rPr>
        <w:t> </w:t>
      </w:r>
      <w:r>
        <w:rPr>
          <w:rFonts w:ascii="Comic Sans MS" w:hAnsi="Comic Sans MS"/>
          <w:sz w:val="20"/>
        </w:rPr>
        <w:t>sur</w:t>
      </w:r>
      <w:r>
        <w:rPr>
          <w:rFonts w:ascii="Comic Sans MS" w:hAnsi="Comic Sans MS"/>
          <w:spacing w:val="-1"/>
          <w:sz w:val="20"/>
        </w:rPr>
        <w:t> </w:t>
      </w:r>
      <w:r>
        <w:rPr>
          <w:rFonts w:ascii="Comic Sans MS" w:hAnsi="Comic Sans MS"/>
          <w:sz w:val="20"/>
        </w:rPr>
        <w:t>la diversité des alternatives agroécologiques issues aussi bien de savoirs traditionnels ayant fait leurs preuves que des connaissances scientifiques les plus récentes.</w:t>
      </w:r>
    </w:p>
    <w:p>
      <w:pPr>
        <w:spacing w:line="240" w:lineRule="auto" w:before="239"/>
        <w:ind w:left="140" w:right="141" w:firstLine="0"/>
        <w:jc w:val="both"/>
        <w:rPr>
          <w:rFonts w:ascii="Comic Sans MS" w:hAnsi="Comic Sans MS"/>
          <w:sz w:val="20"/>
        </w:rPr>
      </w:pPr>
      <w:r>
        <w:rPr>
          <w:rFonts w:ascii="Comic Sans MS" w:hAnsi="Comic Sans MS"/>
          <w:sz w:val="20"/>
        </w:rPr>
        <w:t>Ce</w:t>
      </w:r>
      <w:r>
        <w:rPr>
          <w:rFonts w:ascii="Comic Sans MS" w:hAnsi="Comic Sans MS"/>
          <w:spacing w:val="-3"/>
          <w:sz w:val="20"/>
        </w:rPr>
        <w:t> </w:t>
      </w:r>
      <w:r>
        <w:rPr>
          <w:rFonts w:ascii="Comic Sans MS" w:hAnsi="Comic Sans MS"/>
          <w:sz w:val="20"/>
        </w:rPr>
        <w:t>guide</w:t>
      </w:r>
      <w:r>
        <w:rPr>
          <w:rFonts w:ascii="Comic Sans MS" w:hAnsi="Comic Sans MS"/>
          <w:spacing w:val="-3"/>
          <w:sz w:val="20"/>
        </w:rPr>
        <w:t> </w:t>
      </w:r>
      <w:r>
        <w:rPr>
          <w:rFonts w:ascii="Comic Sans MS" w:hAnsi="Comic Sans MS"/>
          <w:sz w:val="20"/>
        </w:rPr>
        <w:t>constitue</w:t>
      </w:r>
      <w:r>
        <w:rPr>
          <w:rFonts w:ascii="Comic Sans MS" w:hAnsi="Comic Sans MS"/>
          <w:spacing w:val="-3"/>
          <w:sz w:val="20"/>
        </w:rPr>
        <w:t> </w:t>
      </w:r>
      <w:r>
        <w:rPr>
          <w:rFonts w:ascii="Comic Sans MS" w:hAnsi="Comic Sans MS"/>
          <w:sz w:val="20"/>
        </w:rPr>
        <w:t>une</w:t>
      </w:r>
      <w:r>
        <w:rPr>
          <w:rFonts w:ascii="Comic Sans MS" w:hAnsi="Comic Sans MS"/>
          <w:spacing w:val="-3"/>
          <w:sz w:val="20"/>
        </w:rPr>
        <w:t> </w:t>
      </w:r>
      <w:r>
        <w:rPr>
          <w:rFonts w:ascii="Comic Sans MS" w:hAnsi="Comic Sans MS"/>
          <w:sz w:val="20"/>
        </w:rPr>
        <w:t>boîte</w:t>
      </w:r>
      <w:r>
        <w:rPr>
          <w:rFonts w:ascii="Comic Sans MS" w:hAnsi="Comic Sans MS"/>
          <w:spacing w:val="-3"/>
          <w:sz w:val="20"/>
        </w:rPr>
        <w:t> </w:t>
      </w:r>
      <w:r>
        <w:rPr>
          <w:rFonts w:ascii="Comic Sans MS" w:hAnsi="Comic Sans MS"/>
          <w:sz w:val="20"/>
        </w:rPr>
        <w:t>à</w:t>
      </w:r>
      <w:r>
        <w:rPr>
          <w:rFonts w:ascii="Comic Sans MS" w:hAnsi="Comic Sans MS"/>
          <w:spacing w:val="-2"/>
          <w:sz w:val="20"/>
        </w:rPr>
        <w:t> </w:t>
      </w:r>
      <w:r>
        <w:rPr>
          <w:rFonts w:ascii="Comic Sans MS" w:hAnsi="Comic Sans MS"/>
          <w:sz w:val="20"/>
        </w:rPr>
        <w:t>outils</w:t>
      </w:r>
      <w:r>
        <w:rPr>
          <w:rFonts w:ascii="Comic Sans MS" w:hAnsi="Comic Sans MS"/>
          <w:spacing w:val="-5"/>
          <w:sz w:val="20"/>
        </w:rPr>
        <w:t> </w:t>
      </w:r>
      <w:r>
        <w:rPr>
          <w:rFonts w:ascii="Comic Sans MS" w:hAnsi="Comic Sans MS"/>
          <w:sz w:val="20"/>
        </w:rPr>
        <w:t>permettant</w:t>
      </w:r>
      <w:r>
        <w:rPr>
          <w:rFonts w:ascii="Comic Sans MS" w:hAnsi="Comic Sans MS"/>
          <w:spacing w:val="-4"/>
          <w:sz w:val="20"/>
        </w:rPr>
        <w:t> </w:t>
      </w:r>
      <w:r>
        <w:rPr>
          <w:rFonts w:ascii="Comic Sans MS" w:hAnsi="Comic Sans MS"/>
          <w:sz w:val="20"/>
        </w:rPr>
        <w:t>le développement</w:t>
      </w:r>
      <w:r>
        <w:rPr>
          <w:rFonts w:ascii="Comic Sans MS" w:hAnsi="Comic Sans MS"/>
          <w:spacing w:val="-4"/>
          <w:sz w:val="20"/>
        </w:rPr>
        <w:t> </w:t>
      </w:r>
      <w:r>
        <w:rPr>
          <w:rFonts w:ascii="Comic Sans MS" w:hAnsi="Comic Sans MS"/>
          <w:sz w:val="20"/>
        </w:rPr>
        <w:t>de</w:t>
      </w:r>
      <w:r>
        <w:rPr>
          <w:rFonts w:ascii="Comic Sans MS" w:hAnsi="Comic Sans MS"/>
          <w:spacing w:val="-3"/>
          <w:sz w:val="20"/>
        </w:rPr>
        <w:t> </w:t>
      </w:r>
      <w:r>
        <w:rPr>
          <w:rFonts w:ascii="Comic Sans MS" w:hAnsi="Comic Sans MS"/>
          <w:sz w:val="20"/>
        </w:rPr>
        <w:t>supports de</w:t>
      </w:r>
      <w:r>
        <w:rPr>
          <w:rFonts w:ascii="Comic Sans MS" w:hAnsi="Comic Sans MS"/>
          <w:spacing w:val="-3"/>
          <w:sz w:val="20"/>
        </w:rPr>
        <w:t> </w:t>
      </w:r>
      <w:r>
        <w:rPr>
          <w:rFonts w:ascii="Comic Sans MS" w:hAnsi="Comic Sans MS"/>
          <w:sz w:val="20"/>
        </w:rPr>
        <w:t>formation</w:t>
      </w:r>
      <w:r>
        <w:rPr>
          <w:rFonts w:ascii="Comic Sans MS" w:hAnsi="Comic Sans MS"/>
          <w:spacing w:val="-5"/>
          <w:sz w:val="20"/>
        </w:rPr>
        <w:t> </w:t>
      </w:r>
      <w:r>
        <w:rPr>
          <w:rFonts w:ascii="Comic Sans MS" w:hAnsi="Comic Sans MS"/>
          <w:sz w:val="20"/>
        </w:rPr>
        <w:t>adaptés</w:t>
      </w:r>
      <w:r>
        <w:rPr>
          <w:rFonts w:ascii="Comic Sans MS" w:hAnsi="Comic Sans MS"/>
          <w:spacing w:val="-5"/>
          <w:sz w:val="20"/>
        </w:rPr>
        <w:t> </w:t>
      </w:r>
      <w:r>
        <w:rPr>
          <w:rFonts w:ascii="Comic Sans MS" w:hAnsi="Comic Sans MS"/>
          <w:sz w:val="20"/>
        </w:rPr>
        <w:t>au contexte et aux publics précis visés, avec l’objectif de contribuer à éliminer l’usage des pesticides dangereux</w:t>
      </w:r>
      <w:r>
        <w:rPr>
          <w:rFonts w:ascii="Comic Sans MS" w:hAnsi="Comic Sans MS"/>
          <w:spacing w:val="-1"/>
          <w:sz w:val="20"/>
        </w:rPr>
        <w:t> </w:t>
      </w:r>
      <w:r>
        <w:rPr>
          <w:rFonts w:ascii="Comic Sans MS" w:hAnsi="Comic Sans MS"/>
          <w:sz w:val="20"/>
        </w:rPr>
        <w:t>et</w:t>
      </w:r>
      <w:r>
        <w:rPr>
          <w:rFonts w:ascii="Comic Sans MS" w:hAnsi="Comic Sans MS"/>
          <w:spacing w:val="-1"/>
          <w:sz w:val="20"/>
        </w:rPr>
        <w:t> </w:t>
      </w:r>
      <w:r>
        <w:rPr>
          <w:rFonts w:ascii="Comic Sans MS" w:hAnsi="Comic Sans MS"/>
          <w:sz w:val="20"/>
        </w:rPr>
        <w:t>de promouvoir</w:t>
      </w:r>
      <w:r>
        <w:rPr>
          <w:rFonts w:ascii="Comic Sans MS" w:hAnsi="Comic Sans MS"/>
          <w:spacing w:val="-1"/>
          <w:sz w:val="20"/>
        </w:rPr>
        <w:t> </w:t>
      </w:r>
      <w:r>
        <w:rPr>
          <w:rFonts w:ascii="Comic Sans MS" w:hAnsi="Comic Sans MS"/>
          <w:sz w:val="20"/>
        </w:rPr>
        <w:t>des solutions</w:t>
      </w:r>
      <w:r>
        <w:rPr>
          <w:rFonts w:ascii="Comic Sans MS" w:hAnsi="Comic Sans MS"/>
          <w:spacing w:val="-2"/>
          <w:sz w:val="20"/>
        </w:rPr>
        <w:t> </w:t>
      </w:r>
      <w:r>
        <w:rPr>
          <w:rFonts w:ascii="Comic Sans MS" w:hAnsi="Comic Sans MS"/>
          <w:sz w:val="20"/>
        </w:rPr>
        <w:t>alternatives</w:t>
      </w:r>
      <w:r>
        <w:rPr>
          <w:rFonts w:ascii="Comic Sans MS" w:hAnsi="Comic Sans MS"/>
          <w:spacing w:val="-2"/>
          <w:sz w:val="20"/>
        </w:rPr>
        <w:t> </w:t>
      </w:r>
      <w:r>
        <w:rPr>
          <w:rFonts w:ascii="Comic Sans MS" w:hAnsi="Comic Sans MS"/>
          <w:sz w:val="20"/>
        </w:rPr>
        <w:t>s’inscrivant</w:t>
      </w:r>
      <w:r>
        <w:rPr>
          <w:rFonts w:ascii="Comic Sans MS" w:hAnsi="Comic Sans MS"/>
          <w:spacing w:val="-1"/>
          <w:sz w:val="20"/>
        </w:rPr>
        <w:t> </w:t>
      </w:r>
      <w:r>
        <w:rPr>
          <w:rFonts w:ascii="Comic Sans MS" w:hAnsi="Comic Sans MS"/>
          <w:sz w:val="20"/>
        </w:rPr>
        <w:t>dans</w:t>
      </w:r>
      <w:r>
        <w:rPr>
          <w:rFonts w:ascii="Comic Sans MS" w:hAnsi="Comic Sans MS"/>
          <w:spacing w:val="-2"/>
          <w:sz w:val="20"/>
        </w:rPr>
        <w:t> </w:t>
      </w:r>
      <w:r>
        <w:rPr>
          <w:rFonts w:ascii="Comic Sans MS" w:hAnsi="Comic Sans MS"/>
          <w:sz w:val="20"/>
        </w:rPr>
        <w:t>des</w:t>
      </w:r>
      <w:r>
        <w:rPr>
          <w:rFonts w:ascii="Comic Sans MS" w:hAnsi="Comic Sans MS"/>
          <w:spacing w:val="-2"/>
          <w:sz w:val="20"/>
        </w:rPr>
        <w:t> </w:t>
      </w:r>
      <w:r>
        <w:rPr>
          <w:rFonts w:ascii="Comic Sans MS" w:hAnsi="Comic Sans MS"/>
          <w:sz w:val="20"/>
        </w:rPr>
        <w:t>transitions</w:t>
      </w:r>
      <w:r>
        <w:rPr>
          <w:rFonts w:ascii="Comic Sans MS" w:hAnsi="Comic Sans MS"/>
          <w:spacing w:val="-2"/>
          <w:sz w:val="20"/>
        </w:rPr>
        <w:t> </w:t>
      </w:r>
      <w:r>
        <w:rPr>
          <w:rFonts w:ascii="Comic Sans MS" w:hAnsi="Comic Sans MS"/>
          <w:sz w:val="20"/>
        </w:rPr>
        <w:t>agroécologiques durables mais aussi économiquement viables et accessibles aux familles paysannes ayant peu de </w:t>
      </w:r>
      <w:r>
        <w:rPr>
          <w:rFonts w:ascii="Comic Sans MS" w:hAnsi="Comic Sans MS"/>
          <w:spacing w:val="-2"/>
          <w:sz w:val="20"/>
        </w:rPr>
        <w:t>ressources.</w:t>
      </w:r>
    </w:p>
    <w:p>
      <w:pPr>
        <w:spacing w:line="240" w:lineRule="auto" w:before="241"/>
        <w:ind w:left="140" w:right="142" w:firstLine="0"/>
        <w:jc w:val="both"/>
        <w:rPr>
          <w:rFonts w:ascii="Comic Sans MS" w:hAnsi="Comic Sans MS"/>
          <w:sz w:val="20"/>
        </w:rPr>
      </w:pPr>
      <w:r>
        <w:rPr>
          <w:rFonts w:ascii="Comic Sans MS" w:hAnsi="Comic Sans MS"/>
          <w:sz w:val="20"/>
        </w:rPr>
        <w:t>Ce guide s’adresse également aux décideurs gérant les réglementations nationales et régionales concernant les pesticides et produits vétérinaires, aux élus locaux et aux associations de la société civile afin que des solutions soient mises</w:t>
      </w:r>
      <w:r>
        <w:rPr>
          <w:rFonts w:ascii="Comic Sans MS" w:hAnsi="Comic Sans MS"/>
          <w:spacing w:val="-1"/>
          <w:sz w:val="20"/>
        </w:rPr>
        <w:t> </w:t>
      </w:r>
      <w:r>
        <w:rPr>
          <w:rFonts w:ascii="Comic Sans MS" w:hAnsi="Comic Sans MS"/>
          <w:sz w:val="20"/>
        </w:rPr>
        <w:t>en œuvre,pour réduire fortement les</w:t>
      </w:r>
      <w:r>
        <w:rPr>
          <w:rFonts w:ascii="Comic Sans MS" w:hAnsi="Comic Sans MS"/>
          <w:spacing w:val="-1"/>
          <w:sz w:val="20"/>
        </w:rPr>
        <w:t> </w:t>
      </w:r>
      <w:r>
        <w:rPr>
          <w:rFonts w:ascii="Comic Sans MS" w:hAnsi="Comic Sans MS"/>
          <w:sz w:val="20"/>
        </w:rPr>
        <w:t>importations</w:t>
      </w:r>
      <w:r>
        <w:rPr>
          <w:rFonts w:ascii="Comic Sans MS" w:hAnsi="Comic Sans MS"/>
          <w:spacing w:val="-1"/>
          <w:sz w:val="20"/>
        </w:rPr>
        <w:t> </w:t>
      </w:r>
      <w:r>
        <w:rPr>
          <w:rFonts w:ascii="Comic Sans MS" w:hAnsi="Comic Sans MS"/>
          <w:sz w:val="20"/>
        </w:rPr>
        <w:t>de produits illicites et leur vente sur des marchés ruraux non contrôlés. Il est de plus évident que la réduction de l’usage des pesticides et de certains produits vétérinaires ne pourra avoir lieu sans des choix de politique agricole et des soutiens financiers adaptés.</w:t>
      </w:r>
    </w:p>
    <w:p>
      <w:pPr>
        <w:spacing w:before="241"/>
        <w:ind w:left="140" w:right="140" w:firstLine="0"/>
        <w:jc w:val="both"/>
        <w:rPr>
          <w:rFonts w:ascii="Comic Sans MS" w:hAnsi="Comic Sans MS"/>
          <w:sz w:val="20"/>
        </w:rPr>
      </w:pPr>
      <w:r>
        <w:rPr>
          <w:rFonts w:ascii="Comic Sans MS" w:hAnsi="Comic Sans MS"/>
          <w:sz w:val="20"/>
        </w:rPr>
        <w:t>Avec des contributeurs et relecteurs variés, membres et non membres d’AVSF, la publication du document en open source (licence CC BY-SA) a été délibérément choisie afin d’en permettre un usage libre pour la mise en œuvre de formations.</w:t>
      </w:r>
    </w:p>
    <w:p>
      <w:pPr>
        <w:spacing w:before="239"/>
        <w:ind w:left="140" w:right="142" w:firstLine="0"/>
        <w:jc w:val="both"/>
        <w:rPr>
          <w:rFonts w:ascii="Comic Sans MS" w:hAnsi="Comic Sans MS"/>
          <w:sz w:val="20"/>
        </w:rPr>
      </w:pPr>
      <w:r>
        <w:rPr>
          <w:rFonts w:ascii="Comic Sans MS" w:hAnsi="Comic Sans MS"/>
          <w:sz w:val="20"/>
        </w:rPr>
        <w:t>Grâce à ce choix, les utilisateurs de ce guide pourront contribuer à l’enrichir en y</w:t>
      </w:r>
      <w:r>
        <w:rPr>
          <w:rFonts w:ascii="Comic Sans MS" w:hAnsi="Comic Sans MS"/>
          <w:spacing w:val="40"/>
          <w:sz w:val="20"/>
        </w:rPr>
        <w:t> </w:t>
      </w:r>
      <w:r>
        <w:rPr>
          <w:rFonts w:ascii="Comic Sans MS" w:hAnsi="Comic Sans MS"/>
          <w:sz w:val="20"/>
        </w:rPr>
        <w:t>insérant, par exemple, davantage de solutions alternatives ayant fait leurs preuves.</w:t>
      </w:r>
    </w:p>
    <w:p>
      <w:pPr>
        <w:spacing w:line="279" w:lineRule="exact" w:before="239"/>
        <w:ind w:left="6" w:right="9" w:firstLine="0"/>
        <w:jc w:val="center"/>
        <w:rPr>
          <w:rFonts w:ascii="Comic Sans MS"/>
          <w:sz w:val="20"/>
        </w:rPr>
      </w:pPr>
      <w:r>
        <w:rPr>
          <w:rFonts w:ascii="Comic Sans MS"/>
          <w:spacing w:val="-2"/>
          <w:sz w:val="20"/>
        </w:rPr>
        <w:t>=======================</w:t>
      </w:r>
    </w:p>
    <w:p>
      <w:pPr>
        <w:spacing w:line="240" w:lineRule="auto" w:before="0"/>
        <w:ind w:left="952" w:right="958" w:firstLine="0"/>
        <w:jc w:val="center"/>
        <w:rPr>
          <w:rFonts w:ascii="Comic Sans MS" w:hAnsi="Comic Sans MS"/>
          <w:sz w:val="20"/>
        </w:rPr>
      </w:pPr>
      <w:r>
        <w:rPr>
          <w:rFonts w:ascii="Comic Sans MS" w:hAnsi="Comic Sans MS"/>
          <w:sz w:val="20"/>
        </w:rPr>
        <w:t>Photos</w:t>
      </w:r>
      <w:r>
        <w:rPr>
          <w:rFonts w:ascii="Comic Sans MS" w:hAnsi="Comic Sans MS"/>
          <w:spacing w:val="-5"/>
          <w:sz w:val="20"/>
        </w:rPr>
        <w:t> </w:t>
      </w:r>
      <w:r>
        <w:rPr>
          <w:rFonts w:ascii="Comic Sans MS" w:hAnsi="Comic Sans MS"/>
          <w:sz w:val="20"/>
        </w:rPr>
        <w:t>:</w:t>
      </w:r>
      <w:r>
        <w:rPr>
          <w:rFonts w:ascii="Comic Sans MS" w:hAnsi="Comic Sans MS"/>
          <w:spacing w:val="-3"/>
          <w:sz w:val="20"/>
        </w:rPr>
        <w:t> </w:t>
      </w:r>
      <w:r>
        <w:rPr>
          <w:rFonts w:ascii="Comic Sans MS" w:hAnsi="Comic Sans MS"/>
          <w:sz w:val="20"/>
        </w:rPr>
        <w:t>droits</w:t>
      </w:r>
      <w:r>
        <w:rPr>
          <w:rFonts w:ascii="Comic Sans MS" w:hAnsi="Comic Sans MS"/>
          <w:spacing w:val="-5"/>
          <w:sz w:val="20"/>
        </w:rPr>
        <w:t> </w:t>
      </w:r>
      <w:r>
        <w:rPr>
          <w:rFonts w:ascii="Comic Sans MS" w:hAnsi="Comic Sans MS"/>
          <w:sz w:val="20"/>
        </w:rPr>
        <w:t>réservés,</w:t>
      </w:r>
      <w:r>
        <w:rPr>
          <w:rFonts w:ascii="Comic Sans MS" w:hAnsi="Comic Sans MS"/>
          <w:spacing w:val="-1"/>
          <w:sz w:val="20"/>
        </w:rPr>
        <w:t> </w:t>
      </w:r>
      <w:r>
        <w:rPr>
          <w:rFonts w:ascii="Comic Sans MS" w:hAnsi="Comic Sans MS"/>
          <w:sz w:val="20"/>
        </w:rPr>
        <w:t>Boubacar</w:t>
      </w:r>
      <w:r>
        <w:rPr>
          <w:rFonts w:ascii="Comic Sans MS" w:hAnsi="Comic Sans MS"/>
          <w:spacing w:val="-3"/>
          <w:sz w:val="20"/>
        </w:rPr>
        <w:t> </w:t>
      </w:r>
      <w:r>
        <w:rPr>
          <w:rFonts w:ascii="Comic Sans MS" w:hAnsi="Comic Sans MS"/>
          <w:sz w:val="20"/>
        </w:rPr>
        <w:t>Diallo,</w:t>
      </w:r>
      <w:r>
        <w:rPr>
          <w:rFonts w:ascii="Comic Sans MS" w:hAnsi="Comic Sans MS"/>
          <w:spacing w:val="-4"/>
          <w:sz w:val="20"/>
        </w:rPr>
        <w:t> </w:t>
      </w:r>
      <w:r>
        <w:rPr>
          <w:rFonts w:ascii="Comic Sans MS" w:hAnsi="Comic Sans MS"/>
          <w:sz w:val="20"/>
        </w:rPr>
        <w:t>agronome</w:t>
      </w:r>
      <w:r>
        <w:rPr>
          <w:rFonts w:ascii="Comic Sans MS" w:hAnsi="Comic Sans MS"/>
          <w:spacing w:val="-5"/>
          <w:sz w:val="20"/>
        </w:rPr>
        <w:t> </w:t>
      </w:r>
      <w:r>
        <w:rPr>
          <w:rFonts w:ascii="Comic Sans MS" w:hAnsi="Comic Sans MS"/>
          <w:sz w:val="20"/>
        </w:rPr>
        <w:t>membre</w:t>
      </w:r>
      <w:r>
        <w:rPr>
          <w:rFonts w:ascii="Comic Sans MS" w:hAnsi="Comic Sans MS"/>
          <w:spacing w:val="-3"/>
          <w:sz w:val="20"/>
        </w:rPr>
        <w:t> </w:t>
      </w:r>
      <w:r>
        <w:rPr>
          <w:rFonts w:ascii="Comic Sans MS" w:hAnsi="Comic Sans MS"/>
          <w:sz w:val="20"/>
        </w:rPr>
        <w:t>de</w:t>
      </w:r>
      <w:r>
        <w:rPr>
          <w:rFonts w:ascii="Comic Sans MS" w:hAnsi="Comic Sans MS"/>
          <w:spacing w:val="-5"/>
          <w:sz w:val="20"/>
        </w:rPr>
        <w:t> </w:t>
      </w:r>
      <w:r>
        <w:rPr>
          <w:rFonts w:ascii="Comic Sans MS" w:hAnsi="Comic Sans MS"/>
          <w:sz w:val="20"/>
        </w:rPr>
        <w:t>l’équipe</w:t>
      </w:r>
      <w:r>
        <w:rPr>
          <w:rFonts w:ascii="Comic Sans MS" w:hAnsi="Comic Sans MS"/>
          <w:spacing w:val="-3"/>
          <w:sz w:val="20"/>
        </w:rPr>
        <w:t> </w:t>
      </w:r>
      <w:r>
        <w:rPr>
          <w:rFonts w:ascii="Comic Sans MS" w:hAnsi="Comic Sans MS"/>
          <w:sz w:val="20"/>
        </w:rPr>
        <w:t>Gret</w:t>
      </w:r>
      <w:r>
        <w:rPr>
          <w:rFonts w:ascii="Comic Sans MS" w:hAnsi="Comic Sans MS"/>
          <w:spacing w:val="-1"/>
          <w:sz w:val="20"/>
        </w:rPr>
        <w:t> </w:t>
      </w:r>
      <w:r>
        <w:rPr>
          <w:rFonts w:ascii="Comic Sans MS" w:hAnsi="Comic Sans MS"/>
          <w:sz w:val="20"/>
        </w:rPr>
        <w:t>de</w:t>
      </w:r>
      <w:r>
        <w:rPr>
          <w:rFonts w:ascii="Comic Sans MS" w:hAnsi="Comic Sans MS"/>
          <w:spacing w:val="-3"/>
          <w:sz w:val="20"/>
        </w:rPr>
        <w:t> </w:t>
      </w:r>
      <w:r>
        <w:rPr>
          <w:rFonts w:ascii="Comic Sans MS" w:hAnsi="Comic Sans MS"/>
          <w:sz w:val="20"/>
        </w:rPr>
        <w:t>Kaedi (couverture), Valentin Beauval, AVSF, CMSA France, RECA Niger, Cirad, IRD Maquette graphique : Stéphanie Poche</w:t>
      </w:r>
    </w:p>
    <w:p>
      <w:pPr>
        <w:spacing w:before="2"/>
        <w:ind w:left="4" w:right="9" w:firstLine="0"/>
        <w:jc w:val="center"/>
        <w:rPr>
          <w:rFonts w:ascii="Comic Sans MS"/>
          <w:sz w:val="20"/>
        </w:rPr>
      </w:pPr>
      <w:r>
        <w:rPr>
          <w:rFonts w:ascii="Comic Sans MS"/>
          <w:spacing w:val="-2"/>
          <w:sz w:val="20"/>
        </w:rPr>
        <w:t>========================</w:t>
      </w:r>
    </w:p>
    <w:p>
      <w:pPr>
        <w:tabs>
          <w:tab w:pos="5806" w:val="left" w:leader="none"/>
        </w:tabs>
        <w:spacing w:before="240"/>
        <w:ind w:left="849" w:right="0" w:firstLine="0"/>
        <w:jc w:val="left"/>
        <w:rPr>
          <w:rFonts w:ascii="Comic Sans MS"/>
          <w:b/>
          <w:sz w:val="20"/>
        </w:rPr>
      </w:pPr>
      <w:r>
        <w:rPr>
          <w:rFonts w:ascii="Comic Sans MS"/>
          <w:b/>
          <w:sz w:val="20"/>
        </w:rPr>
        <w:t>Partenaire</w:t>
      </w:r>
      <w:r>
        <w:rPr>
          <w:rFonts w:ascii="Comic Sans MS"/>
          <w:b/>
          <w:spacing w:val="-14"/>
          <w:sz w:val="20"/>
        </w:rPr>
        <w:t> </w:t>
      </w:r>
      <w:r>
        <w:rPr>
          <w:rFonts w:ascii="Comic Sans MS"/>
          <w:b/>
          <w:spacing w:val="-2"/>
          <w:sz w:val="20"/>
        </w:rPr>
        <w:t>financier</w:t>
      </w:r>
      <w:r>
        <w:rPr>
          <w:rFonts w:ascii="Comic Sans MS"/>
          <w:b/>
          <w:sz w:val="20"/>
        </w:rPr>
        <w:tab/>
        <w:t>Partenaires</w:t>
      </w:r>
      <w:r>
        <w:rPr>
          <w:rFonts w:ascii="Comic Sans MS"/>
          <w:b/>
          <w:spacing w:val="-15"/>
          <w:sz w:val="20"/>
        </w:rPr>
        <w:t> </w:t>
      </w:r>
      <w:r>
        <w:rPr>
          <w:rFonts w:ascii="Comic Sans MS"/>
          <w:b/>
          <w:spacing w:val="-2"/>
          <w:sz w:val="20"/>
        </w:rPr>
        <w:t>techniques</w:t>
      </w:r>
    </w:p>
    <w:tbl>
      <w:tblPr>
        <w:tblW w:w="0" w:type="auto"/>
        <w:jc w:val="left"/>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40"/>
        <w:gridCol w:w="2057"/>
        <w:gridCol w:w="2835"/>
        <w:gridCol w:w="1524"/>
      </w:tblGrid>
      <w:tr>
        <w:trPr>
          <w:trHeight w:val="1619" w:hRule="atLeast"/>
        </w:trPr>
        <w:tc>
          <w:tcPr>
            <w:tcW w:w="3440" w:type="dxa"/>
          </w:tcPr>
          <w:p>
            <w:pPr>
              <w:pStyle w:val="TableParagraph"/>
              <w:ind w:left="109"/>
              <w:rPr>
                <w:rFonts w:ascii="Comic Sans MS"/>
                <w:sz w:val="20"/>
              </w:rPr>
            </w:pPr>
            <w:r>
              <w:rPr>
                <w:rFonts w:ascii="Comic Sans MS"/>
                <w:sz w:val="20"/>
              </w:rPr>
              <w:drawing>
                <wp:inline distT="0" distB="0" distL="0" distR="0">
                  <wp:extent cx="2043201" cy="895350"/>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285" cstate="print"/>
                          <a:stretch>
                            <a:fillRect/>
                          </a:stretch>
                        </pic:blipFill>
                        <pic:spPr>
                          <a:xfrm>
                            <a:off x="0" y="0"/>
                            <a:ext cx="2043201" cy="895350"/>
                          </a:xfrm>
                          <a:prstGeom prst="rect">
                            <a:avLst/>
                          </a:prstGeom>
                        </pic:spPr>
                      </pic:pic>
                    </a:graphicData>
                  </a:graphic>
                </wp:inline>
              </w:drawing>
            </w:r>
            <w:r>
              <w:rPr>
                <w:rFonts w:ascii="Comic Sans MS"/>
                <w:sz w:val="20"/>
              </w:rPr>
            </w:r>
          </w:p>
        </w:tc>
        <w:tc>
          <w:tcPr>
            <w:tcW w:w="2057" w:type="dxa"/>
          </w:tcPr>
          <w:p>
            <w:pPr>
              <w:pStyle w:val="TableParagraph"/>
              <w:ind w:left="108" w:right="-29"/>
              <w:rPr>
                <w:rFonts w:ascii="Comic Sans MS"/>
                <w:sz w:val="20"/>
              </w:rPr>
            </w:pPr>
            <w:r>
              <w:rPr>
                <w:rFonts w:ascii="Comic Sans MS"/>
                <w:sz w:val="20"/>
              </w:rPr>
              <w:drawing>
                <wp:inline distT="0" distB="0" distL="0" distR="0">
                  <wp:extent cx="1223128" cy="1018413"/>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286" cstate="print"/>
                          <a:stretch>
                            <a:fillRect/>
                          </a:stretch>
                        </pic:blipFill>
                        <pic:spPr>
                          <a:xfrm>
                            <a:off x="0" y="0"/>
                            <a:ext cx="1223128" cy="1018413"/>
                          </a:xfrm>
                          <a:prstGeom prst="rect">
                            <a:avLst/>
                          </a:prstGeom>
                        </pic:spPr>
                      </pic:pic>
                    </a:graphicData>
                  </a:graphic>
                </wp:inline>
              </w:drawing>
            </w:r>
            <w:r>
              <w:rPr>
                <w:rFonts w:ascii="Comic Sans MS"/>
                <w:sz w:val="20"/>
              </w:rPr>
            </w:r>
          </w:p>
        </w:tc>
        <w:tc>
          <w:tcPr>
            <w:tcW w:w="2835" w:type="dxa"/>
          </w:tcPr>
          <w:p>
            <w:pPr>
              <w:pStyle w:val="TableParagraph"/>
              <w:spacing w:before="10"/>
              <w:rPr>
                <w:rFonts w:ascii="Comic Sans MS"/>
                <w:b/>
                <w:sz w:val="15"/>
              </w:rPr>
            </w:pPr>
          </w:p>
          <w:p>
            <w:pPr>
              <w:pStyle w:val="TableParagraph"/>
              <w:ind w:left="17" w:right="-58"/>
              <w:rPr>
                <w:rFonts w:ascii="Comic Sans MS"/>
                <w:sz w:val="20"/>
              </w:rPr>
            </w:pPr>
            <w:r>
              <w:rPr>
                <w:rFonts w:ascii="Comic Sans MS"/>
                <w:sz w:val="20"/>
              </w:rPr>
              <w:drawing>
                <wp:inline distT="0" distB="0" distL="0" distR="0">
                  <wp:extent cx="1790574" cy="866775"/>
                  <wp:effectExtent l="0" t="0" r="0" b="0"/>
                  <wp:docPr id="492" name="Image 492"/>
                  <wp:cNvGraphicFramePr>
                    <a:graphicFrameLocks/>
                  </wp:cNvGraphicFramePr>
                  <a:graphic>
                    <a:graphicData uri="http://schemas.openxmlformats.org/drawingml/2006/picture">
                      <pic:pic>
                        <pic:nvPicPr>
                          <pic:cNvPr id="492" name="Image 492"/>
                          <pic:cNvPicPr/>
                        </pic:nvPicPr>
                        <pic:blipFill>
                          <a:blip r:embed="rId287" cstate="print"/>
                          <a:stretch>
                            <a:fillRect/>
                          </a:stretch>
                        </pic:blipFill>
                        <pic:spPr>
                          <a:xfrm>
                            <a:off x="0" y="0"/>
                            <a:ext cx="1790574" cy="866775"/>
                          </a:xfrm>
                          <a:prstGeom prst="rect">
                            <a:avLst/>
                          </a:prstGeom>
                        </pic:spPr>
                      </pic:pic>
                    </a:graphicData>
                  </a:graphic>
                </wp:inline>
              </w:drawing>
            </w:r>
            <w:r>
              <w:rPr>
                <w:rFonts w:ascii="Comic Sans MS"/>
                <w:sz w:val="20"/>
              </w:rPr>
            </w:r>
          </w:p>
        </w:tc>
        <w:tc>
          <w:tcPr>
            <w:tcW w:w="1524" w:type="dxa"/>
          </w:tcPr>
          <w:p>
            <w:pPr>
              <w:pStyle w:val="TableParagraph"/>
              <w:ind w:left="107" w:right="-44"/>
              <w:rPr>
                <w:rFonts w:ascii="Comic Sans MS"/>
                <w:sz w:val="20"/>
              </w:rPr>
            </w:pPr>
            <w:r>
              <w:rPr>
                <w:rFonts w:ascii="Comic Sans MS"/>
                <w:sz w:val="20"/>
              </w:rPr>
              <w:drawing>
                <wp:inline distT="0" distB="0" distL="0" distR="0">
                  <wp:extent cx="892729" cy="895350"/>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288" cstate="print"/>
                          <a:stretch>
                            <a:fillRect/>
                          </a:stretch>
                        </pic:blipFill>
                        <pic:spPr>
                          <a:xfrm>
                            <a:off x="0" y="0"/>
                            <a:ext cx="892729" cy="895350"/>
                          </a:xfrm>
                          <a:prstGeom prst="rect">
                            <a:avLst/>
                          </a:prstGeom>
                        </pic:spPr>
                      </pic:pic>
                    </a:graphicData>
                  </a:graphic>
                </wp:inline>
              </w:drawing>
            </w:r>
            <w:r>
              <w:rPr>
                <w:rFonts w:ascii="Comic Sans MS"/>
                <w:sz w:val="20"/>
              </w:rPr>
            </w:r>
          </w:p>
        </w:tc>
      </w:tr>
    </w:tbl>
    <w:sectPr>
      <w:pgSz w:w="11910" w:h="16840"/>
      <w:pgMar w:header="0" w:footer="708" w:top="1340" w:bottom="900" w:left="992"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libri Light">
    <w:altName w:val="Calibri Light"/>
    <w:charset w:val="1"/>
    <w:family w:val="roman"/>
    <w:pitch w:val="variable"/>
  </w:font>
  <w:font w:name="Cambria">
    <w:altName w:val="Cambria"/>
    <w:charset w:val="1"/>
    <w:family w:val="roman"/>
    <w:pitch w:val="variable"/>
  </w:font>
  <w:font w:name="Comic Sans MS">
    <w:altName w:val="Comic Sans MS"/>
    <w:charset w:val="1"/>
    <w:family w:val="script"/>
    <w:pitch w:val="variable"/>
  </w:font>
  <w:font w:name="Courier New">
    <w:altName w:val="Courier New"/>
    <w:charset w:val="1"/>
    <w:family w:val="modern"/>
    <w:pitch w:val="default"/>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750976">
              <wp:simplePos x="0" y="0"/>
              <wp:positionH relativeFrom="page">
                <wp:posOffset>3174619</wp:posOffset>
              </wp:positionH>
              <wp:positionV relativeFrom="page">
                <wp:posOffset>10101706</wp:posOffset>
              </wp:positionV>
              <wp:extent cx="1208405" cy="1524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208405" cy="152400"/>
                      </a:xfrm>
                      <a:prstGeom prst="rect">
                        <a:avLst/>
                      </a:prstGeom>
                    </wps:spPr>
                    <wps:txbx>
                      <w:txbxContent>
                        <w:p>
                          <w:pPr>
                            <w:spacing w:line="223" w:lineRule="exact" w:before="0"/>
                            <w:ind w:left="20" w:right="0" w:firstLine="0"/>
                            <w:jc w:val="left"/>
                            <w:rPr>
                              <w:sz w:val="20"/>
                            </w:rPr>
                          </w:pPr>
                          <w:r>
                            <w:rPr>
                              <w:sz w:val="20"/>
                            </w:rPr>
                            <w:t>Page</w:t>
                          </w:r>
                          <w:r>
                            <w:rPr>
                              <w:spacing w:val="-6"/>
                              <w:sz w:val="20"/>
                            </w:rPr>
                            <w:t> </w:t>
                          </w:r>
                          <w:r>
                            <w:rPr>
                              <w:sz w:val="20"/>
                            </w:rPr>
                            <w:fldChar w:fldCharType="begin"/>
                          </w:r>
                          <w:r>
                            <w:rPr>
                              <w:sz w:val="20"/>
                            </w:rPr>
                            <w:instrText> PAGE </w:instrText>
                          </w:r>
                          <w:r>
                            <w:rPr>
                              <w:sz w:val="20"/>
                            </w:rPr>
                            <w:fldChar w:fldCharType="separate"/>
                          </w:r>
                          <w:r>
                            <w:rPr>
                              <w:sz w:val="20"/>
                            </w:rPr>
                            <w:t>100</w:t>
                          </w:r>
                          <w:r>
                            <w:rPr>
                              <w:sz w:val="20"/>
                            </w:rPr>
                            <w:fldChar w:fldCharType="end"/>
                          </w:r>
                          <w:r>
                            <w:rPr>
                              <w:spacing w:val="-3"/>
                              <w:sz w:val="20"/>
                            </w:rPr>
                            <w:t> </w:t>
                          </w:r>
                          <w:r>
                            <w:rPr>
                              <w:sz w:val="20"/>
                            </w:rPr>
                            <w:t>–</w:t>
                          </w:r>
                          <w:r>
                            <w:rPr>
                              <w:spacing w:val="-6"/>
                              <w:sz w:val="20"/>
                            </w:rPr>
                            <w:t> </w:t>
                          </w:r>
                          <w:r>
                            <w:rPr>
                              <w:sz w:val="20"/>
                            </w:rPr>
                            <w:t>21-03-</w:t>
                          </w:r>
                          <w:r>
                            <w:rPr>
                              <w:spacing w:val="-4"/>
                              <w:sz w:val="20"/>
                            </w:rPr>
                            <w:t>2021</w:t>
                          </w:r>
                        </w:p>
                      </w:txbxContent>
                    </wps:txbx>
                    <wps:bodyPr wrap="square" lIns="0" tIns="0" rIns="0" bIns="0" rtlCol="0">
                      <a:noAutofit/>
                    </wps:bodyPr>
                  </wps:wsp>
                </a:graphicData>
              </a:graphic>
            </wp:anchor>
          </w:drawing>
        </mc:Choice>
        <mc:Fallback>
          <w:pict>
            <v:shape style="position:absolute;margin-left:249.970001pt;margin-top:795.409973pt;width:95.15pt;height:12pt;mso-position-horizontal-relative:page;mso-position-vertical-relative:page;z-index:-20565504" type="#_x0000_t202" id="docshape2" filled="false" stroked="false">
              <v:textbox inset="0,0,0,0">
                <w:txbxContent>
                  <w:p>
                    <w:pPr>
                      <w:spacing w:line="223" w:lineRule="exact" w:before="0"/>
                      <w:ind w:left="20" w:right="0" w:firstLine="0"/>
                      <w:jc w:val="left"/>
                      <w:rPr>
                        <w:sz w:val="20"/>
                      </w:rPr>
                    </w:pPr>
                    <w:r>
                      <w:rPr>
                        <w:sz w:val="20"/>
                      </w:rPr>
                      <w:t>Page</w:t>
                    </w:r>
                    <w:r>
                      <w:rPr>
                        <w:spacing w:val="-6"/>
                        <w:sz w:val="20"/>
                      </w:rPr>
                      <w:t> </w:t>
                    </w:r>
                    <w:r>
                      <w:rPr>
                        <w:sz w:val="20"/>
                      </w:rPr>
                      <w:fldChar w:fldCharType="begin"/>
                    </w:r>
                    <w:r>
                      <w:rPr>
                        <w:sz w:val="20"/>
                      </w:rPr>
                      <w:instrText> PAGE </w:instrText>
                    </w:r>
                    <w:r>
                      <w:rPr>
                        <w:sz w:val="20"/>
                      </w:rPr>
                      <w:fldChar w:fldCharType="separate"/>
                    </w:r>
                    <w:r>
                      <w:rPr>
                        <w:sz w:val="20"/>
                      </w:rPr>
                      <w:t>100</w:t>
                    </w:r>
                    <w:r>
                      <w:rPr>
                        <w:sz w:val="20"/>
                      </w:rPr>
                      <w:fldChar w:fldCharType="end"/>
                    </w:r>
                    <w:r>
                      <w:rPr>
                        <w:spacing w:val="-3"/>
                        <w:sz w:val="20"/>
                      </w:rPr>
                      <w:t> </w:t>
                    </w:r>
                    <w:r>
                      <w:rPr>
                        <w:sz w:val="20"/>
                      </w:rPr>
                      <w:t>–</w:t>
                    </w:r>
                    <w:r>
                      <w:rPr>
                        <w:spacing w:val="-6"/>
                        <w:sz w:val="20"/>
                      </w:rPr>
                      <w:t> </w:t>
                    </w:r>
                    <w:r>
                      <w:rPr>
                        <w:sz w:val="20"/>
                      </w:rPr>
                      <w:t>21-03-</w:t>
                    </w:r>
                    <w:r>
                      <w:rPr>
                        <w:spacing w:val="-4"/>
                        <w:sz w:val="20"/>
                      </w:rPr>
                      <w:t>2021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751488">
              <wp:simplePos x="0" y="0"/>
              <wp:positionH relativeFrom="page">
                <wp:posOffset>4741290</wp:posOffset>
              </wp:positionH>
              <wp:positionV relativeFrom="page">
                <wp:posOffset>6969582</wp:posOffset>
              </wp:positionV>
              <wp:extent cx="1208405" cy="15240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208405" cy="152400"/>
                      </a:xfrm>
                      <a:prstGeom prst="rect">
                        <a:avLst/>
                      </a:prstGeom>
                    </wps:spPr>
                    <wps:txbx>
                      <w:txbxContent>
                        <w:p>
                          <w:pPr>
                            <w:spacing w:line="223" w:lineRule="exact" w:before="0"/>
                            <w:ind w:left="20" w:right="0" w:firstLine="0"/>
                            <w:jc w:val="left"/>
                            <w:rPr>
                              <w:sz w:val="20"/>
                            </w:rPr>
                          </w:pPr>
                          <w:r>
                            <w:rPr>
                              <w:sz w:val="20"/>
                            </w:rPr>
                            <w:t>Page</w:t>
                          </w:r>
                          <w:r>
                            <w:rPr>
                              <w:spacing w:val="-6"/>
                              <w:sz w:val="20"/>
                            </w:rPr>
                            <w:t> </w:t>
                          </w:r>
                          <w:r>
                            <w:rPr>
                              <w:sz w:val="20"/>
                            </w:rPr>
                            <w:fldChar w:fldCharType="begin"/>
                          </w:r>
                          <w:r>
                            <w:rPr>
                              <w:sz w:val="20"/>
                            </w:rPr>
                            <w:instrText> PAGE </w:instrText>
                          </w:r>
                          <w:r>
                            <w:rPr>
                              <w:sz w:val="20"/>
                            </w:rPr>
                            <w:fldChar w:fldCharType="separate"/>
                          </w:r>
                          <w:r>
                            <w:rPr>
                              <w:sz w:val="20"/>
                            </w:rPr>
                            <w:t>104</w:t>
                          </w:r>
                          <w:r>
                            <w:rPr>
                              <w:sz w:val="20"/>
                            </w:rPr>
                            <w:fldChar w:fldCharType="end"/>
                          </w:r>
                          <w:r>
                            <w:rPr>
                              <w:spacing w:val="-3"/>
                              <w:sz w:val="20"/>
                            </w:rPr>
                            <w:t> </w:t>
                          </w:r>
                          <w:r>
                            <w:rPr>
                              <w:sz w:val="20"/>
                            </w:rPr>
                            <w:t>–</w:t>
                          </w:r>
                          <w:r>
                            <w:rPr>
                              <w:spacing w:val="-6"/>
                              <w:sz w:val="20"/>
                            </w:rPr>
                            <w:t> </w:t>
                          </w:r>
                          <w:r>
                            <w:rPr>
                              <w:sz w:val="20"/>
                            </w:rPr>
                            <w:t>21-03-</w:t>
                          </w:r>
                          <w:r>
                            <w:rPr>
                              <w:spacing w:val="-4"/>
                              <w:sz w:val="20"/>
                            </w:rPr>
                            <w:t>2021</w:t>
                          </w:r>
                        </w:p>
                      </w:txbxContent>
                    </wps:txbx>
                    <wps:bodyPr wrap="square" lIns="0" tIns="0" rIns="0" bIns="0" rtlCol="0">
                      <a:noAutofit/>
                    </wps:bodyPr>
                  </wps:wsp>
                </a:graphicData>
              </a:graphic>
            </wp:anchor>
          </w:drawing>
        </mc:Choice>
        <mc:Fallback>
          <w:pict>
            <v:shape style="position:absolute;margin-left:373.329987pt;margin-top:548.786011pt;width:95.15pt;height:12pt;mso-position-horizontal-relative:page;mso-position-vertical-relative:page;z-index:-20564992" type="#_x0000_t202" id="docshape412" filled="false" stroked="false">
              <v:textbox inset="0,0,0,0">
                <w:txbxContent>
                  <w:p>
                    <w:pPr>
                      <w:spacing w:line="223" w:lineRule="exact" w:before="0"/>
                      <w:ind w:left="20" w:right="0" w:firstLine="0"/>
                      <w:jc w:val="left"/>
                      <w:rPr>
                        <w:sz w:val="20"/>
                      </w:rPr>
                    </w:pPr>
                    <w:r>
                      <w:rPr>
                        <w:sz w:val="20"/>
                      </w:rPr>
                      <w:t>Page</w:t>
                    </w:r>
                    <w:r>
                      <w:rPr>
                        <w:spacing w:val="-6"/>
                        <w:sz w:val="20"/>
                      </w:rPr>
                      <w:t> </w:t>
                    </w:r>
                    <w:r>
                      <w:rPr>
                        <w:sz w:val="20"/>
                      </w:rPr>
                      <w:fldChar w:fldCharType="begin"/>
                    </w:r>
                    <w:r>
                      <w:rPr>
                        <w:sz w:val="20"/>
                      </w:rPr>
                      <w:instrText> PAGE </w:instrText>
                    </w:r>
                    <w:r>
                      <w:rPr>
                        <w:sz w:val="20"/>
                      </w:rPr>
                      <w:fldChar w:fldCharType="separate"/>
                    </w:r>
                    <w:r>
                      <w:rPr>
                        <w:sz w:val="20"/>
                      </w:rPr>
                      <w:t>104</w:t>
                    </w:r>
                    <w:r>
                      <w:rPr>
                        <w:sz w:val="20"/>
                      </w:rPr>
                      <w:fldChar w:fldCharType="end"/>
                    </w:r>
                    <w:r>
                      <w:rPr>
                        <w:spacing w:val="-3"/>
                        <w:sz w:val="20"/>
                      </w:rPr>
                      <w:t> </w:t>
                    </w:r>
                    <w:r>
                      <w:rPr>
                        <w:sz w:val="20"/>
                      </w:rPr>
                      <w:t>–</w:t>
                    </w:r>
                    <w:r>
                      <w:rPr>
                        <w:spacing w:val="-6"/>
                        <w:sz w:val="20"/>
                      </w:rPr>
                      <w:t> </w:t>
                    </w:r>
                    <w:r>
                      <w:rPr>
                        <w:sz w:val="20"/>
                      </w:rPr>
                      <w:t>21-03-</w:t>
                    </w:r>
                    <w:r>
                      <w:rPr>
                        <w:spacing w:val="-4"/>
                        <w:sz w:val="20"/>
                      </w:rPr>
                      <w:t>2021</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752000">
              <wp:simplePos x="0" y="0"/>
              <wp:positionH relativeFrom="page">
                <wp:posOffset>3160902</wp:posOffset>
              </wp:positionH>
              <wp:positionV relativeFrom="page">
                <wp:posOffset>10086847</wp:posOffset>
              </wp:positionV>
              <wp:extent cx="1237615" cy="165735"/>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237615" cy="165735"/>
                      </a:xfrm>
                      <a:prstGeom prst="rect">
                        <a:avLst/>
                      </a:prstGeom>
                    </wps:spPr>
                    <wps:txbx>
                      <w:txbxContent>
                        <w:p>
                          <w:pPr>
                            <w:spacing w:line="245" w:lineRule="exact" w:before="0"/>
                            <w:ind w:left="20" w:right="0" w:firstLine="0"/>
                            <w:jc w:val="left"/>
                            <w:rPr>
                              <w:sz w:val="20"/>
                            </w:rPr>
                          </w:pPr>
                          <w:r>
                            <w:rPr>
                              <w:sz w:val="22"/>
                            </w:rPr>
                            <w:t>Page</w:t>
                          </w:r>
                          <w:r>
                            <w:rPr>
                              <w:spacing w:val="-4"/>
                              <w:sz w:val="22"/>
                            </w:rPr>
                            <w:t> </w:t>
                          </w:r>
                          <w:r>
                            <w:rPr>
                              <w:sz w:val="20"/>
                            </w:rPr>
                            <w:fldChar w:fldCharType="begin"/>
                          </w:r>
                          <w:r>
                            <w:rPr>
                              <w:sz w:val="20"/>
                            </w:rPr>
                            <w:instrText> PAGE </w:instrText>
                          </w:r>
                          <w:r>
                            <w:rPr>
                              <w:sz w:val="20"/>
                            </w:rPr>
                            <w:fldChar w:fldCharType="separate"/>
                          </w:r>
                          <w:r>
                            <w:rPr>
                              <w:sz w:val="20"/>
                            </w:rPr>
                            <w:t>110</w:t>
                          </w:r>
                          <w:r>
                            <w:rPr>
                              <w:sz w:val="20"/>
                            </w:rPr>
                            <w:fldChar w:fldCharType="end"/>
                          </w:r>
                          <w:r>
                            <w:rPr>
                              <w:spacing w:val="-5"/>
                              <w:sz w:val="20"/>
                            </w:rPr>
                            <w:t> </w:t>
                          </w:r>
                          <w:r>
                            <w:rPr>
                              <w:sz w:val="20"/>
                            </w:rPr>
                            <w:t>–</w:t>
                          </w:r>
                          <w:r>
                            <w:rPr>
                              <w:spacing w:val="-5"/>
                              <w:sz w:val="20"/>
                            </w:rPr>
                            <w:t> </w:t>
                          </w:r>
                          <w:r>
                            <w:rPr>
                              <w:sz w:val="20"/>
                            </w:rPr>
                            <w:t>13-02-</w:t>
                          </w:r>
                          <w:r>
                            <w:rPr>
                              <w:spacing w:val="-4"/>
                              <w:sz w:val="20"/>
                            </w:rPr>
                            <w:t>2020</w:t>
                          </w:r>
                        </w:p>
                      </w:txbxContent>
                    </wps:txbx>
                    <wps:bodyPr wrap="square" lIns="0" tIns="0" rIns="0" bIns="0" rtlCol="0">
                      <a:noAutofit/>
                    </wps:bodyPr>
                  </wps:wsp>
                </a:graphicData>
              </a:graphic>
            </wp:anchor>
          </w:drawing>
        </mc:Choice>
        <mc:Fallback>
          <w:pict>
            <v:shape style="position:absolute;margin-left:248.889999pt;margin-top:794.23999pt;width:97.45pt;height:13.05pt;mso-position-horizontal-relative:page;mso-position-vertical-relative:page;z-index:-20564480" type="#_x0000_t202" id="docshape414" filled="false" stroked="false">
              <v:textbox inset="0,0,0,0">
                <w:txbxContent>
                  <w:p>
                    <w:pPr>
                      <w:spacing w:line="245" w:lineRule="exact" w:before="0"/>
                      <w:ind w:left="20" w:right="0" w:firstLine="0"/>
                      <w:jc w:val="left"/>
                      <w:rPr>
                        <w:sz w:val="20"/>
                      </w:rPr>
                    </w:pPr>
                    <w:r>
                      <w:rPr>
                        <w:sz w:val="22"/>
                      </w:rPr>
                      <w:t>Page</w:t>
                    </w:r>
                    <w:r>
                      <w:rPr>
                        <w:spacing w:val="-4"/>
                        <w:sz w:val="22"/>
                      </w:rPr>
                      <w:t> </w:t>
                    </w:r>
                    <w:r>
                      <w:rPr>
                        <w:sz w:val="20"/>
                      </w:rPr>
                      <w:fldChar w:fldCharType="begin"/>
                    </w:r>
                    <w:r>
                      <w:rPr>
                        <w:sz w:val="20"/>
                      </w:rPr>
                      <w:instrText> PAGE </w:instrText>
                    </w:r>
                    <w:r>
                      <w:rPr>
                        <w:sz w:val="20"/>
                      </w:rPr>
                      <w:fldChar w:fldCharType="separate"/>
                    </w:r>
                    <w:r>
                      <w:rPr>
                        <w:sz w:val="20"/>
                      </w:rPr>
                      <w:t>110</w:t>
                    </w:r>
                    <w:r>
                      <w:rPr>
                        <w:sz w:val="20"/>
                      </w:rPr>
                      <w:fldChar w:fldCharType="end"/>
                    </w:r>
                    <w:r>
                      <w:rPr>
                        <w:spacing w:val="-5"/>
                        <w:sz w:val="20"/>
                      </w:rPr>
                      <w:t> </w:t>
                    </w:r>
                    <w:r>
                      <w:rPr>
                        <w:sz w:val="20"/>
                      </w:rPr>
                      <w:t>–</w:t>
                    </w:r>
                    <w:r>
                      <w:rPr>
                        <w:spacing w:val="-5"/>
                        <w:sz w:val="20"/>
                      </w:rPr>
                      <w:t> </w:t>
                    </w:r>
                    <w:r>
                      <w:rPr>
                        <w:sz w:val="20"/>
                      </w:rPr>
                      <w:t>13-02-</w:t>
                    </w:r>
                    <w:r>
                      <w:rPr>
                        <w:spacing w:val="-4"/>
                        <w:sz w:val="20"/>
                      </w:rPr>
                      <w:t>2020</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752512">
              <wp:simplePos x="0" y="0"/>
              <wp:positionH relativeFrom="page">
                <wp:posOffset>4726051</wp:posOffset>
              </wp:positionH>
              <wp:positionV relativeFrom="page">
                <wp:posOffset>6954723</wp:posOffset>
              </wp:positionV>
              <wp:extent cx="1237615" cy="165735"/>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1237615" cy="165735"/>
                      </a:xfrm>
                      <a:prstGeom prst="rect">
                        <a:avLst/>
                      </a:prstGeom>
                    </wps:spPr>
                    <wps:txbx>
                      <w:txbxContent>
                        <w:p>
                          <w:pPr>
                            <w:spacing w:line="245" w:lineRule="exact" w:before="0"/>
                            <w:ind w:left="20" w:right="0" w:firstLine="0"/>
                            <w:jc w:val="left"/>
                            <w:rPr>
                              <w:sz w:val="20"/>
                            </w:rPr>
                          </w:pPr>
                          <w:r>
                            <w:rPr>
                              <w:sz w:val="22"/>
                            </w:rPr>
                            <w:t>Page</w:t>
                          </w:r>
                          <w:r>
                            <w:rPr>
                              <w:spacing w:val="-4"/>
                              <w:sz w:val="22"/>
                            </w:rPr>
                            <w:t> </w:t>
                          </w:r>
                          <w:r>
                            <w:rPr>
                              <w:sz w:val="20"/>
                            </w:rPr>
                            <w:fldChar w:fldCharType="begin"/>
                          </w:r>
                          <w:r>
                            <w:rPr>
                              <w:sz w:val="20"/>
                            </w:rPr>
                            <w:instrText> PAGE </w:instrText>
                          </w:r>
                          <w:r>
                            <w:rPr>
                              <w:sz w:val="20"/>
                            </w:rPr>
                            <w:fldChar w:fldCharType="separate"/>
                          </w:r>
                          <w:r>
                            <w:rPr>
                              <w:sz w:val="20"/>
                            </w:rPr>
                            <w:t>117</w:t>
                          </w:r>
                          <w:r>
                            <w:rPr>
                              <w:sz w:val="20"/>
                            </w:rPr>
                            <w:fldChar w:fldCharType="end"/>
                          </w:r>
                          <w:r>
                            <w:rPr>
                              <w:spacing w:val="-5"/>
                              <w:sz w:val="20"/>
                            </w:rPr>
                            <w:t> </w:t>
                          </w:r>
                          <w:r>
                            <w:rPr>
                              <w:sz w:val="20"/>
                            </w:rPr>
                            <w:t>–</w:t>
                          </w:r>
                          <w:r>
                            <w:rPr>
                              <w:spacing w:val="-5"/>
                              <w:sz w:val="20"/>
                            </w:rPr>
                            <w:t> </w:t>
                          </w:r>
                          <w:r>
                            <w:rPr>
                              <w:sz w:val="20"/>
                            </w:rPr>
                            <w:t>13-02-</w:t>
                          </w:r>
                          <w:r>
                            <w:rPr>
                              <w:spacing w:val="-4"/>
                              <w:sz w:val="20"/>
                            </w:rPr>
                            <w:t>2020</w:t>
                          </w:r>
                        </w:p>
                      </w:txbxContent>
                    </wps:txbx>
                    <wps:bodyPr wrap="square" lIns="0" tIns="0" rIns="0" bIns="0" rtlCol="0">
                      <a:noAutofit/>
                    </wps:bodyPr>
                  </wps:wsp>
                </a:graphicData>
              </a:graphic>
            </wp:anchor>
          </w:drawing>
        </mc:Choice>
        <mc:Fallback>
          <w:pict>
            <v:shape style="position:absolute;margin-left:372.130005pt;margin-top:547.616028pt;width:97.45pt;height:13.05pt;mso-position-horizontal-relative:page;mso-position-vertical-relative:page;z-index:-20563968" type="#_x0000_t202" id="docshape417" filled="false" stroked="false">
              <v:textbox inset="0,0,0,0">
                <w:txbxContent>
                  <w:p>
                    <w:pPr>
                      <w:spacing w:line="245" w:lineRule="exact" w:before="0"/>
                      <w:ind w:left="20" w:right="0" w:firstLine="0"/>
                      <w:jc w:val="left"/>
                      <w:rPr>
                        <w:sz w:val="20"/>
                      </w:rPr>
                    </w:pPr>
                    <w:r>
                      <w:rPr>
                        <w:sz w:val="22"/>
                      </w:rPr>
                      <w:t>Page</w:t>
                    </w:r>
                    <w:r>
                      <w:rPr>
                        <w:spacing w:val="-4"/>
                        <w:sz w:val="22"/>
                      </w:rPr>
                      <w:t> </w:t>
                    </w:r>
                    <w:r>
                      <w:rPr>
                        <w:sz w:val="20"/>
                      </w:rPr>
                      <w:fldChar w:fldCharType="begin"/>
                    </w:r>
                    <w:r>
                      <w:rPr>
                        <w:sz w:val="20"/>
                      </w:rPr>
                      <w:instrText> PAGE </w:instrText>
                    </w:r>
                    <w:r>
                      <w:rPr>
                        <w:sz w:val="20"/>
                      </w:rPr>
                      <w:fldChar w:fldCharType="separate"/>
                    </w:r>
                    <w:r>
                      <w:rPr>
                        <w:sz w:val="20"/>
                      </w:rPr>
                      <w:t>117</w:t>
                    </w:r>
                    <w:r>
                      <w:rPr>
                        <w:sz w:val="20"/>
                      </w:rPr>
                      <w:fldChar w:fldCharType="end"/>
                    </w:r>
                    <w:r>
                      <w:rPr>
                        <w:spacing w:val="-5"/>
                        <w:sz w:val="20"/>
                      </w:rPr>
                      <w:t> </w:t>
                    </w:r>
                    <w:r>
                      <w:rPr>
                        <w:sz w:val="20"/>
                      </w:rPr>
                      <w:t>–</w:t>
                    </w:r>
                    <w:r>
                      <w:rPr>
                        <w:spacing w:val="-5"/>
                        <w:sz w:val="20"/>
                      </w:rPr>
                      <w:t> </w:t>
                    </w:r>
                    <w:r>
                      <w:rPr>
                        <w:sz w:val="20"/>
                      </w:rPr>
                      <w:t>13-02-</w:t>
                    </w:r>
                    <w:r>
                      <w:rPr>
                        <w:spacing w:val="-4"/>
                        <w:sz w:val="20"/>
                      </w:rPr>
                      <w:t>2020</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753024">
              <wp:simplePos x="0" y="0"/>
              <wp:positionH relativeFrom="page">
                <wp:posOffset>3531234</wp:posOffset>
              </wp:positionH>
              <wp:positionV relativeFrom="page">
                <wp:posOffset>10103230</wp:posOffset>
              </wp:positionV>
              <wp:extent cx="533400" cy="15240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533400" cy="152400"/>
                      </a:xfrm>
                      <a:prstGeom prst="rect">
                        <a:avLst/>
                      </a:prstGeom>
                    </wps:spPr>
                    <wps:txbx>
                      <w:txbxContent>
                        <w:p>
                          <w:pPr>
                            <w:spacing w:line="223" w:lineRule="exact" w:before="0"/>
                            <w:ind w:left="20" w:right="0" w:firstLine="0"/>
                            <w:jc w:val="left"/>
                            <w:rPr>
                              <w:sz w:val="20"/>
                            </w:rPr>
                          </w:pPr>
                          <w:r>
                            <w:rPr>
                              <w:sz w:val="20"/>
                            </w:rPr>
                            <w:t>Page</w:t>
                          </w:r>
                          <w:r>
                            <w:rPr>
                              <w:spacing w:val="-5"/>
                              <w:sz w:val="20"/>
                            </w:rPr>
                            <w:t> </w:t>
                          </w:r>
                          <w:r>
                            <w:rPr>
                              <w:spacing w:val="-5"/>
                              <w:sz w:val="20"/>
                            </w:rPr>
                            <w:fldChar w:fldCharType="begin"/>
                          </w:r>
                          <w:r>
                            <w:rPr>
                              <w:spacing w:val="-5"/>
                              <w:sz w:val="20"/>
                            </w:rPr>
                            <w:instrText> PAGE </w:instrText>
                          </w:r>
                          <w:r>
                            <w:rPr>
                              <w:spacing w:val="-5"/>
                              <w:sz w:val="20"/>
                            </w:rPr>
                            <w:fldChar w:fldCharType="separate"/>
                          </w:r>
                          <w:r>
                            <w:rPr>
                              <w:spacing w:val="-5"/>
                              <w:sz w:val="20"/>
                            </w:rPr>
                            <w:t>119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278.049988pt;margin-top:795.529968pt;width:42pt;height:12pt;mso-position-horizontal-relative:page;mso-position-vertical-relative:page;z-index:-20563456" type="#_x0000_t202" id="docshape418" filled="false" stroked="false">
              <v:textbox inset="0,0,0,0">
                <w:txbxContent>
                  <w:p>
                    <w:pPr>
                      <w:spacing w:line="223" w:lineRule="exact" w:before="0"/>
                      <w:ind w:left="20" w:right="0" w:firstLine="0"/>
                      <w:jc w:val="left"/>
                      <w:rPr>
                        <w:sz w:val="20"/>
                      </w:rPr>
                    </w:pPr>
                    <w:r>
                      <w:rPr>
                        <w:sz w:val="20"/>
                      </w:rPr>
                      <w:t>Page</w:t>
                    </w:r>
                    <w:r>
                      <w:rPr>
                        <w:spacing w:val="-5"/>
                        <w:sz w:val="20"/>
                      </w:rPr>
                      <w:t> </w:t>
                    </w:r>
                    <w:r>
                      <w:rPr>
                        <w:spacing w:val="-5"/>
                        <w:sz w:val="20"/>
                      </w:rPr>
                      <w:fldChar w:fldCharType="begin"/>
                    </w:r>
                    <w:r>
                      <w:rPr>
                        <w:spacing w:val="-5"/>
                        <w:sz w:val="20"/>
                      </w:rPr>
                      <w:instrText> PAGE </w:instrText>
                    </w:r>
                    <w:r>
                      <w:rPr>
                        <w:spacing w:val="-5"/>
                        <w:sz w:val="20"/>
                      </w:rPr>
                      <w:fldChar w:fldCharType="separate"/>
                    </w:r>
                    <w:r>
                      <w:rPr>
                        <w:spacing w:val="-5"/>
                        <w:sz w:val="20"/>
                      </w:rPr>
                      <w:t>119</w:t>
                    </w:r>
                    <w:r>
                      <w:rPr>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1"/>
      <w:numFmt w:val="lowerLetter"/>
      <w:lvlText w:val="%1)"/>
      <w:lvlJc w:val="left"/>
      <w:pPr>
        <w:ind w:left="861" w:hanging="360"/>
        <w:jc w:val="left"/>
      </w:pPr>
      <w:rPr>
        <w:rFonts w:hint="default" w:ascii="Calibri" w:hAnsi="Calibri" w:eastAsia="Calibri" w:cs="Calibri"/>
        <w:b w:val="0"/>
        <w:bCs w:val="0"/>
        <w:i w:val="0"/>
        <w:iCs w:val="0"/>
        <w:spacing w:val="-1"/>
        <w:w w:val="100"/>
        <w:sz w:val="22"/>
        <w:szCs w:val="22"/>
        <w:lang w:val="fr-FR" w:eastAsia="en-US" w:bidi="ar-SA"/>
      </w:rPr>
    </w:lvl>
    <w:lvl w:ilvl="1">
      <w:start w:val="0"/>
      <w:numFmt w:val="bullet"/>
      <w:lvlText w:val="•"/>
      <w:lvlJc w:val="left"/>
      <w:pPr>
        <w:ind w:left="1780" w:hanging="360"/>
      </w:pPr>
      <w:rPr>
        <w:rFonts w:hint="default"/>
        <w:lang w:val="fr-FR" w:eastAsia="en-US" w:bidi="ar-SA"/>
      </w:rPr>
    </w:lvl>
    <w:lvl w:ilvl="2">
      <w:start w:val="0"/>
      <w:numFmt w:val="bullet"/>
      <w:lvlText w:val="•"/>
      <w:lvlJc w:val="left"/>
      <w:pPr>
        <w:ind w:left="2700" w:hanging="360"/>
      </w:pPr>
      <w:rPr>
        <w:rFonts w:hint="default"/>
        <w:lang w:val="fr-FR" w:eastAsia="en-US" w:bidi="ar-SA"/>
      </w:rPr>
    </w:lvl>
    <w:lvl w:ilvl="3">
      <w:start w:val="0"/>
      <w:numFmt w:val="bullet"/>
      <w:lvlText w:val="•"/>
      <w:lvlJc w:val="left"/>
      <w:pPr>
        <w:ind w:left="3621" w:hanging="360"/>
      </w:pPr>
      <w:rPr>
        <w:rFonts w:hint="default"/>
        <w:lang w:val="fr-FR" w:eastAsia="en-US" w:bidi="ar-SA"/>
      </w:rPr>
    </w:lvl>
    <w:lvl w:ilvl="4">
      <w:start w:val="0"/>
      <w:numFmt w:val="bullet"/>
      <w:lvlText w:val="•"/>
      <w:lvlJc w:val="left"/>
      <w:pPr>
        <w:ind w:left="4541" w:hanging="360"/>
      </w:pPr>
      <w:rPr>
        <w:rFonts w:hint="default"/>
        <w:lang w:val="fr-FR" w:eastAsia="en-US" w:bidi="ar-SA"/>
      </w:rPr>
    </w:lvl>
    <w:lvl w:ilvl="5">
      <w:start w:val="0"/>
      <w:numFmt w:val="bullet"/>
      <w:lvlText w:val="•"/>
      <w:lvlJc w:val="left"/>
      <w:pPr>
        <w:ind w:left="5462" w:hanging="360"/>
      </w:pPr>
      <w:rPr>
        <w:rFonts w:hint="default"/>
        <w:lang w:val="fr-FR" w:eastAsia="en-US" w:bidi="ar-SA"/>
      </w:rPr>
    </w:lvl>
    <w:lvl w:ilvl="6">
      <w:start w:val="0"/>
      <w:numFmt w:val="bullet"/>
      <w:lvlText w:val="•"/>
      <w:lvlJc w:val="left"/>
      <w:pPr>
        <w:ind w:left="6382" w:hanging="360"/>
      </w:pPr>
      <w:rPr>
        <w:rFonts w:hint="default"/>
        <w:lang w:val="fr-FR" w:eastAsia="en-US" w:bidi="ar-SA"/>
      </w:rPr>
    </w:lvl>
    <w:lvl w:ilvl="7">
      <w:start w:val="0"/>
      <w:numFmt w:val="bullet"/>
      <w:lvlText w:val="•"/>
      <w:lvlJc w:val="left"/>
      <w:pPr>
        <w:ind w:left="7303" w:hanging="360"/>
      </w:pPr>
      <w:rPr>
        <w:rFonts w:hint="default"/>
        <w:lang w:val="fr-FR" w:eastAsia="en-US" w:bidi="ar-SA"/>
      </w:rPr>
    </w:lvl>
    <w:lvl w:ilvl="8">
      <w:start w:val="0"/>
      <w:numFmt w:val="bullet"/>
      <w:lvlText w:val="•"/>
      <w:lvlJc w:val="left"/>
      <w:pPr>
        <w:ind w:left="8223" w:hanging="360"/>
      </w:pPr>
      <w:rPr>
        <w:rFonts w:hint="default"/>
        <w:lang w:val="fr-FR" w:eastAsia="en-US" w:bidi="ar-SA"/>
      </w:rPr>
    </w:lvl>
  </w:abstractNum>
  <w:abstractNum w:abstractNumId="34">
    <w:multiLevelType w:val="hybridMultilevel"/>
    <w:lvl w:ilvl="0">
      <w:start w:val="0"/>
      <w:numFmt w:val="bullet"/>
      <w:lvlText w:val=""/>
      <w:lvlJc w:val="left"/>
      <w:pPr>
        <w:ind w:left="1135" w:hanging="358"/>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2089" w:hanging="358"/>
      </w:pPr>
      <w:rPr>
        <w:rFonts w:hint="default"/>
        <w:lang w:val="fr-FR" w:eastAsia="en-US" w:bidi="ar-SA"/>
      </w:rPr>
    </w:lvl>
    <w:lvl w:ilvl="2">
      <w:start w:val="0"/>
      <w:numFmt w:val="bullet"/>
      <w:lvlText w:val="•"/>
      <w:lvlJc w:val="left"/>
      <w:pPr>
        <w:ind w:left="3038" w:hanging="358"/>
      </w:pPr>
      <w:rPr>
        <w:rFonts w:hint="default"/>
        <w:lang w:val="fr-FR" w:eastAsia="en-US" w:bidi="ar-SA"/>
      </w:rPr>
    </w:lvl>
    <w:lvl w:ilvl="3">
      <w:start w:val="0"/>
      <w:numFmt w:val="bullet"/>
      <w:lvlText w:val="•"/>
      <w:lvlJc w:val="left"/>
      <w:pPr>
        <w:ind w:left="3987" w:hanging="358"/>
      </w:pPr>
      <w:rPr>
        <w:rFonts w:hint="default"/>
        <w:lang w:val="fr-FR" w:eastAsia="en-US" w:bidi="ar-SA"/>
      </w:rPr>
    </w:lvl>
    <w:lvl w:ilvl="4">
      <w:start w:val="0"/>
      <w:numFmt w:val="bullet"/>
      <w:lvlText w:val="•"/>
      <w:lvlJc w:val="left"/>
      <w:pPr>
        <w:ind w:left="4936" w:hanging="358"/>
      </w:pPr>
      <w:rPr>
        <w:rFonts w:hint="default"/>
        <w:lang w:val="fr-FR" w:eastAsia="en-US" w:bidi="ar-SA"/>
      </w:rPr>
    </w:lvl>
    <w:lvl w:ilvl="5">
      <w:start w:val="0"/>
      <w:numFmt w:val="bullet"/>
      <w:lvlText w:val="•"/>
      <w:lvlJc w:val="left"/>
      <w:pPr>
        <w:ind w:left="5885" w:hanging="358"/>
      </w:pPr>
      <w:rPr>
        <w:rFonts w:hint="default"/>
        <w:lang w:val="fr-FR" w:eastAsia="en-US" w:bidi="ar-SA"/>
      </w:rPr>
    </w:lvl>
    <w:lvl w:ilvl="6">
      <w:start w:val="0"/>
      <w:numFmt w:val="bullet"/>
      <w:lvlText w:val="•"/>
      <w:lvlJc w:val="left"/>
      <w:pPr>
        <w:ind w:left="6834" w:hanging="358"/>
      </w:pPr>
      <w:rPr>
        <w:rFonts w:hint="default"/>
        <w:lang w:val="fr-FR" w:eastAsia="en-US" w:bidi="ar-SA"/>
      </w:rPr>
    </w:lvl>
    <w:lvl w:ilvl="7">
      <w:start w:val="0"/>
      <w:numFmt w:val="bullet"/>
      <w:lvlText w:val="•"/>
      <w:lvlJc w:val="left"/>
      <w:pPr>
        <w:ind w:left="7783" w:hanging="358"/>
      </w:pPr>
      <w:rPr>
        <w:rFonts w:hint="default"/>
        <w:lang w:val="fr-FR" w:eastAsia="en-US" w:bidi="ar-SA"/>
      </w:rPr>
    </w:lvl>
    <w:lvl w:ilvl="8">
      <w:start w:val="0"/>
      <w:numFmt w:val="bullet"/>
      <w:lvlText w:val="•"/>
      <w:lvlJc w:val="left"/>
      <w:pPr>
        <w:ind w:left="8733" w:hanging="358"/>
      </w:pPr>
      <w:rPr>
        <w:rFonts w:hint="default"/>
        <w:lang w:val="fr-FR" w:eastAsia="en-US" w:bidi="ar-SA"/>
      </w:rPr>
    </w:lvl>
  </w:abstractNum>
  <w:abstractNum w:abstractNumId="16">
    <w:multiLevelType w:val="hybridMultilevel"/>
    <w:lvl w:ilvl="0">
      <w:start w:val="1"/>
      <w:numFmt w:val="decimal"/>
      <w:lvlText w:val="%1)"/>
      <w:lvlJc w:val="left"/>
      <w:pPr>
        <w:ind w:left="708" w:hanging="426"/>
        <w:jc w:val="left"/>
      </w:pPr>
      <w:rPr>
        <w:rFonts w:hint="default" w:ascii="Comic Sans MS" w:hAnsi="Comic Sans MS" w:eastAsia="Comic Sans MS" w:cs="Comic Sans MS"/>
        <w:b w:val="0"/>
        <w:bCs w:val="0"/>
        <w:i w:val="0"/>
        <w:iCs w:val="0"/>
        <w:spacing w:val="-1"/>
        <w:w w:val="99"/>
        <w:sz w:val="20"/>
        <w:szCs w:val="20"/>
        <w:lang w:val="fr-FR" w:eastAsia="en-US" w:bidi="ar-SA"/>
      </w:rPr>
    </w:lvl>
    <w:lvl w:ilvl="1">
      <w:start w:val="1"/>
      <w:numFmt w:val="decimal"/>
      <w:lvlText w:val="%2."/>
      <w:lvlJc w:val="left"/>
      <w:pPr>
        <w:ind w:left="996" w:hanging="356"/>
        <w:jc w:val="left"/>
      </w:pPr>
      <w:rPr>
        <w:rFonts w:hint="default" w:ascii="Calibri" w:hAnsi="Calibri" w:eastAsia="Calibri" w:cs="Calibri"/>
        <w:b w:val="0"/>
        <w:bCs w:val="0"/>
        <w:i w:val="0"/>
        <w:iCs w:val="0"/>
        <w:spacing w:val="0"/>
        <w:w w:val="100"/>
        <w:sz w:val="22"/>
        <w:szCs w:val="22"/>
        <w:lang w:val="fr-FR" w:eastAsia="en-US" w:bidi="ar-SA"/>
      </w:rPr>
    </w:lvl>
    <w:lvl w:ilvl="2">
      <w:start w:val="0"/>
      <w:numFmt w:val="bullet"/>
      <w:lvlText w:val="•"/>
      <w:lvlJc w:val="left"/>
      <w:pPr>
        <w:ind w:left="2070" w:hanging="356"/>
      </w:pPr>
      <w:rPr>
        <w:rFonts w:hint="default"/>
        <w:lang w:val="fr-FR" w:eastAsia="en-US" w:bidi="ar-SA"/>
      </w:rPr>
    </w:lvl>
    <w:lvl w:ilvl="3">
      <w:start w:val="0"/>
      <w:numFmt w:val="bullet"/>
      <w:lvlText w:val="•"/>
      <w:lvlJc w:val="left"/>
      <w:pPr>
        <w:ind w:left="3140" w:hanging="356"/>
      </w:pPr>
      <w:rPr>
        <w:rFonts w:hint="default"/>
        <w:lang w:val="fr-FR" w:eastAsia="en-US" w:bidi="ar-SA"/>
      </w:rPr>
    </w:lvl>
    <w:lvl w:ilvl="4">
      <w:start w:val="0"/>
      <w:numFmt w:val="bullet"/>
      <w:lvlText w:val="•"/>
      <w:lvlJc w:val="left"/>
      <w:pPr>
        <w:ind w:left="4210" w:hanging="356"/>
      </w:pPr>
      <w:rPr>
        <w:rFonts w:hint="default"/>
        <w:lang w:val="fr-FR" w:eastAsia="en-US" w:bidi="ar-SA"/>
      </w:rPr>
    </w:lvl>
    <w:lvl w:ilvl="5">
      <w:start w:val="0"/>
      <w:numFmt w:val="bullet"/>
      <w:lvlText w:val="•"/>
      <w:lvlJc w:val="left"/>
      <w:pPr>
        <w:ind w:left="5280" w:hanging="356"/>
      </w:pPr>
      <w:rPr>
        <w:rFonts w:hint="default"/>
        <w:lang w:val="fr-FR" w:eastAsia="en-US" w:bidi="ar-SA"/>
      </w:rPr>
    </w:lvl>
    <w:lvl w:ilvl="6">
      <w:start w:val="0"/>
      <w:numFmt w:val="bullet"/>
      <w:lvlText w:val="•"/>
      <w:lvlJc w:val="left"/>
      <w:pPr>
        <w:ind w:left="6350" w:hanging="356"/>
      </w:pPr>
      <w:rPr>
        <w:rFonts w:hint="default"/>
        <w:lang w:val="fr-FR" w:eastAsia="en-US" w:bidi="ar-SA"/>
      </w:rPr>
    </w:lvl>
    <w:lvl w:ilvl="7">
      <w:start w:val="0"/>
      <w:numFmt w:val="bullet"/>
      <w:lvlText w:val="•"/>
      <w:lvlJc w:val="left"/>
      <w:pPr>
        <w:ind w:left="7420" w:hanging="356"/>
      </w:pPr>
      <w:rPr>
        <w:rFonts w:hint="default"/>
        <w:lang w:val="fr-FR" w:eastAsia="en-US" w:bidi="ar-SA"/>
      </w:rPr>
    </w:lvl>
    <w:lvl w:ilvl="8">
      <w:start w:val="0"/>
      <w:numFmt w:val="bullet"/>
      <w:lvlText w:val="•"/>
      <w:lvlJc w:val="left"/>
      <w:pPr>
        <w:ind w:left="8491" w:hanging="356"/>
      </w:pPr>
      <w:rPr>
        <w:rFonts w:hint="default"/>
        <w:lang w:val="fr-FR" w:eastAsia="en-US" w:bidi="ar-SA"/>
      </w:rPr>
    </w:lvl>
  </w:abstractNum>
  <w:abstractNum w:abstractNumId="102">
    <w:multiLevelType w:val="hybridMultilevel"/>
    <w:lvl w:ilvl="0">
      <w:start w:val="0"/>
      <w:numFmt w:val="bullet"/>
      <w:lvlText w:val="-"/>
      <w:lvlJc w:val="left"/>
      <w:pPr>
        <w:ind w:left="1000" w:hanging="360"/>
      </w:pPr>
      <w:rPr>
        <w:rFonts w:hint="default" w:ascii="Comic Sans MS" w:hAnsi="Comic Sans MS" w:eastAsia="Comic Sans MS" w:cs="Comic Sans MS"/>
        <w:b w:val="0"/>
        <w:bCs w:val="0"/>
        <w:i w:val="0"/>
        <w:iCs w:val="0"/>
        <w:spacing w:val="0"/>
        <w:w w:val="100"/>
        <w:sz w:val="22"/>
        <w:szCs w:val="22"/>
        <w:lang w:val="fr-FR" w:eastAsia="en-US" w:bidi="ar-SA"/>
      </w:rPr>
    </w:lvl>
    <w:lvl w:ilvl="1">
      <w:start w:val="0"/>
      <w:numFmt w:val="bullet"/>
      <w:lvlText w:val="•"/>
      <w:lvlJc w:val="left"/>
      <w:pPr>
        <w:ind w:left="1892" w:hanging="360"/>
      </w:pPr>
      <w:rPr>
        <w:rFonts w:hint="default"/>
        <w:lang w:val="fr-FR" w:eastAsia="en-US" w:bidi="ar-SA"/>
      </w:rPr>
    </w:lvl>
    <w:lvl w:ilvl="2">
      <w:start w:val="0"/>
      <w:numFmt w:val="bullet"/>
      <w:lvlText w:val="•"/>
      <w:lvlJc w:val="left"/>
      <w:pPr>
        <w:ind w:left="2784" w:hanging="360"/>
      </w:pPr>
      <w:rPr>
        <w:rFonts w:hint="default"/>
        <w:lang w:val="fr-FR" w:eastAsia="en-US" w:bidi="ar-SA"/>
      </w:rPr>
    </w:lvl>
    <w:lvl w:ilvl="3">
      <w:start w:val="0"/>
      <w:numFmt w:val="bullet"/>
      <w:lvlText w:val="•"/>
      <w:lvlJc w:val="left"/>
      <w:pPr>
        <w:ind w:left="3676" w:hanging="360"/>
      </w:pPr>
      <w:rPr>
        <w:rFonts w:hint="default"/>
        <w:lang w:val="fr-FR" w:eastAsia="en-US" w:bidi="ar-SA"/>
      </w:rPr>
    </w:lvl>
    <w:lvl w:ilvl="4">
      <w:start w:val="0"/>
      <w:numFmt w:val="bullet"/>
      <w:lvlText w:val="•"/>
      <w:lvlJc w:val="left"/>
      <w:pPr>
        <w:ind w:left="4568" w:hanging="360"/>
      </w:pPr>
      <w:rPr>
        <w:rFonts w:hint="default"/>
        <w:lang w:val="fr-FR" w:eastAsia="en-US" w:bidi="ar-SA"/>
      </w:rPr>
    </w:lvl>
    <w:lvl w:ilvl="5">
      <w:start w:val="0"/>
      <w:numFmt w:val="bullet"/>
      <w:lvlText w:val="•"/>
      <w:lvlJc w:val="left"/>
      <w:pPr>
        <w:ind w:left="5461" w:hanging="360"/>
      </w:pPr>
      <w:rPr>
        <w:rFonts w:hint="default"/>
        <w:lang w:val="fr-FR" w:eastAsia="en-US" w:bidi="ar-SA"/>
      </w:rPr>
    </w:lvl>
    <w:lvl w:ilvl="6">
      <w:start w:val="0"/>
      <w:numFmt w:val="bullet"/>
      <w:lvlText w:val="•"/>
      <w:lvlJc w:val="left"/>
      <w:pPr>
        <w:ind w:left="6353" w:hanging="360"/>
      </w:pPr>
      <w:rPr>
        <w:rFonts w:hint="default"/>
        <w:lang w:val="fr-FR" w:eastAsia="en-US" w:bidi="ar-SA"/>
      </w:rPr>
    </w:lvl>
    <w:lvl w:ilvl="7">
      <w:start w:val="0"/>
      <w:numFmt w:val="bullet"/>
      <w:lvlText w:val="•"/>
      <w:lvlJc w:val="left"/>
      <w:pPr>
        <w:ind w:left="7245" w:hanging="360"/>
      </w:pPr>
      <w:rPr>
        <w:rFonts w:hint="default"/>
        <w:lang w:val="fr-FR" w:eastAsia="en-US" w:bidi="ar-SA"/>
      </w:rPr>
    </w:lvl>
    <w:lvl w:ilvl="8">
      <w:start w:val="0"/>
      <w:numFmt w:val="bullet"/>
      <w:lvlText w:val="•"/>
      <w:lvlJc w:val="left"/>
      <w:pPr>
        <w:ind w:left="8137" w:hanging="360"/>
      </w:pPr>
      <w:rPr>
        <w:rFonts w:hint="default"/>
        <w:lang w:val="fr-FR" w:eastAsia="en-US" w:bidi="ar-SA"/>
      </w:rPr>
    </w:lvl>
  </w:abstractNum>
  <w:abstractNum w:abstractNumId="101">
    <w:multiLevelType w:val="hybridMultilevel"/>
    <w:lvl w:ilvl="0">
      <w:start w:val="0"/>
      <w:numFmt w:val="bullet"/>
      <w:lvlText w:val="-"/>
      <w:lvlJc w:val="left"/>
      <w:pPr>
        <w:ind w:left="849" w:hanging="360"/>
      </w:pPr>
      <w:rPr>
        <w:rFonts w:hint="default" w:ascii="Cambria" w:hAnsi="Cambria" w:eastAsia="Cambria" w:cs="Cambria"/>
        <w:b w:val="0"/>
        <w:bCs w:val="0"/>
        <w:i w:val="0"/>
        <w:iCs w:val="0"/>
        <w:spacing w:val="0"/>
        <w:w w:val="100"/>
        <w:sz w:val="22"/>
        <w:szCs w:val="22"/>
        <w:lang w:val="fr-FR" w:eastAsia="en-US" w:bidi="ar-SA"/>
      </w:rPr>
    </w:lvl>
    <w:lvl w:ilvl="1">
      <w:start w:val="0"/>
      <w:numFmt w:val="bullet"/>
      <w:lvlText w:val="•"/>
      <w:lvlJc w:val="left"/>
      <w:pPr>
        <w:ind w:left="1748" w:hanging="360"/>
      </w:pPr>
      <w:rPr>
        <w:rFonts w:hint="default"/>
        <w:lang w:val="fr-FR" w:eastAsia="en-US" w:bidi="ar-SA"/>
      </w:rPr>
    </w:lvl>
    <w:lvl w:ilvl="2">
      <w:start w:val="0"/>
      <w:numFmt w:val="bullet"/>
      <w:lvlText w:val="•"/>
      <w:lvlJc w:val="left"/>
      <w:pPr>
        <w:ind w:left="2656" w:hanging="360"/>
      </w:pPr>
      <w:rPr>
        <w:rFonts w:hint="default"/>
        <w:lang w:val="fr-FR" w:eastAsia="en-US" w:bidi="ar-SA"/>
      </w:rPr>
    </w:lvl>
    <w:lvl w:ilvl="3">
      <w:start w:val="0"/>
      <w:numFmt w:val="bullet"/>
      <w:lvlText w:val="•"/>
      <w:lvlJc w:val="left"/>
      <w:pPr>
        <w:ind w:left="3564" w:hanging="360"/>
      </w:pPr>
      <w:rPr>
        <w:rFonts w:hint="default"/>
        <w:lang w:val="fr-FR" w:eastAsia="en-US" w:bidi="ar-SA"/>
      </w:rPr>
    </w:lvl>
    <w:lvl w:ilvl="4">
      <w:start w:val="0"/>
      <w:numFmt w:val="bullet"/>
      <w:lvlText w:val="•"/>
      <w:lvlJc w:val="left"/>
      <w:pPr>
        <w:ind w:left="4472" w:hanging="360"/>
      </w:pPr>
      <w:rPr>
        <w:rFonts w:hint="default"/>
        <w:lang w:val="fr-FR" w:eastAsia="en-US" w:bidi="ar-SA"/>
      </w:rPr>
    </w:lvl>
    <w:lvl w:ilvl="5">
      <w:start w:val="0"/>
      <w:numFmt w:val="bullet"/>
      <w:lvlText w:val="•"/>
      <w:lvlJc w:val="left"/>
      <w:pPr>
        <w:ind w:left="5381" w:hanging="360"/>
      </w:pPr>
      <w:rPr>
        <w:rFonts w:hint="default"/>
        <w:lang w:val="fr-FR" w:eastAsia="en-US" w:bidi="ar-SA"/>
      </w:rPr>
    </w:lvl>
    <w:lvl w:ilvl="6">
      <w:start w:val="0"/>
      <w:numFmt w:val="bullet"/>
      <w:lvlText w:val="•"/>
      <w:lvlJc w:val="left"/>
      <w:pPr>
        <w:ind w:left="6289" w:hanging="360"/>
      </w:pPr>
      <w:rPr>
        <w:rFonts w:hint="default"/>
        <w:lang w:val="fr-FR" w:eastAsia="en-US" w:bidi="ar-SA"/>
      </w:rPr>
    </w:lvl>
    <w:lvl w:ilvl="7">
      <w:start w:val="0"/>
      <w:numFmt w:val="bullet"/>
      <w:lvlText w:val="•"/>
      <w:lvlJc w:val="left"/>
      <w:pPr>
        <w:ind w:left="7197" w:hanging="360"/>
      </w:pPr>
      <w:rPr>
        <w:rFonts w:hint="default"/>
        <w:lang w:val="fr-FR" w:eastAsia="en-US" w:bidi="ar-SA"/>
      </w:rPr>
    </w:lvl>
    <w:lvl w:ilvl="8">
      <w:start w:val="0"/>
      <w:numFmt w:val="bullet"/>
      <w:lvlText w:val="•"/>
      <w:lvlJc w:val="left"/>
      <w:pPr>
        <w:ind w:left="8105" w:hanging="360"/>
      </w:pPr>
      <w:rPr>
        <w:rFonts w:hint="default"/>
        <w:lang w:val="fr-FR" w:eastAsia="en-US" w:bidi="ar-SA"/>
      </w:rPr>
    </w:lvl>
  </w:abstractNum>
  <w:abstractNum w:abstractNumId="100">
    <w:multiLevelType w:val="hybridMultilevel"/>
    <w:lvl w:ilvl="0">
      <w:start w:val="0"/>
      <w:numFmt w:val="bullet"/>
      <w:lvlText w:val=""/>
      <w:lvlJc w:val="left"/>
      <w:pPr>
        <w:ind w:left="424" w:hanging="284"/>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009" w:hanging="161"/>
      </w:pPr>
      <w:rPr>
        <w:rFonts w:hint="default" w:ascii="Calibri" w:hAnsi="Calibri" w:eastAsia="Calibri" w:cs="Calibri"/>
        <w:b w:val="0"/>
        <w:bCs w:val="0"/>
        <w:i w:val="0"/>
        <w:iCs w:val="0"/>
        <w:spacing w:val="0"/>
        <w:w w:val="100"/>
        <w:sz w:val="22"/>
        <w:szCs w:val="22"/>
        <w:lang w:val="fr-FR" w:eastAsia="en-US" w:bidi="ar-SA"/>
      </w:rPr>
    </w:lvl>
    <w:lvl w:ilvl="2">
      <w:start w:val="0"/>
      <w:numFmt w:val="bullet"/>
      <w:lvlText w:val="•"/>
      <w:lvlJc w:val="left"/>
      <w:pPr>
        <w:ind w:left="1991" w:hanging="161"/>
      </w:pPr>
      <w:rPr>
        <w:rFonts w:hint="default"/>
        <w:lang w:val="fr-FR" w:eastAsia="en-US" w:bidi="ar-SA"/>
      </w:rPr>
    </w:lvl>
    <w:lvl w:ilvl="3">
      <w:start w:val="0"/>
      <w:numFmt w:val="bullet"/>
      <w:lvlText w:val="•"/>
      <w:lvlJc w:val="left"/>
      <w:pPr>
        <w:ind w:left="2982" w:hanging="161"/>
      </w:pPr>
      <w:rPr>
        <w:rFonts w:hint="default"/>
        <w:lang w:val="fr-FR" w:eastAsia="en-US" w:bidi="ar-SA"/>
      </w:rPr>
    </w:lvl>
    <w:lvl w:ilvl="4">
      <w:start w:val="0"/>
      <w:numFmt w:val="bullet"/>
      <w:lvlText w:val="•"/>
      <w:lvlJc w:val="left"/>
      <w:pPr>
        <w:ind w:left="3974" w:hanging="161"/>
      </w:pPr>
      <w:rPr>
        <w:rFonts w:hint="default"/>
        <w:lang w:val="fr-FR" w:eastAsia="en-US" w:bidi="ar-SA"/>
      </w:rPr>
    </w:lvl>
    <w:lvl w:ilvl="5">
      <w:start w:val="0"/>
      <w:numFmt w:val="bullet"/>
      <w:lvlText w:val="•"/>
      <w:lvlJc w:val="left"/>
      <w:pPr>
        <w:ind w:left="4965" w:hanging="161"/>
      </w:pPr>
      <w:rPr>
        <w:rFonts w:hint="default"/>
        <w:lang w:val="fr-FR" w:eastAsia="en-US" w:bidi="ar-SA"/>
      </w:rPr>
    </w:lvl>
    <w:lvl w:ilvl="6">
      <w:start w:val="0"/>
      <w:numFmt w:val="bullet"/>
      <w:lvlText w:val="•"/>
      <w:lvlJc w:val="left"/>
      <w:pPr>
        <w:ind w:left="5956" w:hanging="161"/>
      </w:pPr>
      <w:rPr>
        <w:rFonts w:hint="default"/>
        <w:lang w:val="fr-FR" w:eastAsia="en-US" w:bidi="ar-SA"/>
      </w:rPr>
    </w:lvl>
    <w:lvl w:ilvl="7">
      <w:start w:val="0"/>
      <w:numFmt w:val="bullet"/>
      <w:lvlText w:val="•"/>
      <w:lvlJc w:val="left"/>
      <w:pPr>
        <w:ind w:left="6948" w:hanging="161"/>
      </w:pPr>
      <w:rPr>
        <w:rFonts w:hint="default"/>
        <w:lang w:val="fr-FR" w:eastAsia="en-US" w:bidi="ar-SA"/>
      </w:rPr>
    </w:lvl>
    <w:lvl w:ilvl="8">
      <w:start w:val="0"/>
      <w:numFmt w:val="bullet"/>
      <w:lvlText w:val="•"/>
      <w:lvlJc w:val="left"/>
      <w:pPr>
        <w:ind w:left="7939" w:hanging="161"/>
      </w:pPr>
      <w:rPr>
        <w:rFonts w:hint="default"/>
        <w:lang w:val="fr-FR" w:eastAsia="en-US" w:bidi="ar-SA"/>
      </w:rPr>
    </w:lvl>
  </w:abstractNum>
  <w:abstractNum w:abstractNumId="99">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8">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6">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5">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4">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3">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2">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1">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90">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9">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8">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6">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5">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4">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3">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2">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1">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80">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9">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8">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6">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5">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4">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3">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2">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1">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70">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69">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68">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6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573" w:hanging="360"/>
      </w:pPr>
      <w:rPr>
        <w:rFonts w:hint="default"/>
        <w:lang w:val="fr-FR" w:eastAsia="en-US" w:bidi="ar-SA"/>
      </w:rPr>
    </w:lvl>
    <w:lvl w:ilvl="2">
      <w:start w:val="0"/>
      <w:numFmt w:val="bullet"/>
      <w:lvlText w:val="•"/>
      <w:lvlJc w:val="left"/>
      <w:pPr>
        <w:ind w:left="2326" w:hanging="360"/>
      </w:pPr>
      <w:rPr>
        <w:rFonts w:hint="default"/>
        <w:lang w:val="fr-FR" w:eastAsia="en-US" w:bidi="ar-SA"/>
      </w:rPr>
    </w:lvl>
    <w:lvl w:ilvl="3">
      <w:start w:val="0"/>
      <w:numFmt w:val="bullet"/>
      <w:lvlText w:val="•"/>
      <w:lvlJc w:val="left"/>
      <w:pPr>
        <w:ind w:left="3079" w:hanging="360"/>
      </w:pPr>
      <w:rPr>
        <w:rFonts w:hint="default"/>
        <w:lang w:val="fr-FR" w:eastAsia="en-US" w:bidi="ar-SA"/>
      </w:rPr>
    </w:lvl>
    <w:lvl w:ilvl="4">
      <w:start w:val="0"/>
      <w:numFmt w:val="bullet"/>
      <w:lvlText w:val="•"/>
      <w:lvlJc w:val="left"/>
      <w:pPr>
        <w:ind w:left="3833" w:hanging="360"/>
      </w:pPr>
      <w:rPr>
        <w:rFonts w:hint="default"/>
        <w:lang w:val="fr-FR" w:eastAsia="en-US" w:bidi="ar-SA"/>
      </w:rPr>
    </w:lvl>
    <w:lvl w:ilvl="5">
      <w:start w:val="0"/>
      <w:numFmt w:val="bullet"/>
      <w:lvlText w:val="•"/>
      <w:lvlJc w:val="left"/>
      <w:pPr>
        <w:ind w:left="4586" w:hanging="360"/>
      </w:pPr>
      <w:rPr>
        <w:rFonts w:hint="default"/>
        <w:lang w:val="fr-FR" w:eastAsia="en-US" w:bidi="ar-SA"/>
      </w:rPr>
    </w:lvl>
    <w:lvl w:ilvl="6">
      <w:start w:val="0"/>
      <w:numFmt w:val="bullet"/>
      <w:lvlText w:val="•"/>
      <w:lvlJc w:val="left"/>
      <w:pPr>
        <w:ind w:left="5339" w:hanging="360"/>
      </w:pPr>
      <w:rPr>
        <w:rFonts w:hint="default"/>
        <w:lang w:val="fr-FR" w:eastAsia="en-US" w:bidi="ar-SA"/>
      </w:rPr>
    </w:lvl>
    <w:lvl w:ilvl="7">
      <w:start w:val="0"/>
      <w:numFmt w:val="bullet"/>
      <w:lvlText w:val="•"/>
      <w:lvlJc w:val="left"/>
      <w:pPr>
        <w:ind w:left="6093" w:hanging="360"/>
      </w:pPr>
      <w:rPr>
        <w:rFonts w:hint="default"/>
        <w:lang w:val="fr-FR" w:eastAsia="en-US" w:bidi="ar-SA"/>
      </w:rPr>
    </w:lvl>
    <w:lvl w:ilvl="8">
      <w:start w:val="0"/>
      <w:numFmt w:val="bullet"/>
      <w:lvlText w:val="•"/>
      <w:lvlJc w:val="left"/>
      <w:pPr>
        <w:ind w:left="6846" w:hanging="360"/>
      </w:pPr>
      <w:rPr>
        <w:rFonts w:hint="default"/>
        <w:lang w:val="fr-FR" w:eastAsia="en-US" w:bidi="ar-SA"/>
      </w:rPr>
    </w:lvl>
  </w:abstractNum>
  <w:abstractNum w:abstractNumId="66">
    <w:multiLevelType w:val="hybridMultilevel"/>
    <w:lvl w:ilvl="0">
      <w:start w:val="1"/>
      <w:numFmt w:val="decimal"/>
      <w:lvlText w:val="%1."/>
      <w:lvlJc w:val="left"/>
      <w:pPr>
        <w:ind w:left="361" w:hanging="221"/>
        <w:jc w:val="left"/>
      </w:pPr>
      <w:rPr>
        <w:rFonts w:hint="default" w:ascii="Calibri" w:hAnsi="Calibri" w:eastAsia="Calibri" w:cs="Calibri"/>
        <w:b/>
        <w:bCs/>
        <w:i w:val="0"/>
        <w:iCs w:val="0"/>
        <w:spacing w:val="0"/>
        <w:w w:val="100"/>
        <w:sz w:val="22"/>
        <w:szCs w:val="22"/>
        <w:lang w:val="fr-FR" w:eastAsia="en-US" w:bidi="ar-SA"/>
      </w:rPr>
    </w:lvl>
    <w:lvl w:ilvl="1">
      <w:start w:val="1"/>
      <w:numFmt w:val="decimal"/>
      <w:lvlText w:val="%2."/>
      <w:lvlJc w:val="left"/>
      <w:pPr>
        <w:ind w:left="707" w:hanging="356"/>
        <w:jc w:val="left"/>
      </w:pPr>
      <w:rPr>
        <w:rFonts w:hint="default" w:ascii="Calibri" w:hAnsi="Calibri" w:eastAsia="Calibri" w:cs="Calibri"/>
        <w:b w:val="0"/>
        <w:bCs w:val="0"/>
        <w:i w:val="0"/>
        <w:iCs w:val="0"/>
        <w:spacing w:val="0"/>
        <w:w w:val="100"/>
        <w:sz w:val="22"/>
        <w:szCs w:val="22"/>
        <w:lang w:val="fr-FR" w:eastAsia="en-US" w:bidi="ar-SA"/>
      </w:rPr>
    </w:lvl>
    <w:lvl w:ilvl="2">
      <w:start w:val="0"/>
      <w:numFmt w:val="bullet"/>
      <w:lvlText w:val="•"/>
      <w:lvlJc w:val="left"/>
      <w:pPr>
        <w:ind w:left="1724" w:hanging="356"/>
      </w:pPr>
      <w:rPr>
        <w:rFonts w:hint="default"/>
        <w:lang w:val="fr-FR" w:eastAsia="en-US" w:bidi="ar-SA"/>
      </w:rPr>
    </w:lvl>
    <w:lvl w:ilvl="3">
      <w:start w:val="0"/>
      <w:numFmt w:val="bullet"/>
      <w:lvlText w:val="•"/>
      <w:lvlJc w:val="left"/>
      <w:pPr>
        <w:ind w:left="2749" w:hanging="356"/>
      </w:pPr>
      <w:rPr>
        <w:rFonts w:hint="default"/>
        <w:lang w:val="fr-FR" w:eastAsia="en-US" w:bidi="ar-SA"/>
      </w:rPr>
    </w:lvl>
    <w:lvl w:ilvl="4">
      <w:start w:val="0"/>
      <w:numFmt w:val="bullet"/>
      <w:lvlText w:val="•"/>
      <w:lvlJc w:val="left"/>
      <w:pPr>
        <w:ind w:left="3774" w:hanging="356"/>
      </w:pPr>
      <w:rPr>
        <w:rFonts w:hint="default"/>
        <w:lang w:val="fr-FR" w:eastAsia="en-US" w:bidi="ar-SA"/>
      </w:rPr>
    </w:lvl>
    <w:lvl w:ilvl="5">
      <w:start w:val="0"/>
      <w:numFmt w:val="bullet"/>
      <w:lvlText w:val="•"/>
      <w:lvlJc w:val="left"/>
      <w:pPr>
        <w:ind w:left="4798" w:hanging="356"/>
      </w:pPr>
      <w:rPr>
        <w:rFonts w:hint="default"/>
        <w:lang w:val="fr-FR" w:eastAsia="en-US" w:bidi="ar-SA"/>
      </w:rPr>
    </w:lvl>
    <w:lvl w:ilvl="6">
      <w:start w:val="0"/>
      <w:numFmt w:val="bullet"/>
      <w:lvlText w:val="•"/>
      <w:lvlJc w:val="left"/>
      <w:pPr>
        <w:ind w:left="5823" w:hanging="356"/>
      </w:pPr>
      <w:rPr>
        <w:rFonts w:hint="default"/>
        <w:lang w:val="fr-FR" w:eastAsia="en-US" w:bidi="ar-SA"/>
      </w:rPr>
    </w:lvl>
    <w:lvl w:ilvl="7">
      <w:start w:val="0"/>
      <w:numFmt w:val="bullet"/>
      <w:lvlText w:val="•"/>
      <w:lvlJc w:val="left"/>
      <w:pPr>
        <w:ind w:left="6848" w:hanging="356"/>
      </w:pPr>
      <w:rPr>
        <w:rFonts w:hint="default"/>
        <w:lang w:val="fr-FR" w:eastAsia="en-US" w:bidi="ar-SA"/>
      </w:rPr>
    </w:lvl>
    <w:lvl w:ilvl="8">
      <w:start w:val="0"/>
      <w:numFmt w:val="bullet"/>
      <w:lvlText w:val="•"/>
      <w:lvlJc w:val="left"/>
      <w:pPr>
        <w:ind w:left="7872" w:hanging="356"/>
      </w:pPr>
      <w:rPr>
        <w:rFonts w:hint="default"/>
        <w:lang w:val="fr-FR" w:eastAsia="en-US" w:bidi="ar-SA"/>
      </w:rPr>
    </w:lvl>
  </w:abstractNum>
  <w:abstractNum w:abstractNumId="65">
    <w:multiLevelType w:val="hybridMultilevel"/>
    <w:lvl w:ilvl="0">
      <w:start w:val="1"/>
      <w:numFmt w:val="lowerLetter"/>
      <w:lvlText w:val="%1)"/>
      <w:lvlJc w:val="left"/>
      <w:pPr>
        <w:ind w:left="707" w:hanging="356"/>
        <w:jc w:val="left"/>
      </w:pPr>
      <w:rPr>
        <w:rFonts w:hint="default" w:ascii="Calibri" w:hAnsi="Calibri" w:eastAsia="Calibri" w:cs="Calibri"/>
        <w:b w:val="0"/>
        <w:bCs w:val="0"/>
        <w:i/>
        <w:iCs/>
        <w:spacing w:val="-1"/>
        <w:w w:val="100"/>
        <w:sz w:val="22"/>
        <w:szCs w:val="22"/>
        <w:lang w:val="fr-FR" w:eastAsia="en-US" w:bidi="ar-SA"/>
      </w:rPr>
    </w:lvl>
    <w:lvl w:ilvl="1">
      <w:start w:val="0"/>
      <w:numFmt w:val="bullet"/>
      <w:lvlText w:val="•"/>
      <w:lvlJc w:val="left"/>
      <w:pPr>
        <w:ind w:left="1622" w:hanging="356"/>
      </w:pPr>
      <w:rPr>
        <w:rFonts w:hint="default"/>
        <w:lang w:val="fr-FR" w:eastAsia="en-US" w:bidi="ar-SA"/>
      </w:rPr>
    </w:lvl>
    <w:lvl w:ilvl="2">
      <w:start w:val="0"/>
      <w:numFmt w:val="bullet"/>
      <w:lvlText w:val="•"/>
      <w:lvlJc w:val="left"/>
      <w:pPr>
        <w:ind w:left="2544" w:hanging="356"/>
      </w:pPr>
      <w:rPr>
        <w:rFonts w:hint="default"/>
        <w:lang w:val="fr-FR" w:eastAsia="en-US" w:bidi="ar-SA"/>
      </w:rPr>
    </w:lvl>
    <w:lvl w:ilvl="3">
      <w:start w:val="0"/>
      <w:numFmt w:val="bullet"/>
      <w:lvlText w:val="•"/>
      <w:lvlJc w:val="left"/>
      <w:pPr>
        <w:ind w:left="3466" w:hanging="356"/>
      </w:pPr>
      <w:rPr>
        <w:rFonts w:hint="default"/>
        <w:lang w:val="fr-FR" w:eastAsia="en-US" w:bidi="ar-SA"/>
      </w:rPr>
    </w:lvl>
    <w:lvl w:ilvl="4">
      <w:start w:val="0"/>
      <w:numFmt w:val="bullet"/>
      <w:lvlText w:val="•"/>
      <w:lvlJc w:val="left"/>
      <w:pPr>
        <w:ind w:left="4388" w:hanging="356"/>
      </w:pPr>
      <w:rPr>
        <w:rFonts w:hint="default"/>
        <w:lang w:val="fr-FR" w:eastAsia="en-US" w:bidi="ar-SA"/>
      </w:rPr>
    </w:lvl>
    <w:lvl w:ilvl="5">
      <w:start w:val="0"/>
      <w:numFmt w:val="bullet"/>
      <w:lvlText w:val="•"/>
      <w:lvlJc w:val="left"/>
      <w:pPr>
        <w:ind w:left="5311" w:hanging="356"/>
      </w:pPr>
      <w:rPr>
        <w:rFonts w:hint="default"/>
        <w:lang w:val="fr-FR" w:eastAsia="en-US" w:bidi="ar-SA"/>
      </w:rPr>
    </w:lvl>
    <w:lvl w:ilvl="6">
      <w:start w:val="0"/>
      <w:numFmt w:val="bullet"/>
      <w:lvlText w:val="•"/>
      <w:lvlJc w:val="left"/>
      <w:pPr>
        <w:ind w:left="6233" w:hanging="356"/>
      </w:pPr>
      <w:rPr>
        <w:rFonts w:hint="default"/>
        <w:lang w:val="fr-FR" w:eastAsia="en-US" w:bidi="ar-SA"/>
      </w:rPr>
    </w:lvl>
    <w:lvl w:ilvl="7">
      <w:start w:val="0"/>
      <w:numFmt w:val="bullet"/>
      <w:lvlText w:val="•"/>
      <w:lvlJc w:val="left"/>
      <w:pPr>
        <w:ind w:left="7155" w:hanging="356"/>
      </w:pPr>
      <w:rPr>
        <w:rFonts w:hint="default"/>
        <w:lang w:val="fr-FR" w:eastAsia="en-US" w:bidi="ar-SA"/>
      </w:rPr>
    </w:lvl>
    <w:lvl w:ilvl="8">
      <w:start w:val="0"/>
      <w:numFmt w:val="bullet"/>
      <w:lvlText w:val="•"/>
      <w:lvlJc w:val="left"/>
      <w:pPr>
        <w:ind w:left="8077" w:hanging="356"/>
      </w:pPr>
      <w:rPr>
        <w:rFonts w:hint="default"/>
        <w:lang w:val="fr-FR" w:eastAsia="en-US" w:bidi="ar-SA"/>
      </w:rPr>
    </w:lvl>
  </w:abstractNum>
  <w:abstractNum w:abstractNumId="64">
    <w:multiLevelType w:val="hybridMultilevel"/>
    <w:lvl w:ilvl="0">
      <w:start w:val="1"/>
      <w:numFmt w:val="decimal"/>
      <w:lvlText w:val="%1-"/>
      <w:lvlJc w:val="left"/>
      <w:pPr>
        <w:ind w:left="140" w:hanging="239"/>
        <w:jc w:val="left"/>
      </w:pPr>
      <w:rPr>
        <w:rFonts w:hint="default" w:ascii="Calibri" w:hAnsi="Calibri" w:eastAsia="Calibri" w:cs="Calibri"/>
        <w:b w:val="0"/>
        <w:bCs w:val="0"/>
        <w:i w:val="0"/>
        <w:iCs w:val="0"/>
        <w:spacing w:val="0"/>
        <w:w w:val="88"/>
        <w:sz w:val="22"/>
        <w:szCs w:val="22"/>
        <w:lang w:val="fr-FR" w:eastAsia="en-US" w:bidi="ar-SA"/>
      </w:rPr>
    </w:lvl>
    <w:lvl w:ilvl="1">
      <w:start w:val="1"/>
      <w:numFmt w:val="lowerLetter"/>
      <w:lvlText w:val="%2)"/>
      <w:lvlJc w:val="left"/>
      <w:pPr>
        <w:ind w:left="854" w:hanging="356"/>
        <w:jc w:val="left"/>
      </w:pPr>
      <w:rPr>
        <w:rFonts w:hint="default" w:ascii="Calibri" w:hAnsi="Calibri" w:eastAsia="Calibri" w:cs="Calibri"/>
        <w:b w:val="0"/>
        <w:bCs w:val="0"/>
        <w:i w:val="0"/>
        <w:iCs w:val="0"/>
        <w:spacing w:val="-1"/>
        <w:w w:val="100"/>
        <w:sz w:val="22"/>
        <w:szCs w:val="22"/>
        <w:lang w:val="fr-FR" w:eastAsia="en-US" w:bidi="ar-SA"/>
      </w:rPr>
    </w:lvl>
    <w:lvl w:ilvl="2">
      <w:start w:val="0"/>
      <w:numFmt w:val="bullet"/>
      <w:lvlText w:val="•"/>
      <w:lvlJc w:val="left"/>
      <w:pPr>
        <w:ind w:left="1866" w:hanging="356"/>
      </w:pPr>
      <w:rPr>
        <w:rFonts w:hint="default"/>
        <w:lang w:val="fr-FR" w:eastAsia="en-US" w:bidi="ar-SA"/>
      </w:rPr>
    </w:lvl>
    <w:lvl w:ilvl="3">
      <w:start w:val="0"/>
      <w:numFmt w:val="bullet"/>
      <w:lvlText w:val="•"/>
      <w:lvlJc w:val="left"/>
      <w:pPr>
        <w:ind w:left="2873" w:hanging="356"/>
      </w:pPr>
      <w:rPr>
        <w:rFonts w:hint="default"/>
        <w:lang w:val="fr-FR" w:eastAsia="en-US" w:bidi="ar-SA"/>
      </w:rPr>
    </w:lvl>
    <w:lvl w:ilvl="4">
      <w:start w:val="0"/>
      <w:numFmt w:val="bullet"/>
      <w:lvlText w:val="•"/>
      <w:lvlJc w:val="left"/>
      <w:pPr>
        <w:ind w:left="3880" w:hanging="356"/>
      </w:pPr>
      <w:rPr>
        <w:rFonts w:hint="default"/>
        <w:lang w:val="fr-FR" w:eastAsia="en-US" w:bidi="ar-SA"/>
      </w:rPr>
    </w:lvl>
    <w:lvl w:ilvl="5">
      <w:start w:val="0"/>
      <w:numFmt w:val="bullet"/>
      <w:lvlText w:val="•"/>
      <w:lvlJc w:val="left"/>
      <w:pPr>
        <w:ind w:left="4887" w:hanging="356"/>
      </w:pPr>
      <w:rPr>
        <w:rFonts w:hint="default"/>
        <w:lang w:val="fr-FR" w:eastAsia="en-US" w:bidi="ar-SA"/>
      </w:rPr>
    </w:lvl>
    <w:lvl w:ilvl="6">
      <w:start w:val="0"/>
      <w:numFmt w:val="bullet"/>
      <w:lvlText w:val="•"/>
      <w:lvlJc w:val="left"/>
      <w:pPr>
        <w:ind w:left="5894" w:hanging="356"/>
      </w:pPr>
      <w:rPr>
        <w:rFonts w:hint="default"/>
        <w:lang w:val="fr-FR" w:eastAsia="en-US" w:bidi="ar-SA"/>
      </w:rPr>
    </w:lvl>
    <w:lvl w:ilvl="7">
      <w:start w:val="0"/>
      <w:numFmt w:val="bullet"/>
      <w:lvlText w:val="•"/>
      <w:lvlJc w:val="left"/>
      <w:pPr>
        <w:ind w:left="6901" w:hanging="356"/>
      </w:pPr>
      <w:rPr>
        <w:rFonts w:hint="default"/>
        <w:lang w:val="fr-FR" w:eastAsia="en-US" w:bidi="ar-SA"/>
      </w:rPr>
    </w:lvl>
    <w:lvl w:ilvl="8">
      <w:start w:val="0"/>
      <w:numFmt w:val="bullet"/>
      <w:lvlText w:val="•"/>
      <w:lvlJc w:val="left"/>
      <w:pPr>
        <w:ind w:left="7908" w:hanging="356"/>
      </w:pPr>
      <w:rPr>
        <w:rFonts w:hint="default"/>
        <w:lang w:val="fr-FR" w:eastAsia="en-US" w:bidi="ar-SA"/>
      </w:rPr>
    </w:lvl>
  </w:abstractNum>
  <w:abstractNum w:abstractNumId="63">
    <w:multiLevelType w:val="hybridMultilevel"/>
    <w:lvl w:ilvl="0">
      <w:start w:val="0"/>
      <w:numFmt w:val="bullet"/>
      <w:lvlText w:val="-"/>
      <w:lvlJc w:val="left"/>
      <w:pPr>
        <w:ind w:left="284" w:hanging="142"/>
      </w:pPr>
      <w:rPr>
        <w:rFonts w:hint="default" w:ascii="Comic Sans MS" w:hAnsi="Comic Sans MS" w:eastAsia="Comic Sans MS" w:cs="Comic Sans MS"/>
        <w:b w:val="0"/>
        <w:bCs w:val="0"/>
        <w:i w:val="0"/>
        <w:iCs w:val="0"/>
        <w:spacing w:val="0"/>
        <w:w w:val="100"/>
        <w:sz w:val="18"/>
        <w:szCs w:val="18"/>
        <w:lang w:val="fr-FR" w:eastAsia="en-US" w:bidi="ar-SA"/>
      </w:rPr>
    </w:lvl>
    <w:lvl w:ilvl="1">
      <w:start w:val="0"/>
      <w:numFmt w:val="bullet"/>
      <w:lvlText w:val="•"/>
      <w:lvlJc w:val="left"/>
      <w:pPr>
        <w:ind w:left="1002" w:hanging="142"/>
      </w:pPr>
      <w:rPr>
        <w:rFonts w:hint="default"/>
        <w:lang w:val="fr-FR" w:eastAsia="en-US" w:bidi="ar-SA"/>
      </w:rPr>
    </w:lvl>
    <w:lvl w:ilvl="2">
      <w:start w:val="0"/>
      <w:numFmt w:val="bullet"/>
      <w:lvlText w:val="•"/>
      <w:lvlJc w:val="left"/>
      <w:pPr>
        <w:ind w:left="1724" w:hanging="142"/>
      </w:pPr>
      <w:rPr>
        <w:rFonts w:hint="default"/>
        <w:lang w:val="fr-FR" w:eastAsia="en-US" w:bidi="ar-SA"/>
      </w:rPr>
    </w:lvl>
    <w:lvl w:ilvl="3">
      <w:start w:val="0"/>
      <w:numFmt w:val="bullet"/>
      <w:lvlText w:val="•"/>
      <w:lvlJc w:val="left"/>
      <w:pPr>
        <w:ind w:left="2447" w:hanging="142"/>
      </w:pPr>
      <w:rPr>
        <w:rFonts w:hint="default"/>
        <w:lang w:val="fr-FR" w:eastAsia="en-US" w:bidi="ar-SA"/>
      </w:rPr>
    </w:lvl>
    <w:lvl w:ilvl="4">
      <w:start w:val="0"/>
      <w:numFmt w:val="bullet"/>
      <w:lvlText w:val="•"/>
      <w:lvlJc w:val="left"/>
      <w:pPr>
        <w:ind w:left="3169" w:hanging="142"/>
      </w:pPr>
      <w:rPr>
        <w:rFonts w:hint="default"/>
        <w:lang w:val="fr-FR" w:eastAsia="en-US" w:bidi="ar-SA"/>
      </w:rPr>
    </w:lvl>
    <w:lvl w:ilvl="5">
      <w:start w:val="0"/>
      <w:numFmt w:val="bullet"/>
      <w:lvlText w:val="•"/>
      <w:lvlJc w:val="left"/>
      <w:pPr>
        <w:ind w:left="3892" w:hanging="142"/>
      </w:pPr>
      <w:rPr>
        <w:rFonts w:hint="default"/>
        <w:lang w:val="fr-FR" w:eastAsia="en-US" w:bidi="ar-SA"/>
      </w:rPr>
    </w:lvl>
    <w:lvl w:ilvl="6">
      <w:start w:val="0"/>
      <w:numFmt w:val="bullet"/>
      <w:lvlText w:val="•"/>
      <w:lvlJc w:val="left"/>
      <w:pPr>
        <w:ind w:left="4614" w:hanging="142"/>
      </w:pPr>
      <w:rPr>
        <w:rFonts w:hint="default"/>
        <w:lang w:val="fr-FR" w:eastAsia="en-US" w:bidi="ar-SA"/>
      </w:rPr>
    </w:lvl>
    <w:lvl w:ilvl="7">
      <w:start w:val="0"/>
      <w:numFmt w:val="bullet"/>
      <w:lvlText w:val="•"/>
      <w:lvlJc w:val="left"/>
      <w:pPr>
        <w:ind w:left="5336" w:hanging="142"/>
      </w:pPr>
      <w:rPr>
        <w:rFonts w:hint="default"/>
        <w:lang w:val="fr-FR" w:eastAsia="en-US" w:bidi="ar-SA"/>
      </w:rPr>
    </w:lvl>
    <w:lvl w:ilvl="8">
      <w:start w:val="0"/>
      <w:numFmt w:val="bullet"/>
      <w:lvlText w:val="•"/>
      <w:lvlJc w:val="left"/>
      <w:pPr>
        <w:ind w:left="6059" w:hanging="142"/>
      </w:pPr>
      <w:rPr>
        <w:rFonts w:hint="default"/>
        <w:lang w:val="fr-FR" w:eastAsia="en-US" w:bidi="ar-SA"/>
      </w:rPr>
    </w:lvl>
  </w:abstractNum>
  <w:abstractNum w:abstractNumId="62">
    <w:multiLevelType w:val="hybridMultilevel"/>
    <w:lvl w:ilvl="0">
      <w:start w:val="0"/>
      <w:numFmt w:val="bullet"/>
      <w:lvlText w:val="-"/>
      <w:lvlJc w:val="left"/>
      <w:pPr>
        <w:ind w:left="707" w:hanging="356"/>
      </w:pPr>
      <w:rPr>
        <w:rFonts w:hint="default" w:ascii="Times New Roman" w:hAnsi="Times New Roman" w:eastAsia="Times New Roman" w:cs="Times New Roman"/>
        <w:b w:val="0"/>
        <w:bCs w:val="0"/>
        <w:i w:val="0"/>
        <w:iCs w:val="0"/>
        <w:spacing w:val="0"/>
        <w:w w:val="100"/>
        <w:sz w:val="22"/>
        <w:szCs w:val="22"/>
        <w:lang w:val="fr-FR" w:eastAsia="en-US" w:bidi="ar-SA"/>
      </w:rPr>
    </w:lvl>
    <w:lvl w:ilvl="1">
      <w:start w:val="0"/>
      <w:numFmt w:val="bullet"/>
      <w:lvlText w:val="•"/>
      <w:lvlJc w:val="left"/>
      <w:pPr>
        <w:ind w:left="2115" w:hanging="356"/>
      </w:pPr>
      <w:rPr>
        <w:rFonts w:hint="default"/>
        <w:lang w:val="fr-FR" w:eastAsia="en-US" w:bidi="ar-SA"/>
      </w:rPr>
    </w:lvl>
    <w:lvl w:ilvl="2">
      <w:start w:val="0"/>
      <w:numFmt w:val="bullet"/>
      <w:lvlText w:val="•"/>
      <w:lvlJc w:val="left"/>
      <w:pPr>
        <w:ind w:left="3530" w:hanging="356"/>
      </w:pPr>
      <w:rPr>
        <w:rFonts w:hint="default"/>
        <w:lang w:val="fr-FR" w:eastAsia="en-US" w:bidi="ar-SA"/>
      </w:rPr>
    </w:lvl>
    <w:lvl w:ilvl="3">
      <w:start w:val="0"/>
      <w:numFmt w:val="bullet"/>
      <w:lvlText w:val="•"/>
      <w:lvlJc w:val="left"/>
      <w:pPr>
        <w:ind w:left="4946" w:hanging="356"/>
      </w:pPr>
      <w:rPr>
        <w:rFonts w:hint="default"/>
        <w:lang w:val="fr-FR" w:eastAsia="en-US" w:bidi="ar-SA"/>
      </w:rPr>
    </w:lvl>
    <w:lvl w:ilvl="4">
      <w:start w:val="0"/>
      <w:numFmt w:val="bullet"/>
      <w:lvlText w:val="•"/>
      <w:lvlJc w:val="left"/>
      <w:pPr>
        <w:ind w:left="6361" w:hanging="356"/>
      </w:pPr>
      <w:rPr>
        <w:rFonts w:hint="default"/>
        <w:lang w:val="fr-FR" w:eastAsia="en-US" w:bidi="ar-SA"/>
      </w:rPr>
    </w:lvl>
    <w:lvl w:ilvl="5">
      <w:start w:val="0"/>
      <w:numFmt w:val="bullet"/>
      <w:lvlText w:val="•"/>
      <w:lvlJc w:val="left"/>
      <w:pPr>
        <w:ind w:left="7777" w:hanging="356"/>
      </w:pPr>
      <w:rPr>
        <w:rFonts w:hint="default"/>
        <w:lang w:val="fr-FR" w:eastAsia="en-US" w:bidi="ar-SA"/>
      </w:rPr>
    </w:lvl>
    <w:lvl w:ilvl="6">
      <w:start w:val="0"/>
      <w:numFmt w:val="bullet"/>
      <w:lvlText w:val="•"/>
      <w:lvlJc w:val="left"/>
      <w:pPr>
        <w:ind w:left="9192" w:hanging="356"/>
      </w:pPr>
      <w:rPr>
        <w:rFonts w:hint="default"/>
        <w:lang w:val="fr-FR" w:eastAsia="en-US" w:bidi="ar-SA"/>
      </w:rPr>
    </w:lvl>
    <w:lvl w:ilvl="7">
      <w:start w:val="0"/>
      <w:numFmt w:val="bullet"/>
      <w:lvlText w:val="•"/>
      <w:lvlJc w:val="left"/>
      <w:pPr>
        <w:ind w:left="10608" w:hanging="356"/>
      </w:pPr>
      <w:rPr>
        <w:rFonts w:hint="default"/>
        <w:lang w:val="fr-FR" w:eastAsia="en-US" w:bidi="ar-SA"/>
      </w:rPr>
    </w:lvl>
    <w:lvl w:ilvl="8">
      <w:start w:val="0"/>
      <w:numFmt w:val="bullet"/>
      <w:lvlText w:val="•"/>
      <w:lvlJc w:val="left"/>
      <w:pPr>
        <w:ind w:left="12023" w:hanging="356"/>
      </w:pPr>
      <w:rPr>
        <w:rFonts w:hint="default"/>
        <w:lang w:val="fr-FR" w:eastAsia="en-US" w:bidi="ar-SA"/>
      </w:rPr>
    </w:lvl>
  </w:abstractNum>
  <w:abstractNum w:abstractNumId="61">
    <w:multiLevelType w:val="hybridMultilevel"/>
    <w:lvl w:ilvl="0">
      <w:start w:val="0"/>
      <w:numFmt w:val="bullet"/>
      <w:lvlText w:val="-"/>
      <w:lvlJc w:val="left"/>
      <w:pPr>
        <w:ind w:left="424" w:hanging="118"/>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o"/>
      <w:lvlJc w:val="left"/>
      <w:pPr>
        <w:ind w:left="1274" w:hanging="360"/>
      </w:pPr>
      <w:rPr>
        <w:rFonts w:hint="default" w:ascii="Courier New" w:hAnsi="Courier New" w:eastAsia="Courier New" w:cs="Courier New"/>
        <w:b w:val="0"/>
        <w:bCs w:val="0"/>
        <w:i w:val="0"/>
        <w:iCs w:val="0"/>
        <w:spacing w:val="0"/>
        <w:w w:val="100"/>
        <w:sz w:val="22"/>
        <w:szCs w:val="22"/>
        <w:lang w:val="fr-FR" w:eastAsia="en-US" w:bidi="ar-SA"/>
      </w:rPr>
    </w:lvl>
    <w:lvl w:ilvl="2">
      <w:start w:val="0"/>
      <w:numFmt w:val="bullet"/>
      <w:lvlText w:val="•"/>
      <w:lvlJc w:val="left"/>
      <w:pPr>
        <w:ind w:left="2256" w:hanging="360"/>
      </w:pPr>
      <w:rPr>
        <w:rFonts w:hint="default"/>
        <w:lang w:val="fr-FR" w:eastAsia="en-US" w:bidi="ar-SA"/>
      </w:rPr>
    </w:lvl>
    <w:lvl w:ilvl="3">
      <w:start w:val="0"/>
      <w:numFmt w:val="bullet"/>
      <w:lvlText w:val="•"/>
      <w:lvlJc w:val="left"/>
      <w:pPr>
        <w:ind w:left="3232" w:hanging="360"/>
      </w:pPr>
      <w:rPr>
        <w:rFonts w:hint="default"/>
        <w:lang w:val="fr-FR" w:eastAsia="en-US" w:bidi="ar-SA"/>
      </w:rPr>
    </w:lvl>
    <w:lvl w:ilvl="4">
      <w:start w:val="0"/>
      <w:numFmt w:val="bullet"/>
      <w:lvlText w:val="•"/>
      <w:lvlJc w:val="left"/>
      <w:pPr>
        <w:ind w:left="4208" w:hanging="360"/>
      </w:pPr>
      <w:rPr>
        <w:rFonts w:hint="default"/>
        <w:lang w:val="fr-FR" w:eastAsia="en-US" w:bidi="ar-SA"/>
      </w:rPr>
    </w:lvl>
    <w:lvl w:ilvl="5">
      <w:start w:val="0"/>
      <w:numFmt w:val="bullet"/>
      <w:lvlText w:val="•"/>
      <w:lvlJc w:val="left"/>
      <w:pPr>
        <w:ind w:left="5184" w:hanging="360"/>
      </w:pPr>
      <w:rPr>
        <w:rFonts w:hint="default"/>
        <w:lang w:val="fr-FR" w:eastAsia="en-US" w:bidi="ar-SA"/>
      </w:rPr>
    </w:lvl>
    <w:lvl w:ilvl="6">
      <w:start w:val="0"/>
      <w:numFmt w:val="bullet"/>
      <w:lvlText w:val="•"/>
      <w:lvlJc w:val="left"/>
      <w:pPr>
        <w:ind w:left="6160" w:hanging="360"/>
      </w:pPr>
      <w:rPr>
        <w:rFonts w:hint="default"/>
        <w:lang w:val="fr-FR" w:eastAsia="en-US" w:bidi="ar-SA"/>
      </w:rPr>
    </w:lvl>
    <w:lvl w:ilvl="7">
      <w:start w:val="0"/>
      <w:numFmt w:val="bullet"/>
      <w:lvlText w:val="•"/>
      <w:lvlJc w:val="left"/>
      <w:pPr>
        <w:ind w:left="7136" w:hanging="360"/>
      </w:pPr>
      <w:rPr>
        <w:rFonts w:hint="default"/>
        <w:lang w:val="fr-FR" w:eastAsia="en-US" w:bidi="ar-SA"/>
      </w:rPr>
    </w:lvl>
    <w:lvl w:ilvl="8">
      <w:start w:val="0"/>
      <w:numFmt w:val="bullet"/>
      <w:lvlText w:val="•"/>
      <w:lvlJc w:val="left"/>
      <w:pPr>
        <w:ind w:left="8112" w:hanging="360"/>
      </w:pPr>
      <w:rPr>
        <w:rFonts w:hint="default"/>
        <w:lang w:val="fr-FR" w:eastAsia="en-US" w:bidi="ar-SA"/>
      </w:rPr>
    </w:lvl>
  </w:abstractNum>
  <w:abstractNum w:abstractNumId="59">
    <w:multiLevelType w:val="hybridMultilevel"/>
    <w:lvl w:ilvl="0">
      <w:start w:val="0"/>
      <w:numFmt w:val="bullet"/>
      <w:lvlText w:val=""/>
      <w:lvlJc w:val="left"/>
      <w:pPr>
        <w:ind w:left="861" w:hanging="360"/>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780" w:hanging="360"/>
      </w:pPr>
      <w:rPr>
        <w:rFonts w:hint="default"/>
        <w:lang w:val="fr-FR" w:eastAsia="en-US" w:bidi="ar-SA"/>
      </w:rPr>
    </w:lvl>
    <w:lvl w:ilvl="2">
      <w:start w:val="0"/>
      <w:numFmt w:val="bullet"/>
      <w:lvlText w:val="•"/>
      <w:lvlJc w:val="left"/>
      <w:pPr>
        <w:ind w:left="2700" w:hanging="360"/>
      </w:pPr>
      <w:rPr>
        <w:rFonts w:hint="default"/>
        <w:lang w:val="fr-FR" w:eastAsia="en-US" w:bidi="ar-SA"/>
      </w:rPr>
    </w:lvl>
    <w:lvl w:ilvl="3">
      <w:start w:val="0"/>
      <w:numFmt w:val="bullet"/>
      <w:lvlText w:val="•"/>
      <w:lvlJc w:val="left"/>
      <w:pPr>
        <w:ind w:left="3621" w:hanging="360"/>
      </w:pPr>
      <w:rPr>
        <w:rFonts w:hint="default"/>
        <w:lang w:val="fr-FR" w:eastAsia="en-US" w:bidi="ar-SA"/>
      </w:rPr>
    </w:lvl>
    <w:lvl w:ilvl="4">
      <w:start w:val="0"/>
      <w:numFmt w:val="bullet"/>
      <w:lvlText w:val="•"/>
      <w:lvlJc w:val="left"/>
      <w:pPr>
        <w:ind w:left="4541" w:hanging="360"/>
      </w:pPr>
      <w:rPr>
        <w:rFonts w:hint="default"/>
        <w:lang w:val="fr-FR" w:eastAsia="en-US" w:bidi="ar-SA"/>
      </w:rPr>
    </w:lvl>
    <w:lvl w:ilvl="5">
      <w:start w:val="0"/>
      <w:numFmt w:val="bullet"/>
      <w:lvlText w:val="•"/>
      <w:lvlJc w:val="left"/>
      <w:pPr>
        <w:ind w:left="5462" w:hanging="360"/>
      </w:pPr>
      <w:rPr>
        <w:rFonts w:hint="default"/>
        <w:lang w:val="fr-FR" w:eastAsia="en-US" w:bidi="ar-SA"/>
      </w:rPr>
    </w:lvl>
    <w:lvl w:ilvl="6">
      <w:start w:val="0"/>
      <w:numFmt w:val="bullet"/>
      <w:lvlText w:val="•"/>
      <w:lvlJc w:val="left"/>
      <w:pPr>
        <w:ind w:left="6382" w:hanging="360"/>
      </w:pPr>
      <w:rPr>
        <w:rFonts w:hint="default"/>
        <w:lang w:val="fr-FR" w:eastAsia="en-US" w:bidi="ar-SA"/>
      </w:rPr>
    </w:lvl>
    <w:lvl w:ilvl="7">
      <w:start w:val="0"/>
      <w:numFmt w:val="bullet"/>
      <w:lvlText w:val="•"/>
      <w:lvlJc w:val="left"/>
      <w:pPr>
        <w:ind w:left="7303" w:hanging="360"/>
      </w:pPr>
      <w:rPr>
        <w:rFonts w:hint="default"/>
        <w:lang w:val="fr-FR" w:eastAsia="en-US" w:bidi="ar-SA"/>
      </w:rPr>
    </w:lvl>
    <w:lvl w:ilvl="8">
      <w:start w:val="0"/>
      <w:numFmt w:val="bullet"/>
      <w:lvlText w:val="•"/>
      <w:lvlJc w:val="left"/>
      <w:pPr>
        <w:ind w:left="8223" w:hanging="360"/>
      </w:pPr>
      <w:rPr>
        <w:rFonts w:hint="default"/>
        <w:lang w:val="fr-FR" w:eastAsia="en-US" w:bidi="ar-SA"/>
      </w:rPr>
    </w:lvl>
  </w:abstractNum>
  <w:abstractNum w:abstractNumId="58">
    <w:multiLevelType w:val="hybridMultilevel"/>
    <w:lvl w:ilvl="0">
      <w:start w:val="0"/>
      <w:numFmt w:val="bullet"/>
      <w:lvlText w:val="-"/>
      <w:lvlJc w:val="left"/>
      <w:pPr>
        <w:ind w:left="854" w:hanging="356"/>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2245" w:hanging="356"/>
      </w:pPr>
      <w:rPr>
        <w:rFonts w:hint="default"/>
        <w:lang w:val="fr-FR" w:eastAsia="en-US" w:bidi="ar-SA"/>
      </w:rPr>
    </w:lvl>
    <w:lvl w:ilvl="2">
      <w:start w:val="0"/>
      <w:numFmt w:val="bullet"/>
      <w:lvlText w:val="•"/>
      <w:lvlJc w:val="left"/>
      <w:pPr>
        <w:ind w:left="3630" w:hanging="356"/>
      </w:pPr>
      <w:rPr>
        <w:rFonts w:hint="default"/>
        <w:lang w:val="fr-FR" w:eastAsia="en-US" w:bidi="ar-SA"/>
      </w:rPr>
    </w:lvl>
    <w:lvl w:ilvl="3">
      <w:start w:val="0"/>
      <w:numFmt w:val="bullet"/>
      <w:lvlText w:val="•"/>
      <w:lvlJc w:val="left"/>
      <w:pPr>
        <w:ind w:left="5016" w:hanging="356"/>
      </w:pPr>
      <w:rPr>
        <w:rFonts w:hint="default"/>
        <w:lang w:val="fr-FR" w:eastAsia="en-US" w:bidi="ar-SA"/>
      </w:rPr>
    </w:lvl>
    <w:lvl w:ilvl="4">
      <w:start w:val="0"/>
      <w:numFmt w:val="bullet"/>
      <w:lvlText w:val="•"/>
      <w:lvlJc w:val="left"/>
      <w:pPr>
        <w:ind w:left="6401" w:hanging="356"/>
      </w:pPr>
      <w:rPr>
        <w:rFonts w:hint="default"/>
        <w:lang w:val="fr-FR" w:eastAsia="en-US" w:bidi="ar-SA"/>
      </w:rPr>
    </w:lvl>
    <w:lvl w:ilvl="5">
      <w:start w:val="0"/>
      <w:numFmt w:val="bullet"/>
      <w:lvlText w:val="•"/>
      <w:lvlJc w:val="left"/>
      <w:pPr>
        <w:ind w:left="7786" w:hanging="356"/>
      </w:pPr>
      <w:rPr>
        <w:rFonts w:hint="default"/>
        <w:lang w:val="fr-FR" w:eastAsia="en-US" w:bidi="ar-SA"/>
      </w:rPr>
    </w:lvl>
    <w:lvl w:ilvl="6">
      <w:start w:val="0"/>
      <w:numFmt w:val="bullet"/>
      <w:lvlText w:val="•"/>
      <w:lvlJc w:val="left"/>
      <w:pPr>
        <w:ind w:left="9172" w:hanging="356"/>
      </w:pPr>
      <w:rPr>
        <w:rFonts w:hint="default"/>
        <w:lang w:val="fr-FR" w:eastAsia="en-US" w:bidi="ar-SA"/>
      </w:rPr>
    </w:lvl>
    <w:lvl w:ilvl="7">
      <w:start w:val="0"/>
      <w:numFmt w:val="bullet"/>
      <w:lvlText w:val="•"/>
      <w:lvlJc w:val="left"/>
      <w:pPr>
        <w:ind w:left="10557" w:hanging="356"/>
      </w:pPr>
      <w:rPr>
        <w:rFonts w:hint="default"/>
        <w:lang w:val="fr-FR" w:eastAsia="en-US" w:bidi="ar-SA"/>
      </w:rPr>
    </w:lvl>
    <w:lvl w:ilvl="8">
      <w:start w:val="0"/>
      <w:numFmt w:val="bullet"/>
      <w:lvlText w:val="•"/>
      <w:lvlJc w:val="left"/>
      <w:pPr>
        <w:ind w:left="11942" w:hanging="356"/>
      </w:pPr>
      <w:rPr>
        <w:rFonts w:hint="default"/>
        <w:lang w:val="fr-FR" w:eastAsia="en-US" w:bidi="ar-SA"/>
      </w:rPr>
    </w:lvl>
  </w:abstractNum>
  <w:abstractNum w:abstractNumId="57">
    <w:multiLevelType w:val="hybridMultilevel"/>
    <w:lvl w:ilvl="0">
      <w:start w:val="1"/>
      <w:numFmt w:val="decimal"/>
      <w:lvlText w:val="%1."/>
      <w:lvlJc w:val="left"/>
      <w:pPr>
        <w:ind w:left="996" w:hanging="356"/>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963" w:hanging="356"/>
      </w:pPr>
      <w:rPr>
        <w:rFonts w:hint="default"/>
        <w:lang w:val="fr-FR" w:eastAsia="en-US" w:bidi="ar-SA"/>
      </w:rPr>
    </w:lvl>
    <w:lvl w:ilvl="2">
      <w:start w:val="0"/>
      <w:numFmt w:val="bullet"/>
      <w:lvlText w:val="•"/>
      <w:lvlJc w:val="left"/>
      <w:pPr>
        <w:ind w:left="2926" w:hanging="356"/>
      </w:pPr>
      <w:rPr>
        <w:rFonts w:hint="default"/>
        <w:lang w:val="fr-FR" w:eastAsia="en-US" w:bidi="ar-SA"/>
      </w:rPr>
    </w:lvl>
    <w:lvl w:ilvl="3">
      <w:start w:val="0"/>
      <w:numFmt w:val="bullet"/>
      <w:lvlText w:val="•"/>
      <w:lvlJc w:val="left"/>
      <w:pPr>
        <w:ind w:left="3889" w:hanging="356"/>
      </w:pPr>
      <w:rPr>
        <w:rFonts w:hint="default"/>
        <w:lang w:val="fr-FR" w:eastAsia="en-US" w:bidi="ar-SA"/>
      </w:rPr>
    </w:lvl>
    <w:lvl w:ilvl="4">
      <w:start w:val="0"/>
      <w:numFmt w:val="bullet"/>
      <w:lvlText w:val="•"/>
      <w:lvlJc w:val="left"/>
      <w:pPr>
        <w:ind w:left="4852" w:hanging="356"/>
      </w:pPr>
      <w:rPr>
        <w:rFonts w:hint="default"/>
        <w:lang w:val="fr-FR" w:eastAsia="en-US" w:bidi="ar-SA"/>
      </w:rPr>
    </w:lvl>
    <w:lvl w:ilvl="5">
      <w:start w:val="0"/>
      <w:numFmt w:val="bullet"/>
      <w:lvlText w:val="•"/>
      <w:lvlJc w:val="left"/>
      <w:pPr>
        <w:ind w:left="5815" w:hanging="356"/>
      </w:pPr>
      <w:rPr>
        <w:rFonts w:hint="default"/>
        <w:lang w:val="fr-FR" w:eastAsia="en-US" w:bidi="ar-SA"/>
      </w:rPr>
    </w:lvl>
    <w:lvl w:ilvl="6">
      <w:start w:val="0"/>
      <w:numFmt w:val="bullet"/>
      <w:lvlText w:val="•"/>
      <w:lvlJc w:val="left"/>
      <w:pPr>
        <w:ind w:left="6778" w:hanging="356"/>
      </w:pPr>
      <w:rPr>
        <w:rFonts w:hint="default"/>
        <w:lang w:val="fr-FR" w:eastAsia="en-US" w:bidi="ar-SA"/>
      </w:rPr>
    </w:lvl>
    <w:lvl w:ilvl="7">
      <w:start w:val="0"/>
      <w:numFmt w:val="bullet"/>
      <w:lvlText w:val="•"/>
      <w:lvlJc w:val="left"/>
      <w:pPr>
        <w:ind w:left="7741" w:hanging="356"/>
      </w:pPr>
      <w:rPr>
        <w:rFonts w:hint="default"/>
        <w:lang w:val="fr-FR" w:eastAsia="en-US" w:bidi="ar-SA"/>
      </w:rPr>
    </w:lvl>
    <w:lvl w:ilvl="8">
      <w:start w:val="0"/>
      <w:numFmt w:val="bullet"/>
      <w:lvlText w:val="•"/>
      <w:lvlJc w:val="left"/>
      <w:pPr>
        <w:ind w:left="8705" w:hanging="356"/>
      </w:pPr>
      <w:rPr>
        <w:rFonts w:hint="default"/>
        <w:lang w:val="fr-FR" w:eastAsia="en-US" w:bidi="ar-SA"/>
      </w:rPr>
    </w:lvl>
  </w:abstractNum>
  <w:abstractNum w:abstractNumId="56">
    <w:multiLevelType w:val="hybridMultilevel"/>
    <w:lvl w:ilvl="0">
      <w:start w:val="0"/>
      <w:numFmt w:val="bullet"/>
      <w:lvlText w:val=""/>
      <w:lvlJc w:val="left"/>
      <w:pPr>
        <w:ind w:left="566" w:hanging="284"/>
      </w:pPr>
      <w:rPr>
        <w:rFonts w:hint="default" w:ascii="Symbol" w:hAnsi="Symbol" w:eastAsia="Symbol" w:cs="Symbol"/>
        <w:spacing w:val="0"/>
        <w:w w:val="100"/>
        <w:lang w:val="fr-FR" w:eastAsia="en-US" w:bidi="ar-SA"/>
      </w:rPr>
    </w:lvl>
    <w:lvl w:ilvl="1">
      <w:start w:val="0"/>
      <w:numFmt w:val="bullet"/>
      <w:lvlText w:val="•"/>
      <w:lvlJc w:val="left"/>
      <w:pPr>
        <w:ind w:left="1567" w:hanging="284"/>
      </w:pPr>
      <w:rPr>
        <w:rFonts w:hint="default"/>
        <w:lang w:val="fr-FR" w:eastAsia="en-US" w:bidi="ar-SA"/>
      </w:rPr>
    </w:lvl>
    <w:lvl w:ilvl="2">
      <w:start w:val="0"/>
      <w:numFmt w:val="bullet"/>
      <w:lvlText w:val="•"/>
      <w:lvlJc w:val="left"/>
      <w:pPr>
        <w:ind w:left="2574" w:hanging="284"/>
      </w:pPr>
      <w:rPr>
        <w:rFonts w:hint="default"/>
        <w:lang w:val="fr-FR" w:eastAsia="en-US" w:bidi="ar-SA"/>
      </w:rPr>
    </w:lvl>
    <w:lvl w:ilvl="3">
      <w:start w:val="0"/>
      <w:numFmt w:val="bullet"/>
      <w:lvlText w:val="•"/>
      <w:lvlJc w:val="left"/>
      <w:pPr>
        <w:ind w:left="3581" w:hanging="284"/>
      </w:pPr>
      <w:rPr>
        <w:rFonts w:hint="default"/>
        <w:lang w:val="fr-FR" w:eastAsia="en-US" w:bidi="ar-SA"/>
      </w:rPr>
    </w:lvl>
    <w:lvl w:ilvl="4">
      <w:start w:val="0"/>
      <w:numFmt w:val="bullet"/>
      <w:lvlText w:val="•"/>
      <w:lvlJc w:val="left"/>
      <w:pPr>
        <w:ind w:left="4588" w:hanging="284"/>
      </w:pPr>
      <w:rPr>
        <w:rFonts w:hint="default"/>
        <w:lang w:val="fr-FR" w:eastAsia="en-US" w:bidi="ar-SA"/>
      </w:rPr>
    </w:lvl>
    <w:lvl w:ilvl="5">
      <w:start w:val="0"/>
      <w:numFmt w:val="bullet"/>
      <w:lvlText w:val="•"/>
      <w:lvlJc w:val="left"/>
      <w:pPr>
        <w:ind w:left="5595" w:hanging="284"/>
      </w:pPr>
      <w:rPr>
        <w:rFonts w:hint="default"/>
        <w:lang w:val="fr-FR" w:eastAsia="en-US" w:bidi="ar-SA"/>
      </w:rPr>
    </w:lvl>
    <w:lvl w:ilvl="6">
      <w:start w:val="0"/>
      <w:numFmt w:val="bullet"/>
      <w:lvlText w:val="•"/>
      <w:lvlJc w:val="left"/>
      <w:pPr>
        <w:ind w:left="6602" w:hanging="284"/>
      </w:pPr>
      <w:rPr>
        <w:rFonts w:hint="default"/>
        <w:lang w:val="fr-FR" w:eastAsia="en-US" w:bidi="ar-SA"/>
      </w:rPr>
    </w:lvl>
    <w:lvl w:ilvl="7">
      <w:start w:val="0"/>
      <w:numFmt w:val="bullet"/>
      <w:lvlText w:val="•"/>
      <w:lvlJc w:val="left"/>
      <w:pPr>
        <w:ind w:left="7609" w:hanging="284"/>
      </w:pPr>
      <w:rPr>
        <w:rFonts w:hint="default"/>
        <w:lang w:val="fr-FR" w:eastAsia="en-US" w:bidi="ar-SA"/>
      </w:rPr>
    </w:lvl>
    <w:lvl w:ilvl="8">
      <w:start w:val="0"/>
      <w:numFmt w:val="bullet"/>
      <w:lvlText w:val="•"/>
      <w:lvlJc w:val="left"/>
      <w:pPr>
        <w:ind w:left="8617" w:hanging="284"/>
      </w:pPr>
      <w:rPr>
        <w:rFonts w:hint="default"/>
        <w:lang w:val="fr-FR" w:eastAsia="en-US" w:bidi="ar-SA"/>
      </w:rPr>
    </w:lvl>
  </w:abstractNum>
  <w:abstractNum w:abstractNumId="55">
    <w:multiLevelType w:val="hybridMultilevel"/>
    <w:lvl w:ilvl="0">
      <w:start w:val="1"/>
      <w:numFmt w:val="decimal"/>
      <w:lvlText w:val="%1."/>
      <w:lvlJc w:val="left"/>
      <w:pPr>
        <w:ind w:left="643" w:hanging="361"/>
        <w:jc w:val="left"/>
      </w:pPr>
      <w:rPr>
        <w:rFonts w:hint="default" w:ascii="Comic Sans MS" w:hAnsi="Comic Sans MS" w:eastAsia="Comic Sans MS" w:cs="Comic Sans MS"/>
        <w:b w:val="0"/>
        <w:bCs w:val="0"/>
        <w:i w:val="0"/>
        <w:iCs w:val="0"/>
        <w:spacing w:val="0"/>
        <w:w w:val="100"/>
        <w:sz w:val="18"/>
        <w:szCs w:val="18"/>
        <w:lang w:val="fr-FR" w:eastAsia="en-US" w:bidi="ar-SA"/>
      </w:rPr>
    </w:lvl>
    <w:lvl w:ilvl="1">
      <w:start w:val="1"/>
      <w:numFmt w:val="decimal"/>
      <w:lvlText w:val="%1.%2"/>
      <w:lvlJc w:val="left"/>
      <w:pPr>
        <w:ind w:left="767" w:hanging="485"/>
        <w:jc w:val="left"/>
      </w:pPr>
      <w:rPr>
        <w:rFonts w:hint="default" w:ascii="Calibri" w:hAnsi="Calibri" w:eastAsia="Calibri" w:cs="Calibri"/>
        <w:b/>
        <w:bCs/>
        <w:i w:val="0"/>
        <w:iCs w:val="0"/>
        <w:spacing w:val="0"/>
        <w:w w:val="100"/>
        <w:sz w:val="24"/>
        <w:szCs w:val="24"/>
        <w:lang w:val="fr-FR" w:eastAsia="en-US" w:bidi="ar-SA"/>
      </w:rPr>
    </w:lvl>
    <w:lvl w:ilvl="2">
      <w:start w:val="1"/>
      <w:numFmt w:val="decimal"/>
      <w:lvlText w:val="%3."/>
      <w:lvlJc w:val="left"/>
      <w:pPr>
        <w:ind w:left="991" w:hanging="356"/>
        <w:jc w:val="left"/>
      </w:pPr>
      <w:rPr>
        <w:rFonts w:hint="default" w:ascii="Calibri" w:hAnsi="Calibri" w:eastAsia="Calibri" w:cs="Calibri"/>
        <w:b w:val="0"/>
        <w:bCs w:val="0"/>
        <w:i w:val="0"/>
        <w:iCs w:val="0"/>
        <w:spacing w:val="0"/>
        <w:w w:val="100"/>
        <w:sz w:val="22"/>
        <w:szCs w:val="22"/>
        <w:lang w:val="fr-FR" w:eastAsia="en-US" w:bidi="ar-SA"/>
      </w:rPr>
    </w:lvl>
    <w:lvl w:ilvl="3">
      <w:start w:val="0"/>
      <w:numFmt w:val="bullet"/>
      <w:lvlText w:val="•"/>
      <w:lvlJc w:val="left"/>
      <w:pPr>
        <w:ind w:left="2203" w:hanging="356"/>
      </w:pPr>
      <w:rPr>
        <w:rFonts w:hint="default"/>
        <w:lang w:val="fr-FR" w:eastAsia="en-US" w:bidi="ar-SA"/>
      </w:rPr>
    </w:lvl>
    <w:lvl w:ilvl="4">
      <w:start w:val="0"/>
      <w:numFmt w:val="bullet"/>
      <w:lvlText w:val="•"/>
      <w:lvlJc w:val="left"/>
      <w:pPr>
        <w:ind w:left="3407" w:hanging="356"/>
      </w:pPr>
      <w:rPr>
        <w:rFonts w:hint="default"/>
        <w:lang w:val="fr-FR" w:eastAsia="en-US" w:bidi="ar-SA"/>
      </w:rPr>
    </w:lvl>
    <w:lvl w:ilvl="5">
      <w:start w:val="0"/>
      <w:numFmt w:val="bullet"/>
      <w:lvlText w:val="•"/>
      <w:lvlJc w:val="left"/>
      <w:pPr>
        <w:ind w:left="4611" w:hanging="356"/>
      </w:pPr>
      <w:rPr>
        <w:rFonts w:hint="default"/>
        <w:lang w:val="fr-FR" w:eastAsia="en-US" w:bidi="ar-SA"/>
      </w:rPr>
    </w:lvl>
    <w:lvl w:ilvl="6">
      <w:start w:val="0"/>
      <w:numFmt w:val="bullet"/>
      <w:lvlText w:val="•"/>
      <w:lvlJc w:val="left"/>
      <w:pPr>
        <w:ind w:left="5815" w:hanging="356"/>
      </w:pPr>
      <w:rPr>
        <w:rFonts w:hint="default"/>
        <w:lang w:val="fr-FR" w:eastAsia="en-US" w:bidi="ar-SA"/>
      </w:rPr>
    </w:lvl>
    <w:lvl w:ilvl="7">
      <w:start w:val="0"/>
      <w:numFmt w:val="bullet"/>
      <w:lvlText w:val="•"/>
      <w:lvlJc w:val="left"/>
      <w:pPr>
        <w:ind w:left="7019" w:hanging="356"/>
      </w:pPr>
      <w:rPr>
        <w:rFonts w:hint="default"/>
        <w:lang w:val="fr-FR" w:eastAsia="en-US" w:bidi="ar-SA"/>
      </w:rPr>
    </w:lvl>
    <w:lvl w:ilvl="8">
      <w:start w:val="0"/>
      <w:numFmt w:val="bullet"/>
      <w:lvlText w:val="•"/>
      <w:lvlJc w:val="left"/>
      <w:pPr>
        <w:ind w:left="8223" w:hanging="356"/>
      </w:pPr>
      <w:rPr>
        <w:rFonts w:hint="default"/>
        <w:lang w:val="fr-FR" w:eastAsia="en-US" w:bidi="ar-SA"/>
      </w:rPr>
    </w:lvl>
  </w:abstractNum>
  <w:abstractNum w:abstractNumId="54">
    <w:multiLevelType w:val="hybridMultilevel"/>
    <w:lvl w:ilvl="0">
      <w:start w:val="0"/>
      <w:numFmt w:val="bullet"/>
      <w:lvlText w:val="-"/>
      <w:lvlJc w:val="left"/>
      <w:pPr>
        <w:ind w:left="852" w:hanging="286"/>
      </w:pPr>
      <w:rPr>
        <w:rFonts w:hint="default" w:ascii="Cambria" w:hAnsi="Cambria" w:eastAsia="Cambria" w:cs="Cambria"/>
        <w:b w:val="0"/>
        <w:bCs w:val="0"/>
        <w:i w:val="0"/>
        <w:iCs w:val="0"/>
        <w:spacing w:val="0"/>
        <w:w w:val="100"/>
        <w:sz w:val="22"/>
        <w:szCs w:val="22"/>
        <w:lang w:val="fr-FR" w:eastAsia="en-US" w:bidi="ar-SA"/>
      </w:rPr>
    </w:lvl>
    <w:lvl w:ilvl="1">
      <w:start w:val="0"/>
      <w:numFmt w:val="bullet"/>
      <w:lvlText w:val="•"/>
      <w:lvlJc w:val="left"/>
      <w:pPr>
        <w:ind w:left="1837" w:hanging="286"/>
      </w:pPr>
      <w:rPr>
        <w:rFonts w:hint="default"/>
        <w:lang w:val="fr-FR" w:eastAsia="en-US" w:bidi="ar-SA"/>
      </w:rPr>
    </w:lvl>
    <w:lvl w:ilvl="2">
      <w:start w:val="0"/>
      <w:numFmt w:val="bullet"/>
      <w:lvlText w:val="•"/>
      <w:lvlJc w:val="left"/>
      <w:pPr>
        <w:ind w:left="2814" w:hanging="286"/>
      </w:pPr>
      <w:rPr>
        <w:rFonts w:hint="default"/>
        <w:lang w:val="fr-FR" w:eastAsia="en-US" w:bidi="ar-SA"/>
      </w:rPr>
    </w:lvl>
    <w:lvl w:ilvl="3">
      <w:start w:val="0"/>
      <w:numFmt w:val="bullet"/>
      <w:lvlText w:val="•"/>
      <w:lvlJc w:val="left"/>
      <w:pPr>
        <w:ind w:left="3791" w:hanging="286"/>
      </w:pPr>
      <w:rPr>
        <w:rFonts w:hint="default"/>
        <w:lang w:val="fr-FR" w:eastAsia="en-US" w:bidi="ar-SA"/>
      </w:rPr>
    </w:lvl>
    <w:lvl w:ilvl="4">
      <w:start w:val="0"/>
      <w:numFmt w:val="bullet"/>
      <w:lvlText w:val="•"/>
      <w:lvlJc w:val="left"/>
      <w:pPr>
        <w:ind w:left="4768" w:hanging="286"/>
      </w:pPr>
      <w:rPr>
        <w:rFonts w:hint="default"/>
        <w:lang w:val="fr-FR" w:eastAsia="en-US" w:bidi="ar-SA"/>
      </w:rPr>
    </w:lvl>
    <w:lvl w:ilvl="5">
      <w:start w:val="0"/>
      <w:numFmt w:val="bullet"/>
      <w:lvlText w:val="•"/>
      <w:lvlJc w:val="left"/>
      <w:pPr>
        <w:ind w:left="5745" w:hanging="286"/>
      </w:pPr>
      <w:rPr>
        <w:rFonts w:hint="default"/>
        <w:lang w:val="fr-FR" w:eastAsia="en-US" w:bidi="ar-SA"/>
      </w:rPr>
    </w:lvl>
    <w:lvl w:ilvl="6">
      <w:start w:val="0"/>
      <w:numFmt w:val="bullet"/>
      <w:lvlText w:val="•"/>
      <w:lvlJc w:val="left"/>
      <w:pPr>
        <w:ind w:left="6722" w:hanging="286"/>
      </w:pPr>
      <w:rPr>
        <w:rFonts w:hint="default"/>
        <w:lang w:val="fr-FR" w:eastAsia="en-US" w:bidi="ar-SA"/>
      </w:rPr>
    </w:lvl>
    <w:lvl w:ilvl="7">
      <w:start w:val="0"/>
      <w:numFmt w:val="bullet"/>
      <w:lvlText w:val="•"/>
      <w:lvlJc w:val="left"/>
      <w:pPr>
        <w:ind w:left="7699" w:hanging="286"/>
      </w:pPr>
      <w:rPr>
        <w:rFonts w:hint="default"/>
        <w:lang w:val="fr-FR" w:eastAsia="en-US" w:bidi="ar-SA"/>
      </w:rPr>
    </w:lvl>
    <w:lvl w:ilvl="8">
      <w:start w:val="0"/>
      <w:numFmt w:val="bullet"/>
      <w:lvlText w:val="•"/>
      <w:lvlJc w:val="left"/>
      <w:pPr>
        <w:ind w:left="8677" w:hanging="286"/>
      </w:pPr>
      <w:rPr>
        <w:rFonts w:hint="default"/>
        <w:lang w:val="fr-FR" w:eastAsia="en-US" w:bidi="ar-SA"/>
      </w:rPr>
    </w:lvl>
  </w:abstractNum>
  <w:abstractNum w:abstractNumId="53">
    <w:multiLevelType w:val="hybridMultilevel"/>
    <w:lvl w:ilvl="0">
      <w:start w:val="0"/>
      <w:numFmt w:val="bullet"/>
      <w:lvlText w:val="-"/>
      <w:lvlJc w:val="left"/>
      <w:pPr>
        <w:ind w:left="849" w:hanging="360"/>
      </w:pPr>
      <w:rPr>
        <w:rFonts w:hint="default" w:ascii="Times New Roman" w:hAnsi="Times New Roman" w:eastAsia="Times New Roman" w:cs="Times New Roman"/>
        <w:b w:val="0"/>
        <w:bCs w:val="0"/>
        <w:i w:val="0"/>
        <w:iCs w:val="0"/>
        <w:spacing w:val="0"/>
        <w:w w:val="100"/>
        <w:sz w:val="22"/>
        <w:szCs w:val="22"/>
        <w:lang w:val="fr-FR" w:eastAsia="en-US" w:bidi="ar-SA"/>
      </w:rPr>
    </w:lvl>
    <w:lvl w:ilvl="1">
      <w:start w:val="0"/>
      <w:numFmt w:val="bullet"/>
      <w:lvlText w:val="•"/>
      <w:lvlJc w:val="left"/>
      <w:pPr>
        <w:ind w:left="1819" w:hanging="360"/>
      </w:pPr>
      <w:rPr>
        <w:rFonts w:hint="default"/>
        <w:lang w:val="fr-FR" w:eastAsia="en-US" w:bidi="ar-SA"/>
      </w:rPr>
    </w:lvl>
    <w:lvl w:ilvl="2">
      <w:start w:val="0"/>
      <w:numFmt w:val="bullet"/>
      <w:lvlText w:val="•"/>
      <w:lvlJc w:val="left"/>
      <w:pPr>
        <w:ind w:left="2798" w:hanging="360"/>
      </w:pPr>
      <w:rPr>
        <w:rFonts w:hint="default"/>
        <w:lang w:val="fr-FR" w:eastAsia="en-US" w:bidi="ar-SA"/>
      </w:rPr>
    </w:lvl>
    <w:lvl w:ilvl="3">
      <w:start w:val="0"/>
      <w:numFmt w:val="bullet"/>
      <w:lvlText w:val="•"/>
      <w:lvlJc w:val="left"/>
      <w:pPr>
        <w:ind w:left="3777" w:hanging="360"/>
      </w:pPr>
      <w:rPr>
        <w:rFonts w:hint="default"/>
        <w:lang w:val="fr-FR" w:eastAsia="en-US" w:bidi="ar-SA"/>
      </w:rPr>
    </w:lvl>
    <w:lvl w:ilvl="4">
      <w:start w:val="0"/>
      <w:numFmt w:val="bullet"/>
      <w:lvlText w:val="•"/>
      <w:lvlJc w:val="left"/>
      <w:pPr>
        <w:ind w:left="4756" w:hanging="360"/>
      </w:pPr>
      <w:rPr>
        <w:rFonts w:hint="default"/>
        <w:lang w:val="fr-FR" w:eastAsia="en-US" w:bidi="ar-SA"/>
      </w:rPr>
    </w:lvl>
    <w:lvl w:ilvl="5">
      <w:start w:val="0"/>
      <w:numFmt w:val="bullet"/>
      <w:lvlText w:val="•"/>
      <w:lvlJc w:val="left"/>
      <w:pPr>
        <w:ind w:left="5735" w:hanging="360"/>
      </w:pPr>
      <w:rPr>
        <w:rFonts w:hint="default"/>
        <w:lang w:val="fr-FR" w:eastAsia="en-US" w:bidi="ar-SA"/>
      </w:rPr>
    </w:lvl>
    <w:lvl w:ilvl="6">
      <w:start w:val="0"/>
      <w:numFmt w:val="bullet"/>
      <w:lvlText w:val="•"/>
      <w:lvlJc w:val="left"/>
      <w:pPr>
        <w:ind w:left="6714" w:hanging="360"/>
      </w:pPr>
      <w:rPr>
        <w:rFonts w:hint="default"/>
        <w:lang w:val="fr-FR" w:eastAsia="en-US" w:bidi="ar-SA"/>
      </w:rPr>
    </w:lvl>
    <w:lvl w:ilvl="7">
      <w:start w:val="0"/>
      <w:numFmt w:val="bullet"/>
      <w:lvlText w:val="•"/>
      <w:lvlJc w:val="left"/>
      <w:pPr>
        <w:ind w:left="7693" w:hanging="360"/>
      </w:pPr>
      <w:rPr>
        <w:rFonts w:hint="default"/>
        <w:lang w:val="fr-FR" w:eastAsia="en-US" w:bidi="ar-SA"/>
      </w:rPr>
    </w:lvl>
    <w:lvl w:ilvl="8">
      <w:start w:val="0"/>
      <w:numFmt w:val="bullet"/>
      <w:lvlText w:val="•"/>
      <w:lvlJc w:val="left"/>
      <w:pPr>
        <w:ind w:left="8673" w:hanging="360"/>
      </w:pPr>
      <w:rPr>
        <w:rFonts w:hint="default"/>
        <w:lang w:val="fr-FR" w:eastAsia="en-US" w:bidi="ar-SA"/>
      </w:rPr>
    </w:lvl>
  </w:abstractNum>
  <w:abstractNum w:abstractNumId="52">
    <w:multiLevelType w:val="hybridMultilevel"/>
    <w:lvl w:ilvl="0">
      <w:start w:val="0"/>
      <w:numFmt w:val="bullet"/>
      <w:lvlText w:val="•"/>
      <w:lvlJc w:val="left"/>
      <w:pPr>
        <w:ind w:left="849" w:hanging="356"/>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819" w:hanging="356"/>
      </w:pPr>
      <w:rPr>
        <w:rFonts w:hint="default"/>
        <w:lang w:val="fr-FR" w:eastAsia="en-US" w:bidi="ar-SA"/>
      </w:rPr>
    </w:lvl>
    <w:lvl w:ilvl="2">
      <w:start w:val="0"/>
      <w:numFmt w:val="bullet"/>
      <w:lvlText w:val="•"/>
      <w:lvlJc w:val="left"/>
      <w:pPr>
        <w:ind w:left="2798" w:hanging="356"/>
      </w:pPr>
      <w:rPr>
        <w:rFonts w:hint="default"/>
        <w:lang w:val="fr-FR" w:eastAsia="en-US" w:bidi="ar-SA"/>
      </w:rPr>
    </w:lvl>
    <w:lvl w:ilvl="3">
      <w:start w:val="0"/>
      <w:numFmt w:val="bullet"/>
      <w:lvlText w:val="•"/>
      <w:lvlJc w:val="left"/>
      <w:pPr>
        <w:ind w:left="3777" w:hanging="356"/>
      </w:pPr>
      <w:rPr>
        <w:rFonts w:hint="default"/>
        <w:lang w:val="fr-FR" w:eastAsia="en-US" w:bidi="ar-SA"/>
      </w:rPr>
    </w:lvl>
    <w:lvl w:ilvl="4">
      <w:start w:val="0"/>
      <w:numFmt w:val="bullet"/>
      <w:lvlText w:val="•"/>
      <w:lvlJc w:val="left"/>
      <w:pPr>
        <w:ind w:left="4756" w:hanging="356"/>
      </w:pPr>
      <w:rPr>
        <w:rFonts w:hint="default"/>
        <w:lang w:val="fr-FR" w:eastAsia="en-US" w:bidi="ar-SA"/>
      </w:rPr>
    </w:lvl>
    <w:lvl w:ilvl="5">
      <w:start w:val="0"/>
      <w:numFmt w:val="bullet"/>
      <w:lvlText w:val="•"/>
      <w:lvlJc w:val="left"/>
      <w:pPr>
        <w:ind w:left="5735" w:hanging="356"/>
      </w:pPr>
      <w:rPr>
        <w:rFonts w:hint="default"/>
        <w:lang w:val="fr-FR" w:eastAsia="en-US" w:bidi="ar-SA"/>
      </w:rPr>
    </w:lvl>
    <w:lvl w:ilvl="6">
      <w:start w:val="0"/>
      <w:numFmt w:val="bullet"/>
      <w:lvlText w:val="•"/>
      <w:lvlJc w:val="left"/>
      <w:pPr>
        <w:ind w:left="6714" w:hanging="356"/>
      </w:pPr>
      <w:rPr>
        <w:rFonts w:hint="default"/>
        <w:lang w:val="fr-FR" w:eastAsia="en-US" w:bidi="ar-SA"/>
      </w:rPr>
    </w:lvl>
    <w:lvl w:ilvl="7">
      <w:start w:val="0"/>
      <w:numFmt w:val="bullet"/>
      <w:lvlText w:val="•"/>
      <w:lvlJc w:val="left"/>
      <w:pPr>
        <w:ind w:left="7693" w:hanging="356"/>
      </w:pPr>
      <w:rPr>
        <w:rFonts w:hint="default"/>
        <w:lang w:val="fr-FR" w:eastAsia="en-US" w:bidi="ar-SA"/>
      </w:rPr>
    </w:lvl>
    <w:lvl w:ilvl="8">
      <w:start w:val="0"/>
      <w:numFmt w:val="bullet"/>
      <w:lvlText w:val="•"/>
      <w:lvlJc w:val="left"/>
      <w:pPr>
        <w:ind w:left="8673" w:hanging="356"/>
      </w:pPr>
      <w:rPr>
        <w:rFonts w:hint="default"/>
        <w:lang w:val="fr-FR" w:eastAsia="en-US" w:bidi="ar-SA"/>
      </w:rPr>
    </w:lvl>
  </w:abstractNum>
  <w:abstractNum w:abstractNumId="51">
    <w:multiLevelType w:val="hybridMultilevel"/>
    <w:lvl w:ilvl="0">
      <w:start w:val="0"/>
      <w:numFmt w:val="bullet"/>
      <w:lvlText w:val=""/>
      <w:lvlJc w:val="left"/>
      <w:pPr>
        <w:ind w:left="991" w:hanging="356"/>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963" w:hanging="356"/>
      </w:pPr>
      <w:rPr>
        <w:rFonts w:hint="default"/>
        <w:lang w:val="fr-FR" w:eastAsia="en-US" w:bidi="ar-SA"/>
      </w:rPr>
    </w:lvl>
    <w:lvl w:ilvl="2">
      <w:start w:val="0"/>
      <w:numFmt w:val="bullet"/>
      <w:lvlText w:val="•"/>
      <w:lvlJc w:val="left"/>
      <w:pPr>
        <w:ind w:left="2926" w:hanging="356"/>
      </w:pPr>
      <w:rPr>
        <w:rFonts w:hint="default"/>
        <w:lang w:val="fr-FR" w:eastAsia="en-US" w:bidi="ar-SA"/>
      </w:rPr>
    </w:lvl>
    <w:lvl w:ilvl="3">
      <w:start w:val="0"/>
      <w:numFmt w:val="bullet"/>
      <w:lvlText w:val="•"/>
      <w:lvlJc w:val="left"/>
      <w:pPr>
        <w:ind w:left="3889" w:hanging="356"/>
      </w:pPr>
      <w:rPr>
        <w:rFonts w:hint="default"/>
        <w:lang w:val="fr-FR" w:eastAsia="en-US" w:bidi="ar-SA"/>
      </w:rPr>
    </w:lvl>
    <w:lvl w:ilvl="4">
      <w:start w:val="0"/>
      <w:numFmt w:val="bullet"/>
      <w:lvlText w:val="•"/>
      <w:lvlJc w:val="left"/>
      <w:pPr>
        <w:ind w:left="4852" w:hanging="356"/>
      </w:pPr>
      <w:rPr>
        <w:rFonts w:hint="default"/>
        <w:lang w:val="fr-FR" w:eastAsia="en-US" w:bidi="ar-SA"/>
      </w:rPr>
    </w:lvl>
    <w:lvl w:ilvl="5">
      <w:start w:val="0"/>
      <w:numFmt w:val="bullet"/>
      <w:lvlText w:val="•"/>
      <w:lvlJc w:val="left"/>
      <w:pPr>
        <w:ind w:left="5815" w:hanging="356"/>
      </w:pPr>
      <w:rPr>
        <w:rFonts w:hint="default"/>
        <w:lang w:val="fr-FR" w:eastAsia="en-US" w:bidi="ar-SA"/>
      </w:rPr>
    </w:lvl>
    <w:lvl w:ilvl="6">
      <w:start w:val="0"/>
      <w:numFmt w:val="bullet"/>
      <w:lvlText w:val="•"/>
      <w:lvlJc w:val="left"/>
      <w:pPr>
        <w:ind w:left="6778" w:hanging="356"/>
      </w:pPr>
      <w:rPr>
        <w:rFonts w:hint="default"/>
        <w:lang w:val="fr-FR" w:eastAsia="en-US" w:bidi="ar-SA"/>
      </w:rPr>
    </w:lvl>
    <w:lvl w:ilvl="7">
      <w:start w:val="0"/>
      <w:numFmt w:val="bullet"/>
      <w:lvlText w:val="•"/>
      <w:lvlJc w:val="left"/>
      <w:pPr>
        <w:ind w:left="7741" w:hanging="356"/>
      </w:pPr>
      <w:rPr>
        <w:rFonts w:hint="default"/>
        <w:lang w:val="fr-FR" w:eastAsia="en-US" w:bidi="ar-SA"/>
      </w:rPr>
    </w:lvl>
    <w:lvl w:ilvl="8">
      <w:start w:val="0"/>
      <w:numFmt w:val="bullet"/>
      <w:lvlText w:val="•"/>
      <w:lvlJc w:val="left"/>
      <w:pPr>
        <w:ind w:left="8705" w:hanging="356"/>
      </w:pPr>
      <w:rPr>
        <w:rFonts w:hint="default"/>
        <w:lang w:val="fr-FR" w:eastAsia="en-US" w:bidi="ar-SA"/>
      </w:rPr>
    </w:lvl>
  </w:abstractNum>
  <w:abstractNum w:abstractNumId="50">
    <w:multiLevelType w:val="hybridMultilevel"/>
    <w:lvl w:ilvl="0">
      <w:start w:val="0"/>
      <w:numFmt w:val="bullet"/>
      <w:lvlText w:val="-"/>
      <w:lvlJc w:val="left"/>
      <w:pPr>
        <w:ind w:left="21" w:hanging="123"/>
      </w:pPr>
      <w:rPr>
        <w:rFonts w:hint="default" w:ascii="Arial MT" w:hAnsi="Arial MT" w:eastAsia="Arial MT" w:cs="Arial MT"/>
        <w:b w:val="0"/>
        <w:bCs w:val="0"/>
        <w:i w:val="0"/>
        <w:iCs w:val="0"/>
        <w:spacing w:val="0"/>
        <w:w w:val="99"/>
        <w:sz w:val="20"/>
        <w:szCs w:val="20"/>
        <w:lang w:val="fr-FR" w:eastAsia="en-US" w:bidi="ar-SA"/>
      </w:rPr>
    </w:lvl>
    <w:lvl w:ilvl="1">
      <w:start w:val="0"/>
      <w:numFmt w:val="bullet"/>
      <w:lvlText w:val="•"/>
      <w:lvlJc w:val="left"/>
      <w:pPr>
        <w:ind w:left="497" w:hanging="123"/>
      </w:pPr>
      <w:rPr>
        <w:rFonts w:hint="default"/>
        <w:lang w:val="fr-FR" w:eastAsia="en-US" w:bidi="ar-SA"/>
      </w:rPr>
    </w:lvl>
    <w:lvl w:ilvl="2">
      <w:start w:val="0"/>
      <w:numFmt w:val="bullet"/>
      <w:lvlText w:val="•"/>
      <w:lvlJc w:val="left"/>
      <w:pPr>
        <w:ind w:left="974" w:hanging="123"/>
      </w:pPr>
      <w:rPr>
        <w:rFonts w:hint="default"/>
        <w:lang w:val="fr-FR" w:eastAsia="en-US" w:bidi="ar-SA"/>
      </w:rPr>
    </w:lvl>
    <w:lvl w:ilvl="3">
      <w:start w:val="0"/>
      <w:numFmt w:val="bullet"/>
      <w:lvlText w:val="•"/>
      <w:lvlJc w:val="left"/>
      <w:pPr>
        <w:ind w:left="1451" w:hanging="123"/>
      </w:pPr>
      <w:rPr>
        <w:rFonts w:hint="default"/>
        <w:lang w:val="fr-FR" w:eastAsia="en-US" w:bidi="ar-SA"/>
      </w:rPr>
    </w:lvl>
    <w:lvl w:ilvl="4">
      <w:start w:val="0"/>
      <w:numFmt w:val="bullet"/>
      <w:lvlText w:val="•"/>
      <w:lvlJc w:val="left"/>
      <w:pPr>
        <w:ind w:left="1928" w:hanging="123"/>
      </w:pPr>
      <w:rPr>
        <w:rFonts w:hint="default"/>
        <w:lang w:val="fr-FR" w:eastAsia="en-US" w:bidi="ar-SA"/>
      </w:rPr>
    </w:lvl>
    <w:lvl w:ilvl="5">
      <w:start w:val="0"/>
      <w:numFmt w:val="bullet"/>
      <w:lvlText w:val="•"/>
      <w:lvlJc w:val="left"/>
      <w:pPr>
        <w:ind w:left="2405" w:hanging="123"/>
      </w:pPr>
      <w:rPr>
        <w:rFonts w:hint="default"/>
        <w:lang w:val="fr-FR" w:eastAsia="en-US" w:bidi="ar-SA"/>
      </w:rPr>
    </w:lvl>
    <w:lvl w:ilvl="6">
      <w:start w:val="0"/>
      <w:numFmt w:val="bullet"/>
      <w:lvlText w:val="•"/>
      <w:lvlJc w:val="left"/>
      <w:pPr>
        <w:ind w:left="2882" w:hanging="123"/>
      </w:pPr>
      <w:rPr>
        <w:rFonts w:hint="default"/>
        <w:lang w:val="fr-FR" w:eastAsia="en-US" w:bidi="ar-SA"/>
      </w:rPr>
    </w:lvl>
    <w:lvl w:ilvl="7">
      <w:start w:val="0"/>
      <w:numFmt w:val="bullet"/>
      <w:lvlText w:val="•"/>
      <w:lvlJc w:val="left"/>
      <w:pPr>
        <w:ind w:left="3359" w:hanging="123"/>
      </w:pPr>
      <w:rPr>
        <w:rFonts w:hint="default"/>
        <w:lang w:val="fr-FR" w:eastAsia="en-US" w:bidi="ar-SA"/>
      </w:rPr>
    </w:lvl>
    <w:lvl w:ilvl="8">
      <w:start w:val="0"/>
      <w:numFmt w:val="bullet"/>
      <w:lvlText w:val="•"/>
      <w:lvlJc w:val="left"/>
      <w:pPr>
        <w:ind w:left="3836" w:hanging="123"/>
      </w:pPr>
      <w:rPr>
        <w:rFonts w:hint="default"/>
        <w:lang w:val="fr-FR" w:eastAsia="en-US" w:bidi="ar-SA"/>
      </w:rPr>
    </w:lvl>
  </w:abstractNum>
  <w:abstractNum w:abstractNumId="49">
    <w:multiLevelType w:val="hybridMultilevel"/>
    <w:lvl w:ilvl="0">
      <w:start w:val="0"/>
      <w:numFmt w:val="bullet"/>
      <w:lvlText w:val="-"/>
      <w:lvlJc w:val="left"/>
      <w:pPr>
        <w:ind w:left="21" w:hanging="123"/>
      </w:pPr>
      <w:rPr>
        <w:rFonts w:hint="default" w:ascii="Arial MT" w:hAnsi="Arial MT" w:eastAsia="Arial MT" w:cs="Arial MT"/>
        <w:b w:val="0"/>
        <w:bCs w:val="0"/>
        <w:i w:val="0"/>
        <w:iCs w:val="0"/>
        <w:spacing w:val="0"/>
        <w:w w:val="99"/>
        <w:sz w:val="20"/>
        <w:szCs w:val="20"/>
        <w:lang w:val="fr-FR" w:eastAsia="en-US" w:bidi="ar-SA"/>
      </w:rPr>
    </w:lvl>
    <w:lvl w:ilvl="1">
      <w:start w:val="0"/>
      <w:numFmt w:val="bullet"/>
      <w:lvlText w:val="•"/>
      <w:lvlJc w:val="left"/>
      <w:pPr>
        <w:ind w:left="470" w:hanging="123"/>
      </w:pPr>
      <w:rPr>
        <w:rFonts w:hint="default"/>
        <w:lang w:val="fr-FR" w:eastAsia="en-US" w:bidi="ar-SA"/>
      </w:rPr>
    </w:lvl>
    <w:lvl w:ilvl="2">
      <w:start w:val="0"/>
      <w:numFmt w:val="bullet"/>
      <w:lvlText w:val="•"/>
      <w:lvlJc w:val="left"/>
      <w:pPr>
        <w:ind w:left="920" w:hanging="123"/>
      </w:pPr>
      <w:rPr>
        <w:rFonts w:hint="default"/>
        <w:lang w:val="fr-FR" w:eastAsia="en-US" w:bidi="ar-SA"/>
      </w:rPr>
    </w:lvl>
    <w:lvl w:ilvl="3">
      <w:start w:val="0"/>
      <w:numFmt w:val="bullet"/>
      <w:lvlText w:val="•"/>
      <w:lvlJc w:val="left"/>
      <w:pPr>
        <w:ind w:left="1370" w:hanging="123"/>
      </w:pPr>
      <w:rPr>
        <w:rFonts w:hint="default"/>
        <w:lang w:val="fr-FR" w:eastAsia="en-US" w:bidi="ar-SA"/>
      </w:rPr>
    </w:lvl>
    <w:lvl w:ilvl="4">
      <w:start w:val="0"/>
      <w:numFmt w:val="bullet"/>
      <w:lvlText w:val="•"/>
      <w:lvlJc w:val="left"/>
      <w:pPr>
        <w:ind w:left="1820" w:hanging="123"/>
      </w:pPr>
      <w:rPr>
        <w:rFonts w:hint="default"/>
        <w:lang w:val="fr-FR" w:eastAsia="en-US" w:bidi="ar-SA"/>
      </w:rPr>
    </w:lvl>
    <w:lvl w:ilvl="5">
      <w:start w:val="0"/>
      <w:numFmt w:val="bullet"/>
      <w:lvlText w:val="•"/>
      <w:lvlJc w:val="left"/>
      <w:pPr>
        <w:ind w:left="2271" w:hanging="123"/>
      </w:pPr>
      <w:rPr>
        <w:rFonts w:hint="default"/>
        <w:lang w:val="fr-FR" w:eastAsia="en-US" w:bidi="ar-SA"/>
      </w:rPr>
    </w:lvl>
    <w:lvl w:ilvl="6">
      <w:start w:val="0"/>
      <w:numFmt w:val="bullet"/>
      <w:lvlText w:val="•"/>
      <w:lvlJc w:val="left"/>
      <w:pPr>
        <w:ind w:left="2721" w:hanging="123"/>
      </w:pPr>
      <w:rPr>
        <w:rFonts w:hint="default"/>
        <w:lang w:val="fr-FR" w:eastAsia="en-US" w:bidi="ar-SA"/>
      </w:rPr>
    </w:lvl>
    <w:lvl w:ilvl="7">
      <w:start w:val="0"/>
      <w:numFmt w:val="bullet"/>
      <w:lvlText w:val="•"/>
      <w:lvlJc w:val="left"/>
      <w:pPr>
        <w:ind w:left="3171" w:hanging="123"/>
      </w:pPr>
      <w:rPr>
        <w:rFonts w:hint="default"/>
        <w:lang w:val="fr-FR" w:eastAsia="en-US" w:bidi="ar-SA"/>
      </w:rPr>
    </w:lvl>
    <w:lvl w:ilvl="8">
      <w:start w:val="0"/>
      <w:numFmt w:val="bullet"/>
      <w:lvlText w:val="•"/>
      <w:lvlJc w:val="left"/>
      <w:pPr>
        <w:ind w:left="3621" w:hanging="123"/>
      </w:pPr>
      <w:rPr>
        <w:rFonts w:hint="default"/>
        <w:lang w:val="fr-FR" w:eastAsia="en-US" w:bidi="ar-SA"/>
      </w:rPr>
    </w:lvl>
  </w:abstractNum>
  <w:abstractNum w:abstractNumId="48">
    <w:multiLevelType w:val="hybridMultilevel"/>
    <w:lvl w:ilvl="0">
      <w:start w:val="1"/>
      <w:numFmt w:val="decimal"/>
      <w:lvlText w:val="%1."/>
      <w:lvlJc w:val="left"/>
      <w:pPr>
        <w:ind w:left="643" w:hanging="361"/>
        <w:jc w:val="left"/>
      </w:pPr>
      <w:rPr>
        <w:rFonts w:hint="default"/>
        <w:spacing w:val="0"/>
        <w:w w:val="100"/>
        <w:lang w:val="fr-FR" w:eastAsia="en-US" w:bidi="ar-SA"/>
      </w:rPr>
    </w:lvl>
    <w:lvl w:ilvl="1">
      <w:start w:val="0"/>
      <w:numFmt w:val="bullet"/>
      <w:lvlText w:val=""/>
      <w:lvlJc w:val="left"/>
      <w:pPr>
        <w:ind w:left="1276" w:hanging="360"/>
      </w:pPr>
      <w:rPr>
        <w:rFonts w:hint="default" w:ascii="Symbol" w:hAnsi="Symbol" w:eastAsia="Symbol" w:cs="Symbol"/>
        <w:b w:val="0"/>
        <w:bCs w:val="0"/>
        <w:i w:val="0"/>
        <w:iCs w:val="0"/>
        <w:spacing w:val="0"/>
        <w:w w:val="100"/>
        <w:sz w:val="22"/>
        <w:szCs w:val="22"/>
        <w:lang w:val="fr-FR" w:eastAsia="en-US" w:bidi="ar-SA"/>
      </w:rPr>
    </w:lvl>
    <w:lvl w:ilvl="2">
      <w:start w:val="0"/>
      <w:numFmt w:val="bullet"/>
      <w:lvlText w:val="•"/>
      <w:lvlJc w:val="left"/>
      <w:pPr>
        <w:ind w:left="2319" w:hanging="360"/>
      </w:pPr>
      <w:rPr>
        <w:rFonts w:hint="default"/>
        <w:lang w:val="fr-FR" w:eastAsia="en-US" w:bidi="ar-SA"/>
      </w:rPr>
    </w:lvl>
    <w:lvl w:ilvl="3">
      <w:start w:val="0"/>
      <w:numFmt w:val="bullet"/>
      <w:lvlText w:val="•"/>
      <w:lvlJc w:val="left"/>
      <w:pPr>
        <w:ind w:left="3358" w:hanging="360"/>
      </w:pPr>
      <w:rPr>
        <w:rFonts w:hint="default"/>
        <w:lang w:val="fr-FR" w:eastAsia="en-US" w:bidi="ar-SA"/>
      </w:rPr>
    </w:lvl>
    <w:lvl w:ilvl="4">
      <w:start w:val="0"/>
      <w:numFmt w:val="bullet"/>
      <w:lvlText w:val="•"/>
      <w:lvlJc w:val="left"/>
      <w:pPr>
        <w:ind w:left="4397" w:hanging="360"/>
      </w:pPr>
      <w:rPr>
        <w:rFonts w:hint="default"/>
        <w:lang w:val="fr-FR" w:eastAsia="en-US" w:bidi="ar-SA"/>
      </w:rPr>
    </w:lvl>
    <w:lvl w:ilvl="5">
      <w:start w:val="0"/>
      <w:numFmt w:val="bullet"/>
      <w:lvlText w:val="•"/>
      <w:lvlJc w:val="left"/>
      <w:pPr>
        <w:ind w:left="5436" w:hanging="360"/>
      </w:pPr>
      <w:rPr>
        <w:rFonts w:hint="default"/>
        <w:lang w:val="fr-FR" w:eastAsia="en-US" w:bidi="ar-SA"/>
      </w:rPr>
    </w:lvl>
    <w:lvl w:ilvl="6">
      <w:start w:val="0"/>
      <w:numFmt w:val="bullet"/>
      <w:lvlText w:val="•"/>
      <w:lvlJc w:val="left"/>
      <w:pPr>
        <w:ind w:left="6475" w:hanging="360"/>
      </w:pPr>
      <w:rPr>
        <w:rFonts w:hint="default"/>
        <w:lang w:val="fr-FR" w:eastAsia="en-US" w:bidi="ar-SA"/>
      </w:rPr>
    </w:lvl>
    <w:lvl w:ilvl="7">
      <w:start w:val="0"/>
      <w:numFmt w:val="bullet"/>
      <w:lvlText w:val="•"/>
      <w:lvlJc w:val="left"/>
      <w:pPr>
        <w:ind w:left="7514" w:hanging="360"/>
      </w:pPr>
      <w:rPr>
        <w:rFonts w:hint="default"/>
        <w:lang w:val="fr-FR" w:eastAsia="en-US" w:bidi="ar-SA"/>
      </w:rPr>
    </w:lvl>
    <w:lvl w:ilvl="8">
      <w:start w:val="0"/>
      <w:numFmt w:val="bullet"/>
      <w:lvlText w:val="•"/>
      <w:lvlJc w:val="left"/>
      <w:pPr>
        <w:ind w:left="8553" w:hanging="360"/>
      </w:pPr>
      <w:rPr>
        <w:rFonts w:hint="default"/>
        <w:lang w:val="fr-FR" w:eastAsia="en-US" w:bidi="ar-SA"/>
      </w:rPr>
    </w:lvl>
  </w:abstractNum>
  <w:abstractNum w:abstractNumId="47">
    <w:multiLevelType w:val="hybridMultilevel"/>
    <w:lvl w:ilvl="0">
      <w:start w:val="1"/>
      <w:numFmt w:val="decimal"/>
      <w:lvlText w:val="%1."/>
      <w:lvlJc w:val="left"/>
      <w:pPr>
        <w:ind w:left="1003" w:hanging="360"/>
        <w:jc w:val="left"/>
      </w:pPr>
      <w:rPr>
        <w:rFonts w:hint="default" w:ascii="Calibri" w:hAnsi="Calibri" w:eastAsia="Calibri" w:cs="Calibri"/>
        <w:b w:val="0"/>
        <w:bCs w:val="0"/>
        <w:i w:val="0"/>
        <w:iCs w:val="0"/>
        <w:spacing w:val="0"/>
        <w:w w:val="100"/>
        <w:sz w:val="22"/>
        <w:szCs w:val="22"/>
        <w:lang w:val="fr-FR" w:eastAsia="en-US" w:bidi="ar-SA"/>
      </w:rPr>
    </w:lvl>
    <w:lvl w:ilvl="1">
      <w:start w:val="1"/>
      <w:numFmt w:val="lowerLetter"/>
      <w:lvlText w:val="%2."/>
      <w:lvlJc w:val="left"/>
      <w:pPr>
        <w:ind w:left="1003" w:hanging="360"/>
        <w:jc w:val="left"/>
      </w:pPr>
      <w:rPr>
        <w:rFonts w:hint="default" w:ascii="Calibri" w:hAnsi="Calibri" w:eastAsia="Calibri" w:cs="Calibri"/>
        <w:b/>
        <w:bCs/>
        <w:i w:val="0"/>
        <w:iCs w:val="0"/>
        <w:spacing w:val="-2"/>
        <w:w w:val="100"/>
        <w:sz w:val="22"/>
        <w:szCs w:val="22"/>
        <w:lang w:val="fr-FR" w:eastAsia="en-US" w:bidi="ar-SA"/>
      </w:rPr>
    </w:lvl>
    <w:lvl w:ilvl="2">
      <w:start w:val="0"/>
      <w:numFmt w:val="bullet"/>
      <w:lvlText w:val="•"/>
      <w:lvlJc w:val="left"/>
      <w:pPr>
        <w:ind w:left="2926" w:hanging="360"/>
      </w:pPr>
      <w:rPr>
        <w:rFonts w:hint="default"/>
        <w:lang w:val="fr-FR" w:eastAsia="en-US" w:bidi="ar-SA"/>
      </w:rPr>
    </w:lvl>
    <w:lvl w:ilvl="3">
      <w:start w:val="0"/>
      <w:numFmt w:val="bullet"/>
      <w:lvlText w:val="•"/>
      <w:lvlJc w:val="left"/>
      <w:pPr>
        <w:ind w:left="3889" w:hanging="360"/>
      </w:pPr>
      <w:rPr>
        <w:rFonts w:hint="default"/>
        <w:lang w:val="fr-FR" w:eastAsia="en-US" w:bidi="ar-SA"/>
      </w:rPr>
    </w:lvl>
    <w:lvl w:ilvl="4">
      <w:start w:val="0"/>
      <w:numFmt w:val="bullet"/>
      <w:lvlText w:val="•"/>
      <w:lvlJc w:val="left"/>
      <w:pPr>
        <w:ind w:left="4852" w:hanging="360"/>
      </w:pPr>
      <w:rPr>
        <w:rFonts w:hint="default"/>
        <w:lang w:val="fr-FR" w:eastAsia="en-US" w:bidi="ar-SA"/>
      </w:rPr>
    </w:lvl>
    <w:lvl w:ilvl="5">
      <w:start w:val="0"/>
      <w:numFmt w:val="bullet"/>
      <w:lvlText w:val="•"/>
      <w:lvlJc w:val="left"/>
      <w:pPr>
        <w:ind w:left="5815" w:hanging="360"/>
      </w:pPr>
      <w:rPr>
        <w:rFonts w:hint="default"/>
        <w:lang w:val="fr-FR" w:eastAsia="en-US" w:bidi="ar-SA"/>
      </w:rPr>
    </w:lvl>
    <w:lvl w:ilvl="6">
      <w:start w:val="0"/>
      <w:numFmt w:val="bullet"/>
      <w:lvlText w:val="•"/>
      <w:lvlJc w:val="left"/>
      <w:pPr>
        <w:ind w:left="6778" w:hanging="360"/>
      </w:pPr>
      <w:rPr>
        <w:rFonts w:hint="default"/>
        <w:lang w:val="fr-FR" w:eastAsia="en-US" w:bidi="ar-SA"/>
      </w:rPr>
    </w:lvl>
    <w:lvl w:ilvl="7">
      <w:start w:val="0"/>
      <w:numFmt w:val="bullet"/>
      <w:lvlText w:val="•"/>
      <w:lvlJc w:val="left"/>
      <w:pPr>
        <w:ind w:left="7741" w:hanging="360"/>
      </w:pPr>
      <w:rPr>
        <w:rFonts w:hint="default"/>
        <w:lang w:val="fr-FR" w:eastAsia="en-US" w:bidi="ar-SA"/>
      </w:rPr>
    </w:lvl>
    <w:lvl w:ilvl="8">
      <w:start w:val="0"/>
      <w:numFmt w:val="bullet"/>
      <w:lvlText w:val="•"/>
      <w:lvlJc w:val="left"/>
      <w:pPr>
        <w:ind w:left="8705" w:hanging="360"/>
      </w:pPr>
      <w:rPr>
        <w:rFonts w:hint="default"/>
        <w:lang w:val="fr-FR" w:eastAsia="en-US" w:bidi="ar-SA"/>
      </w:rPr>
    </w:lvl>
  </w:abstractNum>
  <w:abstractNum w:abstractNumId="46">
    <w:multiLevelType w:val="hybridMultilevel"/>
    <w:lvl w:ilvl="0">
      <w:start w:val="1"/>
      <w:numFmt w:val="decimal"/>
      <w:lvlText w:val="%1."/>
      <w:lvlJc w:val="left"/>
      <w:pPr>
        <w:ind w:left="640" w:hanging="359"/>
        <w:jc w:val="righ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416" w:hanging="356"/>
      </w:pPr>
      <w:rPr>
        <w:rFonts w:hint="default" w:ascii="Symbol" w:hAnsi="Symbol" w:eastAsia="Symbol" w:cs="Symbol"/>
        <w:b w:val="0"/>
        <w:bCs w:val="0"/>
        <w:i w:val="0"/>
        <w:iCs w:val="0"/>
        <w:spacing w:val="0"/>
        <w:w w:val="100"/>
        <w:sz w:val="22"/>
        <w:szCs w:val="22"/>
        <w:lang w:val="fr-FR" w:eastAsia="en-US" w:bidi="ar-SA"/>
      </w:rPr>
    </w:lvl>
    <w:lvl w:ilvl="2">
      <w:start w:val="0"/>
      <w:numFmt w:val="bullet"/>
      <w:lvlText w:val="•"/>
      <w:lvlJc w:val="left"/>
      <w:pPr>
        <w:ind w:left="2443" w:hanging="356"/>
      </w:pPr>
      <w:rPr>
        <w:rFonts w:hint="default"/>
        <w:lang w:val="fr-FR" w:eastAsia="en-US" w:bidi="ar-SA"/>
      </w:rPr>
    </w:lvl>
    <w:lvl w:ilvl="3">
      <w:start w:val="0"/>
      <w:numFmt w:val="bullet"/>
      <w:lvlText w:val="•"/>
      <w:lvlJc w:val="left"/>
      <w:pPr>
        <w:ind w:left="3466" w:hanging="356"/>
      </w:pPr>
      <w:rPr>
        <w:rFonts w:hint="default"/>
        <w:lang w:val="fr-FR" w:eastAsia="en-US" w:bidi="ar-SA"/>
      </w:rPr>
    </w:lvl>
    <w:lvl w:ilvl="4">
      <w:start w:val="0"/>
      <w:numFmt w:val="bullet"/>
      <w:lvlText w:val="•"/>
      <w:lvlJc w:val="left"/>
      <w:pPr>
        <w:ind w:left="4490" w:hanging="356"/>
      </w:pPr>
      <w:rPr>
        <w:rFonts w:hint="default"/>
        <w:lang w:val="fr-FR" w:eastAsia="en-US" w:bidi="ar-SA"/>
      </w:rPr>
    </w:lvl>
    <w:lvl w:ilvl="5">
      <w:start w:val="0"/>
      <w:numFmt w:val="bullet"/>
      <w:lvlText w:val="•"/>
      <w:lvlJc w:val="left"/>
      <w:pPr>
        <w:ind w:left="5513" w:hanging="356"/>
      </w:pPr>
      <w:rPr>
        <w:rFonts w:hint="default"/>
        <w:lang w:val="fr-FR" w:eastAsia="en-US" w:bidi="ar-SA"/>
      </w:rPr>
    </w:lvl>
    <w:lvl w:ilvl="6">
      <w:start w:val="0"/>
      <w:numFmt w:val="bullet"/>
      <w:lvlText w:val="•"/>
      <w:lvlJc w:val="left"/>
      <w:pPr>
        <w:ind w:left="6537" w:hanging="356"/>
      </w:pPr>
      <w:rPr>
        <w:rFonts w:hint="default"/>
        <w:lang w:val="fr-FR" w:eastAsia="en-US" w:bidi="ar-SA"/>
      </w:rPr>
    </w:lvl>
    <w:lvl w:ilvl="7">
      <w:start w:val="0"/>
      <w:numFmt w:val="bullet"/>
      <w:lvlText w:val="•"/>
      <w:lvlJc w:val="left"/>
      <w:pPr>
        <w:ind w:left="7560" w:hanging="356"/>
      </w:pPr>
      <w:rPr>
        <w:rFonts w:hint="default"/>
        <w:lang w:val="fr-FR" w:eastAsia="en-US" w:bidi="ar-SA"/>
      </w:rPr>
    </w:lvl>
    <w:lvl w:ilvl="8">
      <w:start w:val="0"/>
      <w:numFmt w:val="bullet"/>
      <w:lvlText w:val="•"/>
      <w:lvlJc w:val="left"/>
      <w:pPr>
        <w:ind w:left="8584" w:hanging="356"/>
      </w:pPr>
      <w:rPr>
        <w:rFonts w:hint="default"/>
        <w:lang w:val="fr-FR" w:eastAsia="en-US" w:bidi="ar-SA"/>
      </w:rPr>
    </w:lvl>
  </w:abstractNum>
  <w:abstractNum w:abstractNumId="45">
    <w:multiLevelType w:val="hybridMultilevel"/>
    <w:lvl w:ilvl="0">
      <w:start w:val="1"/>
      <w:numFmt w:val="decimal"/>
      <w:lvlText w:val="%1."/>
      <w:lvlJc w:val="left"/>
      <w:pPr>
        <w:ind w:left="849" w:hanging="284"/>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276" w:hanging="286"/>
      </w:pPr>
      <w:rPr>
        <w:rFonts w:hint="default" w:ascii="Symbol" w:hAnsi="Symbol" w:eastAsia="Symbol" w:cs="Symbol"/>
        <w:b w:val="0"/>
        <w:bCs w:val="0"/>
        <w:i w:val="0"/>
        <w:iCs w:val="0"/>
        <w:spacing w:val="0"/>
        <w:w w:val="100"/>
        <w:sz w:val="22"/>
        <w:szCs w:val="22"/>
        <w:lang w:val="fr-FR" w:eastAsia="en-US" w:bidi="ar-SA"/>
      </w:rPr>
    </w:lvl>
    <w:lvl w:ilvl="2">
      <w:start w:val="0"/>
      <w:numFmt w:val="bullet"/>
      <w:lvlText w:val="•"/>
      <w:lvlJc w:val="left"/>
      <w:pPr>
        <w:ind w:left="2319" w:hanging="286"/>
      </w:pPr>
      <w:rPr>
        <w:rFonts w:hint="default"/>
        <w:lang w:val="fr-FR" w:eastAsia="en-US" w:bidi="ar-SA"/>
      </w:rPr>
    </w:lvl>
    <w:lvl w:ilvl="3">
      <w:start w:val="0"/>
      <w:numFmt w:val="bullet"/>
      <w:lvlText w:val="•"/>
      <w:lvlJc w:val="left"/>
      <w:pPr>
        <w:ind w:left="3358" w:hanging="286"/>
      </w:pPr>
      <w:rPr>
        <w:rFonts w:hint="default"/>
        <w:lang w:val="fr-FR" w:eastAsia="en-US" w:bidi="ar-SA"/>
      </w:rPr>
    </w:lvl>
    <w:lvl w:ilvl="4">
      <w:start w:val="0"/>
      <w:numFmt w:val="bullet"/>
      <w:lvlText w:val="•"/>
      <w:lvlJc w:val="left"/>
      <w:pPr>
        <w:ind w:left="4397" w:hanging="286"/>
      </w:pPr>
      <w:rPr>
        <w:rFonts w:hint="default"/>
        <w:lang w:val="fr-FR" w:eastAsia="en-US" w:bidi="ar-SA"/>
      </w:rPr>
    </w:lvl>
    <w:lvl w:ilvl="5">
      <w:start w:val="0"/>
      <w:numFmt w:val="bullet"/>
      <w:lvlText w:val="•"/>
      <w:lvlJc w:val="left"/>
      <w:pPr>
        <w:ind w:left="5436" w:hanging="286"/>
      </w:pPr>
      <w:rPr>
        <w:rFonts w:hint="default"/>
        <w:lang w:val="fr-FR" w:eastAsia="en-US" w:bidi="ar-SA"/>
      </w:rPr>
    </w:lvl>
    <w:lvl w:ilvl="6">
      <w:start w:val="0"/>
      <w:numFmt w:val="bullet"/>
      <w:lvlText w:val="•"/>
      <w:lvlJc w:val="left"/>
      <w:pPr>
        <w:ind w:left="6475" w:hanging="286"/>
      </w:pPr>
      <w:rPr>
        <w:rFonts w:hint="default"/>
        <w:lang w:val="fr-FR" w:eastAsia="en-US" w:bidi="ar-SA"/>
      </w:rPr>
    </w:lvl>
    <w:lvl w:ilvl="7">
      <w:start w:val="0"/>
      <w:numFmt w:val="bullet"/>
      <w:lvlText w:val="•"/>
      <w:lvlJc w:val="left"/>
      <w:pPr>
        <w:ind w:left="7514" w:hanging="286"/>
      </w:pPr>
      <w:rPr>
        <w:rFonts w:hint="default"/>
        <w:lang w:val="fr-FR" w:eastAsia="en-US" w:bidi="ar-SA"/>
      </w:rPr>
    </w:lvl>
    <w:lvl w:ilvl="8">
      <w:start w:val="0"/>
      <w:numFmt w:val="bullet"/>
      <w:lvlText w:val="•"/>
      <w:lvlJc w:val="left"/>
      <w:pPr>
        <w:ind w:left="8553" w:hanging="286"/>
      </w:pPr>
      <w:rPr>
        <w:rFonts w:hint="default"/>
        <w:lang w:val="fr-FR" w:eastAsia="en-US" w:bidi="ar-SA"/>
      </w:rPr>
    </w:lvl>
  </w:abstractNum>
  <w:abstractNum w:abstractNumId="44">
    <w:multiLevelType w:val="hybridMultilevel"/>
    <w:lvl w:ilvl="0">
      <w:start w:val="0"/>
      <w:numFmt w:val="bullet"/>
      <w:lvlText w:val="•"/>
      <w:lvlJc w:val="left"/>
      <w:pPr>
        <w:ind w:left="784" w:hanging="360"/>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765" w:hanging="360"/>
      </w:pPr>
      <w:rPr>
        <w:rFonts w:hint="default"/>
        <w:lang w:val="fr-FR" w:eastAsia="en-US" w:bidi="ar-SA"/>
      </w:rPr>
    </w:lvl>
    <w:lvl w:ilvl="2">
      <w:start w:val="0"/>
      <w:numFmt w:val="bullet"/>
      <w:lvlText w:val="•"/>
      <w:lvlJc w:val="left"/>
      <w:pPr>
        <w:ind w:left="2750" w:hanging="360"/>
      </w:pPr>
      <w:rPr>
        <w:rFonts w:hint="default"/>
        <w:lang w:val="fr-FR" w:eastAsia="en-US" w:bidi="ar-SA"/>
      </w:rPr>
    </w:lvl>
    <w:lvl w:ilvl="3">
      <w:start w:val="0"/>
      <w:numFmt w:val="bullet"/>
      <w:lvlText w:val="•"/>
      <w:lvlJc w:val="left"/>
      <w:pPr>
        <w:ind w:left="3735" w:hanging="360"/>
      </w:pPr>
      <w:rPr>
        <w:rFonts w:hint="default"/>
        <w:lang w:val="fr-FR" w:eastAsia="en-US" w:bidi="ar-SA"/>
      </w:rPr>
    </w:lvl>
    <w:lvl w:ilvl="4">
      <w:start w:val="0"/>
      <w:numFmt w:val="bullet"/>
      <w:lvlText w:val="•"/>
      <w:lvlJc w:val="left"/>
      <w:pPr>
        <w:ind w:left="4720" w:hanging="360"/>
      </w:pPr>
      <w:rPr>
        <w:rFonts w:hint="default"/>
        <w:lang w:val="fr-FR" w:eastAsia="en-US" w:bidi="ar-SA"/>
      </w:rPr>
    </w:lvl>
    <w:lvl w:ilvl="5">
      <w:start w:val="0"/>
      <w:numFmt w:val="bullet"/>
      <w:lvlText w:val="•"/>
      <w:lvlJc w:val="left"/>
      <w:pPr>
        <w:ind w:left="5705" w:hanging="360"/>
      </w:pPr>
      <w:rPr>
        <w:rFonts w:hint="default"/>
        <w:lang w:val="fr-FR" w:eastAsia="en-US" w:bidi="ar-SA"/>
      </w:rPr>
    </w:lvl>
    <w:lvl w:ilvl="6">
      <w:start w:val="0"/>
      <w:numFmt w:val="bullet"/>
      <w:lvlText w:val="•"/>
      <w:lvlJc w:val="left"/>
      <w:pPr>
        <w:ind w:left="6690" w:hanging="360"/>
      </w:pPr>
      <w:rPr>
        <w:rFonts w:hint="default"/>
        <w:lang w:val="fr-FR" w:eastAsia="en-US" w:bidi="ar-SA"/>
      </w:rPr>
    </w:lvl>
    <w:lvl w:ilvl="7">
      <w:start w:val="0"/>
      <w:numFmt w:val="bullet"/>
      <w:lvlText w:val="•"/>
      <w:lvlJc w:val="left"/>
      <w:pPr>
        <w:ind w:left="7675" w:hanging="360"/>
      </w:pPr>
      <w:rPr>
        <w:rFonts w:hint="default"/>
        <w:lang w:val="fr-FR" w:eastAsia="en-US" w:bidi="ar-SA"/>
      </w:rPr>
    </w:lvl>
    <w:lvl w:ilvl="8">
      <w:start w:val="0"/>
      <w:numFmt w:val="bullet"/>
      <w:lvlText w:val="•"/>
      <w:lvlJc w:val="left"/>
      <w:pPr>
        <w:ind w:left="8661" w:hanging="360"/>
      </w:pPr>
      <w:rPr>
        <w:rFonts w:hint="default"/>
        <w:lang w:val="fr-FR" w:eastAsia="en-US" w:bidi="ar-SA"/>
      </w:rPr>
    </w:lvl>
  </w:abstractNum>
  <w:abstractNum w:abstractNumId="43">
    <w:multiLevelType w:val="hybridMultilevel"/>
    <w:lvl w:ilvl="0">
      <w:start w:val="0"/>
      <w:numFmt w:val="bullet"/>
      <w:lvlText w:val=""/>
      <w:lvlJc w:val="left"/>
      <w:pPr>
        <w:ind w:left="1003" w:hanging="360"/>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963" w:hanging="360"/>
      </w:pPr>
      <w:rPr>
        <w:rFonts w:hint="default"/>
        <w:lang w:val="fr-FR" w:eastAsia="en-US" w:bidi="ar-SA"/>
      </w:rPr>
    </w:lvl>
    <w:lvl w:ilvl="2">
      <w:start w:val="0"/>
      <w:numFmt w:val="bullet"/>
      <w:lvlText w:val="•"/>
      <w:lvlJc w:val="left"/>
      <w:pPr>
        <w:ind w:left="2926" w:hanging="360"/>
      </w:pPr>
      <w:rPr>
        <w:rFonts w:hint="default"/>
        <w:lang w:val="fr-FR" w:eastAsia="en-US" w:bidi="ar-SA"/>
      </w:rPr>
    </w:lvl>
    <w:lvl w:ilvl="3">
      <w:start w:val="0"/>
      <w:numFmt w:val="bullet"/>
      <w:lvlText w:val="•"/>
      <w:lvlJc w:val="left"/>
      <w:pPr>
        <w:ind w:left="3889" w:hanging="360"/>
      </w:pPr>
      <w:rPr>
        <w:rFonts w:hint="default"/>
        <w:lang w:val="fr-FR" w:eastAsia="en-US" w:bidi="ar-SA"/>
      </w:rPr>
    </w:lvl>
    <w:lvl w:ilvl="4">
      <w:start w:val="0"/>
      <w:numFmt w:val="bullet"/>
      <w:lvlText w:val="•"/>
      <w:lvlJc w:val="left"/>
      <w:pPr>
        <w:ind w:left="4852" w:hanging="360"/>
      </w:pPr>
      <w:rPr>
        <w:rFonts w:hint="default"/>
        <w:lang w:val="fr-FR" w:eastAsia="en-US" w:bidi="ar-SA"/>
      </w:rPr>
    </w:lvl>
    <w:lvl w:ilvl="5">
      <w:start w:val="0"/>
      <w:numFmt w:val="bullet"/>
      <w:lvlText w:val="•"/>
      <w:lvlJc w:val="left"/>
      <w:pPr>
        <w:ind w:left="5815" w:hanging="360"/>
      </w:pPr>
      <w:rPr>
        <w:rFonts w:hint="default"/>
        <w:lang w:val="fr-FR" w:eastAsia="en-US" w:bidi="ar-SA"/>
      </w:rPr>
    </w:lvl>
    <w:lvl w:ilvl="6">
      <w:start w:val="0"/>
      <w:numFmt w:val="bullet"/>
      <w:lvlText w:val="•"/>
      <w:lvlJc w:val="left"/>
      <w:pPr>
        <w:ind w:left="6778" w:hanging="360"/>
      </w:pPr>
      <w:rPr>
        <w:rFonts w:hint="default"/>
        <w:lang w:val="fr-FR" w:eastAsia="en-US" w:bidi="ar-SA"/>
      </w:rPr>
    </w:lvl>
    <w:lvl w:ilvl="7">
      <w:start w:val="0"/>
      <w:numFmt w:val="bullet"/>
      <w:lvlText w:val="•"/>
      <w:lvlJc w:val="left"/>
      <w:pPr>
        <w:ind w:left="7741" w:hanging="360"/>
      </w:pPr>
      <w:rPr>
        <w:rFonts w:hint="default"/>
        <w:lang w:val="fr-FR" w:eastAsia="en-US" w:bidi="ar-SA"/>
      </w:rPr>
    </w:lvl>
    <w:lvl w:ilvl="8">
      <w:start w:val="0"/>
      <w:numFmt w:val="bullet"/>
      <w:lvlText w:val="•"/>
      <w:lvlJc w:val="left"/>
      <w:pPr>
        <w:ind w:left="8705" w:hanging="360"/>
      </w:pPr>
      <w:rPr>
        <w:rFonts w:hint="default"/>
        <w:lang w:val="fr-FR" w:eastAsia="en-US" w:bidi="ar-SA"/>
      </w:rPr>
    </w:lvl>
  </w:abstractNum>
  <w:abstractNum w:abstractNumId="42">
    <w:multiLevelType w:val="hybridMultilevel"/>
    <w:lvl w:ilvl="0">
      <w:start w:val="0"/>
      <w:numFmt w:val="bullet"/>
      <w:lvlText w:val=""/>
      <w:lvlJc w:val="left"/>
      <w:pPr>
        <w:ind w:left="849" w:hanging="356"/>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819" w:hanging="356"/>
      </w:pPr>
      <w:rPr>
        <w:rFonts w:hint="default"/>
        <w:lang w:val="fr-FR" w:eastAsia="en-US" w:bidi="ar-SA"/>
      </w:rPr>
    </w:lvl>
    <w:lvl w:ilvl="2">
      <w:start w:val="0"/>
      <w:numFmt w:val="bullet"/>
      <w:lvlText w:val="•"/>
      <w:lvlJc w:val="left"/>
      <w:pPr>
        <w:ind w:left="2798" w:hanging="356"/>
      </w:pPr>
      <w:rPr>
        <w:rFonts w:hint="default"/>
        <w:lang w:val="fr-FR" w:eastAsia="en-US" w:bidi="ar-SA"/>
      </w:rPr>
    </w:lvl>
    <w:lvl w:ilvl="3">
      <w:start w:val="0"/>
      <w:numFmt w:val="bullet"/>
      <w:lvlText w:val="•"/>
      <w:lvlJc w:val="left"/>
      <w:pPr>
        <w:ind w:left="3777" w:hanging="356"/>
      </w:pPr>
      <w:rPr>
        <w:rFonts w:hint="default"/>
        <w:lang w:val="fr-FR" w:eastAsia="en-US" w:bidi="ar-SA"/>
      </w:rPr>
    </w:lvl>
    <w:lvl w:ilvl="4">
      <w:start w:val="0"/>
      <w:numFmt w:val="bullet"/>
      <w:lvlText w:val="•"/>
      <w:lvlJc w:val="left"/>
      <w:pPr>
        <w:ind w:left="4756" w:hanging="356"/>
      </w:pPr>
      <w:rPr>
        <w:rFonts w:hint="default"/>
        <w:lang w:val="fr-FR" w:eastAsia="en-US" w:bidi="ar-SA"/>
      </w:rPr>
    </w:lvl>
    <w:lvl w:ilvl="5">
      <w:start w:val="0"/>
      <w:numFmt w:val="bullet"/>
      <w:lvlText w:val="•"/>
      <w:lvlJc w:val="left"/>
      <w:pPr>
        <w:ind w:left="5735" w:hanging="356"/>
      </w:pPr>
      <w:rPr>
        <w:rFonts w:hint="default"/>
        <w:lang w:val="fr-FR" w:eastAsia="en-US" w:bidi="ar-SA"/>
      </w:rPr>
    </w:lvl>
    <w:lvl w:ilvl="6">
      <w:start w:val="0"/>
      <w:numFmt w:val="bullet"/>
      <w:lvlText w:val="•"/>
      <w:lvlJc w:val="left"/>
      <w:pPr>
        <w:ind w:left="6714" w:hanging="356"/>
      </w:pPr>
      <w:rPr>
        <w:rFonts w:hint="default"/>
        <w:lang w:val="fr-FR" w:eastAsia="en-US" w:bidi="ar-SA"/>
      </w:rPr>
    </w:lvl>
    <w:lvl w:ilvl="7">
      <w:start w:val="0"/>
      <w:numFmt w:val="bullet"/>
      <w:lvlText w:val="•"/>
      <w:lvlJc w:val="left"/>
      <w:pPr>
        <w:ind w:left="7693" w:hanging="356"/>
      </w:pPr>
      <w:rPr>
        <w:rFonts w:hint="default"/>
        <w:lang w:val="fr-FR" w:eastAsia="en-US" w:bidi="ar-SA"/>
      </w:rPr>
    </w:lvl>
    <w:lvl w:ilvl="8">
      <w:start w:val="0"/>
      <w:numFmt w:val="bullet"/>
      <w:lvlText w:val="•"/>
      <w:lvlJc w:val="left"/>
      <w:pPr>
        <w:ind w:left="8673" w:hanging="356"/>
      </w:pPr>
      <w:rPr>
        <w:rFonts w:hint="default"/>
        <w:lang w:val="fr-FR" w:eastAsia="en-US" w:bidi="ar-SA"/>
      </w:rPr>
    </w:lvl>
  </w:abstractNum>
  <w:abstractNum w:abstractNumId="41">
    <w:multiLevelType w:val="hybridMultilevel"/>
    <w:lvl w:ilvl="0">
      <w:start w:val="0"/>
      <w:numFmt w:val="bullet"/>
      <w:lvlText w:val="o"/>
      <w:lvlJc w:val="left"/>
      <w:pPr>
        <w:ind w:left="710" w:hanging="428"/>
      </w:pPr>
      <w:rPr>
        <w:rFonts w:hint="default" w:ascii="Courier New" w:hAnsi="Courier New" w:eastAsia="Courier New" w:cs="Courier New"/>
        <w:b w:val="0"/>
        <w:bCs w:val="0"/>
        <w:i w:val="0"/>
        <w:iCs w:val="0"/>
        <w:spacing w:val="0"/>
        <w:w w:val="99"/>
        <w:sz w:val="20"/>
        <w:szCs w:val="20"/>
        <w:lang w:val="fr-FR" w:eastAsia="en-US" w:bidi="ar-SA"/>
      </w:rPr>
    </w:lvl>
    <w:lvl w:ilvl="1">
      <w:start w:val="0"/>
      <w:numFmt w:val="bullet"/>
      <w:lvlText w:val="•"/>
      <w:lvlJc w:val="left"/>
      <w:pPr>
        <w:ind w:left="1711" w:hanging="428"/>
      </w:pPr>
      <w:rPr>
        <w:rFonts w:hint="default"/>
        <w:lang w:val="fr-FR" w:eastAsia="en-US" w:bidi="ar-SA"/>
      </w:rPr>
    </w:lvl>
    <w:lvl w:ilvl="2">
      <w:start w:val="0"/>
      <w:numFmt w:val="bullet"/>
      <w:lvlText w:val="•"/>
      <w:lvlJc w:val="left"/>
      <w:pPr>
        <w:ind w:left="2702" w:hanging="428"/>
      </w:pPr>
      <w:rPr>
        <w:rFonts w:hint="default"/>
        <w:lang w:val="fr-FR" w:eastAsia="en-US" w:bidi="ar-SA"/>
      </w:rPr>
    </w:lvl>
    <w:lvl w:ilvl="3">
      <w:start w:val="0"/>
      <w:numFmt w:val="bullet"/>
      <w:lvlText w:val="•"/>
      <w:lvlJc w:val="left"/>
      <w:pPr>
        <w:ind w:left="3693" w:hanging="428"/>
      </w:pPr>
      <w:rPr>
        <w:rFonts w:hint="default"/>
        <w:lang w:val="fr-FR" w:eastAsia="en-US" w:bidi="ar-SA"/>
      </w:rPr>
    </w:lvl>
    <w:lvl w:ilvl="4">
      <w:start w:val="0"/>
      <w:numFmt w:val="bullet"/>
      <w:lvlText w:val="•"/>
      <w:lvlJc w:val="left"/>
      <w:pPr>
        <w:ind w:left="4684" w:hanging="428"/>
      </w:pPr>
      <w:rPr>
        <w:rFonts w:hint="default"/>
        <w:lang w:val="fr-FR" w:eastAsia="en-US" w:bidi="ar-SA"/>
      </w:rPr>
    </w:lvl>
    <w:lvl w:ilvl="5">
      <w:start w:val="0"/>
      <w:numFmt w:val="bullet"/>
      <w:lvlText w:val="•"/>
      <w:lvlJc w:val="left"/>
      <w:pPr>
        <w:ind w:left="5675" w:hanging="428"/>
      </w:pPr>
      <w:rPr>
        <w:rFonts w:hint="default"/>
        <w:lang w:val="fr-FR" w:eastAsia="en-US" w:bidi="ar-SA"/>
      </w:rPr>
    </w:lvl>
    <w:lvl w:ilvl="6">
      <w:start w:val="0"/>
      <w:numFmt w:val="bullet"/>
      <w:lvlText w:val="•"/>
      <w:lvlJc w:val="left"/>
      <w:pPr>
        <w:ind w:left="6666" w:hanging="428"/>
      </w:pPr>
      <w:rPr>
        <w:rFonts w:hint="default"/>
        <w:lang w:val="fr-FR" w:eastAsia="en-US" w:bidi="ar-SA"/>
      </w:rPr>
    </w:lvl>
    <w:lvl w:ilvl="7">
      <w:start w:val="0"/>
      <w:numFmt w:val="bullet"/>
      <w:lvlText w:val="•"/>
      <w:lvlJc w:val="left"/>
      <w:pPr>
        <w:ind w:left="7657" w:hanging="428"/>
      </w:pPr>
      <w:rPr>
        <w:rFonts w:hint="default"/>
        <w:lang w:val="fr-FR" w:eastAsia="en-US" w:bidi="ar-SA"/>
      </w:rPr>
    </w:lvl>
    <w:lvl w:ilvl="8">
      <w:start w:val="0"/>
      <w:numFmt w:val="bullet"/>
      <w:lvlText w:val="•"/>
      <w:lvlJc w:val="left"/>
      <w:pPr>
        <w:ind w:left="8649" w:hanging="428"/>
      </w:pPr>
      <w:rPr>
        <w:rFonts w:hint="default"/>
        <w:lang w:val="fr-FR" w:eastAsia="en-US" w:bidi="ar-SA"/>
      </w:rPr>
    </w:lvl>
  </w:abstractNum>
  <w:abstractNum w:abstractNumId="40">
    <w:multiLevelType w:val="hybridMultilevel"/>
    <w:lvl w:ilvl="0">
      <w:start w:val="0"/>
      <w:numFmt w:val="bullet"/>
      <w:lvlText w:val="-"/>
      <w:lvlJc w:val="left"/>
      <w:pPr>
        <w:ind w:left="710" w:hanging="428"/>
      </w:pPr>
      <w:rPr>
        <w:rFonts w:hint="default" w:ascii="Comic Sans MS" w:hAnsi="Comic Sans MS" w:eastAsia="Comic Sans MS" w:cs="Comic Sans MS"/>
        <w:b w:val="0"/>
        <w:bCs w:val="0"/>
        <w:i w:val="0"/>
        <w:iCs w:val="0"/>
        <w:spacing w:val="0"/>
        <w:w w:val="99"/>
        <w:sz w:val="20"/>
        <w:szCs w:val="20"/>
        <w:lang w:val="fr-FR" w:eastAsia="en-US" w:bidi="ar-SA"/>
      </w:rPr>
    </w:lvl>
    <w:lvl w:ilvl="1">
      <w:start w:val="0"/>
      <w:numFmt w:val="bullet"/>
      <w:lvlText w:val="•"/>
      <w:lvlJc w:val="left"/>
      <w:pPr>
        <w:ind w:left="1711" w:hanging="428"/>
      </w:pPr>
      <w:rPr>
        <w:rFonts w:hint="default"/>
        <w:lang w:val="fr-FR" w:eastAsia="en-US" w:bidi="ar-SA"/>
      </w:rPr>
    </w:lvl>
    <w:lvl w:ilvl="2">
      <w:start w:val="0"/>
      <w:numFmt w:val="bullet"/>
      <w:lvlText w:val="•"/>
      <w:lvlJc w:val="left"/>
      <w:pPr>
        <w:ind w:left="2702" w:hanging="428"/>
      </w:pPr>
      <w:rPr>
        <w:rFonts w:hint="default"/>
        <w:lang w:val="fr-FR" w:eastAsia="en-US" w:bidi="ar-SA"/>
      </w:rPr>
    </w:lvl>
    <w:lvl w:ilvl="3">
      <w:start w:val="0"/>
      <w:numFmt w:val="bullet"/>
      <w:lvlText w:val="•"/>
      <w:lvlJc w:val="left"/>
      <w:pPr>
        <w:ind w:left="3693" w:hanging="428"/>
      </w:pPr>
      <w:rPr>
        <w:rFonts w:hint="default"/>
        <w:lang w:val="fr-FR" w:eastAsia="en-US" w:bidi="ar-SA"/>
      </w:rPr>
    </w:lvl>
    <w:lvl w:ilvl="4">
      <w:start w:val="0"/>
      <w:numFmt w:val="bullet"/>
      <w:lvlText w:val="•"/>
      <w:lvlJc w:val="left"/>
      <w:pPr>
        <w:ind w:left="4684" w:hanging="428"/>
      </w:pPr>
      <w:rPr>
        <w:rFonts w:hint="default"/>
        <w:lang w:val="fr-FR" w:eastAsia="en-US" w:bidi="ar-SA"/>
      </w:rPr>
    </w:lvl>
    <w:lvl w:ilvl="5">
      <w:start w:val="0"/>
      <w:numFmt w:val="bullet"/>
      <w:lvlText w:val="•"/>
      <w:lvlJc w:val="left"/>
      <w:pPr>
        <w:ind w:left="5675" w:hanging="428"/>
      </w:pPr>
      <w:rPr>
        <w:rFonts w:hint="default"/>
        <w:lang w:val="fr-FR" w:eastAsia="en-US" w:bidi="ar-SA"/>
      </w:rPr>
    </w:lvl>
    <w:lvl w:ilvl="6">
      <w:start w:val="0"/>
      <w:numFmt w:val="bullet"/>
      <w:lvlText w:val="•"/>
      <w:lvlJc w:val="left"/>
      <w:pPr>
        <w:ind w:left="6666" w:hanging="428"/>
      </w:pPr>
      <w:rPr>
        <w:rFonts w:hint="default"/>
        <w:lang w:val="fr-FR" w:eastAsia="en-US" w:bidi="ar-SA"/>
      </w:rPr>
    </w:lvl>
    <w:lvl w:ilvl="7">
      <w:start w:val="0"/>
      <w:numFmt w:val="bullet"/>
      <w:lvlText w:val="•"/>
      <w:lvlJc w:val="left"/>
      <w:pPr>
        <w:ind w:left="7657" w:hanging="428"/>
      </w:pPr>
      <w:rPr>
        <w:rFonts w:hint="default"/>
        <w:lang w:val="fr-FR" w:eastAsia="en-US" w:bidi="ar-SA"/>
      </w:rPr>
    </w:lvl>
    <w:lvl w:ilvl="8">
      <w:start w:val="0"/>
      <w:numFmt w:val="bullet"/>
      <w:lvlText w:val="•"/>
      <w:lvlJc w:val="left"/>
      <w:pPr>
        <w:ind w:left="8649" w:hanging="428"/>
      </w:pPr>
      <w:rPr>
        <w:rFonts w:hint="default"/>
        <w:lang w:val="fr-FR" w:eastAsia="en-US" w:bidi="ar-SA"/>
      </w:rPr>
    </w:lvl>
  </w:abstractNum>
  <w:abstractNum w:abstractNumId="39">
    <w:multiLevelType w:val="hybridMultilevel"/>
    <w:lvl w:ilvl="0">
      <w:start w:val="1"/>
      <w:numFmt w:val="decimal"/>
      <w:lvlText w:val="%1."/>
      <w:lvlJc w:val="left"/>
      <w:pPr>
        <w:ind w:left="849" w:hanging="360"/>
        <w:jc w:val="right"/>
      </w:pPr>
      <w:rPr>
        <w:rFonts w:hint="default"/>
        <w:spacing w:val="0"/>
        <w:w w:val="100"/>
        <w:lang w:val="fr-FR" w:eastAsia="en-US" w:bidi="ar-SA"/>
      </w:rPr>
    </w:lvl>
    <w:lvl w:ilvl="1">
      <w:start w:val="1"/>
      <w:numFmt w:val="lowerLetter"/>
      <w:lvlText w:val="%2."/>
      <w:lvlJc w:val="left"/>
      <w:pPr>
        <w:ind w:left="1003" w:hanging="360"/>
        <w:jc w:val="left"/>
      </w:pPr>
      <w:rPr>
        <w:rFonts w:hint="default"/>
        <w:spacing w:val="-2"/>
        <w:w w:val="100"/>
        <w:lang w:val="fr-FR" w:eastAsia="en-US" w:bidi="ar-SA"/>
      </w:rPr>
    </w:lvl>
    <w:lvl w:ilvl="2">
      <w:start w:val="0"/>
      <w:numFmt w:val="bullet"/>
      <w:lvlText w:val="•"/>
      <w:lvlJc w:val="left"/>
      <w:pPr>
        <w:ind w:left="2070" w:hanging="360"/>
      </w:pPr>
      <w:rPr>
        <w:rFonts w:hint="default"/>
        <w:lang w:val="fr-FR" w:eastAsia="en-US" w:bidi="ar-SA"/>
      </w:rPr>
    </w:lvl>
    <w:lvl w:ilvl="3">
      <w:start w:val="0"/>
      <w:numFmt w:val="bullet"/>
      <w:lvlText w:val="•"/>
      <w:lvlJc w:val="left"/>
      <w:pPr>
        <w:ind w:left="3140" w:hanging="360"/>
      </w:pPr>
      <w:rPr>
        <w:rFonts w:hint="default"/>
        <w:lang w:val="fr-FR" w:eastAsia="en-US" w:bidi="ar-SA"/>
      </w:rPr>
    </w:lvl>
    <w:lvl w:ilvl="4">
      <w:start w:val="0"/>
      <w:numFmt w:val="bullet"/>
      <w:lvlText w:val="•"/>
      <w:lvlJc w:val="left"/>
      <w:pPr>
        <w:ind w:left="4210" w:hanging="360"/>
      </w:pPr>
      <w:rPr>
        <w:rFonts w:hint="default"/>
        <w:lang w:val="fr-FR" w:eastAsia="en-US" w:bidi="ar-SA"/>
      </w:rPr>
    </w:lvl>
    <w:lvl w:ilvl="5">
      <w:start w:val="0"/>
      <w:numFmt w:val="bullet"/>
      <w:lvlText w:val="•"/>
      <w:lvlJc w:val="left"/>
      <w:pPr>
        <w:ind w:left="5280" w:hanging="360"/>
      </w:pPr>
      <w:rPr>
        <w:rFonts w:hint="default"/>
        <w:lang w:val="fr-FR" w:eastAsia="en-US" w:bidi="ar-SA"/>
      </w:rPr>
    </w:lvl>
    <w:lvl w:ilvl="6">
      <w:start w:val="0"/>
      <w:numFmt w:val="bullet"/>
      <w:lvlText w:val="•"/>
      <w:lvlJc w:val="left"/>
      <w:pPr>
        <w:ind w:left="6350" w:hanging="360"/>
      </w:pPr>
      <w:rPr>
        <w:rFonts w:hint="default"/>
        <w:lang w:val="fr-FR" w:eastAsia="en-US" w:bidi="ar-SA"/>
      </w:rPr>
    </w:lvl>
    <w:lvl w:ilvl="7">
      <w:start w:val="0"/>
      <w:numFmt w:val="bullet"/>
      <w:lvlText w:val="•"/>
      <w:lvlJc w:val="left"/>
      <w:pPr>
        <w:ind w:left="7420" w:hanging="360"/>
      </w:pPr>
      <w:rPr>
        <w:rFonts w:hint="default"/>
        <w:lang w:val="fr-FR" w:eastAsia="en-US" w:bidi="ar-SA"/>
      </w:rPr>
    </w:lvl>
    <w:lvl w:ilvl="8">
      <w:start w:val="0"/>
      <w:numFmt w:val="bullet"/>
      <w:lvlText w:val="•"/>
      <w:lvlJc w:val="left"/>
      <w:pPr>
        <w:ind w:left="8491" w:hanging="360"/>
      </w:pPr>
      <w:rPr>
        <w:rFonts w:hint="default"/>
        <w:lang w:val="fr-FR" w:eastAsia="en-US" w:bidi="ar-SA"/>
      </w:rPr>
    </w:lvl>
  </w:abstractNum>
  <w:abstractNum w:abstractNumId="38">
    <w:multiLevelType w:val="hybridMultilevel"/>
    <w:lvl w:ilvl="0">
      <w:start w:val="1"/>
      <w:numFmt w:val="decimal"/>
      <w:lvlText w:val="(%1)"/>
      <w:lvlJc w:val="left"/>
      <w:pPr>
        <w:ind w:left="405" w:hanging="298"/>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345" w:hanging="298"/>
      </w:pPr>
      <w:rPr>
        <w:rFonts w:hint="default"/>
        <w:lang w:val="fr-FR" w:eastAsia="en-US" w:bidi="ar-SA"/>
      </w:rPr>
    </w:lvl>
    <w:lvl w:ilvl="2">
      <w:start w:val="0"/>
      <w:numFmt w:val="bullet"/>
      <w:lvlText w:val="•"/>
      <w:lvlJc w:val="left"/>
      <w:pPr>
        <w:ind w:left="2291" w:hanging="298"/>
      </w:pPr>
      <w:rPr>
        <w:rFonts w:hint="default"/>
        <w:lang w:val="fr-FR" w:eastAsia="en-US" w:bidi="ar-SA"/>
      </w:rPr>
    </w:lvl>
    <w:lvl w:ilvl="3">
      <w:start w:val="0"/>
      <w:numFmt w:val="bullet"/>
      <w:lvlText w:val="•"/>
      <w:lvlJc w:val="left"/>
      <w:pPr>
        <w:ind w:left="3236" w:hanging="298"/>
      </w:pPr>
      <w:rPr>
        <w:rFonts w:hint="default"/>
        <w:lang w:val="fr-FR" w:eastAsia="en-US" w:bidi="ar-SA"/>
      </w:rPr>
    </w:lvl>
    <w:lvl w:ilvl="4">
      <w:start w:val="0"/>
      <w:numFmt w:val="bullet"/>
      <w:lvlText w:val="•"/>
      <w:lvlJc w:val="left"/>
      <w:pPr>
        <w:ind w:left="4182" w:hanging="298"/>
      </w:pPr>
      <w:rPr>
        <w:rFonts w:hint="default"/>
        <w:lang w:val="fr-FR" w:eastAsia="en-US" w:bidi="ar-SA"/>
      </w:rPr>
    </w:lvl>
    <w:lvl w:ilvl="5">
      <w:start w:val="0"/>
      <w:numFmt w:val="bullet"/>
      <w:lvlText w:val="•"/>
      <w:lvlJc w:val="left"/>
      <w:pPr>
        <w:ind w:left="5128" w:hanging="298"/>
      </w:pPr>
      <w:rPr>
        <w:rFonts w:hint="default"/>
        <w:lang w:val="fr-FR" w:eastAsia="en-US" w:bidi="ar-SA"/>
      </w:rPr>
    </w:lvl>
    <w:lvl w:ilvl="6">
      <w:start w:val="0"/>
      <w:numFmt w:val="bullet"/>
      <w:lvlText w:val="•"/>
      <w:lvlJc w:val="left"/>
      <w:pPr>
        <w:ind w:left="6073" w:hanging="298"/>
      </w:pPr>
      <w:rPr>
        <w:rFonts w:hint="default"/>
        <w:lang w:val="fr-FR" w:eastAsia="en-US" w:bidi="ar-SA"/>
      </w:rPr>
    </w:lvl>
    <w:lvl w:ilvl="7">
      <w:start w:val="0"/>
      <w:numFmt w:val="bullet"/>
      <w:lvlText w:val="•"/>
      <w:lvlJc w:val="left"/>
      <w:pPr>
        <w:ind w:left="7019" w:hanging="298"/>
      </w:pPr>
      <w:rPr>
        <w:rFonts w:hint="default"/>
        <w:lang w:val="fr-FR" w:eastAsia="en-US" w:bidi="ar-SA"/>
      </w:rPr>
    </w:lvl>
    <w:lvl w:ilvl="8">
      <w:start w:val="0"/>
      <w:numFmt w:val="bullet"/>
      <w:lvlText w:val="•"/>
      <w:lvlJc w:val="left"/>
      <w:pPr>
        <w:ind w:left="7965" w:hanging="298"/>
      </w:pPr>
      <w:rPr>
        <w:rFonts w:hint="default"/>
        <w:lang w:val="fr-FR" w:eastAsia="en-US" w:bidi="ar-SA"/>
      </w:rPr>
    </w:lvl>
  </w:abstractNum>
  <w:abstractNum w:abstractNumId="37">
    <w:multiLevelType w:val="hybridMultilevel"/>
    <w:lvl w:ilvl="0">
      <w:start w:val="0"/>
      <w:numFmt w:val="bullet"/>
      <w:lvlText w:val=""/>
      <w:lvlJc w:val="left"/>
      <w:pPr>
        <w:ind w:left="996" w:hanging="356"/>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963" w:hanging="356"/>
      </w:pPr>
      <w:rPr>
        <w:rFonts w:hint="default"/>
        <w:lang w:val="fr-FR" w:eastAsia="en-US" w:bidi="ar-SA"/>
      </w:rPr>
    </w:lvl>
    <w:lvl w:ilvl="2">
      <w:start w:val="0"/>
      <w:numFmt w:val="bullet"/>
      <w:lvlText w:val="•"/>
      <w:lvlJc w:val="left"/>
      <w:pPr>
        <w:ind w:left="2926" w:hanging="356"/>
      </w:pPr>
      <w:rPr>
        <w:rFonts w:hint="default"/>
        <w:lang w:val="fr-FR" w:eastAsia="en-US" w:bidi="ar-SA"/>
      </w:rPr>
    </w:lvl>
    <w:lvl w:ilvl="3">
      <w:start w:val="0"/>
      <w:numFmt w:val="bullet"/>
      <w:lvlText w:val="•"/>
      <w:lvlJc w:val="left"/>
      <w:pPr>
        <w:ind w:left="3889" w:hanging="356"/>
      </w:pPr>
      <w:rPr>
        <w:rFonts w:hint="default"/>
        <w:lang w:val="fr-FR" w:eastAsia="en-US" w:bidi="ar-SA"/>
      </w:rPr>
    </w:lvl>
    <w:lvl w:ilvl="4">
      <w:start w:val="0"/>
      <w:numFmt w:val="bullet"/>
      <w:lvlText w:val="•"/>
      <w:lvlJc w:val="left"/>
      <w:pPr>
        <w:ind w:left="4852" w:hanging="356"/>
      </w:pPr>
      <w:rPr>
        <w:rFonts w:hint="default"/>
        <w:lang w:val="fr-FR" w:eastAsia="en-US" w:bidi="ar-SA"/>
      </w:rPr>
    </w:lvl>
    <w:lvl w:ilvl="5">
      <w:start w:val="0"/>
      <w:numFmt w:val="bullet"/>
      <w:lvlText w:val="•"/>
      <w:lvlJc w:val="left"/>
      <w:pPr>
        <w:ind w:left="5815" w:hanging="356"/>
      </w:pPr>
      <w:rPr>
        <w:rFonts w:hint="default"/>
        <w:lang w:val="fr-FR" w:eastAsia="en-US" w:bidi="ar-SA"/>
      </w:rPr>
    </w:lvl>
    <w:lvl w:ilvl="6">
      <w:start w:val="0"/>
      <w:numFmt w:val="bullet"/>
      <w:lvlText w:val="•"/>
      <w:lvlJc w:val="left"/>
      <w:pPr>
        <w:ind w:left="6778" w:hanging="356"/>
      </w:pPr>
      <w:rPr>
        <w:rFonts w:hint="default"/>
        <w:lang w:val="fr-FR" w:eastAsia="en-US" w:bidi="ar-SA"/>
      </w:rPr>
    </w:lvl>
    <w:lvl w:ilvl="7">
      <w:start w:val="0"/>
      <w:numFmt w:val="bullet"/>
      <w:lvlText w:val="•"/>
      <w:lvlJc w:val="left"/>
      <w:pPr>
        <w:ind w:left="7741" w:hanging="356"/>
      </w:pPr>
      <w:rPr>
        <w:rFonts w:hint="default"/>
        <w:lang w:val="fr-FR" w:eastAsia="en-US" w:bidi="ar-SA"/>
      </w:rPr>
    </w:lvl>
    <w:lvl w:ilvl="8">
      <w:start w:val="0"/>
      <w:numFmt w:val="bullet"/>
      <w:lvlText w:val="•"/>
      <w:lvlJc w:val="left"/>
      <w:pPr>
        <w:ind w:left="8705" w:hanging="356"/>
      </w:pPr>
      <w:rPr>
        <w:rFonts w:hint="default"/>
        <w:lang w:val="fr-FR" w:eastAsia="en-US" w:bidi="ar-SA"/>
      </w:rPr>
    </w:lvl>
  </w:abstractNum>
  <w:abstractNum w:abstractNumId="36">
    <w:multiLevelType w:val="hybridMultilevel"/>
    <w:lvl w:ilvl="0">
      <w:start w:val="0"/>
      <w:numFmt w:val="bullet"/>
      <w:lvlText w:val=""/>
      <w:lvlJc w:val="left"/>
      <w:pPr>
        <w:ind w:left="710" w:hanging="286"/>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711" w:hanging="286"/>
      </w:pPr>
      <w:rPr>
        <w:rFonts w:hint="default"/>
        <w:lang w:val="fr-FR" w:eastAsia="en-US" w:bidi="ar-SA"/>
      </w:rPr>
    </w:lvl>
    <w:lvl w:ilvl="2">
      <w:start w:val="0"/>
      <w:numFmt w:val="bullet"/>
      <w:lvlText w:val="•"/>
      <w:lvlJc w:val="left"/>
      <w:pPr>
        <w:ind w:left="2702" w:hanging="286"/>
      </w:pPr>
      <w:rPr>
        <w:rFonts w:hint="default"/>
        <w:lang w:val="fr-FR" w:eastAsia="en-US" w:bidi="ar-SA"/>
      </w:rPr>
    </w:lvl>
    <w:lvl w:ilvl="3">
      <w:start w:val="0"/>
      <w:numFmt w:val="bullet"/>
      <w:lvlText w:val="•"/>
      <w:lvlJc w:val="left"/>
      <w:pPr>
        <w:ind w:left="3693" w:hanging="286"/>
      </w:pPr>
      <w:rPr>
        <w:rFonts w:hint="default"/>
        <w:lang w:val="fr-FR" w:eastAsia="en-US" w:bidi="ar-SA"/>
      </w:rPr>
    </w:lvl>
    <w:lvl w:ilvl="4">
      <w:start w:val="0"/>
      <w:numFmt w:val="bullet"/>
      <w:lvlText w:val="•"/>
      <w:lvlJc w:val="left"/>
      <w:pPr>
        <w:ind w:left="4684" w:hanging="286"/>
      </w:pPr>
      <w:rPr>
        <w:rFonts w:hint="default"/>
        <w:lang w:val="fr-FR" w:eastAsia="en-US" w:bidi="ar-SA"/>
      </w:rPr>
    </w:lvl>
    <w:lvl w:ilvl="5">
      <w:start w:val="0"/>
      <w:numFmt w:val="bullet"/>
      <w:lvlText w:val="•"/>
      <w:lvlJc w:val="left"/>
      <w:pPr>
        <w:ind w:left="5675" w:hanging="286"/>
      </w:pPr>
      <w:rPr>
        <w:rFonts w:hint="default"/>
        <w:lang w:val="fr-FR" w:eastAsia="en-US" w:bidi="ar-SA"/>
      </w:rPr>
    </w:lvl>
    <w:lvl w:ilvl="6">
      <w:start w:val="0"/>
      <w:numFmt w:val="bullet"/>
      <w:lvlText w:val="•"/>
      <w:lvlJc w:val="left"/>
      <w:pPr>
        <w:ind w:left="6666" w:hanging="286"/>
      </w:pPr>
      <w:rPr>
        <w:rFonts w:hint="default"/>
        <w:lang w:val="fr-FR" w:eastAsia="en-US" w:bidi="ar-SA"/>
      </w:rPr>
    </w:lvl>
    <w:lvl w:ilvl="7">
      <w:start w:val="0"/>
      <w:numFmt w:val="bullet"/>
      <w:lvlText w:val="•"/>
      <w:lvlJc w:val="left"/>
      <w:pPr>
        <w:ind w:left="7657" w:hanging="286"/>
      </w:pPr>
      <w:rPr>
        <w:rFonts w:hint="default"/>
        <w:lang w:val="fr-FR" w:eastAsia="en-US" w:bidi="ar-SA"/>
      </w:rPr>
    </w:lvl>
    <w:lvl w:ilvl="8">
      <w:start w:val="0"/>
      <w:numFmt w:val="bullet"/>
      <w:lvlText w:val="•"/>
      <w:lvlJc w:val="left"/>
      <w:pPr>
        <w:ind w:left="8649" w:hanging="286"/>
      </w:pPr>
      <w:rPr>
        <w:rFonts w:hint="default"/>
        <w:lang w:val="fr-FR" w:eastAsia="en-US" w:bidi="ar-SA"/>
      </w:rPr>
    </w:lvl>
  </w:abstractNum>
  <w:abstractNum w:abstractNumId="35">
    <w:multiLevelType w:val="hybridMultilevel"/>
    <w:lvl w:ilvl="0">
      <w:start w:val="1"/>
      <w:numFmt w:val="decimal"/>
      <w:lvlText w:val="%1)"/>
      <w:lvlJc w:val="left"/>
      <w:pPr>
        <w:ind w:left="849" w:hanging="356"/>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819" w:hanging="356"/>
      </w:pPr>
      <w:rPr>
        <w:rFonts w:hint="default"/>
        <w:lang w:val="fr-FR" w:eastAsia="en-US" w:bidi="ar-SA"/>
      </w:rPr>
    </w:lvl>
    <w:lvl w:ilvl="2">
      <w:start w:val="0"/>
      <w:numFmt w:val="bullet"/>
      <w:lvlText w:val="•"/>
      <w:lvlJc w:val="left"/>
      <w:pPr>
        <w:ind w:left="2798" w:hanging="356"/>
      </w:pPr>
      <w:rPr>
        <w:rFonts w:hint="default"/>
        <w:lang w:val="fr-FR" w:eastAsia="en-US" w:bidi="ar-SA"/>
      </w:rPr>
    </w:lvl>
    <w:lvl w:ilvl="3">
      <w:start w:val="0"/>
      <w:numFmt w:val="bullet"/>
      <w:lvlText w:val="•"/>
      <w:lvlJc w:val="left"/>
      <w:pPr>
        <w:ind w:left="3777" w:hanging="356"/>
      </w:pPr>
      <w:rPr>
        <w:rFonts w:hint="default"/>
        <w:lang w:val="fr-FR" w:eastAsia="en-US" w:bidi="ar-SA"/>
      </w:rPr>
    </w:lvl>
    <w:lvl w:ilvl="4">
      <w:start w:val="0"/>
      <w:numFmt w:val="bullet"/>
      <w:lvlText w:val="•"/>
      <w:lvlJc w:val="left"/>
      <w:pPr>
        <w:ind w:left="4756" w:hanging="356"/>
      </w:pPr>
      <w:rPr>
        <w:rFonts w:hint="default"/>
        <w:lang w:val="fr-FR" w:eastAsia="en-US" w:bidi="ar-SA"/>
      </w:rPr>
    </w:lvl>
    <w:lvl w:ilvl="5">
      <w:start w:val="0"/>
      <w:numFmt w:val="bullet"/>
      <w:lvlText w:val="•"/>
      <w:lvlJc w:val="left"/>
      <w:pPr>
        <w:ind w:left="5735" w:hanging="356"/>
      </w:pPr>
      <w:rPr>
        <w:rFonts w:hint="default"/>
        <w:lang w:val="fr-FR" w:eastAsia="en-US" w:bidi="ar-SA"/>
      </w:rPr>
    </w:lvl>
    <w:lvl w:ilvl="6">
      <w:start w:val="0"/>
      <w:numFmt w:val="bullet"/>
      <w:lvlText w:val="•"/>
      <w:lvlJc w:val="left"/>
      <w:pPr>
        <w:ind w:left="6714" w:hanging="356"/>
      </w:pPr>
      <w:rPr>
        <w:rFonts w:hint="default"/>
        <w:lang w:val="fr-FR" w:eastAsia="en-US" w:bidi="ar-SA"/>
      </w:rPr>
    </w:lvl>
    <w:lvl w:ilvl="7">
      <w:start w:val="0"/>
      <w:numFmt w:val="bullet"/>
      <w:lvlText w:val="•"/>
      <w:lvlJc w:val="left"/>
      <w:pPr>
        <w:ind w:left="7693" w:hanging="356"/>
      </w:pPr>
      <w:rPr>
        <w:rFonts w:hint="default"/>
        <w:lang w:val="fr-FR" w:eastAsia="en-US" w:bidi="ar-SA"/>
      </w:rPr>
    </w:lvl>
    <w:lvl w:ilvl="8">
      <w:start w:val="0"/>
      <w:numFmt w:val="bullet"/>
      <w:lvlText w:val="•"/>
      <w:lvlJc w:val="left"/>
      <w:pPr>
        <w:ind w:left="8673" w:hanging="356"/>
      </w:pPr>
      <w:rPr>
        <w:rFonts w:hint="default"/>
        <w:lang w:val="fr-FR" w:eastAsia="en-US" w:bidi="ar-SA"/>
      </w:rPr>
    </w:lvl>
  </w:abstractNum>
  <w:abstractNum w:abstractNumId="33">
    <w:multiLevelType w:val="hybridMultilevel"/>
    <w:lvl w:ilvl="0">
      <w:start w:val="1"/>
      <w:numFmt w:val="decimal"/>
      <w:lvlText w:val="%1."/>
      <w:lvlJc w:val="left"/>
      <w:pPr>
        <w:ind w:left="643" w:hanging="361"/>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991" w:hanging="360"/>
      </w:pPr>
      <w:rPr>
        <w:rFonts w:hint="default" w:ascii="Symbol" w:hAnsi="Symbol" w:eastAsia="Symbol" w:cs="Symbol"/>
        <w:b w:val="0"/>
        <w:bCs w:val="0"/>
        <w:i w:val="0"/>
        <w:iCs w:val="0"/>
        <w:spacing w:val="0"/>
        <w:w w:val="100"/>
        <w:sz w:val="22"/>
        <w:szCs w:val="22"/>
        <w:lang w:val="fr-FR" w:eastAsia="en-US" w:bidi="ar-SA"/>
      </w:rPr>
    </w:lvl>
    <w:lvl w:ilvl="2">
      <w:start w:val="0"/>
      <w:numFmt w:val="bullet"/>
      <w:lvlText w:val="•"/>
      <w:lvlJc w:val="left"/>
      <w:pPr>
        <w:ind w:left="1000" w:hanging="360"/>
      </w:pPr>
      <w:rPr>
        <w:rFonts w:hint="default"/>
        <w:lang w:val="fr-FR" w:eastAsia="en-US" w:bidi="ar-SA"/>
      </w:rPr>
    </w:lvl>
    <w:lvl w:ilvl="3">
      <w:start w:val="0"/>
      <w:numFmt w:val="bullet"/>
      <w:lvlText w:val="•"/>
      <w:lvlJc w:val="left"/>
      <w:pPr>
        <w:ind w:left="2203" w:hanging="360"/>
      </w:pPr>
      <w:rPr>
        <w:rFonts w:hint="default"/>
        <w:lang w:val="fr-FR" w:eastAsia="en-US" w:bidi="ar-SA"/>
      </w:rPr>
    </w:lvl>
    <w:lvl w:ilvl="4">
      <w:start w:val="0"/>
      <w:numFmt w:val="bullet"/>
      <w:lvlText w:val="•"/>
      <w:lvlJc w:val="left"/>
      <w:pPr>
        <w:ind w:left="3407" w:hanging="360"/>
      </w:pPr>
      <w:rPr>
        <w:rFonts w:hint="default"/>
        <w:lang w:val="fr-FR" w:eastAsia="en-US" w:bidi="ar-SA"/>
      </w:rPr>
    </w:lvl>
    <w:lvl w:ilvl="5">
      <w:start w:val="0"/>
      <w:numFmt w:val="bullet"/>
      <w:lvlText w:val="•"/>
      <w:lvlJc w:val="left"/>
      <w:pPr>
        <w:ind w:left="4611" w:hanging="360"/>
      </w:pPr>
      <w:rPr>
        <w:rFonts w:hint="default"/>
        <w:lang w:val="fr-FR" w:eastAsia="en-US" w:bidi="ar-SA"/>
      </w:rPr>
    </w:lvl>
    <w:lvl w:ilvl="6">
      <w:start w:val="0"/>
      <w:numFmt w:val="bullet"/>
      <w:lvlText w:val="•"/>
      <w:lvlJc w:val="left"/>
      <w:pPr>
        <w:ind w:left="5815" w:hanging="360"/>
      </w:pPr>
      <w:rPr>
        <w:rFonts w:hint="default"/>
        <w:lang w:val="fr-FR" w:eastAsia="en-US" w:bidi="ar-SA"/>
      </w:rPr>
    </w:lvl>
    <w:lvl w:ilvl="7">
      <w:start w:val="0"/>
      <w:numFmt w:val="bullet"/>
      <w:lvlText w:val="•"/>
      <w:lvlJc w:val="left"/>
      <w:pPr>
        <w:ind w:left="7019" w:hanging="360"/>
      </w:pPr>
      <w:rPr>
        <w:rFonts w:hint="default"/>
        <w:lang w:val="fr-FR" w:eastAsia="en-US" w:bidi="ar-SA"/>
      </w:rPr>
    </w:lvl>
    <w:lvl w:ilvl="8">
      <w:start w:val="0"/>
      <w:numFmt w:val="bullet"/>
      <w:lvlText w:val="•"/>
      <w:lvlJc w:val="left"/>
      <w:pPr>
        <w:ind w:left="8223" w:hanging="360"/>
      </w:pPr>
      <w:rPr>
        <w:rFonts w:hint="default"/>
        <w:lang w:val="fr-FR" w:eastAsia="en-US" w:bidi="ar-SA"/>
      </w:rPr>
    </w:lvl>
  </w:abstractNum>
  <w:abstractNum w:abstractNumId="32">
    <w:multiLevelType w:val="hybridMultilevel"/>
    <w:lvl w:ilvl="0">
      <w:start w:val="0"/>
      <w:numFmt w:val="bullet"/>
      <w:lvlText w:val="•"/>
      <w:lvlJc w:val="left"/>
      <w:pPr>
        <w:ind w:left="287" w:hanging="195"/>
      </w:pPr>
      <w:rPr>
        <w:rFonts w:hint="default" w:ascii="Calibri" w:hAnsi="Calibri" w:eastAsia="Calibri" w:cs="Calibri"/>
        <w:b w:val="0"/>
        <w:bCs w:val="0"/>
        <w:i w:val="0"/>
        <w:iCs w:val="0"/>
        <w:spacing w:val="0"/>
        <w:w w:val="99"/>
        <w:sz w:val="20"/>
        <w:szCs w:val="20"/>
        <w:lang w:val="fr-FR" w:eastAsia="en-US" w:bidi="ar-SA"/>
      </w:rPr>
    </w:lvl>
    <w:lvl w:ilvl="1">
      <w:start w:val="0"/>
      <w:numFmt w:val="bullet"/>
      <w:lvlText w:val="•"/>
      <w:lvlJc w:val="left"/>
      <w:pPr>
        <w:ind w:left="813" w:hanging="195"/>
      </w:pPr>
      <w:rPr>
        <w:rFonts w:hint="default"/>
        <w:lang w:val="fr-FR" w:eastAsia="en-US" w:bidi="ar-SA"/>
      </w:rPr>
    </w:lvl>
    <w:lvl w:ilvl="2">
      <w:start w:val="0"/>
      <w:numFmt w:val="bullet"/>
      <w:lvlText w:val="•"/>
      <w:lvlJc w:val="left"/>
      <w:pPr>
        <w:ind w:left="1347" w:hanging="195"/>
      </w:pPr>
      <w:rPr>
        <w:rFonts w:hint="default"/>
        <w:lang w:val="fr-FR" w:eastAsia="en-US" w:bidi="ar-SA"/>
      </w:rPr>
    </w:lvl>
    <w:lvl w:ilvl="3">
      <w:start w:val="0"/>
      <w:numFmt w:val="bullet"/>
      <w:lvlText w:val="•"/>
      <w:lvlJc w:val="left"/>
      <w:pPr>
        <w:ind w:left="1880" w:hanging="195"/>
      </w:pPr>
      <w:rPr>
        <w:rFonts w:hint="default"/>
        <w:lang w:val="fr-FR" w:eastAsia="en-US" w:bidi="ar-SA"/>
      </w:rPr>
    </w:lvl>
    <w:lvl w:ilvl="4">
      <w:start w:val="0"/>
      <w:numFmt w:val="bullet"/>
      <w:lvlText w:val="•"/>
      <w:lvlJc w:val="left"/>
      <w:pPr>
        <w:ind w:left="2414" w:hanging="195"/>
      </w:pPr>
      <w:rPr>
        <w:rFonts w:hint="default"/>
        <w:lang w:val="fr-FR" w:eastAsia="en-US" w:bidi="ar-SA"/>
      </w:rPr>
    </w:lvl>
    <w:lvl w:ilvl="5">
      <w:start w:val="0"/>
      <w:numFmt w:val="bullet"/>
      <w:lvlText w:val="•"/>
      <w:lvlJc w:val="left"/>
      <w:pPr>
        <w:ind w:left="2947" w:hanging="195"/>
      </w:pPr>
      <w:rPr>
        <w:rFonts w:hint="default"/>
        <w:lang w:val="fr-FR" w:eastAsia="en-US" w:bidi="ar-SA"/>
      </w:rPr>
    </w:lvl>
    <w:lvl w:ilvl="6">
      <w:start w:val="0"/>
      <w:numFmt w:val="bullet"/>
      <w:lvlText w:val="•"/>
      <w:lvlJc w:val="left"/>
      <w:pPr>
        <w:ind w:left="3481" w:hanging="195"/>
      </w:pPr>
      <w:rPr>
        <w:rFonts w:hint="default"/>
        <w:lang w:val="fr-FR" w:eastAsia="en-US" w:bidi="ar-SA"/>
      </w:rPr>
    </w:lvl>
    <w:lvl w:ilvl="7">
      <w:start w:val="0"/>
      <w:numFmt w:val="bullet"/>
      <w:lvlText w:val="•"/>
      <w:lvlJc w:val="left"/>
      <w:pPr>
        <w:ind w:left="4014" w:hanging="195"/>
      </w:pPr>
      <w:rPr>
        <w:rFonts w:hint="default"/>
        <w:lang w:val="fr-FR" w:eastAsia="en-US" w:bidi="ar-SA"/>
      </w:rPr>
    </w:lvl>
    <w:lvl w:ilvl="8">
      <w:start w:val="0"/>
      <w:numFmt w:val="bullet"/>
      <w:lvlText w:val="•"/>
      <w:lvlJc w:val="left"/>
      <w:pPr>
        <w:ind w:left="4548" w:hanging="195"/>
      </w:pPr>
      <w:rPr>
        <w:rFonts w:hint="default"/>
        <w:lang w:val="fr-FR" w:eastAsia="en-US" w:bidi="ar-SA"/>
      </w:rPr>
    </w:lvl>
  </w:abstractNum>
  <w:abstractNum w:abstractNumId="31">
    <w:multiLevelType w:val="hybridMultilevel"/>
    <w:lvl w:ilvl="0">
      <w:start w:val="0"/>
      <w:numFmt w:val="bullet"/>
      <w:lvlText w:val="•"/>
      <w:lvlJc w:val="left"/>
      <w:pPr>
        <w:ind w:left="566" w:hanging="284"/>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567" w:hanging="284"/>
      </w:pPr>
      <w:rPr>
        <w:rFonts w:hint="default"/>
        <w:lang w:val="fr-FR" w:eastAsia="en-US" w:bidi="ar-SA"/>
      </w:rPr>
    </w:lvl>
    <w:lvl w:ilvl="2">
      <w:start w:val="0"/>
      <w:numFmt w:val="bullet"/>
      <w:lvlText w:val="•"/>
      <w:lvlJc w:val="left"/>
      <w:pPr>
        <w:ind w:left="2574" w:hanging="284"/>
      </w:pPr>
      <w:rPr>
        <w:rFonts w:hint="default"/>
        <w:lang w:val="fr-FR" w:eastAsia="en-US" w:bidi="ar-SA"/>
      </w:rPr>
    </w:lvl>
    <w:lvl w:ilvl="3">
      <w:start w:val="0"/>
      <w:numFmt w:val="bullet"/>
      <w:lvlText w:val="•"/>
      <w:lvlJc w:val="left"/>
      <w:pPr>
        <w:ind w:left="3581" w:hanging="284"/>
      </w:pPr>
      <w:rPr>
        <w:rFonts w:hint="default"/>
        <w:lang w:val="fr-FR" w:eastAsia="en-US" w:bidi="ar-SA"/>
      </w:rPr>
    </w:lvl>
    <w:lvl w:ilvl="4">
      <w:start w:val="0"/>
      <w:numFmt w:val="bullet"/>
      <w:lvlText w:val="•"/>
      <w:lvlJc w:val="left"/>
      <w:pPr>
        <w:ind w:left="4588" w:hanging="284"/>
      </w:pPr>
      <w:rPr>
        <w:rFonts w:hint="default"/>
        <w:lang w:val="fr-FR" w:eastAsia="en-US" w:bidi="ar-SA"/>
      </w:rPr>
    </w:lvl>
    <w:lvl w:ilvl="5">
      <w:start w:val="0"/>
      <w:numFmt w:val="bullet"/>
      <w:lvlText w:val="•"/>
      <w:lvlJc w:val="left"/>
      <w:pPr>
        <w:ind w:left="5595" w:hanging="284"/>
      </w:pPr>
      <w:rPr>
        <w:rFonts w:hint="default"/>
        <w:lang w:val="fr-FR" w:eastAsia="en-US" w:bidi="ar-SA"/>
      </w:rPr>
    </w:lvl>
    <w:lvl w:ilvl="6">
      <w:start w:val="0"/>
      <w:numFmt w:val="bullet"/>
      <w:lvlText w:val="•"/>
      <w:lvlJc w:val="left"/>
      <w:pPr>
        <w:ind w:left="6602" w:hanging="284"/>
      </w:pPr>
      <w:rPr>
        <w:rFonts w:hint="default"/>
        <w:lang w:val="fr-FR" w:eastAsia="en-US" w:bidi="ar-SA"/>
      </w:rPr>
    </w:lvl>
    <w:lvl w:ilvl="7">
      <w:start w:val="0"/>
      <w:numFmt w:val="bullet"/>
      <w:lvlText w:val="•"/>
      <w:lvlJc w:val="left"/>
      <w:pPr>
        <w:ind w:left="7609" w:hanging="284"/>
      </w:pPr>
      <w:rPr>
        <w:rFonts w:hint="default"/>
        <w:lang w:val="fr-FR" w:eastAsia="en-US" w:bidi="ar-SA"/>
      </w:rPr>
    </w:lvl>
    <w:lvl w:ilvl="8">
      <w:start w:val="0"/>
      <w:numFmt w:val="bullet"/>
      <w:lvlText w:val="•"/>
      <w:lvlJc w:val="left"/>
      <w:pPr>
        <w:ind w:left="8617" w:hanging="284"/>
      </w:pPr>
      <w:rPr>
        <w:rFonts w:hint="default"/>
        <w:lang w:val="fr-FR" w:eastAsia="en-US" w:bidi="ar-SA"/>
      </w:rPr>
    </w:lvl>
  </w:abstractNum>
  <w:abstractNum w:abstractNumId="30">
    <w:multiLevelType w:val="hybridMultilevel"/>
    <w:lvl w:ilvl="0">
      <w:start w:val="0"/>
      <w:numFmt w:val="bullet"/>
      <w:lvlText w:val=""/>
      <w:lvlJc w:val="left"/>
      <w:pPr>
        <w:ind w:left="544" w:hanging="426"/>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1471" w:hanging="426"/>
      </w:pPr>
      <w:rPr>
        <w:rFonts w:hint="default"/>
        <w:lang w:val="fr-FR" w:eastAsia="en-US" w:bidi="ar-SA"/>
      </w:rPr>
    </w:lvl>
    <w:lvl w:ilvl="2">
      <w:start w:val="0"/>
      <w:numFmt w:val="bullet"/>
      <w:lvlText w:val="•"/>
      <w:lvlJc w:val="left"/>
      <w:pPr>
        <w:ind w:left="2402" w:hanging="426"/>
      </w:pPr>
      <w:rPr>
        <w:rFonts w:hint="default"/>
        <w:lang w:val="fr-FR" w:eastAsia="en-US" w:bidi="ar-SA"/>
      </w:rPr>
    </w:lvl>
    <w:lvl w:ilvl="3">
      <w:start w:val="0"/>
      <w:numFmt w:val="bullet"/>
      <w:lvlText w:val="•"/>
      <w:lvlJc w:val="left"/>
      <w:pPr>
        <w:ind w:left="3333" w:hanging="426"/>
      </w:pPr>
      <w:rPr>
        <w:rFonts w:hint="default"/>
        <w:lang w:val="fr-FR" w:eastAsia="en-US" w:bidi="ar-SA"/>
      </w:rPr>
    </w:lvl>
    <w:lvl w:ilvl="4">
      <w:start w:val="0"/>
      <w:numFmt w:val="bullet"/>
      <w:lvlText w:val="•"/>
      <w:lvlJc w:val="left"/>
      <w:pPr>
        <w:ind w:left="4265" w:hanging="426"/>
      </w:pPr>
      <w:rPr>
        <w:rFonts w:hint="default"/>
        <w:lang w:val="fr-FR" w:eastAsia="en-US" w:bidi="ar-SA"/>
      </w:rPr>
    </w:lvl>
    <w:lvl w:ilvl="5">
      <w:start w:val="0"/>
      <w:numFmt w:val="bullet"/>
      <w:lvlText w:val="•"/>
      <w:lvlJc w:val="left"/>
      <w:pPr>
        <w:ind w:left="5196" w:hanging="426"/>
      </w:pPr>
      <w:rPr>
        <w:rFonts w:hint="default"/>
        <w:lang w:val="fr-FR" w:eastAsia="en-US" w:bidi="ar-SA"/>
      </w:rPr>
    </w:lvl>
    <w:lvl w:ilvl="6">
      <w:start w:val="0"/>
      <w:numFmt w:val="bullet"/>
      <w:lvlText w:val="•"/>
      <w:lvlJc w:val="left"/>
      <w:pPr>
        <w:ind w:left="6127" w:hanging="426"/>
      </w:pPr>
      <w:rPr>
        <w:rFonts w:hint="default"/>
        <w:lang w:val="fr-FR" w:eastAsia="en-US" w:bidi="ar-SA"/>
      </w:rPr>
    </w:lvl>
    <w:lvl w:ilvl="7">
      <w:start w:val="0"/>
      <w:numFmt w:val="bullet"/>
      <w:lvlText w:val="•"/>
      <w:lvlJc w:val="left"/>
      <w:pPr>
        <w:ind w:left="7059" w:hanging="426"/>
      </w:pPr>
      <w:rPr>
        <w:rFonts w:hint="default"/>
        <w:lang w:val="fr-FR" w:eastAsia="en-US" w:bidi="ar-SA"/>
      </w:rPr>
    </w:lvl>
    <w:lvl w:ilvl="8">
      <w:start w:val="0"/>
      <w:numFmt w:val="bullet"/>
      <w:lvlText w:val="•"/>
      <w:lvlJc w:val="left"/>
      <w:pPr>
        <w:ind w:left="7990" w:hanging="426"/>
      </w:pPr>
      <w:rPr>
        <w:rFonts w:hint="default"/>
        <w:lang w:val="fr-FR" w:eastAsia="en-US" w:bidi="ar-SA"/>
      </w:rPr>
    </w:lvl>
  </w:abstractNum>
  <w:abstractNum w:abstractNumId="29">
    <w:multiLevelType w:val="hybridMultilevel"/>
    <w:lvl w:ilvl="0">
      <w:start w:val="2"/>
      <w:numFmt w:val="decimal"/>
      <w:lvlText w:val="%1)"/>
      <w:lvlJc w:val="left"/>
      <w:pPr>
        <w:ind w:left="338" w:hanging="231"/>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291" w:hanging="231"/>
      </w:pPr>
      <w:rPr>
        <w:rFonts w:hint="default"/>
        <w:lang w:val="fr-FR" w:eastAsia="en-US" w:bidi="ar-SA"/>
      </w:rPr>
    </w:lvl>
    <w:lvl w:ilvl="2">
      <w:start w:val="0"/>
      <w:numFmt w:val="bullet"/>
      <w:lvlText w:val="•"/>
      <w:lvlJc w:val="left"/>
      <w:pPr>
        <w:ind w:left="2243" w:hanging="231"/>
      </w:pPr>
      <w:rPr>
        <w:rFonts w:hint="default"/>
        <w:lang w:val="fr-FR" w:eastAsia="en-US" w:bidi="ar-SA"/>
      </w:rPr>
    </w:lvl>
    <w:lvl w:ilvl="3">
      <w:start w:val="0"/>
      <w:numFmt w:val="bullet"/>
      <w:lvlText w:val="•"/>
      <w:lvlJc w:val="left"/>
      <w:pPr>
        <w:ind w:left="3194" w:hanging="231"/>
      </w:pPr>
      <w:rPr>
        <w:rFonts w:hint="default"/>
        <w:lang w:val="fr-FR" w:eastAsia="en-US" w:bidi="ar-SA"/>
      </w:rPr>
    </w:lvl>
    <w:lvl w:ilvl="4">
      <w:start w:val="0"/>
      <w:numFmt w:val="bullet"/>
      <w:lvlText w:val="•"/>
      <w:lvlJc w:val="left"/>
      <w:pPr>
        <w:ind w:left="4146" w:hanging="231"/>
      </w:pPr>
      <w:rPr>
        <w:rFonts w:hint="default"/>
        <w:lang w:val="fr-FR" w:eastAsia="en-US" w:bidi="ar-SA"/>
      </w:rPr>
    </w:lvl>
    <w:lvl w:ilvl="5">
      <w:start w:val="0"/>
      <w:numFmt w:val="bullet"/>
      <w:lvlText w:val="•"/>
      <w:lvlJc w:val="left"/>
      <w:pPr>
        <w:ind w:left="5098" w:hanging="231"/>
      </w:pPr>
      <w:rPr>
        <w:rFonts w:hint="default"/>
        <w:lang w:val="fr-FR" w:eastAsia="en-US" w:bidi="ar-SA"/>
      </w:rPr>
    </w:lvl>
    <w:lvl w:ilvl="6">
      <w:start w:val="0"/>
      <w:numFmt w:val="bullet"/>
      <w:lvlText w:val="•"/>
      <w:lvlJc w:val="left"/>
      <w:pPr>
        <w:ind w:left="6049" w:hanging="231"/>
      </w:pPr>
      <w:rPr>
        <w:rFonts w:hint="default"/>
        <w:lang w:val="fr-FR" w:eastAsia="en-US" w:bidi="ar-SA"/>
      </w:rPr>
    </w:lvl>
    <w:lvl w:ilvl="7">
      <w:start w:val="0"/>
      <w:numFmt w:val="bullet"/>
      <w:lvlText w:val="•"/>
      <w:lvlJc w:val="left"/>
      <w:pPr>
        <w:ind w:left="7001" w:hanging="231"/>
      </w:pPr>
      <w:rPr>
        <w:rFonts w:hint="default"/>
        <w:lang w:val="fr-FR" w:eastAsia="en-US" w:bidi="ar-SA"/>
      </w:rPr>
    </w:lvl>
    <w:lvl w:ilvl="8">
      <w:start w:val="0"/>
      <w:numFmt w:val="bullet"/>
      <w:lvlText w:val="•"/>
      <w:lvlJc w:val="left"/>
      <w:pPr>
        <w:ind w:left="7953" w:hanging="231"/>
      </w:pPr>
      <w:rPr>
        <w:rFonts w:hint="default"/>
        <w:lang w:val="fr-FR" w:eastAsia="en-US" w:bidi="ar-SA"/>
      </w:rPr>
    </w:lvl>
  </w:abstractNum>
  <w:abstractNum w:abstractNumId="28">
    <w:multiLevelType w:val="hybridMultilevel"/>
    <w:lvl w:ilvl="0">
      <w:start w:val="1"/>
      <w:numFmt w:val="decimal"/>
      <w:lvlText w:val="%1)"/>
      <w:lvlJc w:val="left"/>
      <w:pPr>
        <w:ind w:left="282" w:hanging="246"/>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315" w:hanging="246"/>
      </w:pPr>
      <w:rPr>
        <w:rFonts w:hint="default"/>
        <w:lang w:val="fr-FR" w:eastAsia="en-US" w:bidi="ar-SA"/>
      </w:rPr>
    </w:lvl>
    <w:lvl w:ilvl="2">
      <w:start w:val="0"/>
      <w:numFmt w:val="bullet"/>
      <w:lvlText w:val="•"/>
      <w:lvlJc w:val="left"/>
      <w:pPr>
        <w:ind w:left="2350" w:hanging="246"/>
      </w:pPr>
      <w:rPr>
        <w:rFonts w:hint="default"/>
        <w:lang w:val="fr-FR" w:eastAsia="en-US" w:bidi="ar-SA"/>
      </w:rPr>
    </w:lvl>
    <w:lvl w:ilvl="3">
      <w:start w:val="0"/>
      <w:numFmt w:val="bullet"/>
      <w:lvlText w:val="•"/>
      <w:lvlJc w:val="left"/>
      <w:pPr>
        <w:ind w:left="3385" w:hanging="246"/>
      </w:pPr>
      <w:rPr>
        <w:rFonts w:hint="default"/>
        <w:lang w:val="fr-FR" w:eastAsia="en-US" w:bidi="ar-SA"/>
      </w:rPr>
    </w:lvl>
    <w:lvl w:ilvl="4">
      <w:start w:val="0"/>
      <w:numFmt w:val="bullet"/>
      <w:lvlText w:val="•"/>
      <w:lvlJc w:val="left"/>
      <w:pPr>
        <w:ind w:left="4420" w:hanging="246"/>
      </w:pPr>
      <w:rPr>
        <w:rFonts w:hint="default"/>
        <w:lang w:val="fr-FR" w:eastAsia="en-US" w:bidi="ar-SA"/>
      </w:rPr>
    </w:lvl>
    <w:lvl w:ilvl="5">
      <w:start w:val="0"/>
      <w:numFmt w:val="bullet"/>
      <w:lvlText w:val="•"/>
      <w:lvlJc w:val="left"/>
      <w:pPr>
        <w:ind w:left="5455" w:hanging="246"/>
      </w:pPr>
      <w:rPr>
        <w:rFonts w:hint="default"/>
        <w:lang w:val="fr-FR" w:eastAsia="en-US" w:bidi="ar-SA"/>
      </w:rPr>
    </w:lvl>
    <w:lvl w:ilvl="6">
      <w:start w:val="0"/>
      <w:numFmt w:val="bullet"/>
      <w:lvlText w:val="•"/>
      <w:lvlJc w:val="left"/>
      <w:pPr>
        <w:ind w:left="6490" w:hanging="246"/>
      </w:pPr>
      <w:rPr>
        <w:rFonts w:hint="default"/>
        <w:lang w:val="fr-FR" w:eastAsia="en-US" w:bidi="ar-SA"/>
      </w:rPr>
    </w:lvl>
    <w:lvl w:ilvl="7">
      <w:start w:val="0"/>
      <w:numFmt w:val="bullet"/>
      <w:lvlText w:val="•"/>
      <w:lvlJc w:val="left"/>
      <w:pPr>
        <w:ind w:left="7525" w:hanging="246"/>
      </w:pPr>
      <w:rPr>
        <w:rFonts w:hint="default"/>
        <w:lang w:val="fr-FR" w:eastAsia="en-US" w:bidi="ar-SA"/>
      </w:rPr>
    </w:lvl>
    <w:lvl w:ilvl="8">
      <w:start w:val="0"/>
      <w:numFmt w:val="bullet"/>
      <w:lvlText w:val="•"/>
      <w:lvlJc w:val="left"/>
      <w:pPr>
        <w:ind w:left="8561" w:hanging="246"/>
      </w:pPr>
      <w:rPr>
        <w:rFonts w:hint="default"/>
        <w:lang w:val="fr-FR" w:eastAsia="en-US" w:bidi="ar-SA"/>
      </w:rPr>
    </w:lvl>
  </w:abstractNum>
  <w:abstractNum w:abstractNumId="27">
    <w:multiLevelType w:val="hybridMultilevel"/>
    <w:lvl w:ilvl="0">
      <w:start w:val="1"/>
      <w:numFmt w:val="decimal"/>
      <w:lvlText w:val="%1."/>
      <w:lvlJc w:val="left"/>
      <w:pPr>
        <w:ind w:left="1003" w:hanging="360"/>
        <w:jc w:val="left"/>
      </w:pPr>
      <w:rPr>
        <w:rFonts w:hint="default"/>
        <w:spacing w:val="0"/>
        <w:w w:val="100"/>
        <w:lang w:val="fr-FR" w:eastAsia="en-US" w:bidi="ar-SA"/>
      </w:rPr>
    </w:lvl>
    <w:lvl w:ilvl="1">
      <w:start w:val="0"/>
      <w:numFmt w:val="bullet"/>
      <w:lvlText w:val="•"/>
      <w:lvlJc w:val="left"/>
      <w:pPr>
        <w:ind w:left="1963" w:hanging="360"/>
      </w:pPr>
      <w:rPr>
        <w:rFonts w:hint="default"/>
        <w:lang w:val="fr-FR" w:eastAsia="en-US" w:bidi="ar-SA"/>
      </w:rPr>
    </w:lvl>
    <w:lvl w:ilvl="2">
      <w:start w:val="0"/>
      <w:numFmt w:val="bullet"/>
      <w:lvlText w:val="•"/>
      <w:lvlJc w:val="left"/>
      <w:pPr>
        <w:ind w:left="2926" w:hanging="360"/>
      </w:pPr>
      <w:rPr>
        <w:rFonts w:hint="default"/>
        <w:lang w:val="fr-FR" w:eastAsia="en-US" w:bidi="ar-SA"/>
      </w:rPr>
    </w:lvl>
    <w:lvl w:ilvl="3">
      <w:start w:val="0"/>
      <w:numFmt w:val="bullet"/>
      <w:lvlText w:val="•"/>
      <w:lvlJc w:val="left"/>
      <w:pPr>
        <w:ind w:left="3889" w:hanging="360"/>
      </w:pPr>
      <w:rPr>
        <w:rFonts w:hint="default"/>
        <w:lang w:val="fr-FR" w:eastAsia="en-US" w:bidi="ar-SA"/>
      </w:rPr>
    </w:lvl>
    <w:lvl w:ilvl="4">
      <w:start w:val="0"/>
      <w:numFmt w:val="bullet"/>
      <w:lvlText w:val="•"/>
      <w:lvlJc w:val="left"/>
      <w:pPr>
        <w:ind w:left="4852" w:hanging="360"/>
      </w:pPr>
      <w:rPr>
        <w:rFonts w:hint="default"/>
        <w:lang w:val="fr-FR" w:eastAsia="en-US" w:bidi="ar-SA"/>
      </w:rPr>
    </w:lvl>
    <w:lvl w:ilvl="5">
      <w:start w:val="0"/>
      <w:numFmt w:val="bullet"/>
      <w:lvlText w:val="•"/>
      <w:lvlJc w:val="left"/>
      <w:pPr>
        <w:ind w:left="5815" w:hanging="360"/>
      </w:pPr>
      <w:rPr>
        <w:rFonts w:hint="default"/>
        <w:lang w:val="fr-FR" w:eastAsia="en-US" w:bidi="ar-SA"/>
      </w:rPr>
    </w:lvl>
    <w:lvl w:ilvl="6">
      <w:start w:val="0"/>
      <w:numFmt w:val="bullet"/>
      <w:lvlText w:val="•"/>
      <w:lvlJc w:val="left"/>
      <w:pPr>
        <w:ind w:left="6778" w:hanging="360"/>
      </w:pPr>
      <w:rPr>
        <w:rFonts w:hint="default"/>
        <w:lang w:val="fr-FR" w:eastAsia="en-US" w:bidi="ar-SA"/>
      </w:rPr>
    </w:lvl>
    <w:lvl w:ilvl="7">
      <w:start w:val="0"/>
      <w:numFmt w:val="bullet"/>
      <w:lvlText w:val="•"/>
      <w:lvlJc w:val="left"/>
      <w:pPr>
        <w:ind w:left="7741" w:hanging="360"/>
      </w:pPr>
      <w:rPr>
        <w:rFonts w:hint="default"/>
        <w:lang w:val="fr-FR" w:eastAsia="en-US" w:bidi="ar-SA"/>
      </w:rPr>
    </w:lvl>
    <w:lvl w:ilvl="8">
      <w:start w:val="0"/>
      <w:numFmt w:val="bullet"/>
      <w:lvlText w:val="•"/>
      <w:lvlJc w:val="left"/>
      <w:pPr>
        <w:ind w:left="8705" w:hanging="360"/>
      </w:pPr>
      <w:rPr>
        <w:rFonts w:hint="default"/>
        <w:lang w:val="fr-FR" w:eastAsia="en-US" w:bidi="ar-SA"/>
      </w:rPr>
    </w:lvl>
  </w:abstractNum>
  <w:abstractNum w:abstractNumId="26">
    <w:multiLevelType w:val="hybridMultilevel"/>
    <w:lvl w:ilvl="0">
      <w:start w:val="0"/>
      <w:numFmt w:val="bullet"/>
      <w:lvlText w:val="•"/>
      <w:lvlJc w:val="left"/>
      <w:pPr>
        <w:ind w:left="643" w:hanging="361"/>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784" w:hanging="360"/>
      </w:pPr>
      <w:rPr>
        <w:rFonts w:hint="default" w:ascii="Calibri" w:hAnsi="Calibri" w:eastAsia="Calibri" w:cs="Calibri"/>
        <w:b w:val="0"/>
        <w:bCs w:val="0"/>
        <w:i w:val="0"/>
        <w:iCs w:val="0"/>
        <w:spacing w:val="0"/>
        <w:w w:val="100"/>
        <w:sz w:val="22"/>
        <w:szCs w:val="22"/>
        <w:lang w:val="fr-FR" w:eastAsia="en-US" w:bidi="ar-SA"/>
      </w:rPr>
    </w:lvl>
    <w:lvl w:ilvl="2">
      <w:start w:val="0"/>
      <w:numFmt w:val="bullet"/>
      <w:lvlText w:val=""/>
      <w:lvlJc w:val="left"/>
      <w:pPr>
        <w:ind w:left="996" w:hanging="356"/>
      </w:pPr>
      <w:rPr>
        <w:rFonts w:hint="default" w:ascii="Symbol" w:hAnsi="Symbol" w:eastAsia="Symbol" w:cs="Symbol"/>
        <w:b w:val="0"/>
        <w:bCs w:val="0"/>
        <w:i w:val="0"/>
        <w:iCs w:val="0"/>
        <w:spacing w:val="0"/>
        <w:w w:val="100"/>
        <w:sz w:val="22"/>
        <w:szCs w:val="22"/>
        <w:lang w:val="fr-FR" w:eastAsia="en-US" w:bidi="ar-SA"/>
      </w:rPr>
    </w:lvl>
    <w:lvl w:ilvl="3">
      <w:start w:val="0"/>
      <w:numFmt w:val="bullet"/>
      <w:lvlText w:val="•"/>
      <w:lvlJc w:val="left"/>
      <w:pPr>
        <w:ind w:left="2203" w:hanging="356"/>
      </w:pPr>
      <w:rPr>
        <w:rFonts w:hint="default"/>
        <w:lang w:val="fr-FR" w:eastAsia="en-US" w:bidi="ar-SA"/>
      </w:rPr>
    </w:lvl>
    <w:lvl w:ilvl="4">
      <w:start w:val="0"/>
      <w:numFmt w:val="bullet"/>
      <w:lvlText w:val="•"/>
      <w:lvlJc w:val="left"/>
      <w:pPr>
        <w:ind w:left="3407" w:hanging="356"/>
      </w:pPr>
      <w:rPr>
        <w:rFonts w:hint="default"/>
        <w:lang w:val="fr-FR" w:eastAsia="en-US" w:bidi="ar-SA"/>
      </w:rPr>
    </w:lvl>
    <w:lvl w:ilvl="5">
      <w:start w:val="0"/>
      <w:numFmt w:val="bullet"/>
      <w:lvlText w:val="•"/>
      <w:lvlJc w:val="left"/>
      <w:pPr>
        <w:ind w:left="4611" w:hanging="356"/>
      </w:pPr>
      <w:rPr>
        <w:rFonts w:hint="default"/>
        <w:lang w:val="fr-FR" w:eastAsia="en-US" w:bidi="ar-SA"/>
      </w:rPr>
    </w:lvl>
    <w:lvl w:ilvl="6">
      <w:start w:val="0"/>
      <w:numFmt w:val="bullet"/>
      <w:lvlText w:val="•"/>
      <w:lvlJc w:val="left"/>
      <w:pPr>
        <w:ind w:left="5815" w:hanging="356"/>
      </w:pPr>
      <w:rPr>
        <w:rFonts w:hint="default"/>
        <w:lang w:val="fr-FR" w:eastAsia="en-US" w:bidi="ar-SA"/>
      </w:rPr>
    </w:lvl>
    <w:lvl w:ilvl="7">
      <w:start w:val="0"/>
      <w:numFmt w:val="bullet"/>
      <w:lvlText w:val="•"/>
      <w:lvlJc w:val="left"/>
      <w:pPr>
        <w:ind w:left="7019" w:hanging="356"/>
      </w:pPr>
      <w:rPr>
        <w:rFonts w:hint="default"/>
        <w:lang w:val="fr-FR" w:eastAsia="en-US" w:bidi="ar-SA"/>
      </w:rPr>
    </w:lvl>
    <w:lvl w:ilvl="8">
      <w:start w:val="0"/>
      <w:numFmt w:val="bullet"/>
      <w:lvlText w:val="•"/>
      <w:lvlJc w:val="left"/>
      <w:pPr>
        <w:ind w:left="8223" w:hanging="356"/>
      </w:pPr>
      <w:rPr>
        <w:rFonts w:hint="default"/>
        <w:lang w:val="fr-FR" w:eastAsia="en-US" w:bidi="ar-SA"/>
      </w:rPr>
    </w:lvl>
  </w:abstractNum>
  <w:abstractNum w:abstractNumId="25">
    <w:multiLevelType w:val="hybridMultilevel"/>
    <w:lvl w:ilvl="0">
      <w:start w:val="1"/>
      <w:numFmt w:val="decimal"/>
      <w:lvlText w:val="%1."/>
      <w:lvlJc w:val="left"/>
      <w:pPr>
        <w:ind w:left="640" w:hanging="359"/>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o"/>
      <w:lvlJc w:val="left"/>
      <w:pPr>
        <w:ind w:left="1135" w:hanging="286"/>
      </w:pPr>
      <w:rPr>
        <w:rFonts w:hint="default" w:ascii="Courier New" w:hAnsi="Courier New" w:eastAsia="Courier New" w:cs="Courier New"/>
        <w:b w:val="0"/>
        <w:bCs w:val="0"/>
        <w:i w:val="0"/>
        <w:iCs w:val="0"/>
        <w:spacing w:val="0"/>
        <w:w w:val="100"/>
        <w:sz w:val="22"/>
        <w:szCs w:val="22"/>
        <w:lang w:val="fr-FR" w:eastAsia="en-US" w:bidi="ar-SA"/>
      </w:rPr>
    </w:lvl>
    <w:lvl w:ilvl="2">
      <w:start w:val="0"/>
      <w:numFmt w:val="bullet"/>
      <w:lvlText w:val="•"/>
      <w:lvlJc w:val="left"/>
      <w:pPr>
        <w:ind w:left="2194" w:hanging="286"/>
      </w:pPr>
      <w:rPr>
        <w:rFonts w:hint="default"/>
        <w:lang w:val="fr-FR" w:eastAsia="en-US" w:bidi="ar-SA"/>
      </w:rPr>
    </w:lvl>
    <w:lvl w:ilvl="3">
      <w:start w:val="0"/>
      <w:numFmt w:val="bullet"/>
      <w:lvlText w:val="•"/>
      <w:lvlJc w:val="left"/>
      <w:pPr>
        <w:ind w:left="3249" w:hanging="286"/>
      </w:pPr>
      <w:rPr>
        <w:rFonts w:hint="default"/>
        <w:lang w:val="fr-FR" w:eastAsia="en-US" w:bidi="ar-SA"/>
      </w:rPr>
    </w:lvl>
    <w:lvl w:ilvl="4">
      <w:start w:val="0"/>
      <w:numFmt w:val="bullet"/>
      <w:lvlText w:val="•"/>
      <w:lvlJc w:val="left"/>
      <w:pPr>
        <w:ind w:left="4303" w:hanging="286"/>
      </w:pPr>
      <w:rPr>
        <w:rFonts w:hint="default"/>
        <w:lang w:val="fr-FR" w:eastAsia="en-US" w:bidi="ar-SA"/>
      </w:rPr>
    </w:lvl>
    <w:lvl w:ilvl="5">
      <w:start w:val="0"/>
      <w:numFmt w:val="bullet"/>
      <w:lvlText w:val="•"/>
      <w:lvlJc w:val="left"/>
      <w:pPr>
        <w:ind w:left="5358" w:hanging="286"/>
      </w:pPr>
      <w:rPr>
        <w:rFonts w:hint="default"/>
        <w:lang w:val="fr-FR" w:eastAsia="en-US" w:bidi="ar-SA"/>
      </w:rPr>
    </w:lvl>
    <w:lvl w:ilvl="6">
      <w:start w:val="0"/>
      <w:numFmt w:val="bullet"/>
      <w:lvlText w:val="•"/>
      <w:lvlJc w:val="left"/>
      <w:pPr>
        <w:ind w:left="6413" w:hanging="286"/>
      </w:pPr>
      <w:rPr>
        <w:rFonts w:hint="default"/>
        <w:lang w:val="fr-FR" w:eastAsia="en-US" w:bidi="ar-SA"/>
      </w:rPr>
    </w:lvl>
    <w:lvl w:ilvl="7">
      <w:start w:val="0"/>
      <w:numFmt w:val="bullet"/>
      <w:lvlText w:val="•"/>
      <w:lvlJc w:val="left"/>
      <w:pPr>
        <w:ind w:left="7467" w:hanging="286"/>
      </w:pPr>
      <w:rPr>
        <w:rFonts w:hint="default"/>
        <w:lang w:val="fr-FR" w:eastAsia="en-US" w:bidi="ar-SA"/>
      </w:rPr>
    </w:lvl>
    <w:lvl w:ilvl="8">
      <w:start w:val="0"/>
      <w:numFmt w:val="bullet"/>
      <w:lvlText w:val="•"/>
      <w:lvlJc w:val="left"/>
      <w:pPr>
        <w:ind w:left="8522" w:hanging="286"/>
      </w:pPr>
      <w:rPr>
        <w:rFonts w:hint="default"/>
        <w:lang w:val="fr-FR" w:eastAsia="en-US" w:bidi="ar-SA"/>
      </w:rPr>
    </w:lvl>
  </w:abstractNum>
  <w:abstractNum w:abstractNumId="24">
    <w:multiLevelType w:val="hybridMultilevel"/>
    <w:lvl w:ilvl="0">
      <w:start w:val="1"/>
      <w:numFmt w:val="decimal"/>
      <w:lvlText w:val="%1."/>
      <w:lvlJc w:val="left"/>
      <w:pPr>
        <w:ind w:left="643" w:hanging="361"/>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639" w:hanging="361"/>
      </w:pPr>
      <w:rPr>
        <w:rFonts w:hint="default"/>
        <w:lang w:val="fr-FR" w:eastAsia="en-US" w:bidi="ar-SA"/>
      </w:rPr>
    </w:lvl>
    <w:lvl w:ilvl="2">
      <w:start w:val="0"/>
      <w:numFmt w:val="bullet"/>
      <w:lvlText w:val="•"/>
      <w:lvlJc w:val="left"/>
      <w:pPr>
        <w:ind w:left="2638" w:hanging="361"/>
      </w:pPr>
      <w:rPr>
        <w:rFonts w:hint="default"/>
        <w:lang w:val="fr-FR" w:eastAsia="en-US" w:bidi="ar-SA"/>
      </w:rPr>
    </w:lvl>
    <w:lvl w:ilvl="3">
      <w:start w:val="0"/>
      <w:numFmt w:val="bullet"/>
      <w:lvlText w:val="•"/>
      <w:lvlJc w:val="left"/>
      <w:pPr>
        <w:ind w:left="3637" w:hanging="361"/>
      </w:pPr>
      <w:rPr>
        <w:rFonts w:hint="default"/>
        <w:lang w:val="fr-FR" w:eastAsia="en-US" w:bidi="ar-SA"/>
      </w:rPr>
    </w:lvl>
    <w:lvl w:ilvl="4">
      <w:start w:val="0"/>
      <w:numFmt w:val="bullet"/>
      <w:lvlText w:val="•"/>
      <w:lvlJc w:val="left"/>
      <w:pPr>
        <w:ind w:left="4636" w:hanging="361"/>
      </w:pPr>
      <w:rPr>
        <w:rFonts w:hint="default"/>
        <w:lang w:val="fr-FR" w:eastAsia="en-US" w:bidi="ar-SA"/>
      </w:rPr>
    </w:lvl>
    <w:lvl w:ilvl="5">
      <w:start w:val="0"/>
      <w:numFmt w:val="bullet"/>
      <w:lvlText w:val="•"/>
      <w:lvlJc w:val="left"/>
      <w:pPr>
        <w:ind w:left="5635" w:hanging="361"/>
      </w:pPr>
      <w:rPr>
        <w:rFonts w:hint="default"/>
        <w:lang w:val="fr-FR" w:eastAsia="en-US" w:bidi="ar-SA"/>
      </w:rPr>
    </w:lvl>
    <w:lvl w:ilvl="6">
      <w:start w:val="0"/>
      <w:numFmt w:val="bullet"/>
      <w:lvlText w:val="•"/>
      <w:lvlJc w:val="left"/>
      <w:pPr>
        <w:ind w:left="6634" w:hanging="361"/>
      </w:pPr>
      <w:rPr>
        <w:rFonts w:hint="default"/>
        <w:lang w:val="fr-FR" w:eastAsia="en-US" w:bidi="ar-SA"/>
      </w:rPr>
    </w:lvl>
    <w:lvl w:ilvl="7">
      <w:start w:val="0"/>
      <w:numFmt w:val="bullet"/>
      <w:lvlText w:val="•"/>
      <w:lvlJc w:val="left"/>
      <w:pPr>
        <w:ind w:left="7633" w:hanging="361"/>
      </w:pPr>
      <w:rPr>
        <w:rFonts w:hint="default"/>
        <w:lang w:val="fr-FR" w:eastAsia="en-US" w:bidi="ar-SA"/>
      </w:rPr>
    </w:lvl>
    <w:lvl w:ilvl="8">
      <w:start w:val="0"/>
      <w:numFmt w:val="bullet"/>
      <w:lvlText w:val="•"/>
      <w:lvlJc w:val="left"/>
      <w:pPr>
        <w:ind w:left="8633" w:hanging="361"/>
      </w:pPr>
      <w:rPr>
        <w:rFonts w:hint="default"/>
        <w:lang w:val="fr-FR" w:eastAsia="en-US" w:bidi="ar-SA"/>
      </w:rPr>
    </w:lvl>
  </w:abstractNum>
  <w:abstractNum w:abstractNumId="23">
    <w:multiLevelType w:val="hybridMultilevel"/>
    <w:lvl w:ilvl="0">
      <w:start w:val="0"/>
      <w:numFmt w:val="bullet"/>
      <w:lvlText w:val="•"/>
      <w:lvlJc w:val="left"/>
      <w:pPr>
        <w:ind w:left="467" w:hanging="360"/>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328" w:hanging="360"/>
      </w:pPr>
      <w:rPr>
        <w:rFonts w:hint="default"/>
        <w:lang w:val="fr-FR" w:eastAsia="en-US" w:bidi="ar-SA"/>
      </w:rPr>
    </w:lvl>
    <w:lvl w:ilvl="2">
      <w:start w:val="0"/>
      <w:numFmt w:val="bullet"/>
      <w:lvlText w:val="•"/>
      <w:lvlJc w:val="left"/>
      <w:pPr>
        <w:ind w:left="2197" w:hanging="360"/>
      </w:pPr>
      <w:rPr>
        <w:rFonts w:hint="default"/>
        <w:lang w:val="fr-FR" w:eastAsia="en-US" w:bidi="ar-SA"/>
      </w:rPr>
    </w:lvl>
    <w:lvl w:ilvl="3">
      <w:start w:val="0"/>
      <w:numFmt w:val="bullet"/>
      <w:lvlText w:val="•"/>
      <w:lvlJc w:val="left"/>
      <w:pPr>
        <w:ind w:left="3066" w:hanging="360"/>
      </w:pPr>
      <w:rPr>
        <w:rFonts w:hint="default"/>
        <w:lang w:val="fr-FR" w:eastAsia="en-US" w:bidi="ar-SA"/>
      </w:rPr>
    </w:lvl>
    <w:lvl w:ilvl="4">
      <w:start w:val="0"/>
      <w:numFmt w:val="bullet"/>
      <w:lvlText w:val="•"/>
      <w:lvlJc w:val="left"/>
      <w:pPr>
        <w:ind w:left="3935" w:hanging="360"/>
      </w:pPr>
      <w:rPr>
        <w:rFonts w:hint="default"/>
        <w:lang w:val="fr-FR" w:eastAsia="en-US" w:bidi="ar-SA"/>
      </w:rPr>
    </w:lvl>
    <w:lvl w:ilvl="5">
      <w:start w:val="0"/>
      <w:numFmt w:val="bullet"/>
      <w:lvlText w:val="•"/>
      <w:lvlJc w:val="left"/>
      <w:pPr>
        <w:ind w:left="4803" w:hanging="360"/>
      </w:pPr>
      <w:rPr>
        <w:rFonts w:hint="default"/>
        <w:lang w:val="fr-FR" w:eastAsia="en-US" w:bidi="ar-SA"/>
      </w:rPr>
    </w:lvl>
    <w:lvl w:ilvl="6">
      <w:start w:val="0"/>
      <w:numFmt w:val="bullet"/>
      <w:lvlText w:val="•"/>
      <w:lvlJc w:val="left"/>
      <w:pPr>
        <w:ind w:left="5672" w:hanging="360"/>
      </w:pPr>
      <w:rPr>
        <w:rFonts w:hint="default"/>
        <w:lang w:val="fr-FR" w:eastAsia="en-US" w:bidi="ar-SA"/>
      </w:rPr>
    </w:lvl>
    <w:lvl w:ilvl="7">
      <w:start w:val="0"/>
      <w:numFmt w:val="bullet"/>
      <w:lvlText w:val="•"/>
      <w:lvlJc w:val="left"/>
      <w:pPr>
        <w:ind w:left="6541" w:hanging="360"/>
      </w:pPr>
      <w:rPr>
        <w:rFonts w:hint="default"/>
        <w:lang w:val="fr-FR" w:eastAsia="en-US" w:bidi="ar-SA"/>
      </w:rPr>
    </w:lvl>
    <w:lvl w:ilvl="8">
      <w:start w:val="0"/>
      <w:numFmt w:val="bullet"/>
      <w:lvlText w:val="•"/>
      <w:lvlJc w:val="left"/>
      <w:pPr>
        <w:ind w:left="7410" w:hanging="360"/>
      </w:pPr>
      <w:rPr>
        <w:rFonts w:hint="default"/>
        <w:lang w:val="fr-FR" w:eastAsia="en-US" w:bidi="ar-SA"/>
      </w:rPr>
    </w:lvl>
  </w:abstractNum>
  <w:abstractNum w:abstractNumId="22">
    <w:multiLevelType w:val="hybridMultilevel"/>
    <w:lvl w:ilvl="0">
      <w:start w:val="1"/>
      <w:numFmt w:val="decimal"/>
      <w:lvlText w:val="%1)"/>
      <w:lvlJc w:val="left"/>
      <w:pPr>
        <w:ind w:left="643" w:hanging="361"/>
        <w:jc w:val="left"/>
      </w:pPr>
      <w:rPr>
        <w:rFonts w:hint="default"/>
        <w:spacing w:val="0"/>
        <w:w w:val="100"/>
        <w:lang w:val="fr-FR" w:eastAsia="en-US" w:bidi="ar-SA"/>
      </w:rPr>
    </w:lvl>
    <w:lvl w:ilvl="1">
      <w:start w:val="0"/>
      <w:numFmt w:val="bullet"/>
      <w:lvlText w:val="•"/>
      <w:lvlJc w:val="left"/>
      <w:pPr>
        <w:ind w:left="1639" w:hanging="361"/>
      </w:pPr>
      <w:rPr>
        <w:rFonts w:hint="default"/>
        <w:lang w:val="fr-FR" w:eastAsia="en-US" w:bidi="ar-SA"/>
      </w:rPr>
    </w:lvl>
    <w:lvl w:ilvl="2">
      <w:start w:val="0"/>
      <w:numFmt w:val="bullet"/>
      <w:lvlText w:val="•"/>
      <w:lvlJc w:val="left"/>
      <w:pPr>
        <w:ind w:left="2638" w:hanging="361"/>
      </w:pPr>
      <w:rPr>
        <w:rFonts w:hint="default"/>
        <w:lang w:val="fr-FR" w:eastAsia="en-US" w:bidi="ar-SA"/>
      </w:rPr>
    </w:lvl>
    <w:lvl w:ilvl="3">
      <w:start w:val="0"/>
      <w:numFmt w:val="bullet"/>
      <w:lvlText w:val="•"/>
      <w:lvlJc w:val="left"/>
      <w:pPr>
        <w:ind w:left="3637" w:hanging="361"/>
      </w:pPr>
      <w:rPr>
        <w:rFonts w:hint="default"/>
        <w:lang w:val="fr-FR" w:eastAsia="en-US" w:bidi="ar-SA"/>
      </w:rPr>
    </w:lvl>
    <w:lvl w:ilvl="4">
      <w:start w:val="0"/>
      <w:numFmt w:val="bullet"/>
      <w:lvlText w:val="•"/>
      <w:lvlJc w:val="left"/>
      <w:pPr>
        <w:ind w:left="4636" w:hanging="361"/>
      </w:pPr>
      <w:rPr>
        <w:rFonts w:hint="default"/>
        <w:lang w:val="fr-FR" w:eastAsia="en-US" w:bidi="ar-SA"/>
      </w:rPr>
    </w:lvl>
    <w:lvl w:ilvl="5">
      <w:start w:val="0"/>
      <w:numFmt w:val="bullet"/>
      <w:lvlText w:val="•"/>
      <w:lvlJc w:val="left"/>
      <w:pPr>
        <w:ind w:left="5635" w:hanging="361"/>
      </w:pPr>
      <w:rPr>
        <w:rFonts w:hint="default"/>
        <w:lang w:val="fr-FR" w:eastAsia="en-US" w:bidi="ar-SA"/>
      </w:rPr>
    </w:lvl>
    <w:lvl w:ilvl="6">
      <w:start w:val="0"/>
      <w:numFmt w:val="bullet"/>
      <w:lvlText w:val="•"/>
      <w:lvlJc w:val="left"/>
      <w:pPr>
        <w:ind w:left="6634" w:hanging="361"/>
      </w:pPr>
      <w:rPr>
        <w:rFonts w:hint="default"/>
        <w:lang w:val="fr-FR" w:eastAsia="en-US" w:bidi="ar-SA"/>
      </w:rPr>
    </w:lvl>
    <w:lvl w:ilvl="7">
      <w:start w:val="0"/>
      <w:numFmt w:val="bullet"/>
      <w:lvlText w:val="•"/>
      <w:lvlJc w:val="left"/>
      <w:pPr>
        <w:ind w:left="7633" w:hanging="361"/>
      </w:pPr>
      <w:rPr>
        <w:rFonts w:hint="default"/>
        <w:lang w:val="fr-FR" w:eastAsia="en-US" w:bidi="ar-SA"/>
      </w:rPr>
    </w:lvl>
    <w:lvl w:ilvl="8">
      <w:start w:val="0"/>
      <w:numFmt w:val="bullet"/>
      <w:lvlText w:val="•"/>
      <w:lvlJc w:val="left"/>
      <w:pPr>
        <w:ind w:left="8633" w:hanging="361"/>
      </w:pPr>
      <w:rPr>
        <w:rFonts w:hint="default"/>
        <w:lang w:val="fr-FR" w:eastAsia="en-US" w:bidi="ar-SA"/>
      </w:rPr>
    </w:lvl>
  </w:abstractNum>
  <w:abstractNum w:abstractNumId="21">
    <w:multiLevelType w:val="hybridMultilevel"/>
    <w:lvl w:ilvl="0">
      <w:start w:val="0"/>
      <w:numFmt w:val="bullet"/>
      <w:lvlText w:val="•"/>
      <w:lvlJc w:val="left"/>
      <w:pPr>
        <w:ind w:left="643" w:hanging="361"/>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996" w:hanging="356"/>
      </w:pPr>
      <w:rPr>
        <w:rFonts w:hint="default" w:ascii="Symbol" w:hAnsi="Symbol" w:eastAsia="Symbol" w:cs="Symbol"/>
        <w:b w:val="0"/>
        <w:bCs w:val="0"/>
        <w:i w:val="0"/>
        <w:iCs w:val="0"/>
        <w:spacing w:val="0"/>
        <w:w w:val="100"/>
        <w:sz w:val="22"/>
        <w:szCs w:val="22"/>
        <w:lang w:val="fr-FR" w:eastAsia="en-US" w:bidi="ar-SA"/>
      </w:rPr>
    </w:lvl>
    <w:lvl w:ilvl="2">
      <w:start w:val="0"/>
      <w:numFmt w:val="bullet"/>
      <w:lvlText w:val="o"/>
      <w:lvlJc w:val="left"/>
      <w:pPr>
        <w:ind w:left="1701" w:hanging="360"/>
      </w:pPr>
      <w:rPr>
        <w:rFonts w:hint="default" w:ascii="Courier New" w:hAnsi="Courier New" w:eastAsia="Courier New" w:cs="Courier New"/>
        <w:b w:val="0"/>
        <w:bCs w:val="0"/>
        <w:i w:val="0"/>
        <w:iCs w:val="0"/>
        <w:spacing w:val="0"/>
        <w:w w:val="100"/>
        <w:sz w:val="22"/>
        <w:szCs w:val="22"/>
        <w:lang w:val="fr-FR" w:eastAsia="en-US" w:bidi="ar-SA"/>
      </w:rPr>
    </w:lvl>
    <w:lvl w:ilvl="3">
      <w:start w:val="0"/>
      <w:numFmt w:val="bullet"/>
      <w:lvlText w:val="•"/>
      <w:lvlJc w:val="left"/>
      <w:pPr>
        <w:ind w:left="2816" w:hanging="360"/>
      </w:pPr>
      <w:rPr>
        <w:rFonts w:hint="default"/>
        <w:lang w:val="fr-FR" w:eastAsia="en-US" w:bidi="ar-SA"/>
      </w:rPr>
    </w:lvl>
    <w:lvl w:ilvl="4">
      <w:start w:val="0"/>
      <w:numFmt w:val="bullet"/>
      <w:lvlText w:val="•"/>
      <w:lvlJc w:val="left"/>
      <w:pPr>
        <w:ind w:left="3932" w:hanging="360"/>
      </w:pPr>
      <w:rPr>
        <w:rFonts w:hint="default"/>
        <w:lang w:val="fr-FR" w:eastAsia="en-US" w:bidi="ar-SA"/>
      </w:rPr>
    </w:lvl>
    <w:lvl w:ilvl="5">
      <w:start w:val="0"/>
      <w:numFmt w:val="bullet"/>
      <w:lvlText w:val="•"/>
      <w:lvlJc w:val="left"/>
      <w:pPr>
        <w:ind w:left="5049" w:hanging="360"/>
      </w:pPr>
      <w:rPr>
        <w:rFonts w:hint="default"/>
        <w:lang w:val="fr-FR" w:eastAsia="en-US" w:bidi="ar-SA"/>
      </w:rPr>
    </w:lvl>
    <w:lvl w:ilvl="6">
      <w:start w:val="0"/>
      <w:numFmt w:val="bullet"/>
      <w:lvlText w:val="•"/>
      <w:lvlJc w:val="left"/>
      <w:pPr>
        <w:ind w:left="6165" w:hanging="360"/>
      </w:pPr>
      <w:rPr>
        <w:rFonts w:hint="default"/>
        <w:lang w:val="fr-FR" w:eastAsia="en-US" w:bidi="ar-SA"/>
      </w:rPr>
    </w:lvl>
    <w:lvl w:ilvl="7">
      <w:start w:val="0"/>
      <w:numFmt w:val="bullet"/>
      <w:lvlText w:val="•"/>
      <w:lvlJc w:val="left"/>
      <w:pPr>
        <w:ind w:left="7282" w:hanging="360"/>
      </w:pPr>
      <w:rPr>
        <w:rFonts w:hint="default"/>
        <w:lang w:val="fr-FR" w:eastAsia="en-US" w:bidi="ar-SA"/>
      </w:rPr>
    </w:lvl>
    <w:lvl w:ilvl="8">
      <w:start w:val="0"/>
      <w:numFmt w:val="bullet"/>
      <w:lvlText w:val="•"/>
      <w:lvlJc w:val="left"/>
      <w:pPr>
        <w:ind w:left="8398" w:hanging="360"/>
      </w:pPr>
      <w:rPr>
        <w:rFonts w:hint="default"/>
        <w:lang w:val="fr-FR" w:eastAsia="en-US" w:bidi="ar-SA"/>
      </w:rPr>
    </w:lvl>
  </w:abstractNum>
  <w:abstractNum w:abstractNumId="20">
    <w:multiLevelType w:val="hybridMultilevel"/>
    <w:lvl w:ilvl="0">
      <w:start w:val="1"/>
      <w:numFmt w:val="decimal"/>
      <w:lvlText w:val="(%1)"/>
      <w:lvlJc w:val="left"/>
      <w:pPr>
        <w:ind w:left="849" w:hanging="356"/>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819" w:hanging="356"/>
      </w:pPr>
      <w:rPr>
        <w:rFonts w:hint="default"/>
        <w:lang w:val="fr-FR" w:eastAsia="en-US" w:bidi="ar-SA"/>
      </w:rPr>
    </w:lvl>
    <w:lvl w:ilvl="2">
      <w:start w:val="0"/>
      <w:numFmt w:val="bullet"/>
      <w:lvlText w:val="•"/>
      <w:lvlJc w:val="left"/>
      <w:pPr>
        <w:ind w:left="2798" w:hanging="356"/>
      </w:pPr>
      <w:rPr>
        <w:rFonts w:hint="default"/>
        <w:lang w:val="fr-FR" w:eastAsia="en-US" w:bidi="ar-SA"/>
      </w:rPr>
    </w:lvl>
    <w:lvl w:ilvl="3">
      <w:start w:val="0"/>
      <w:numFmt w:val="bullet"/>
      <w:lvlText w:val="•"/>
      <w:lvlJc w:val="left"/>
      <w:pPr>
        <w:ind w:left="3777" w:hanging="356"/>
      </w:pPr>
      <w:rPr>
        <w:rFonts w:hint="default"/>
        <w:lang w:val="fr-FR" w:eastAsia="en-US" w:bidi="ar-SA"/>
      </w:rPr>
    </w:lvl>
    <w:lvl w:ilvl="4">
      <w:start w:val="0"/>
      <w:numFmt w:val="bullet"/>
      <w:lvlText w:val="•"/>
      <w:lvlJc w:val="left"/>
      <w:pPr>
        <w:ind w:left="4756" w:hanging="356"/>
      </w:pPr>
      <w:rPr>
        <w:rFonts w:hint="default"/>
        <w:lang w:val="fr-FR" w:eastAsia="en-US" w:bidi="ar-SA"/>
      </w:rPr>
    </w:lvl>
    <w:lvl w:ilvl="5">
      <w:start w:val="0"/>
      <w:numFmt w:val="bullet"/>
      <w:lvlText w:val="•"/>
      <w:lvlJc w:val="left"/>
      <w:pPr>
        <w:ind w:left="5735" w:hanging="356"/>
      </w:pPr>
      <w:rPr>
        <w:rFonts w:hint="default"/>
        <w:lang w:val="fr-FR" w:eastAsia="en-US" w:bidi="ar-SA"/>
      </w:rPr>
    </w:lvl>
    <w:lvl w:ilvl="6">
      <w:start w:val="0"/>
      <w:numFmt w:val="bullet"/>
      <w:lvlText w:val="•"/>
      <w:lvlJc w:val="left"/>
      <w:pPr>
        <w:ind w:left="6714" w:hanging="356"/>
      </w:pPr>
      <w:rPr>
        <w:rFonts w:hint="default"/>
        <w:lang w:val="fr-FR" w:eastAsia="en-US" w:bidi="ar-SA"/>
      </w:rPr>
    </w:lvl>
    <w:lvl w:ilvl="7">
      <w:start w:val="0"/>
      <w:numFmt w:val="bullet"/>
      <w:lvlText w:val="•"/>
      <w:lvlJc w:val="left"/>
      <w:pPr>
        <w:ind w:left="7693" w:hanging="356"/>
      </w:pPr>
      <w:rPr>
        <w:rFonts w:hint="default"/>
        <w:lang w:val="fr-FR" w:eastAsia="en-US" w:bidi="ar-SA"/>
      </w:rPr>
    </w:lvl>
    <w:lvl w:ilvl="8">
      <w:start w:val="0"/>
      <w:numFmt w:val="bullet"/>
      <w:lvlText w:val="•"/>
      <w:lvlJc w:val="left"/>
      <w:pPr>
        <w:ind w:left="8673" w:hanging="356"/>
      </w:pPr>
      <w:rPr>
        <w:rFonts w:hint="default"/>
        <w:lang w:val="fr-FR" w:eastAsia="en-US" w:bidi="ar-SA"/>
      </w:rPr>
    </w:lvl>
  </w:abstractNum>
  <w:abstractNum w:abstractNumId="19">
    <w:multiLevelType w:val="hybridMultilevel"/>
    <w:lvl w:ilvl="0">
      <w:start w:val="0"/>
      <w:numFmt w:val="bullet"/>
      <w:lvlText w:val="•"/>
      <w:lvlJc w:val="left"/>
      <w:pPr>
        <w:ind w:left="926" w:hanging="360"/>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891" w:hanging="360"/>
      </w:pPr>
      <w:rPr>
        <w:rFonts w:hint="default"/>
        <w:lang w:val="fr-FR" w:eastAsia="en-US" w:bidi="ar-SA"/>
      </w:rPr>
    </w:lvl>
    <w:lvl w:ilvl="2">
      <w:start w:val="0"/>
      <w:numFmt w:val="bullet"/>
      <w:lvlText w:val="•"/>
      <w:lvlJc w:val="left"/>
      <w:pPr>
        <w:ind w:left="2862" w:hanging="360"/>
      </w:pPr>
      <w:rPr>
        <w:rFonts w:hint="default"/>
        <w:lang w:val="fr-FR" w:eastAsia="en-US" w:bidi="ar-SA"/>
      </w:rPr>
    </w:lvl>
    <w:lvl w:ilvl="3">
      <w:start w:val="0"/>
      <w:numFmt w:val="bullet"/>
      <w:lvlText w:val="•"/>
      <w:lvlJc w:val="left"/>
      <w:pPr>
        <w:ind w:left="3833" w:hanging="360"/>
      </w:pPr>
      <w:rPr>
        <w:rFonts w:hint="default"/>
        <w:lang w:val="fr-FR" w:eastAsia="en-US" w:bidi="ar-SA"/>
      </w:rPr>
    </w:lvl>
    <w:lvl w:ilvl="4">
      <w:start w:val="0"/>
      <w:numFmt w:val="bullet"/>
      <w:lvlText w:val="•"/>
      <w:lvlJc w:val="left"/>
      <w:pPr>
        <w:ind w:left="4804" w:hanging="360"/>
      </w:pPr>
      <w:rPr>
        <w:rFonts w:hint="default"/>
        <w:lang w:val="fr-FR" w:eastAsia="en-US" w:bidi="ar-SA"/>
      </w:rPr>
    </w:lvl>
    <w:lvl w:ilvl="5">
      <w:start w:val="0"/>
      <w:numFmt w:val="bullet"/>
      <w:lvlText w:val="•"/>
      <w:lvlJc w:val="left"/>
      <w:pPr>
        <w:ind w:left="5775" w:hanging="360"/>
      </w:pPr>
      <w:rPr>
        <w:rFonts w:hint="default"/>
        <w:lang w:val="fr-FR" w:eastAsia="en-US" w:bidi="ar-SA"/>
      </w:rPr>
    </w:lvl>
    <w:lvl w:ilvl="6">
      <w:start w:val="0"/>
      <w:numFmt w:val="bullet"/>
      <w:lvlText w:val="•"/>
      <w:lvlJc w:val="left"/>
      <w:pPr>
        <w:ind w:left="6746" w:hanging="360"/>
      </w:pPr>
      <w:rPr>
        <w:rFonts w:hint="default"/>
        <w:lang w:val="fr-FR" w:eastAsia="en-US" w:bidi="ar-SA"/>
      </w:rPr>
    </w:lvl>
    <w:lvl w:ilvl="7">
      <w:start w:val="0"/>
      <w:numFmt w:val="bullet"/>
      <w:lvlText w:val="•"/>
      <w:lvlJc w:val="left"/>
      <w:pPr>
        <w:ind w:left="7717" w:hanging="360"/>
      </w:pPr>
      <w:rPr>
        <w:rFonts w:hint="default"/>
        <w:lang w:val="fr-FR" w:eastAsia="en-US" w:bidi="ar-SA"/>
      </w:rPr>
    </w:lvl>
    <w:lvl w:ilvl="8">
      <w:start w:val="0"/>
      <w:numFmt w:val="bullet"/>
      <w:lvlText w:val="•"/>
      <w:lvlJc w:val="left"/>
      <w:pPr>
        <w:ind w:left="8689" w:hanging="360"/>
      </w:pPr>
      <w:rPr>
        <w:rFonts w:hint="default"/>
        <w:lang w:val="fr-FR" w:eastAsia="en-US" w:bidi="ar-SA"/>
      </w:rPr>
    </w:lvl>
  </w:abstractNum>
  <w:abstractNum w:abstractNumId="18">
    <w:multiLevelType w:val="hybridMultilevel"/>
    <w:lvl w:ilvl="0">
      <w:start w:val="5"/>
      <w:numFmt w:val="decimal"/>
      <w:lvlText w:val="%1."/>
      <w:lvlJc w:val="left"/>
      <w:pPr>
        <w:ind w:left="852" w:hanging="286"/>
        <w:jc w:val="left"/>
      </w:pPr>
      <w:rPr>
        <w:rFonts w:hint="default"/>
        <w:spacing w:val="0"/>
        <w:w w:val="99"/>
        <w:lang w:val="fr-FR" w:eastAsia="en-US" w:bidi="ar-SA"/>
      </w:rPr>
    </w:lvl>
    <w:lvl w:ilvl="1">
      <w:start w:val="0"/>
      <w:numFmt w:val="bullet"/>
      <w:lvlText w:val="•"/>
      <w:lvlJc w:val="left"/>
      <w:pPr>
        <w:ind w:left="1837" w:hanging="286"/>
      </w:pPr>
      <w:rPr>
        <w:rFonts w:hint="default"/>
        <w:lang w:val="fr-FR" w:eastAsia="en-US" w:bidi="ar-SA"/>
      </w:rPr>
    </w:lvl>
    <w:lvl w:ilvl="2">
      <w:start w:val="0"/>
      <w:numFmt w:val="bullet"/>
      <w:lvlText w:val="•"/>
      <w:lvlJc w:val="left"/>
      <w:pPr>
        <w:ind w:left="2814" w:hanging="286"/>
      </w:pPr>
      <w:rPr>
        <w:rFonts w:hint="default"/>
        <w:lang w:val="fr-FR" w:eastAsia="en-US" w:bidi="ar-SA"/>
      </w:rPr>
    </w:lvl>
    <w:lvl w:ilvl="3">
      <w:start w:val="0"/>
      <w:numFmt w:val="bullet"/>
      <w:lvlText w:val="•"/>
      <w:lvlJc w:val="left"/>
      <w:pPr>
        <w:ind w:left="3791" w:hanging="286"/>
      </w:pPr>
      <w:rPr>
        <w:rFonts w:hint="default"/>
        <w:lang w:val="fr-FR" w:eastAsia="en-US" w:bidi="ar-SA"/>
      </w:rPr>
    </w:lvl>
    <w:lvl w:ilvl="4">
      <w:start w:val="0"/>
      <w:numFmt w:val="bullet"/>
      <w:lvlText w:val="•"/>
      <w:lvlJc w:val="left"/>
      <w:pPr>
        <w:ind w:left="4768" w:hanging="286"/>
      </w:pPr>
      <w:rPr>
        <w:rFonts w:hint="default"/>
        <w:lang w:val="fr-FR" w:eastAsia="en-US" w:bidi="ar-SA"/>
      </w:rPr>
    </w:lvl>
    <w:lvl w:ilvl="5">
      <w:start w:val="0"/>
      <w:numFmt w:val="bullet"/>
      <w:lvlText w:val="•"/>
      <w:lvlJc w:val="left"/>
      <w:pPr>
        <w:ind w:left="5745" w:hanging="286"/>
      </w:pPr>
      <w:rPr>
        <w:rFonts w:hint="default"/>
        <w:lang w:val="fr-FR" w:eastAsia="en-US" w:bidi="ar-SA"/>
      </w:rPr>
    </w:lvl>
    <w:lvl w:ilvl="6">
      <w:start w:val="0"/>
      <w:numFmt w:val="bullet"/>
      <w:lvlText w:val="•"/>
      <w:lvlJc w:val="left"/>
      <w:pPr>
        <w:ind w:left="6722" w:hanging="286"/>
      </w:pPr>
      <w:rPr>
        <w:rFonts w:hint="default"/>
        <w:lang w:val="fr-FR" w:eastAsia="en-US" w:bidi="ar-SA"/>
      </w:rPr>
    </w:lvl>
    <w:lvl w:ilvl="7">
      <w:start w:val="0"/>
      <w:numFmt w:val="bullet"/>
      <w:lvlText w:val="•"/>
      <w:lvlJc w:val="left"/>
      <w:pPr>
        <w:ind w:left="7699" w:hanging="286"/>
      </w:pPr>
      <w:rPr>
        <w:rFonts w:hint="default"/>
        <w:lang w:val="fr-FR" w:eastAsia="en-US" w:bidi="ar-SA"/>
      </w:rPr>
    </w:lvl>
    <w:lvl w:ilvl="8">
      <w:start w:val="0"/>
      <w:numFmt w:val="bullet"/>
      <w:lvlText w:val="•"/>
      <w:lvlJc w:val="left"/>
      <w:pPr>
        <w:ind w:left="8677" w:hanging="286"/>
      </w:pPr>
      <w:rPr>
        <w:rFonts w:hint="default"/>
        <w:lang w:val="fr-FR" w:eastAsia="en-US" w:bidi="ar-SA"/>
      </w:rPr>
    </w:lvl>
  </w:abstractNum>
  <w:abstractNum w:abstractNumId="17">
    <w:multiLevelType w:val="hybridMultilevel"/>
    <w:lvl w:ilvl="0">
      <w:start w:val="1"/>
      <w:numFmt w:val="decimal"/>
      <w:lvlText w:val="%1."/>
      <w:lvlJc w:val="left"/>
      <w:pPr>
        <w:ind w:left="393" w:hanging="286"/>
        <w:jc w:val="left"/>
      </w:pPr>
      <w:rPr>
        <w:rFonts w:hint="default"/>
        <w:spacing w:val="-1"/>
        <w:w w:val="99"/>
        <w:lang w:val="fr-FR" w:eastAsia="en-US" w:bidi="ar-SA"/>
      </w:rPr>
    </w:lvl>
    <w:lvl w:ilvl="1">
      <w:start w:val="0"/>
      <w:numFmt w:val="bullet"/>
      <w:lvlText w:val="•"/>
      <w:lvlJc w:val="left"/>
      <w:pPr>
        <w:ind w:left="1317" w:hanging="286"/>
      </w:pPr>
      <w:rPr>
        <w:rFonts w:hint="default"/>
        <w:lang w:val="fr-FR" w:eastAsia="en-US" w:bidi="ar-SA"/>
      </w:rPr>
    </w:lvl>
    <w:lvl w:ilvl="2">
      <w:start w:val="0"/>
      <w:numFmt w:val="bullet"/>
      <w:lvlText w:val="•"/>
      <w:lvlJc w:val="left"/>
      <w:pPr>
        <w:ind w:left="2234" w:hanging="286"/>
      </w:pPr>
      <w:rPr>
        <w:rFonts w:hint="default"/>
        <w:lang w:val="fr-FR" w:eastAsia="en-US" w:bidi="ar-SA"/>
      </w:rPr>
    </w:lvl>
    <w:lvl w:ilvl="3">
      <w:start w:val="0"/>
      <w:numFmt w:val="bullet"/>
      <w:lvlText w:val="•"/>
      <w:lvlJc w:val="left"/>
      <w:pPr>
        <w:ind w:left="3151" w:hanging="286"/>
      </w:pPr>
      <w:rPr>
        <w:rFonts w:hint="default"/>
        <w:lang w:val="fr-FR" w:eastAsia="en-US" w:bidi="ar-SA"/>
      </w:rPr>
    </w:lvl>
    <w:lvl w:ilvl="4">
      <w:start w:val="0"/>
      <w:numFmt w:val="bullet"/>
      <w:lvlText w:val="•"/>
      <w:lvlJc w:val="left"/>
      <w:pPr>
        <w:ind w:left="4069" w:hanging="286"/>
      </w:pPr>
      <w:rPr>
        <w:rFonts w:hint="default"/>
        <w:lang w:val="fr-FR" w:eastAsia="en-US" w:bidi="ar-SA"/>
      </w:rPr>
    </w:lvl>
    <w:lvl w:ilvl="5">
      <w:start w:val="0"/>
      <w:numFmt w:val="bullet"/>
      <w:lvlText w:val="•"/>
      <w:lvlJc w:val="left"/>
      <w:pPr>
        <w:ind w:left="4986" w:hanging="286"/>
      </w:pPr>
      <w:rPr>
        <w:rFonts w:hint="default"/>
        <w:lang w:val="fr-FR" w:eastAsia="en-US" w:bidi="ar-SA"/>
      </w:rPr>
    </w:lvl>
    <w:lvl w:ilvl="6">
      <w:start w:val="0"/>
      <w:numFmt w:val="bullet"/>
      <w:lvlText w:val="•"/>
      <w:lvlJc w:val="left"/>
      <w:pPr>
        <w:ind w:left="5903" w:hanging="286"/>
      </w:pPr>
      <w:rPr>
        <w:rFonts w:hint="default"/>
        <w:lang w:val="fr-FR" w:eastAsia="en-US" w:bidi="ar-SA"/>
      </w:rPr>
    </w:lvl>
    <w:lvl w:ilvl="7">
      <w:start w:val="0"/>
      <w:numFmt w:val="bullet"/>
      <w:lvlText w:val="•"/>
      <w:lvlJc w:val="left"/>
      <w:pPr>
        <w:ind w:left="6820" w:hanging="286"/>
      </w:pPr>
      <w:rPr>
        <w:rFonts w:hint="default"/>
        <w:lang w:val="fr-FR" w:eastAsia="en-US" w:bidi="ar-SA"/>
      </w:rPr>
    </w:lvl>
    <w:lvl w:ilvl="8">
      <w:start w:val="0"/>
      <w:numFmt w:val="bullet"/>
      <w:lvlText w:val="•"/>
      <w:lvlJc w:val="left"/>
      <w:pPr>
        <w:ind w:left="7738" w:hanging="286"/>
      </w:pPr>
      <w:rPr>
        <w:rFonts w:hint="default"/>
        <w:lang w:val="fr-FR" w:eastAsia="en-US" w:bidi="ar-SA"/>
      </w:rPr>
    </w:lvl>
  </w:abstractNum>
  <w:abstractNum w:abstractNumId="15">
    <w:multiLevelType w:val="hybridMultilevel"/>
    <w:lvl w:ilvl="0">
      <w:start w:val="4"/>
      <w:numFmt w:val="decimal"/>
      <w:lvlText w:val="%1."/>
      <w:lvlJc w:val="left"/>
      <w:pPr>
        <w:ind w:left="533" w:hanging="426"/>
        <w:jc w:val="left"/>
      </w:pPr>
      <w:rPr>
        <w:rFonts w:hint="default"/>
        <w:spacing w:val="0"/>
        <w:w w:val="99"/>
        <w:lang w:val="fr-FR" w:eastAsia="en-US" w:bidi="ar-SA"/>
      </w:rPr>
    </w:lvl>
    <w:lvl w:ilvl="1">
      <w:start w:val="0"/>
      <w:numFmt w:val="bullet"/>
      <w:lvlText w:val="•"/>
      <w:lvlJc w:val="left"/>
      <w:pPr>
        <w:ind w:left="1471" w:hanging="426"/>
      </w:pPr>
      <w:rPr>
        <w:rFonts w:hint="default"/>
        <w:lang w:val="fr-FR" w:eastAsia="en-US" w:bidi="ar-SA"/>
      </w:rPr>
    </w:lvl>
    <w:lvl w:ilvl="2">
      <w:start w:val="0"/>
      <w:numFmt w:val="bullet"/>
      <w:lvlText w:val="•"/>
      <w:lvlJc w:val="left"/>
      <w:pPr>
        <w:ind w:left="2403" w:hanging="426"/>
      </w:pPr>
      <w:rPr>
        <w:rFonts w:hint="default"/>
        <w:lang w:val="fr-FR" w:eastAsia="en-US" w:bidi="ar-SA"/>
      </w:rPr>
    </w:lvl>
    <w:lvl w:ilvl="3">
      <w:start w:val="0"/>
      <w:numFmt w:val="bullet"/>
      <w:lvlText w:val="•"/>
      <w:lvlJc w:val="left"/>
      <w:pPr>
        <w:ind w:left="3334" w:hanging="426"/>
      </w:pPr>
      <w:rPr>
        <w:rFonts w:hint="default"/>
        <w:lang w:val="fr-FR" w:eastAsia="en-US" w:bidi="ar-SA"/>
      </w:rPr>
    </w:lvl>
    <w:lvl w:ilvl="4">
      <w:start w:val="0"/>
      <w:numFmt w:val="bullet"/>
      <w:lvlText w:val="•"/>
      <w:lvlJc w:val="left"/>
      <w:pPr>
        <w:ind w:left="4266" w:hanging="426"/>
      </w:pPr>
      <w:rPr>
        <w:rFonts w:hint="default"/>
        <w:lang w:val="fr-FR" w:eastAsia="en-US" w:bidi="ar-SA"/>
      </w:rPr>
    </w:lvl>
    <w:lvl w:ilvl="5">
      <w:start w:val="0"/>
      <w:numFmt w:val="bullet"/>
      <w:lvlText w:val="•"/>
      <w:lvlJc w:val="left"/>
      <w:pPr>
        <w:ind w:left="5198" w:hanging="426"/>
      </w:pPr>
      <w:rPr>
        <w:rFonts w:hint="default"/>
        <w:lang w:val="fr-FR" w:eastAsia="en-US" w:bidi="ar-SA"/>
      </w:rPr>
    </w:lvl>
    <w:lvl w:ilvl="6">
      <w:start w:val="0"/>
      <w:numFmt w:val="bullet"/>
      <w:lvlText w:val="•"/>
      <w:lvlJc w:val="left"/>
      <w:pPr>
        <w:ind w:left="6129" w:hanging="426"/>
      </w:pPr>
      <w:rPr>
        <w:rFonts w:hint="default"/>
        <w:lang w:val="fr-FR" w:eastAsia="en-US" w:bidi="ar-SA"/>
      </w:rPr>
    </w:lvl>
    <w:lvl w:ilvl="7">
      <w:start w:val="0"/>
      <w:numFmt w:val="bullet"/>
      <w:lvlText w:val="•"/>
      <w:lvlJc w:val="left"/>
      <w:pPr>
        <w:ind w:left="7061" w:hanging="426"/>
      </w:pPr>
      <w:rPr>
        <w:rFonts w:hint="default"/>
        <w:lang w:val="fr-FR" w:eastAsia="en-US" w:bidi="ar-SA"/>
      </w:rPr>
    </w:lvl>
    <w:lvl w:ilvl="8">
      <w:start w:val="0"/>
      <w:numFmt w:val="bullet"/>
      <w:lvlText w:val="•"/>
      <w:lvlJc w:val="left"/>
      <w:pPr>
        <w:ind w:left="7993" w:hanging="426"/>
      </w:pPr>
      <w:rPr>
        <w:rFonts w:hint="default"/>
        <w:lang w:val="fr-FR" w:eastAsia="en-US" w:bidi="ar-SA"/>
      </w:rPr>
    </w:lvl>
  </w:abstractNum>
  <w:abstractNum w:abstractNumId="14">
    <w:multiLevelType w:val="hybridMultilevel"/>
    <w:lvl w:ilvl="0">
      <w:start w:val="1"/>
      <w:numFmt w:val="decimal"/>
      <w:lvlText w:val="%1."/>
      <w:lvlJc w:val="left"/>
      <w:pPr>
        <w:ind w:left="533" w:hanging="426"/>
        <w:jc w:val="left"/>
      </w:pPr>
      <w:rPr>
        <w:rFonts w:hint="default" w:ascii="Comic Sans MS" w:hAnsi="Comic Sans MS" w:eastAsia="Comic Sans MS" w:cs="Comic Sans MS"/>
        <w:b w:val="0"/>
        <w:bCs w:val="0"/>
        <w:i w:val="0"/>
        <w:iCs w:val="0"/>
        <w:spacing w:val="-1"/>
        <w:w w:val="99"/>
        <w:sz w:val="20"/>
        <w:szCs w:val="20"/>
        <w:lang w:val="fr-FR" w:eastAsia="en-US" w:bidi="ar-SA"/>
      </w:rPr>
    </w:lvl>
    <w:lvl w:ilvl="1">
      <w:start w:val="0"/>
      <w:numFmt w:val="bullet"/>
      <w:lvlText w:val="•"/>
      <w:lvlJc w:val="left"/>
      <w:pPr>
        <w:ind w:left="1471" w:hanging="426"/>
      </w:pPr>
      <w:rPr>
        <w:rFonts w:hint="default"/>
        <w:lang w:val="fr-FR" w:eastAsia="en-US" w:bidi="ar-SA"/>
      </w:rPr>
    </w:lvl>
    <w:lvl w:ilvl="2">
      <w:start w:val="0"/>
      <w:numFmt w:val="bullet"/>
      <w:lvlText w:val="•"/>
      <w:lvlJc w:val="left"/>
      <w:pPr>
        <w:ind w:left="2403" w:hanging="426"/>
      </w:pPr>
      <w:rPr>
        <w:rFonts w:hint="default"/>
        <w:lang w:val="fr-FR" w:eastAsia="en-US" w:bidi="ar-SA"/>
      </w:rPr>
    </w:lvl>
    <w:lvl w:ilvl="3">
      <w:start w:val="0"/>
      <w:numFmt w:val="bullet"/>
      <w:lvlText w:val="•"/>
      <w:lvlJc w:val="left"/>
      <w:pPr>
        <w:ind w:left="3334" w:hanging="426"/>
      </w:pPr>
      <w:rPr>
        <w:rFonts w:hint="default"/>
        <w:lang w:val="fr-FR" w:eastAsia="en-US" w:bidi="ar-SA"/>
      </w:rPr>
    </w:lvl>
    <w:lvl w:ilvl="4">
      <w:start w:val="0"/>
      <w:numFmt w:val="bullet"/>
      <w:lvlText w:val="•"/>
      <w:lvlJc w:val="left"/>
      <w:pPr>
        <w:ind w:left="4266" w:hanging="426"/>
      </w:pPr>
      <w:rPr>
        <w:rFonts w:hint="default"/>
        <w:lang w:val="fr-FR" w:eastAsia="en-US" w:bidi="ar-SA"/>
      </w:rPr>
    </w:lvl>
    <w:lvl w:ilvl="5">
      <w:start w:val="0"/>
      <w:numFmt w:val="bullet"/>
      <w:lvlText w:val="•"/>
      <w:lvlJc w:val="left"/>
      <w:pPr>
        <w:ind w:left="5198" w:hanging="426"/>
      </w:pPr>
      <w:rPr>
        <w:rFonts w:hint="default"/>
        <w:lang w:val="fr-FR" w:eastAsia="en-US" w:bidi="ar-SA"/>
      </w:rPr>
    </w:lvl>
    <w:lvl w:ilvl="6">
      <w:start w:val="0"/>
      <w:numFmt w:val="bullet"/>
      <w:lvlText w:val="•"/>
      <w:lvlJc w:val="left"/>
      <w:pPr>
        <w:ind w:left="6129" w:hanging="426"/>
      </w:pPr>
      <w:rPr>
        <w:rFonts w:hint="default"/>
        <w:lang w:val="fr-FR" w:eastAsia="en-US" w:bidi="ar-SA"/>
      </w:rPr>
    </w:lvl>
    <w:lvl w:ilvl="7">
      <w:start w:val="0"/>
      <w:numFmt w:val="bullet"/>
      <w:lvlText w:val="•"/>
      <w:lvlJc w:val="left"/>
      <w:pPr>
        <w:ind w:left="7061" w:hanging="426"/>
      </w:pPr>
      <w:rPr>
        <w:rFonts w:hint="default"/>
        <w:lang w:val="fr-FR" w:eastAsia="en-US" w:bidi="ar-SA"/>
      </w:rPr>
    </w:lvl>
    <w:lvl w:ilvl="8">
      <w:start w:val="0"/>
      <w:numFmt w:val="bullet"/>
      <w:lvlText w:val="•"/>
      <w:lvlJc w:val="left"/>
      <w:pPr>
        <w:ind w:left="7993" w:hanging="426"/>
      </w:pPr>
      <w:rPr>
        <w:rFonts w:hint="default"/>
        <w:lang w:val="fr-FR" w:eastAsia="en-US" w:bidi="ar-SA"/>
      </w:rPr>
    </w:lvl>
  </w:abstractNum>
  <w:abstractNum w:abstractNumId="13">
    <w:multiLevelType w:val="hybridMultilevel"/>
    <w:lvl w:ilvl="0">
      <w:start w:val="1"/>
      <w:numFmt w:val="decimal"/>
      <w:lvlText w:val="%1."/>
      <w:lvlJc w:val="left"/>
      <w:pPr>
        <w:ind w:left="996" w:hanging="356"/>
        <w:jc w:val="left"/>
      </w:pPr>
      <w:rPr>
        <w:rFonts w:hint="default"/>
        <w:spacing w:val="0"/>
        <w:w w:val="100"/>
        <w:lang w:val="fr-FR" w:eastAsia="en-US" w:bidi="ar-SA"/>
      </w:rPr>
    </w:lvl>
    <w:lvl w:ilvl="1">
      <w:start w:val="0"/>
      <w:numFmt w:val="bullet"/>
      <w:lvlText w:val="•"/>
      <w:lvlJc w:val="left"/>
      <w:pPr>
        <w:ind w:left="1963" w:hanging="356"/>
      </w:pPr>
      <w:rPr>
        <w:rFonts w:hint="default"/>
        <w:lang w:val="fr-FR" w:eastAsia="en-US" w:bidi="ar-SA"/>
      </w:rPr>
    </w:lvl>
    <w:lvl w:ilvl="2">
      <w:start w:val="0"/>
      <w:numFmt w:val="bullet"/>
      <w:lvlText w:val="•"/>
      <w:lvlJc w:val="left"/>
      <w:pPr>
        <w:ind w:left="2926" w:hanging="356"/>
      </w:pPr>
      <w:rPr>
        <w:rFonts w:hint="default"/>
        <w:lang w:val="fr-FR" w:eastAsia="en-US" w:bidi="ar-SA"/>
      </w:rPr>
    </w:lvl>
    <w:lvl w:ilvl="3">
      <w:start w:val="0"/>
      <w:numFmt w:val="bullet"/>
      <w:lvlText w:val="•"/>
      <w:lvlJc w:val="left"/>
      <w:pPr>
        <w:ind w:left="3889" w:hanging="356"/>
      </w:pPr>
      <w:rPr>
        <w:rFonts w:hint="default"/>
        <w:lang w:val="fr-FR" w:eastAsia="en-US" w:bidi="ar-SA"/>
      </w:rPr>
    </w:lvl>
    <w:lvl w:ilvl="4">
      <w:start w:val="0"/>
      <w:numFmt w:val="bullet"/>
      <w:lvlText w:val="•"/>
      <w:lvlJc w:val="left"/>
      <w:pPr>
        <w:ind w:left="4852" w:hanging="356"/>
      </w:pPr>
      <w:rPr>
        <w:rFonts w:hint="default"/>
        <w:lang w:val="fr-FR" w:eastAsia="en-US" w:bidi="ar-SA"/>
      </w:rPr>
    </w:lvl>
    <w:lvl w:ilvl="5">
      <w:start w:val="0"/>
      <w:numFmt w:val="bullet"/>
      <w:lvlText w:val="•"/>
      <w:lvlJc w:val="left"/>
      <w:pPr>
        <w:ind w:left="5815" w:hanging="356"/>
      </w:pPr>
      <w:rPr>
        <w:rFonts w:hint="default"/>
        <w:lang w:val="fr-FR" w:eastAsia="en-US" w:bidi="ar-SA"/>
      </w:rPr>
    </w:lvl>
    <w:lvl w:ilvl="6">
      <w:start w:val="0"/>
      <w:numFmt w:val="bullet"/>
      <w:lvlText w:val="•"/>
      <w:lvlJc w:val="left"/>
      <w:pPr>
        <w:ind w:left="6778" w:hanging="356"/>
      </w:pPr>
      <w:rPr>
        <w:rFonts w:hint="default"/>
        <w:lang w:val="fr-FR" w:eastAsia="en-US" w:bidi="ar-SA"/>
      </w:rPr>
    </w:lvl>
    <w:lvl w:ilvl="7">
      <w:start w:val="0"/>
      <w:numFmt w:val="bullet"/>
      <w:lvlText w:val="•"/>
      <w:lvlJc w:val="left"/>
      <w:pPr>
        <w:ind w:left="7741" w:hanging="356"/>
      </w:pPr>
      <w:rPr>
        <w:rFonts w:hint="default"/>
        <w:lang w:val="fr-FR" w:eastAsia="en-US" w:bidi="ar-SA"/>
      </w:rPr>
    </w:lvl>
    <w:lvl w:ilvl="8">
      <w:start w:val="0"/>
      <w:numFmt w:val="bullet"/>
      <w:lvlText w:val="•"/>
      <w:lvlJc w:val="left"/>
      <w:pPr>
        <w:ind w:left="8705" w:hanging="356"/>
      </w:pPr>
      <w:rPr>
        <w:rFonts w:hint="default"/>
        <w:lang w:val="fr-FR" w:eastAsia="en-US" w:bidi="ar-SA"/>
      </w:rPr>
    </w:lvl>
  </w:abstractNum>
  <w:abstractNum w:abstractNumId="12">
    <w:multiLevelType w:val="hybridMultilevel"/>
    <w:lvl w:ilvl="0">
      <w:start w:val="1"/>
      <w:numFmt w:val="decimal"/>
      <w:lvlText w:val="%1."/>
      <w:lvlJc w:val="left"/>
      <w:pPr>
        <w:ind w:left="991" w:hanging="288"/>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963" w:hanging="288"/>
      </w:pPr>
      <w:rPr>
        <w:rFonts w:hint="default"/>
        <w:lang w:val="fr-FR" w:eastAsia="en-US" w:bidi="ar-SA"/>
      </w:rPr>
    </w:lvl>
    <w:lvl w:ilvl="2">
      <w:start w:val="0"/>
      <w:numFmt w:val="bullet"/>
      <w:lvlText w:val="•"/>
      <w:lvlJc w:val="left"/>
      <w:pPr>
        <w:ind w:left="2926" w:hanging="288"/>
      </w:pPr>
      <w:rPr>
        <w:rFonts w:hint="default"/>
        <w:lang w:val="fr-FR" w:eastAsia="en-US" w:bidi="ar-SA"/>
      </w:rPr>
    </w:lvl>
    <w:lvl w:ilvl="3">
      <w:start w:val="0"/>
      <w:numFmt w:val="bullet"/>
      <w:lvlText w:val="•"/>
      <w:lvlJc w:val="left"/>
      <w:pPr>
        <w:ind w:left="3889" w:hanging="288"/>
      </w:pPr>
      <w:rPr>
        <w:rFonts w:hint="default"/>
        <w:lang w:val="fr-FR" w:eastAsia="en-US" w:bidi="ar-SA"/>
      </w:rPr>
    </w:lvl>
    <w:lvl w:ilvl="4">
      <w:start w:val="0"/>
      <w:numFmt w:val="bullet"/>
      <w:lvlText w:val="•"/>
      <w:lvlJc w:val="left"/>
      <w:pPr>
        <w:ind w:left="4852" w:hanging="288"/>
      </w:pPr>
      <w:rPr>
        <w:rFonts w:hint="default"/>
        <w:lang w:val="fr-FR" w:eastAsia="en-US" w:bidi="ar-SA"/>
      </w:rPr>
    </w:lvl>
    <w:lvl w:ilvl="5">
      <w:start w:val="0"/>
      <w:numFmt w:val="bullet"/>
      <w:lvlText w:val="•"/>
      <w:lvlJc w:val="left"/>
      <w:pPr>
        <w:ind w:left="5815" w:hanging="288"/>
      </w:pPr>
      <w:rPr>
        <w:rFonts w:hint="default"/>
        <w:lang w:val="fr-FR" w:eastAsia="en-US" w:bidi="ar-SA"/>
      </w:rPr>
    </w:lvl>
    <w:lvl w:ilvl="6">
      <w:start w:val="0"/>
      <w:numFmt w:val="bullet"/>
      <w:lvlText w:val="•"/>
      <w:lvlJc w:val="left"/>
      <w:pPr>
        <w:ind w:left="6778" w:hanging="288"/>
      </w:pPr>
      <w:rPr>
        <w:rFonts w:hint="default"/>
        <w:lang w:val="fr-FR" w:eastAsia="en-US" w:bidi="ar-SA"/>
      </w:rPr>
    </w:lvl>
    <w:lvl w:ilvl="7">
      <w:start w:val="0"/>
      <w:numFmt w:val="bullet"/>
      <w:lvlText w:val="•"/>
      <w:lvlJc w:val="left"/>
      <w:pPr>
        <w:ind w:left="7741" w:hanging="288"/>
      </w:pPr>
      <w:rPr>
        <w:rFonts w:hint="default"/>
        <w:lang w:val="fr-FR" w:eastAsia="en-US" w:bidi="ar-SA"/>
      </w:rPr>
    </w:lvl>
    <w:lvl w:ilvl="8">
      <w:start w:val="0"/>
      <w:numFmt w:val="bullet"/>
      <w:lvlText w:val="•"/>
      <w:lvlJc w:val="left"/>
      <w:pPr>
        <w:ind w:left="8705" w:hanging="288"/>
      </w:pPr>
      <w:rPr>
        <w:rFonts w:hint="default"/>
        <w:lang w:val="fr-FR" w:eastAsia="en-US" w:bidi="ar-SA"/>
      </w:rPr>
    </w:lvl>
  </w:abstractNum>
  <w:abstractNum w:abstractNumId="11">
    <w:multiLevelType w:val="hybridMultilevel"/>
    <w:lvl w:ilvl="0">
      <w:start w:val="0"/>
      <w:numFmt w:val="bullet"/>
      <w:lvlText w:val="•"/>
      <w:lvlJc w:val="left"/>
      <w:pPr>
        <w:ind w:left="849" w:hanging="356"/>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819" w:hanging="356"/>
      </w:pPr>
      <w:rPr>
        <w:rFonts w:hint="default"/>
        <w:lang w:val="fr-FR" w:eastAsia="en-US" w:bidi="ar-SA"/>
      </w:rPr>
    </w:lvl>
    <w:lvl w:ilvl="2">
      <w:start w:val="0"/>
      <w:numFmt w:val="bullet"/>
      <w:lvlText w:val="•"/>
      <w:lvlJc w:val="left"/>
      <w:pPr>
        <w:ind w:left="2798" w:hanging="356"/>
      </w:pPr>
      <w:rPr>
        <w:rFonts w:hint="default"/>
        <w:lang w:val="fr-FR" w:eastAsia="en-US" w:bidi="ar-SA"/>
      </w:rPr>
    </w:lvl>
    <w:lvl w:ilvl="3">
      <w:start w:val="0"/>
      <w:numFmt w:val="bullet"/>
      <w:lvlText w:val="•"/>
      <w:lvlJc w:val="left"/>
      <w:pPr>
        <w:ind w:left="3777" w:hanging="356"/>
      </w:pPr>
      <w:rPr>
        <w:rFonts w:hint="default"/>
        <w:lang w:val="fr-FR" w:eastAsia="en-US" w:bidi="ar-SA"/>
      </w:rPr>
    </w:lvl>
    <w:lvl w:ilvl="4">
      <w:start w:val="0"/>
      <w:numFmt w:val="bullet"/>
      <w:lvlText w:val="•"/>
      <w:lvlJc w:val="left"/>
      <w:pPr>
        <w:ind w:left="4756" w:hanging="356"/>
      </w:pPr>
      <w:rPr>
        <w:rFonts w:hint="default"/>
        <w:lang w:val="fr-FR" w:eastAsia="en-US" w:bidi="ar-SA"/>
      </w:rPr>
    </w:lvl>
    <w:lvl w:ilvl="5">
      <w:start w:val="0"/>
      <w:numFmt w:val="bullet"/>
      <w:lvlText w:val="•"/>
      <w:lvlJc w:val="left"/>
      <w:pPr>
        <w:ind w:left="5735" w:hanging="356"/>
      </w:pPr>
      <w:rPr>
        <w:rFonts w:hint="default"/>
        <w:lang w:val="fr-FR" w:eastAsia="en-US" w:bidi="ar-SA"/>
      </w:rPr>
    </w:lvl>
    <w:lvl w:ilvl="6">
      <w:start w:val="0"/>
      <w:numFmt w:val="bullet"/>
      <w:lvlText w:val="•"/>
      <w:lvlJc w:val="left"/>
      <w:pPr>
        <w:ind w:left="6714" w:hanging="356"/>
      </w:pPr>
      <w:rPr>
        <w:rFonts w:hint="default"/>
        <w:lang w:val="fr-FR" w:eastAsia="en-US" w:bidi="ar-SA"/>
      </w:rPr>
    </w:lvl>
    <w:lvl w:ilvl="7">
      <w:start w:val="0"/>
      <w:numFmt w:val="bullet"/>
      <w:lvlText w:val="•"/>
      <w:lvlJc w:val="left"/>
      <w:pPr>
        <w:ind w:left="7693" w:hanging="356"/>
      </w:pPr>
      <w:rPr>
        <w:rFonts w:hint="default"/>
        <w:lang w:val="fr-FR" w:eastAsia="en-US" w:bidi="ar-SA"/>
      </w:rPr>
    </w:lvl>
    <w:lvl w:ilvl="8">
      <w:start w:val="0"/>
      <w:numFmt w:val="bullet"/>
      <w:lvlText w:val="•"/>
      <w:lvlJc w:val="left"/>
      <w:pPr>
        <w:ind w:left="8673" w:hanging="356"/>
      </w:pPr>
      <w:rPr>
        <w:rFonts w:hint="default"/>
        <w:lang w:val="fr-FR" w:eastAsia="en-US" w:bidi="ar-SA"/>
      </w:rPr>
    </w:lvl>
  </w:abstractNum>
  <w:abstractNum w:abstractNumId="10">
    <w:multiLevelType w:val="hybridMultilevel"/>
    <w:lvl w:ilvl="0">
      <w:start w:val="0"/>
      <w:numFmt w:val="bullet"/>
      <w:lvlText w:val="-"/>
      <w:lvlJc w:val="left"/>
      <w:pPr>
        <w:ind w:left="849" w:hanging="356"/>
      </w:pPr>
      <w:rPr>
        <w:rFonts w:hint="default" w:ascii="Times New Roman" w:hAnsi="Times New Roman" w:eastAsia="Times New Roman" w:cs="Times New Roman"/>
        <w:b w:val="0"/>
        <w:bCs w:val="0"/>
        <w:i w:val="0"/>
        <w:iCs w:val="0"/>
        <w:spacing w:val="0"/>
        <w:w w:val="100"/>
        <w:sz w:val="22"/>
        <w:szCs w:val="22"/>
        <w:lang w:val="fr-FR" w:eastAsia="en-US" w:bidi="ar-SA"/>
      </w:rPr>
    </w:lvl>
    <w:lvl w:ilvl="1">
      <w:start w:val="0"/>
      <w:numFmt w:val="bullet"/>
      <w:lvlText w:val="•"/>
      <w:lvlJc w:val="left"/>
      <w:pPr>
        <w:ind w:left="1819" w:hanging="356"/>
      </w:pPr>
      <w:rPr>
        <w:rFonts w:hint="default"/>
        <w:lang w:val="fr-FR" w:eastAsia="en-US" w:bidi="ar-SA"/>
      </w:rPr>
    </w:lvl>
    <w:lvl w:ilvl="2">
      <w:start w:val="0"/>
      <w:numFmt w:val="bullet"/>
      <w:lvlText w:val="•"/>
      <w:lvlJc w:val="left"/>
      <w:pPr>
        <w:ind w:left="2798" w:hanging="356"/>
      </w:pPr>
      <w:rPr>
        <w:rFonts w:hint="default"/>
        <w:lang w:val="fr-FR" w:eastAsia="en-US" w:bidi="ar-SA"/>
      </w:rPr>
    </w:lvl>
    <w:lvl w:ilvl="3">
      <w:start w:val="0"/>
      <w:numFmt w:val="bullet"/>
      <w:lvlText w:val="•"/>
      <w:lvlJc w:val="left"/>
      <w:pPr>
        <w:ind w:left="3777" w:hanging="356"/>
      </w:pPr>
      <w:rPr>
        <w:rFonts w:hint="default"/>
        <w:lang w:val="fr-FR" w:eastAsia="en-US" w:bidi="ar-SA"/>
      </w:rPr>
    </w:lvl>
    <w:lvl w:ilvl="4">
      <w:start w:val="0"/>
      <w:numFmt w:val="bullet"/>
      <w:lvlText w:val="•"/>
      <w:lvlJc w:val="left"/>
      <w:pPr>
        <w:ind w:left="4756" w:hanging="356"/>
      </w:pPr>
      <w:rPr>
        <w:rFonts w:hint="default"/>
        <w:lang w:val="fr-FR" w:eastAsia="en-US" w:bidi="ar-SA"/>
      </w:rPr>
    </w:lvl>
    <w:lvl w:ilvl="5">
      <w:start w:val="0"/>
      <w:numFmt w:val="bullet"/>
      <w:lvlText w:val="•"/>
      <w:lvlJc w:val="left"/>
      <w:pPr>
        <w:ind w:left="5735" w:hanging="356"/>
      </w:pPr>
      <w:rPr>
        <w:rFonts w:hint="default"/>
        <w:lang w:val="fr-FR" w:eastAsia="en-US" w:bidi="ar-SA"/>
      </w:rPr>
    </w:lvl>
    <w:lvl w:ilvl="6">
      <w:start w:val="0"/>
      <w:numFmt w:val="bullet"/>
      <w:lvlText w:val="•"/>
      <w:lvlJc w:val="left"/>
      <w:pPr>
        <w:ind w:left="6714" w:hanging="356"/>
      </w:pPr>
      <w:rPr>
        <w:rFonts w:hint="default"/>
        <w:lang w:val="fr-FR" w:eastAsia="en-US" w:bidi="ar-SA"/>
      </w:rPr>
    </w:lvl>
    <w:lvl w:ilvl="7">
      <w:start w:val="0"/>
      <w:numFmt w:val="bullet"/>
      <w:lvlText w:val="•"/>
      <w:lvlJc w:val="left"/>
      <w:pPr>
        <w:ind w:left="7693" w:hanging="356"/>
      </w:pPr>
      <w:rPr>
        <w:rFonts w:hint="default"/>
        <w:lang w:val="fr-FR" w:eastAsia="en-US" w:bidi="ar-SA"/>
      </w:rPr>
    </w:lvl>
    <w:lvl w:ilvl="8">
      <w:start w:val="0"/>
      <w:numFmt w:val="bullet"/>
      <w:lvlText w:val="•"/>
      <w:lvlJc w:val="left"/>
      <w:pPr>
        <w:ind w:left="8673" w:hanging="356"/>
      </w:pPr>
      <w:rPr>
        <w:rFonts w:hint="default"/>
        <w:lang w:val="fr-FR" w:eastAsia="en-US" w:bidi="ar-SA"/>
      </w:rPr>
    </w:lvl>
  </w:abstractNum>
  <w:abstractNum w:abstractNumId="9">
    <w:multiLevelType w:val="hybridMultilevel"/>
    <w:lvl w:ilvl="0">
      <w:start w:val="0"/>
      <w:numFmt w:val="bullet"/>
      <w:lvlText w:val="-"/>
      <w:lvlJc w:val="left"/>
      <w:pPr>
        <w:ind w:left="566" w:hanging="284"/>
      </w:pPr>
      <w:rPr>
        <w:rFonts w:hint="default" w:ascii="Times New Roman" w:hAnsi="Times New Roman" w:eastAsia="Times New Roman" w:cs="Times New Roman"/>
        <w:b w:val="0"/>
        <w:bCs w:val="0"/>
        <w:i w:val="0"/>
        <w:iCs w:val="0"/>
        <w:spacing w:val="0"/>
        <w:w w:val="100"/>
        <w:sz w:val="22"/>
        <w:szCs w:val="22"/>
        <w:lang w:val="fr-FR" w:eastAsia="en-US" w:bidi="ar-SA"/>
      </w:rPr>
    </w:lvl>
    <w:lvl w:ilvl="1">
      <w:start w:val="0"/>
      <w:numFmt w:val="bullet"/>
      <w:lvlText w:val="•"/>
      <w:lvlJc w:val="left"/>
      <w:pPr>
        <w:ind w:left="1567" w:hanging="284"/>
      </w:pPr>
      <w:rPr>
        <w:rFonts w:hint="default"/>
        <w:lang w:val="fr-FR" w:eastAsia="en-US" w:bidi="ar-SA"/>
      </w:rPr>
    </w:lvl>
    <w:lvl w:ilvl="2">
      <w:start w:val="0"/>
      <w:numFmt w:val="bullet"/>
      <w:lvlText w:val="•"/>
      <w:lvlJc w:val="left"/>
      <w:pPr>
        <w:ind w:left="2574" w:hanging="284"/>
      </w:pPr>
      <w:rPr>
        <w:rFonts w:hint="default"/>
        <w:lang w:val="fr-FR" w:eastAsia="en-US" w:bidi="ar-SA"/>
      </w:rPr>
    </w:lvl>
    <w:lvl w:ilvl="3">
      <w:start w:val="0"/>
      <w:numFmt w:val="bullet"/>
      <w:lvlText w:val="•"/>
      <w:lvlJc w:val="left"/>
      <w:pPr>
        <w:ind w:left="3581" w:hanging="284"/>
      </w:pPr>
      <w:rPr>
        <w:rFonts w:hint="default"/>
        <w:lang w:val="fr-FR" w:eastAsia="en-US" w:bidi="ar-SA"/>
      </w:rPr>
    </w:lvl>
    <w:lvl w:ilvl="4">
      <w:start w:val="0"/>
      <w:numFmt w:val="bullet"/>
      <w:lvlText w:val="•"/>
      <w:lvlJc w:val="left"/>
      <w:pPr>
        <w:ind w:left="4588" w:hanging="284"/>
      </w:pPr>
      <w:rPr>
        <w:rFonts w:hint="default"/>
        <w:lang w:val="fr-FR" w:eastAsia="en-US" w:bidi="ar-SA"/>
      </w:rPr>
    </w:lvl>
    <w:lvl w:ilvl="5">
      <w:start w:val="0"/>
      <w:numFmt w:val="bullet"/>
      <w:lvlText w:val="•"/>
      <w:lvlJc w:val="left"/>
      <w:pPr>
        <w:ind w:left="5595" w:hanging="284"/>
      </w:pPr>
      <w:rPr>
        <w:rFonts w:hint="default"/>
        <w:lang w:val="fr-FR" w:eastAsia="en-US" w:bidi="ar-SA"/>
      </w:rPr>
    </w:lvl>
    <w:lvl w:ilvl="6">
      <w:start w:val="0"/>
      <w:numFmt w:val="bullet"/>
      <w:lvlText w:val="•"/>
      <w:lvlJc w:val="left"/>
      <w:pPr>
        <w:ind w:left="6602" w:hanging="284"/>
      </w:pPr>
      <w:rPr>
        <w:rFonts w:hint="default"/>
        <w:lang w:val="fr-FR" w:eastAsia="en-US" w:bidi="ar-SA"/>
      </w:rPr>
    </w:lvl>
    <w:lvl w:ilvl="7">
      <w:start w:val="0"/>
      <w:numFmt w:val="bullet"/>
      <w:lvlText w:val="•"/>
      <w:lvlJc w:val="left"/>
      <w:pPr>
        <w:ind w:left="7609" w:hanging="284"/>
      </w:pPr>
      <w:rPr>
        <w:rFonts w:hint="default"/>
        <w:lang w:val="fr-FR" w:eastAsia="en-US" w:bidi="ar-SA"/>
      </w:rPr>
    </w:lvl>
    <w:lvl w:ilvl="8">
      <w:start w:val="0"/>
      <w:numFmt w:val="bullet"/>
      <w:lvlText w:val="•"/>
      <w:lvlJc w:val="left"/>
      <w:pPr>
        <w:ind w:left="8617" w:hanging="284"/>
      </w:pPr>
      <w:rPr>
        <w:rFonts w:hint="default"/>
        <w:lang w:val="fr-FR" w:eastAsia="en-US" w:bidi="ar-SA"/>
      </w:rPr>
    </w:lvl>
  </w:abstractNum>
  <w:abstractNum w:abstractNumId="8">
    <w:multiLevelType w:val="hybridMultilevel"/>
    <w:lvl w:ilvl="0">
      <w:start w:val="0"/>
      <w:numFmt w:val="bullet"/>
      <w:lvlText w:val=""/>
      <w:lvlJc w:val="left"/>
      <w:pPr>
        <w:ind w:left="849" w:hanging="284"/>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819" w:hanging="284"/>
      </w:pPr>
      <w:rPr>
        <w:rFonts w:hint="default"/>
        <w:lang w:val="fr-FR" w:eastAsia="en-US" w:bidi="ar-SA"/>
      </w:rPr>
    </w:lvl>
    <w:lvl w:ilvl="2">
      <w:start w:val="0"/>
      <w:numFmt w:val="bullet"/>
      <w:lvlText w:val="•"/>
      <w:lvlJc w:val="left"/>
      <w:pPr>
        <w:ind w:left="2798" w:hanging="284"/>
      </w:pPr>
      <w:rPr>
        <w:rFonts w:hint="default"/>
        <w:lang w:val="fr-FR" w:eastAsia="en-US" w:bidi="ar-SA"/>
      </w:rPr>
    </w:lvl>
    <w:lvl w:ilvl="3">
      <w:start w:val="0"/>
      <w:numFmt w:val="bullet"/>
      <w:lvlText w:val="•"/>
      <w:lvlJc w:val="left"/>
      <w:pPr>
        <w:ind w:left="3777" w:hanging="284"/>
      </w:pPr>
      <w:rPr>
        <w:rFonts w:hint="default"/>
        <w:lang w:val="fr-FR" w:eastAsia="en-US" w:bidi="ar-SA"/>
      </w:rPr>
    </w:lvl>
    <w:lvl w:ilvl="4">
      <w:start w:val="0"/>
      <w:numFmt w:val="bullet"/>
      <w:lvlText w:val="•"/>
      <w:lvlJc w:val="left"/>
      <w:pPr>
        <w:ind w:left="4756" w:hanging="284"/>
      </w:pPr>
      <w:rPr>
        <w:rFonts w:hint="default"/>
        <w:lang w:val="fr-FR" w:eastAsia="en-US" w:bidi="ar-SA"/>
      </w:rPr>
    </w:lvl>
    <w:lvl w:ilvl="5">
      <w:start w:val="0"/>
      <w:numFmt w:val="bullet"/>
      <w:lvlText w:val="•"/>
      <w:lvlJc w:val="left"/>
      <w:pPr>
        <w:ind w:left="5735" w:hanging="284"/>
      </w:pPr>
      <w:rPr>
        <w:rFonts w:hint="default"/>
        <w:lang w:val="fr-FR" w:eastAsia="en-US" w:bidi="ar-SA"/>
      </w:rPr>
    </w:lvl>
    <w:lvl w:ilvl="6">
      <w:start w:val="0"/>
      <w:numFmt w:val="bullet"/>
      <w:lvlText w:val="•"/>
      <w:lvlJc w:val="left"/>
      <w:pPr>
        <w:ind w:left="6714" w:hanging="284"/>
      </w:pPr>
      <w:rPr>
        <w:rFonts w:hint="default"/>
        <w:lang w:val="fr-FR" w:eastAsia="en-US" w:bidi="ar-SA"/>
      </w:rPr>
    </w:lvl>
    <w:lvl w:ilvl="7">
      <w:start w:val="0"/>
      <w:numFmt w:val="bullet"/>
      <w:lvlText w:val="•"/>
      <w:lvlJc w:val="left"/>
      <w:pPr>
        <w:ind w:left="7693" w:hanging="284"/>
      </w:pPr>
      <w:rPr>
        <w:rFonts w:hint="default"/>
        <w:lang w:val="fr-FR" w:eastAsia="en-US" w:bidi="ar-SA"/>
      </w:rPr>
    </w:lvl>
    <w:lvl w:ilvl="8">
      <w:start w:val="0"/>
      <w:numFmt w:val="bullet"/>
      <w:lvlText w:val="•"/>
      <w:lvlJc w:val="left"/>
      <w:pPr>
        <w:ind w:left="8673" w:hanging="284"/>
      </w:pPr>
      <w:rPr>
        <w:rFonts w:hint="default"/>
        <w:lang w:val="fr-FR" w:eastAsia="en-US" w:bidi="ar-SA"/>
      </w:rPr>
    </w:lvl>
  </w:abstractNum>
  <w:abstractNum w:abstractNumId="7">
    <w:multiLevelType w:val="hybridMultilevel"/>
    <w:lvl w:ilvl="0">
      <w:start w:val="0"/>
      <w:numFmt w:val="bullet"/>
      <w:lvlText w:val="-"/>
      <w:lvlJc w:val="left"/>
      <w:pPr>
        <w:ind w:left="996" w:hanging="356"/>
      </w:pPr>
      <w:rPr>
        <w:rFonts w:hint="default" w:ascii="Times New Roman" w:hAnsi="Times New Roman" w:eastAsia="Times New Roman" w:cs="Times New Roman"/>
        <w:b w:val="0"/>
        <w:bCs w:val="0"/>
        <w:i w:val="0"/>
        <w:iCs w:val="0"/>
        <w:spacing w:val="0"/>
        <w:w w:val="100"/>
        <w:sz w:val="22"/>
        <w:szCs w:val="22"/>
        <w:lang w:val="fr-FR" w:eastAsia="en-US" w:bidi="ar-SA"/>
      </w:rPr>
    </w:lvl>
    <w:lvl w:ilvl="1">
      <w:start w:val="0"/>
      <w:numFmt w:val="bullet"/>
      <w:lvlText w:val="•"/>
      <w:lvlJc w:val="left"/>
      <w:pPr>
        <w:ind w:left="1963" w:hanging="356"/>
      </w:pPr>
      <w:rPr>
        <w:rFonts w:hint="default"/>
        <w:lang w:val="fr-FR" w:eastAsia="en-US" w:bidi="ar-SA"/>
      </w:rPr>
    </w:lvl>
    <w:lvl w:ilvl="2">
      <w:start w:val="0"/>
      <w:numFmt w:val="bullet"/>
      <w:lvlText w:val="•"/>
      <w:lvlJc w:val="left"/>
      <w:pPr>
        <w:ind w:left="2926" w:hanging="356"/>
      </w:pPr>
      <w:rPr>
        <w:rFonts w:hint="default"/>
        <w:lang w:val="fr-FR" w:eastAsia="en-US" w:bidi="ar-SA"/>
      </w:rPr>
    </w:lvl>
    <w:lvl w:ilvl="3">
      <w:start w:val="0"/>
      <w:numFmt w:val="bullet"/>
      <w:lvlText w:val="•"/>
      <w:lvlJc w:val="left"/>
      <w:pPr>
        <w:ind w:left="3889" w:hanging="356"/>
      </w:pPr>
      <w:rPr>
        <w:rFonts w:hint="default"/>
        <w:lang w:val="fr-FR" w:eastAsia="en-US" w:bidi="ar-SA"/>
      </w:rPr>
    </w:lvl>
    <w:lvl w:ilvl="4">
      <w:start w:val="0"/>
      <w:numFmt w:val="bullet"/>
      <w:lvlText w:val="•"/>
      <w:lvlJc w:val="left"/>
      <w:pPr>
        <w:ind w:left="4852" w:hanging="356"/>
      </w:pPr>
      <w:rPr>
        <w:rFonts w:hint="default"/>
        <w:lang w:val="fr-FR" w:eastAsia="en-US" w:bidi="ar-SA"/>
      </w:rPr>
    </w:lvl>
    <w:lvl w:ilvl="5">
      <w:start w:val="0"/>
      <w:numFmt w:val="bullet"/>
      <w:lvlText w:val="•"/>
      <w:lvlJc w:val="left"/>
      <w:pPr>
        <w:ind w:left="5815" w:hanging="356"/>
      </w:pPr>
      <w:rPr>
        <w:rFonts w:hint="default"/>
        <w:lang w:val="fr-FR" w:eastAsia="en-US" w:bidi="ar-SA"/>
      </w:rPr>
    </w:lvl>
    <w:lvl w:ilvl="6">
      <w:start w:val="0"/>
      <w:numFmt w:val="bullet"/>
      <w:lvlText w:val="•"/>
      <w:lvlJc w:val="left"/>
      <w:pPr>
        <w:ind w:left="6778" w:hanging="356"/>
      </w:pPr>
      <w:rPr>
        <w:rFonts w:hint="default"/>
        <w:lang w:val="fr-FR" w:eastAsia="en-US" w:bidi="ar-SA"/>
      </w:rPr>
    </w:lvl>
    <w:lvl w:ilvl="7">
      <w:start w:val="0"/>
      <w:numFmt w:val="bullet"/>
      <w:lvlText w:val="•"/>
      <w:lvlJc w:val="left"/>
      <w:pPr>
        <w:ind w:left="7741" w:hanging="356"/>
      </w:pPr>
      <w:rPr>
        <w:rFonts w:hint="default"/>
        <w:lang w:val="fr-FR" w:eastAsia="en-US" w:bidi="ar-SA"/>
      </w:rPr>
    </w:lvl>
    <w:lvl w:ilvl="8">
      <w:start w:val="0"/>
      <w:numFmt w:val="bullet"/>
      <w:lvlText w:val="•"/>
      <w:lvlJc w:val="left"/>
      <w:pPr>
        <w:ind w:left="8705" w:hanging="356"/>
      </w:pPr>
      <w:rPr>
        <w:rFonts w:hint="default"/>
        <w:lang w:val="fr-FR" w:eastAsia="en-US" w:bidi="ar-SA"/>
      </w:rPr>
    </w:lvl>
  </w:abstractNum>
  <w:abstractNum w:abstractNumId="6">
    <w:multiLevelType w:val="hybridMultilevel"/>
    <w:lvl w:ilvl="0">
      <w:start w:val="0"/>
      <w:numFmt w:val="bullet"/>
      <w:lvlText w:val="-"/>
      <w:lvlJc w:val="left"/>
      <w:pPr>
        <w:ind w:left="640" w:hanging="359"/>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639" w:hanging="359"/>
      </w:pPr>
      <w:rPr>
        <w:rFonts w:hint="default"/>
        <w:lang w:val="fr-FR" w:eastAsia="en-US" w:bidi="ar-SA"/>
      </w:rPr>
    </w:lvl>
    <w:lvl w:ilvl="2">
      <w:start w:val="0"/>
      <w:numFmt w:val="bullet"/>
      <w:lvlText w:val="•"/>
      <w:lvlJc w:val="left"/>
      <w:pPr>
        <w:ind w:left="2638" w:hanging="359"/>
      </w:pPr>
      <w:rPr>
        <w:rFonts w:hint="default"/>
        <w:lang w:val="fr-FR" w:eastAsia="en-US" w:bidi="ar-SA"/>
      </w:rPr>
    </w:lvl>
    <w:lvl w:ilvl="3">
      <w:start w:val="0"/>
      <w:numFmt w:val="bullet"/>
      <w:lvlText w:val="•"/>
      <w:lvlJc w:val="left"/>
      <w:pPr>
        <w:ind w:left="3637" w:hanging="359"/>
      </w:pPr>
      <w:rPr>
        <w:rFonts w:hint="default"/>
        <w:lang w:val="fr-FR" w:eastAsia="en-US" w:bidi="ar-SA"/>
      </w:rPr>
    </w:lvl>
    <w:lvl w:ilvl="4">
      <w:start w:val="0"/>
      <w:numFmt w:val="bullet"/>
      <w:lvlText w:val="•"/>
      <w:lvlJc w:val="left"/>
      <w:pPr>
        <w:ind w:left="4636" w:hanging="359"/>
      </w:pPr>
      <w:rPr>
        <w:rFonts w:hint="default"/>
        <w:lang w:val="fr-FR" w:eastAsia="en-US" w:bidi="ar-SA"/>
      </w:rPr>
    </w:lvl>
    <w:lvl w:ilvl="5">
      <w:start w:val="0"/>
      <w:numFmt w:val="bullet"/>
      <w:lvlText w:val="•"/>
      <w:lvlJc w:val="left"/>
      <w:pPr>
        <w:ind w:left="5635" w:hanging="359"/>
      </w:pPr>
      <w:rPr>
        <w:rFonts w:hint="default"/>
        <w:lang w:val="fr-FR" w:eastAsia="en-US" w:bidi="ar-SA"/>
      </w:rPr>
    </w:lvl>
    <w:lvl w:ilvl="6">
      <w:start w:val="0"/>
      <w:numFmt w:val="bullet"/>
      <w:lvlText w:val="•"/>
      <w:lvlJc w:val="left"/>
      <w:pPr>
        <w:ind w:left="6634" w:hanging="359"/>
      </w:pPr>
      <w:rPr>
        <w:rFonts w:hint="default"/>
        <w:lang w:val="fr-FR" w:eastAsia="en-US" w:bidi="ar-SA"/>
      </w:rPr>
    </w:lvl>
    <w:lvl w:ilvl="7">
      <w:start w:val="0"/>
      <w:numFmt w:val="bullet"/>
      <w:lvlText w:val="•"/>
      <w:lvlJc w:val="left"/>
      <w:pPr>
        <w:ind w:left="7633" w:hanging="359"/>
      </w:pPr>
      <w:rPr>
        <w:rFonts w:hint="default"/>
        <w:lang w:val="fr-FR" w:eastAsia="en-US" w:bidi="ar-SA"/>
      </w:rPr>
    </w:lvl>
    <w:lvl w:ilvl="8">
      <w:start w:val="0"/>
      <w:numFmt w:val="bullet"/>
      <w:lvlText w:val="•"/>
      <w:lvlJc w:val="left"/>
      <w:pPr>
        <w:ind w:left="8633" w:hanging="359"/>
      </w:pPr>
      <w:rPr>
        <w:rFonts w:hint="default"/>
        <w:lang w:val="fr-FR" w:eastAsia="en-US" w:bidi="ar-SA"/>
      </w:rPr>
    </w:lvl>
  </w:abstractNum>
  <w:abstractNum w:abstractNumId="5">
    <w:multiLevelType w:val="hybridMultilevel"/>
    <w:lvl w:ilvl="0">
      <w:start w:val="0"/>
      <w:numFmt w:val="bullet"/>
      <w:lvlText w:val=""/>
      <w:lvlJc w:val="left"/>
      <w:pPr>
        <w:ind w:left="991" w:hanging="360"/>
      </w:pPr>
      <w:rPr>
        <w:rFonts w:hint="default" w:ascii="Symbol" w:hAnsi="Symbol" w:eastAsia="Symbol" w:cs="Symbol"/>
        <w:b w:val="0"/>
        <w:bCs w:val="0"/>
        <w:i w:val="0"/>
        <w:iCs w:val="0"/>
        <w:spacing w:val="0"/>
        <w:w w:val="100"/>
        <w:sz w:val="22"/>
        <w:szCs w:val="22"/>
        <w:lang w:val="fr-FR" w:eastAsia="en-US" w:bidi="ar-SA"/>
      </w:rPr>
    </w:lvl>
    <w:lvl w:ilvl="1">
      <w:start w:val="0"/>
      <w:numFmt w:val="bullet"/>
      <w:lvlText w:val="•"/>
      <w:lvlJc w:val="left"/>
      <w:pPr>
        <w:ind w:left="1963" w:hanging="360"/>
      </w:pPr>
      <w:rPr>
        <w:rFonts w:hint="default"/>
        <w:lang w:val="fr-FR" w:eastAsia="en-US" w:bidi="ar-SA"/>
      </w:rPr>
    </w:lvl>
    <w:lvl w:ilvl="2">
      <w:start w:val="0"/>
      <w:numFmt w:val="bullet"/>
      <w:lvlText w:val="•"/>
      <w:lvlJc w:val="left"/>
      <w:pPr>
        <w:ind w:left="2926" w:hanging="360"/>
      </w:pPr>
      <w:rPr>
        <w:rFonts w:hint="default"/>
        <w:lang w:val="fr-FR" w:eastAsia="en-US" w:bidi="ar-SA"/>
      </w:rPr>
    </w:lvl>
    <w:lvl w:ilvl="3">
      <w:start w:val="0"/>
      <w:numFmt w:val="bullet"/>
      <w:lvlText w:val="•"/>
      <w:lvlJc w:val="left"/>
      <w:pPr>
        <w:ind w:left="3889" w:hanging="360"/>
      </w:pPr>
      <w:rPr>
        <w:rFonts w:hint="default"/>
        <w:lang w:val="fr-FR" w:eastAsia="en-US" w:bidi="ar-SA"/>
      </w:rPr>
    </w:lvl>
    <w:lvl w:ilvl="4">
      <w:start w:val="0"/>
      <w:numFmt w:val="bullet"/>
      <w:lvlText w:val="•"/>
      <w:lvlJc w:val="left"/>
      <w:pPr>
        <w:ind w:left="4852" w:hanging="360"/>
      </w:pPr>
      <w:rPr>
        <w:rFonts w:hint="default"/>
        <w:lang w:val="fr-FR" w:eastAsia="en-US" w:bidi="ar-SA"/>
      </w:rPr>
    </w:lvl>
    <w:lvl w:ilvl="5">
      <w:start w:val="0"/>
      <w:numFmt w:val="bullet"/>
      <w:lvlText w:val="•"/>
      <w:lvlJc w:val="left"/>
      <w:pPr>
        <w:ind w:left="5815" w:hanging="360"/>
      </w:pPr>
      <w:rPr>
        <w:rFonts w:hint="default"/>
        <w:lang w:val="fr-FR" w:eastAsia="en-US" w:bidi="ar-SA"/>
      </w:rPr>
    </w:lvl>
    <w:lvl w:ilvl="6">
      <w:start w:val="0"/>
      <w:numFmt w:val="bullet"/>
      <w:lvlText w:val="•"/>
      <w:lvlJc w:val="left"/>
      <w:pPr>
        <w:ind w:left="6778" w:hanging="360"/>
      </w:pPr>
      <w:rPr>
        <w:rFonts w:hint="default"/>
        <w:lang w:val="fr-FR" w:eastAsia="en-US" w:bidi="ar-SA"/>
      </w:rPr>
    </w:lvl>
    <w:lvl w:ilvl="7">
      <w:start w:val="0"/>
      <w:numFmt w:val="bullet"/>
      <w:lvlText w:val="•"/>
      <w:lvlJc w:val="left"/>
      <w:pPr>
        <w:ind w:left="7741" w:hanging="360"/>
      </w:pPr>
      <w:rPr>
        <w:rFonts w:hint="default"/>
        <w:lang w:val="fr-FR" w:eastAsia="en-US" w:bidi="ar-SA"/>
      </w:rPr>
    </w:lvl>
    <w:lvl w:ilvl="8">
      <w:start w:val="0"/>
      <w:numFmt w:val="bullet"/>
      <w:lvlText w:val="•"/>
      <w:lvlJc w:val="left"/>
      <w:pPr>
        <w:ind w:left="8705" w:hanging="360"/>
      </w:pPr>
      <w:rPr>
        <w:rFonts w:hint="default"/>
        <w:lang w:val="fr-FR" w:eastAsia="en-US" w:bidi="ar-SA"/>
      </w:rPr>
    </w:lvl>
  </w:abstractNum>
  <w:abstractNum w:abstractNumId="4">
    <w:multiLevelType w:val="hybridMultilevel"/>
    <w:lvl w:ilvl="0">
      <w:start w:val="1"/>
      <w:numFmt w:val="decimal"/>
      <w:lvlText w:val="(%1)"/>
      <w:lvlJc w:val="left"/>
      <w:pPr>
        <w:ind w:left="782" w:hanging="358"/>
        <w:jc w:val="left"/>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765" w:hanging="358"/>
      </w:pPr>
      <w:rPr>
        <w:rFonts w:hint="default"/>
        <w:lang w:val="fr-FR" w:eastAsia="en-US" w:bidi="ar-SA"/>
      </w:rPr>
    </w:lvl>
    <w:lvl w:ilvl="2">
      <w:start w:val="0"/>
      <w:numFmt w:val="bullet"/>
      <w:lvlText w:val="•"/>
      <w:lvlJc w:val="left"/>
      <w:pPr>
        <w:ind w:left="2750" w:hanging="358"/>
      </w:pPr>
      <w:rPr>
        <w:rFonts w:hint="default"/>
        <w:lang w:val="fr-FR" w:eastAsia="en-US" w:bidi="ar-SA"/>
      </w:rPr>
    </w:lvl>
    <w:lvl w:ilvl="3">
      <w:start w:val="0"/>
      <w:numFmt w:val="bullet"/>
      <w:lvlText w:val="•"/>
      <w:lvlJc w:val="left"/>
      <w:pPr>
        <w:ind w:left="3735" w:hanging="358"/>
      </w:pPr>
      <w:rPr>
        <w:rFonts w:hint="default"/>
        <w:lang w:val="fr-FR" w:eastAsia="en-US" w:bidi="ar-SA"/>
      </w:rPr>
    </w:lvl>
    <w:lvl w:ilvl="4">
      <w:start w:val="0"/>
      <w:numFmt w:val="bullet"/>
      <w:lvlText w:val="•"/>
      <w:lvlJc w:val="left"/>
      <w:pPr>
        <w:ind w:left="4720" w:hanging="358"/>
      </w:pPr>
      <w:rPr>
        <w:rFonts w:hint="default"/>
        <w:lang w:val="fr-FR" w:eastAsia="en-US" w:bidi="ar-SA"/>
      </w:rPr>
    </w:lvl>
    <w:lvl w:ilvl="5">
      <w:start w:val="0"/>
      <w:numFmt w:val="bullet"/>
      <w:lvlText w:val="•"/>
      <w:lvlJc w:val="left"/>
      <w:pPr>
        <w:ind w:left="5705" w:hanging="358"/>
      </w:pPr>
      <w:rPr>
        <w:rFonts w:hint="default"/>
        <w:lang w:val="fr-FR" w:eastAsia="en-US" w:bidi="ar-SA"/>
      </w:rPr>
    </w:lvl>
    <w:lvl w:ilvl="6">
      <w:start w:val="0"/>
      <w:numFmt w:val="bullet"/>
      <w:lvlText w:val="•"/>
      <w:lvlJc w:val="left"/>
      <w:pPr>
        <w:ind w:left="6690" w:hanging="358"/>
      </w:pPr>
      <w:rPr>
        <w:rFonts w:hint="default"/>
        <w:lang w:val="fr-FR" w:eastAsia="en-US" w:bidi="ar-SA"/>
      </w:rPr>
    </w:lvl>
    <w:lvl w:ilvl="7">
      <w:start w:val="0"/>
      <w:numFmt w:val="bullet"/>
      <w:lvlText w:val="•"/>
      <w:lvlJc w:val="left"/>
      <w:pPr>
        <w:ind w:left="7675" w:hanging="358"/>
      </w:pPr>
      <w:rPr>
        <w:rFonts w:hint="default"/>
        <w:lang w:val="fr-FR" w:eastAsia="en-US" w:bidi="ar-SA"/>
      </w:rPr>
    </w:lvl>
    <w:lvl w:ilvl="8">
      <w:start w:val="0"/>
      <w:numFmt w:val="bullet"/>
      <w:lvlText w:val="•"/>
      <w:lvlJc w:val="left"/>
      <w:pPr>
        <w:ind w:left="8661" w:hanging="358"/>
      </w:pPr>
      <w:rPr>
        <w:rFonts w:hint="default"/>
        <w:lang w:val="fr-FR" w:eastAsia="en-US" w:bidi="ar-SA"/>
      </w:rPr>
    </w:lvl>
  </w:abstractNum>
  <w:abstractNum w:abstractNumId="3">
    <w:multiLevelType w:val="hybridMultilevel"/>
    <w:lvl w:ilvl="0">
      <w:start w:val="10"/>
      <w:numFmt w:val="decimal"/>
      <w:lvlText w:val="%1"/>
      <w:lvlJc w:val="left"/>
      <w:pPr>
        <w:ind w:left="777" w:hanging="495"/>
        <w:jc w:val="left"/>
      </w:pPr>
      <w:rPr>
        <w:rFonts w:hint="default"/>
        <w:lang w:val="fr-FR" w:eastAsia="en-US" w:bidi="ar-SA"/>
      </w:rPr>
    </w:lvl>
    <w:lvl w:ilvl="1">
      <w:start w:val="2"/>
      <w:numFmt w:val="decimal"/>
      <w:lvlText w:val="%1.%2."/>
      <w:lvlJc w:val="left"/>
      <w:pPr>
        <w:ind w:left="777" w:hanging="495"/>
        <w:jc w:val="left"/>
      </w:pPr>
      <w:rPr>
        <w:rFonts w:hint="default" w:ascii="Calibri" w:hAnsi="Calibri" w:eastAsia="Calibri" w:cs="Calibri"/>
        <w:b/>
        <w:bCs/>
        <w:i w:val="0"/>
        <w:iCs w:val="0"/>
        <w:spacing w:val="-2"/>
        <w:w w:val="100"/>
        <w:sz w:val="22"/>
        <w:szCs w:val="22"/>
        <w:lang w:val="fr-FR" w:eastAsia="en-US" w:bidi="ar-SA"/>
      </w:rPr>
    </w:lvl>
    <w:lvl w:ilvl="2">
      <w:start w:val="0"/>
      <w:numFmt w:val="bullet"/>
      <w:lvlText w:val="•"/>
      <w:lvlJc w:val="left"/>
      <w:pPr>
        <w:ind w:left="2750" w:hanging="495"/>
      </w:pPr>
      <w:rPr>
        <w:rFonts w:hint="default"/>
        <w:lang w:val="fr-FR" w:eastAsia="en-US" w:bidi="ar-SA"/>
      </w:rPr>
    </w:lvl>
    <w:lvl w:ilvl="3">
      <w:start w:val="0"/>
      <w:numFmt w:val="bullet"/>
      <w:lvlText w:val="•"/>
      <w:lvlJc w:val="left"/>
      <w:pPr>
        <w:ind w:left="3735" w:hanging="495"/>
      </w:pPr>
      <w:rPr>
        <w:rFonts w:hint="default"/>
        <w:lang w:val="fr-FR" w:eastAsia="en-US" w:bidi="ar-SA"/>
      </w:rPr>
    </w:lvl>
    <w:lvl w:ilvl="4">
      <w:start w:val="0"/>
      <w:numFmt w:val="bullet"/>
      <w:lvlText w:val="•"/>
      <w:lvlJc w:val="left"/>
      <w:pPr>
        <w:ind w:left="4720" w:hanging="495"/>
      </w:pPr>
      <w:rPr>
        <w:rFonts w:hint="default"/>
        <w:lang w:val="fr-FR" w:eastAsia="en-US" w:bidi="ar-SA"/>
      </w:rPr>
    </w:lvl>
    <w:lvl w:ilvl="5">
      <w:start w:val="0"/>
      <w:numFmt w:val="bullet"/>
      <w:lvlText w:val="•"/>
      <w:lvlJc w:val="left"/>
      <w:pPr>
        <w:ind w:left="5705" w:hanging="495"/>
      </w:pPr>
      <w:rPr>
        <w:rFonts w:hint="default"/>
        <w:lang w:val="fr-FR" w:eastAsia="en-US" w:bidi="ar-SA"/>
      </w:rPr>
    </w:lvl>
    <w:lvl w:ilvl="6">
      <w:start w:val="0"/>
      <w:numFmt w:val="bullet"/>
      <w:lvlText w:val="•"/>
      <w:lvlJc w:val="left"/>
      <w:pPr>
        <w:ind w:left="6690" w:hanging="495"/>
      </w:pPr>
      <w:rPr>
        <w:rFonts w:hint="default"/>
        <w:lang w:val="fr-FR" w:eastAsia="en-US" w:bidi="ar-SA"/>
      </w:rPr>
    </w:lvl>
    <w:lvl w:ilvl="7">
      <w:start w:val="0"/>
      <w:numFmt w:val="bullet"/>
      <w:lvlText w:val="•"/>
      <w:lvlJc w:val="left"/>
      <w:pPr>
        <w:ind w:left="7675" w:hanging="495"/>
      </w:pPr>
      <w:rPr>
        <w:rFonts w:hint="default"/>
        <w:lang w:val="fr-FR" w:eastAsia="en-US" w:bidi="ar-SA"/>
      </w:rPr>
    </w:lvl>
    <w:lvl w:ilvl="8">
      <w:start w:val="0"/>
      <w:numFmt w:val="bullet"/>
      <w:lvlText w:val="•"/>
      <w:lvlJc w:val="left"/>
      <w:pPr>
        <w:ind w:left="8661" w:hanging="495"/>
      </w:pPr>
      <w:rPr>
        <w:rFonts w:hint="default"/>
        <w:lang w:val="fr-FR" w:eastAsia="en-US" w:bidi="ar-SA"/>
      </w:rPr>
    </w:lvl>
  </w:abstractNum>
  <w:abstractNum w:abstractNumId="2">
    <w:multiLevelType w:val="hybridMultilevel"/>
    <w:lvl w:ilvl="0">
      <w:start w:val="10"/>
      <w:numFmt w:val="decimal"/>
      <w:lvlText w:val="%1"/>
      <w:lvlJc w:val="left"/>
      <w:pPr>
        <w:ind w:left="717" w:hanging="435"/>
        <w:jc w:val="left"/>
      </w:pPr>
      <w:rPr>
        <w:rFonts w:hint="default"/>
        <w:lang w:val="fr-FR" w:eastAsia="en-US" w:bidi="ar-SA"/>
      </w:rPr>
    </w:lvl>
    <w:lvl w:ilvl="1">
      <w:start w:val="1"/>
      <w:numFmt w:val="decimal"/>
      <w:lvlText w:val="%1.%2"/>
      <w:lvlJc w:val="left"/>
      <w:pPr>
        <w:ind w:left="717" w:hanging="435"/>
        <w:jc w:val="left"/>
      </w:pPr>
      <w:rPr>
        <w:rFonts w:hint="default" w:ascii="Calibri" w:hAnsi="Calibri" w:eastAsia="Calibri" w:cs="Calibri"/>
        <w:b/>
        <w:bCs/>
        <w:i w:val="0"/>
        <w:iCs w:val="0"/>
        <w:spacing w:val="-2"/>
        <w:w w:val="100"/>
        <w:sz w:val="22"/>
        <w:szCs w:val="22"/>
        <w:lang w:val="fr-FR" w:eastAsia="en-US" w:bidi="ar-SA"/>
      </w:rPr>
    </w:lvl>
    <w:lvl w:ilvl="2">
      <w:start w:val="0"/>
      <w:numFmt w:val="bullet"/>
      <w:lvlText w:val="•"/>
      <w:lvlJc w:val="left"/>
      <w:pPr>
        <w:ind w:left="2702" w:hanging="435"/>
      </w:pPr>
      <w:rPr>
        <w:rFonts w:hint="default"/>
        <w:lang w:val="fr-FR" w:eastAsia="en-US" w:bidi="ar-SA"/>
      </w:rPr>
    </w:lvl>
    <w:lvl w:ilvl="3">
      <w:start w:val="0"/>
      <w:numFmt w:val="bullet"/>
      <w:lvlText w:val="•"/>
      <w:lvlJc w:val="left"/>
      <w:pPr>
        <w:ind w:left="3693" w:hanging="435"/>
      </w:pPr>
      <w:rPr>
        <w:rFonts w:hint="default"/>
        <w:lang w:val="fr-FR" w:eastAsia="en-US" w:bidi="ar-SA"/>
      </w:rPr>
    </w:lvl>
    <w:lvl w:ilvl="4">
      <w:start w:val="0"/>
      <w:numFmt w:val="bullet"/>
      <w:lvlText w:val="•"/>
      <w:lvlJc w:val="left"/>
      <w:pPr>
        <w:ind w:left="4684" w:hanging="435"/>
      </w:pPr>
      <w:rPr>
        <w:rFonts w:hint="default"/>
        <w:lang w:val="fr-FR" w:eastAsia="en-US" w:bidi="ar-SA"/>
      </w:rPr>
    </w:lvl>
    <w:lvl w:ilvl="5">
      <w:start w:val="0"/>
      <w:numFmt w:val="bullet"/>
      <w:lvlText w:val="•"/>
      <w:lvlJc w:val="left"/>
      <w:pPr>
        <w:ind w:left="5675" w:hanging="435"/>
      </w:pPr>
      <w:rPr>
        <w:rFonts w:hint="default"/>
        <w:lang w:val="fr-FR" w:eastAsia="en-US" w:bidi="ar-SA"/>
      </w:rPr>
    </w:lvl>
    <w:lvl w:ilvl="6">
      <w:start w:val="0"/>
      <w:numFmt w:val="bullet"/>
      <w:lvlText w:val="•"/>
      <w:lvlJc w:val="left"/>
      <w:pPr>
        <w:ind w:left="6666" w:hanging="435"/>
      </w:pPr>
      <w:rPr>
        <w:rFonts w:hint="default"/>
        <w:lang w:val="fr-FR" w:eastAsia="en-US" w:bidi="ar-SA"/>
      </w:rPr>
    </w:lvl>
    <w:lvl w:ilvl="7">
      <w:start w:val="0"/>
      <w:numFmt w:val="bullet"/>
      <w:lvlText w:val="•"/>
      <w:lvlJc w:val="left"/>
      <w:pPr>
        <w:ind w:left="7657" w:hanging="435"/>
      </w:pPr>
      <w:rPr>
        <w:rFonts w:hint="default"/>
        <w:lang w:val="fr-FR" w:eastAsia="en-US" w:bidi="ar-SA"/>
      </w:rPr>
    </w:lvl>
    <w:lvl w:ilvl="8">
      <w:start w:val="0"/>
      <w:numFmt w:val="bullet"/>
      <w:lvlText w:val="•"/>
      <w:lvlJc w:val="left"/>
      <w:pPr>
        <w:ind w:left="8649" w:hanging="435"/>
      </w:pPr>
      <w:rPr>
        <w:rFonts w:hint="default"/>
        <w:lang w:val="fr-FR" w:eastAsia="en-US" w:bidi="ar-SA"/>
      </w:rPr>
    </w:lvl>
  </w:abstractNum>
  <w:abstractNum w:abstractNumId="1">
    <w:multiLevelType w:val="hybridMultilevel"/>
    <w:lvl w:ilvl="0">
      <w:start w:val="1"/>
      <w:numFmt w:val="upperRoman"/>
      <w:lvlText w:val="%1"/>
      <w:lvlJc w:val="left"/>
      <w:pPr>
        <w:ind w:left="393" w:hanging="111"/>
        <w:jc w:val="left"/>
      </w:pPr>
      <w:rPr>
        <w:rFonts w:hint="default"/>
        <w:spacing w:val="0"/>
        <w:w w:val="87"/>
        <w:lang w:val="fr-FR" w:eastAsia="en-US" w:bidi="ar-SA"/>
      </w:rPr>
    </w:lvl>
    <w:lvl w:ilvl="1">
      <w:start w:val="0"/>
      <w:numFmt w:val="bullet"/>
      <w:lvlText w:val="•"/>
      <w:lvlJc w:val="left"/>
      <w:pPr>
        <w:ind w:left="1423" w:hanging="111"/>
      </w:pPr>
      <w:rPr>
        <w:rFonts w:hint="default"/>
        <w:lang w:val="fr-FR" w:eastAsia="en-US" w:bidi="ar-SA"/>
      </w:rPr>
    </w:lvl>
    <w:lvl w:ilvl="2">
      <w:start w:val="0"/>
      <w:numFmt w:val="bullet"/>
      <w:lvlText w:val="•"/>
      <w:lvlJc w:val="left"/>
      <w:pPr>
        <w:ind w:left="2446" w:hanging="111"/>
      </w:pPr>
      <w:rPr>
        <w:rFonts w:hint="default"/>
        <w:lang w:val="fr-FR" w:eastAsia="en-US" w:bidi="ar-SA"/>
      </w:rPr>
    </w:lvl>
    <w:lvl w:ilvl="3">
      <w:start w:val="0"/>
      <w:numFmt w:val="bullet"/>
      <w:lvlText w:val="•"/>
      <w:lvlJc w:val="left"/>
      <w:pPr>
        <w:ind w:left="3469" w:hanging="111"/>
      </w:pPr>
      <w:rPr>
        <w:rFonts w:hint="default"/>
        <w:lang w:val="fr-FR" w:eastAsia="en-US" w:bidi="ar-SA"/>
      </w:rPr>
    </w:lvl>
    <w:lvl w:ilvl="4">
      <w:start w:val="0"/>
      <w:numFmt w:val="bullet"/>
      <w:lvlText w:val="•"/>
      <w:lvlJc w:val="left"/>
      <w:pPr>
        <w:ind w:left="4492" w:hanging="111"/>
      </w:pPr>
      <w:rPr>
        <w:rFonts w:hint="default"/>
        <w:lang w:val="fr-FR" w:eastAsia="en-US" w:bidi="ar-SA"/>
      </w:rPr>
    </w:lvl>
    <w:lvl w:ilvl="5">
      <w:start w:val="0"/>
      <w:numFmt w:val="bullet"/>
      <w:lvlText w:val="•"/>
      <w:lvlJc w:val="left"/>
      <w:pPr>
        <w:ind w:left="5515" w:hanging="111"/>
      </w:pPr>
      <w:rPr>
        <w:rFonts w:hint="default"/>
        <w:lang w:val="fr-FR" w:eastAsia="en-US" w:bidi="ar-SA"/>
      </w:rPr>
    </w:lvl>
    <w:lvl w:ilvl="6">
      <w:start w:val="0"/>
      <w:numFmt w:val="bullet"/>
      <w:lvlText w:val="•"/>
      <w:lvlJc w:val="left"/>
      <w:pPr>
        <w:ind w:left="6538" w:hanging="111"/>
      </w:pPr>
      <w:rPr>
        <w:rFonts w:hint="default"/>
        <w:lang w:val="fr-FR" w:eastAsia="en-US" w:bidi="ar-SA"/>
      </w:rPr>
    </w:lvl>
    <w:lvl w:ilvl="7">
      <w:start w:val="0"/>
      <w:numFmt w:val="bullet"/>
      <w:lvlText w:val="•"/>
      <w:lvlJc w:val="left"/>
      <w:pPr>
        <w:ind w:left="7561" w:hanging="111"/>
      </w:pPr>
      <w:rPr>
        <w:rFonts w:hint="default"/>
        <w:lang w:val="fr-FR" w:eastAsia="en-US" w:bidi="ar-SA"/>
      </w:rPr>
    </w:lvl>
    <w:lvl w:ilvl="8">
      <w:start w:val="0"/>
      <w:numFmt w:val="bullet"/>
      <w:lvlText w:val="•"/>
      <w:lvlJc w:val="left"/>
      <w:pPr>
        <w:ind w:left="8585" w:hanging="111"/>
      </w:pPr>
      <w:rPr>
        <w:rFonts w:hint="default"/>
        <w:lang w:val="fr-FR" w:eastAsia="en-US" w:bidi="ar-SA"/>
      </w:rPr>
    </w:lvl>
  </w:abstractNum>
  <w:abstractNum w:abstractNumId="0">
    <w:multiLevelType w:val="hybridMultilevel"/>
    <w:lvl w:ilvl="0">
      <w:start w:val="0"/>
      <w:numFmt w:val="bullet"/>
      <w:lvlText w:val="•"/>
      <w:lvlJc w:val="left"/>
      <w:pPr>
        <w:ind w:left="643" w:hanging="361"/>
      </w:pPr>
      <w:rPr>
        <w:rFonts w:hint="default" w:ascii="Calibri" w:hAnsi="Calibri" w:eastAsia="Calibri" w:cs="Calibri"/>
        <w:b w:val="0"/>
        <w:bCs w:val="0"/>
        <w:i w:val="0"/>
        <w:iCs w:val="0"/>
        <w:spacing w:val="0"/>
        <w:w w:val="100"/>
        <w:sz w:val="22"/>
        <w:szCs w:val="22"/>
        <w:lang w:val="fr-FR" w:eastAsia="en-US" w:bidi="ar-SA"/>
      </w:rPr>
    </w:lvl>
    <w:lvl w:ilvl="1">
      <w:start w:val="0"/>
      <w:numFmt w:val="bullet"/>
      <w:lvlText w:val="•"/>
      <w:lvlJc w:val="left"/>
      <w:pPr>
        <w:ind w:left="1639" w:hanging="361"/>
      </w:pPr>
      <w:rPr>
        <w:rFonts w:hint="default"/>
        <w:lang w:val="fr-FR" w:eastAsia="en-US" w:bidi="ar-SA"/>
      </w:rPr>
    </w:lvl>
    <w:lvl w:ilvl="2">
      <w:start w:val="0"/>
      <w:numFmt w:val="bullet"/>
      <w:lvlText w:val="•"/>
      <w:lvlJc w:val="left"/>
      <w:pPr>
        <w:ind w:left="2638" w:hanging="361"/>
      </w:pPr>
      <w:rPr>
        <w:rFonts w:hint="default"/>
        <w:lang w:val="fr-FR" w:eastAsia="en-US" w:bidi="ar-SA"/>
      </w:rPr>
    </w:lvl>
    <w:lvl w:ilvl="3">
      <w:start w:val="0"/>
      <w:numFmt w:val="bullet"/>
      <w:lvlText w:val="•"/>
      <w:lvlJc w:val="left"/>
      <w:pPr>
        <w:ind w:left="3637" w:hanging="361"/>
      </w:pPr>
      <w:rPr>
        <w:rFonts w:hint="default"/>
        <w:lang w:val="fr-FR" w:eastAsia="en-US" w:bidi="ar-SA"/>
      </w:rPr>
    </w:lvl>
    <w:lvl w:ilvl="4">
      <w:start w:val="0"/>
      <w:numFmt w:val="bullet"/>
      <w:lvlText w:val="•"/>
      <w:lvlJc w:val="left"/>
      <w:pPr>
        <w:ind w:left="4636" w:hanging="361"/>
      </w:pPr>
      <w:rPr>
        <w:rFonts w:hint="default"/>
        <w:lang w:val="fr-FR" w:eastAsia="en-US" w:bidi="ar-SA"/>
      </w:rPr>
    </w:lvl>
    <w:lvl w:ilvl="5">
      <w:start w:val="0"/>
      <w:numFmt w:val="bullet"/>
      <w:lvlText w:val="•"/>
      <w:lvlJc w:val="left"/>
      <w:pPr>
        <w:ind w:left="5635" w:hanging="361"/>
      </w:pPr>
      <w:rPr>
        <w:rFonts w:hint="default"/>
        <w:lang w:val="fr-FR" w:eastAsia="en-US" w:bidi="ar-SA"/>
      </w:rPr>
    </w:lvl>
    <w:lvl w:ilvl="6">
      <w:start w:val="0"/>
      <w:numFmt w:val="bullet"/>
      <w:lvlText w:val="•"/>
      <w:lvlJc w:val="left"/>
      <w:pPr>
        <w:ind w:left="6634" w:hanging="361"/>
      </w:pPr>
      <w:rPr>
        <w:rFonts w:hint="default"/>
        <w:lang w:val="fr-FR" w:eastAsia="en-US" w:bidi="ar-SA"/>
      </w:rPr>
    </w:lvl>
    <w:lvl w:ilvl="7">
      <w:start w:val="0"/>
      <w:numFmt w:val="bullet"/>
      <w:lvlText w:val="•"/>
      <w:lvlJc w:val="left"/>
      <w:pPr>
        <w:ind w:left="7633" w:hanging="361"/>
      </w:pPr>
      <w:rPr>
        <w:rFonts w:hint="default"/>
        <w:lang w:val="fr-FR" w:eastAsia="en-US" w:bidi="ar-SA"/>
      </w:rPr>
    </w:lvl>
    <w:lvl w:ilvl="8">
      <w:start w:val="0"/>
      <w:numFmt w:val="bullet"/>
      <w:lvlText w:val="•"/>
      <w:lvlJc w:val="left"/>
      <w:pPr>
        <w:ind w:left="8633" w:hanging="361"/>
      </w:pPr>
      <w:rPr>
        <w:rFonts w:hint="default"/>
        <w:lang w:val="fr-FR" w:eastAsia="en-US" w:bidi="ar-SA"/>
      </w:rPr>
    </w:lvl>
  </w:abstractNum>
  <w:num w:numId="61">
    <w:abstractNumId w:val="60"/>
  </w:num>
  <w:num w:numId="35">
    <w:abstractNumId w:val="34"/>
  </w:num>
  <w:num w:numId="17">
    <w:abstractNumId w:val="16"/>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TOC1" w:type="paragraph">
    <w:name w:val="TOC 1"/>
    <w:basedOn w:val="Normal"/>
    <w:uiPriority w:val="1"/>
    <w:qFormat/>
    <w:pPr>
      <w:spacing w:before="359"/>
      <w:ind w:left="282"/>
    </w:pPr>
    <w:rPr>
      <w:rFonts w:ascii="Calibri" w:hAnsi="Calibri" w:eastAsia="Calibri" w:cs="Calibri"/>
      <w:b/>
      <w:bCs/>
      <w:sz w:val="22"/>
      <w:szCs w:val="22"/>
      <w:lang w:val="fr-FR" w:eastAsia="en-US" w:bidi="ar-SA"/>
    </w:rPr>
  </w:style>
  <w:style w:styleId="TOC2" w:type="paragraph">
    <w:name w:val="TOC 2"/>
    <w:basedOn w:val="Normal"/>
    <w:uiPriority w:val="1"/>
    <w:qFormat/>
    <w:pPr>
      <w:spacing w:before="41"/>
      <w:ind w:left="282"/>
    </w:pPr>
    <w:rPr>
      <w:rFonts w:ascii="Calibri" w:hAnsi="Calibri" w:eastAsia="Calibri" w:cs="Calibri"/>
      <w:b/>
      <w:bCs/>
      <w:sz w:val="22"/>
      <w:szCs w:val="22"/>
      <w:lang w:val="fr-FR" w:eastAsia="en-US" w:bidi="ar-SA"/>
    </w:rPr>
  </w:style>
  <w:style w:styleId="TOC3" w:type="paragraph">
    <w:name w:val="TOC 3"/>
    <w:basedOn w:val="Normal"/>
    <w:uiPriority w:val="1"/>
    <w:qFormat/>
    <w:pPr>
      <w:ind w:left="282" w:right="713"/>
    </w:pPr>
    <w:rPr>
      <w:rFonts w:ascii="Calibri" w:hAnsi="Calibri" w:eastAsia="Calibri" w:cs="Calibri"/>
      <w:sz w:val="22"/>
      <w:szCs w:val="22"/>
      <w:lang w:val="fr-FR" w:eastAsia="en-US" w:bidi="ar-SA"/>
    </w:rPr>
  </w:style>
  <w:style w:styleId="TOC4" w:type="paragraph">
    <w:name w:val="TOC 4"/>
    <w:basedOn w:val="Normal"/>
    <w:uiPriority w:val="1"/>
    <w:qFormat/>
    <w:pPr>
      <w:ind w:left="282" w:right="713"/>
    </w:pPr>
    <w:rPr>
      <w:rFonts w:ascii="Calibri" w:hAnsi="Calibri" w:eastAsia="Calibri" w:cs="Calibri"/>
      <w:sz w:val="18"/>
      <w:szCs w:val="18"/>
      <w:lang w:val="fr-FR" w:eastAsia="en-US" w:bidi="ar-SA"/>
    </w:rPr>
  </w:style>
  <w:style w:styleId="TOC5" w:type="paragraph">
    <w:name w:val="TOC 5"/>
    <w:basedOn w:val="Normal"/>
    <w:uiPriority w:val="1"/>
    <w:qFormat/>
    <w:pPr>
      <w:spacing w:before="1"/>
      <w:ind w:left="282" w:right="714"/>
    </w:pPr>
    <w:rPr>
      <w:rFonts w:ascii="Calibri" w:hAnsi="Calibri" w:eastAsia="Calibri" w:cs="Calibri"/>
      <w:b/>
      <w:bCs/>
      <w:i/>
      <w:iCs/>
      <w:lang w:val="fr-FR" w:eastAsia="en-US" w:bidi="ar-SA"/>
    </w:rPr>
  </w:style>
  <w:style w:styleId="BodyText" w:type="paragraph">
    <w:name w:val="Body Text"/>
    <w:basedOn w:val="Normal"/>
    <w:uiPriority w:val="1"/>
    <w:qFormat/>
    <w:pPr/>
    <w:rPr>
      <w:rFonts w:ascii="Calibri" w:hAnsi="Calibri" w:eastAsia="Calibri" w:cs="Calibri"/>
      <w:sz w:val="22"/>
      <w:szCs w:val="22"/>
      <w:lang w:val="fr-FR" w:eastAsia="en-US" w:bidi="ar-SA"/>
    </w:rPr>
  </w:style>
  <w:style w:styleId="Heading1" w:type="paragraph">
    <w:name w:val="Heading 1"/>
    <w:basedOn w:val="Normal"/>
    <w:uiPriority w:val="1"/>
    <w:qFormat/>
    <w:pPr>
      <w:spacing w:before="14"/>
      <w:ind w:left="282"/>
      <w:outlineLvl w:val="1"/>
    </w:pPr>
    <w:rPr>
      <w:rFonts w:ascii="Calibri" w:hAnsi="Calibri" w:eastAsia="Calibri" w:cs="Calibri"/>
      <w:sz w:val="28"/>
      <w:szCs w:val="28"/>
      <w:lang w:val="fr-FR" w:eastAsia="en-US" w:bidi="ar-SA"/>
    </w:rPr>
  </w:style>
  <w:style w:styleId="Heading2" w:type="paragraph">
    <w:name w:val="Heading 2"/>
    <w:basedOn w:val="Normal"/>
    <w:uiPriority w:val="1"/>
    <w:qFormat/>
    <w:pPr>
      <w:spacing w:before="34"/>
      <w:ind w:left="282"/>
      <w:outlineLvl w:val="2"/>
    </w:pPr>
    <w:rPr>
      <w:rFonts w:ascii="Calibri" w:hAnsi="Calibri" w:eastAsia="Calibri" w:cs="Calibri"/>
      <w:b/>
      <w:bCs/>
      <w:sz w:val="24"/>
      <w:szCs w:val="24"/>
      <w:lang w:val="fr-FR" w:eastAsia="en-US" w:bidi="ar-SA"/>
    </w:rPr>
  </w:style>
  <w:style w:styleId="Heading3" w:type="paragraph">
    <w:name w:val="Heading 3"/>
    <w:basedOn w:val="Normal"/>
    <w:uiPriority w:val="1"/>
    <w:qFormat/>
    <w:pPr>
      <w:spacing w:before="18"/>
      <w:ind w:left="282"/>
      <w:outlineLvl w:val="3"/>
    </w:pPr>
    <w:rPr>
      <w:rFonts w:ascii="Calibri" w:hAnsi="Calibri" w:eastAsia="Calibri" w:cs="Calibri"/>
      <w:b/>
      <w:bCs/>
      <w:sz w:val="22"/>
      <w:szCs w:val="22"/>
      <w:lang w:val="fr-FR" w:eastAsia="en-US" w:bidi="ar-SA"/>
    </w:rPr>
  </w:style>
  <w:style w:styleId="Title" w:type="paragraph">
    <w:name w:val="Title"/>
    <w:basedOn w:val="Normal"/>
    <w:uiPriority w:val="1"/>
    <w:qFormat/>
    <w:pPr>
      <w:ind w:right="6"/>
      <w:jc w:val="center"/>
    </w:pPr>
    <w:rPr>
      <w:rFonts w:ascii="Comic Sans MS" w:hAnsi="Comic Sans MS" w:eastAsia="Comic Sans MS" w:cs="Comic Sans MS"/>
      <w:b/>
      <w:bCs/>
      <w:sz w:val="44"/>
      <w:szCs w:val="44"/>
      <w:lang w:val="fr-FR" w:eastAsia="en-US" w:bidi="ar-SA"/>
    </w:rPr>
  </w:style>
  <w:style w:styleId="ListParagraph" w:type="paragraph">
    <w:name w:val="List Paragraph"/>
    <w:basedOn w:val="Normal"/>
    <w:uiPriority w:val="1"/>
    <w:qFormat/>
    <w:pPr>
      <w:ind w:left="643" w:hanging="360"/>
      <w:jc w:val="both"/>
    </w:pPr>
    <w:rPr>
      <w:rFonts w:ascii="Calibri" w:hAnsi="Calibri" w:eastAsia="Calibri" w:cs="Calibri"/>
      <w:lang w:val="fr-FR" w:eastAsia="en-US" w:bidi="ar-SA"/>
    </w:rPr>
  </w:style>
  <w:style w:styleId="TableParagraph" w:type="paragraph">
    <w:name w:val="Table Paragraph"/>
    <w:basedOn w:val="Normal"/>
    <w:uiPriority w:val="1"/>
    <w:qFormat/>
    <w:pPr/>
    <w:rPr>
      <w:rFonts w:ascii="Arial MT" w:hAnsi="Arial MT" w:eastAsia="Arial MT" w:cs="Arial MT"/>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hyperlink" Target="https://creativecommons.org/licenses/by-nc-sa/2.0/fr/" TargetMode="External"/><Relationship Id="rId9" Type="http://schemas.openxmlformats.org/officeDocument/2006/relationships/hyperlink" Target="https://clp-info.ineris.fr/sites/clp-info.gesreg.fr/files/documents/tableau_cl_fr.pdf" TargetMode="External"/><Relationship Id="rId10" Type="http://schemas.openxmlformats.org/officeDocument/2006/relationships/hyperlink" Target="http://www.fao.org/fileadmin/templates/agphome/documents/Pests_Pesticides/Code/Annotated_Guidelines_FR.pdf" TargetMode="External"/><Relationship Id="rId11" Type="http://schemas.openxmlformats.org/officeDocument/2006/relationships/hyperlink" Target="https://ephy.anses.fr/lexique/ppp/" TargetMode="External"/><Relationship Id="rId12" Type="http://schemas.openxmlformats.org/officeDocument/2006/relationships/hyperlink" Target="http://gamour.cirad.fr/site/index.php?option=com_docman&amp;task=doc_download&amp;gid=97&amp;Itemid=118" TargetMode="External"/><Relationship Id="rId13" Type="http://schemas.openxmlformats.org/officeDocument/2006/relationships/hyperlink" Target="https://reca-niger.org/IMG/pdf/module_elevage_habrobrcon_2019_gpv_cra.pdf" TargetMode="External"/><Relationship Id="rId14" Type="http://schemas.openxmlformats.org/officeDocument/2006/relationships/hyperlink" Target="https://www.cnop-mali.org/index.php/17-thematiques/agroecologie/46-l-agro-ecologie-paysanne-un-bond-en-avant" TargetMode="External"/><Relationship Id="rId15" Type="http://schemas.openxmlformats.org/officeDocument/2006/relationships/hyperlink" Target="http://www.fao.org/3/a-i3722f.pdf" TargetMode="External"/><Relationship Id="rId16" Type="http://schemas.openxmlformats.org/officeDocument/2006/relationships/hyperlink" Target="https://ecophytopic.fr/proteger/liste-des-produits-de-biocontrole" TargetMode="External"/><Relationship Id="rId17" Type="http://schemas.openxmlformats.org/officeDocument/2006/relationships/hyperlink" Target="https://www.legifrance.gouv.fr/affichCodeArticle.do?cidTexte=LEGITEXT000006072665&amp;idArticle=LEGIARTI000006913464&amp;dateTexte&amp;categorieLien=cid" TargetMode="External"/><Relationship Id="rId18" Type="http://schemas.openxmlformats.org/officeDocument/2006/relationships/hyperlink" Target="https://fr.wikipedia.org/wiki/Organisation_internationale_de_lutte_biologique" TargetMode="External"/><Relationship Id="rId19" Type="http://schemas.openxmlformats.org/officeDocument/2006/relationships/hyperlink" Target="https://fr.wikipedia.org/wiki/D%C3%A9fense_des_cultures" TargetMode="External"/><Relationship Id="rId20" Type="http://schemas.openxmlformats.org/officeDocument/2006/relationships/hyperlink" Target="https://fr.wikipedia.org/wiki/Seuil_%C3%A9conomique_d%E2%80%99intervention" TargetMode="External"/><Relationship Id="rId21" Type="http://schemas.openxmlformats.org/officeDocument/2006/relationships/hyperlink" Target="https://agriculture.gouv.fr/quest-ce-que-le-biocontrole" TargetMode="External"/><Relationship Id="rId22" Type="http://schemas.openxmlformats.org/officeDocument/2006/relationships/hyperlink" Target="https://ecophytopic.fr/proteger/liste-des-produits-de-biocontrole2" TargetMode="External"/><Relationship Id="rId23" Type="http://schemas.openxmlformats.org/officeDocument/2006/relationships/hyperlink" Target="http://www.inra.fr/Chercheurs-" TargetMode="External"/><Relationship Id="rId24" Type="http://schemas.openxmlformats.org/officeDocument/2006/relationships/image" Target="media/image3.jpeg"/><Relationship Id="rId25" Type="http://schemas.openxmlformats.org/officeDocument/2006/relationships/hyperlink" Target="https://www.avsf.org/fr/posts/1634/full/une-semaine-d-alternatives-aux-pesticides" TargetMode="External"/><Relationship Id="rId26" Type="http://schemas.openxmlformats.org/officeDocument/2006/relationships/hyperlink" Target="https://www.avsf.org/public/dossier-contre-pesticides-avsf_1.pdf" TargetMode="External"/><Relationship Id="rId27" Type="http://schemas.openxmlformats.org/officeDocument/2006/relationships/image" Target="media/image4.jpeg"/><Relationship Id="rId28" Type="http://schemas.openxmlformats.org/officeDocument/2006/relationships/hyperlink" Target="http://agritrop.cirad.fr/593138/" TargetMode="External"/><Relationship Id="rId29" Type="http://schemas.openxmlformats.org/officeDocument/2006/relationships/hyperlink" Target="https://www.canr.msu.edu/fsp/outreach/presentations/haggblade%20fraudulent%20pesticide%20overview%20west%20africa%20ver5.pdf" TargetMode="External"/><Relationship Id="rId30" Type="http://schemas.openxmlformats.org/officeDocument/2006/relationships/hyperlink" Target="http://www.pic.int/Portals/5/download.aspx?d=UNEP-FAO-RC-Workshop-BurkinaFaso-Report-201212.Fr.pdf" TargetMode="External"/><Relationship Id="rId31" Type="http://schemas.openxmlformats.org/officeDocument/2006/relationships/hyperlink" Target="http://iris.ehess.fr/docannexe/file/4393/arusha_call_for_action_on_pesticides.pdf" TargetMode="External"/><Relationship Id="rId32" Type="http://schemas.openxmlformats.org/officeDocument/2006/relationships/hyperlink" Target="http://iris.ehess.fr/docannexe/file/4392/appel_d_arusha_fr_final_avec_signatures_compressed.pdf" TargetMode="External"/><Relationship Id="rId33" Type="http://schemas.openxmlformats.org/officeDocument/2006/relationships/hyperlink" Target="https://www.refworld.org/cgi-bin/texis/vtx/rwmain/opendocpdf.pdf?reldoc=y&amp;docid=58ad94774" TargetMode="External"/><Relationship Id="rId34" Type="http://schemas.openxmlformats.org/officeDocument/2006/relationships/hyperlink" Target="http://www.iuf.org/w/sites/default/files/2004%20Manuel%20de%20formation%20sur%20les%20pesticides_0.pdf" TargetMode="External"/><Relationship Id="rId35" Type="http://schemas.openxmlformats.org/officeDocument/2006/relationships/image" Target="media/image5.jpeg"/><Relationship Id="rId36" Type="http://schemas.openxmlformats.org/officeDocument/2006/relationships/hyperlink" Target="https://www.researchgate.net/publication/274248344_Global_trends_in_antimicrobial_use_in_food_animals" TargetMode="External"/><Relationship Id="rId37" Type="http://schemas.openxmlformats.org/officeDocument/2006/relationships/hyperlink" Target="https://www.avsf.org/fr/posts/644/full/dispositifs-de-sante-animale-de-proximite-et-de-qualite-les-enseignements-de-l-experience-d-avsf" TargetMode="External"/><Relationship Id="rId38" Type="http://schemas.openxmlformats.org/officeDocument/2006/relationships/hyperlink" Target="https://ephy.anses.fr/node/1280/deconnecte" TargetMode="External"/><Relationship Id="rId39" Type="http://schemas.openxmlformats.org/officeDocument/2006/relationships/hyperlink" Target="https://www.futura-sciences.com/planete/dossiers/zoologie-lutte-biologique-organismes-nuisibles-agriculture-604/" TargetMode="External"/><Relationship Id="rId40" Type="http://schemas.openxmlformats.org/officeDocument/2006/relationships/hyperlink" Target="https://fr.wikipedia.org/wiki/Insecticide" TargetMode="External"/><Relationship Id="rId41" Type="http://schemas.openxmlformats.org/officeDocument/2006/relationships/hyperlink" Target="https://fr.wikipedia.org/wiki/Fongicide" TargetMode="External"/><Relationship Id="rId42" Type="http://schemas.openxmlformats.org/officeDocument/2006/relationships/hyperlink" Target="https://fr.wikipedia.org/wiki/Herbicide" TargetMode="External"/><Relationship Id="rId43" Type="http://schemas.openxmlformats.org/officeDocument/2006/relationships/hyperlink" Target="https://www.futura-sciences.com/planete/definitions/zoologie-nematicides-2440/" TargetMode="External"/><Relationship Id="rId44" Type="http://schemas.openxmlformats.org/officeDocument/2006/relationships/hyperlink" Target="https://www.futura-sciences.com/planete/definitions/zoologie-rodenticide-10335/" TargetMode="External"/><Relationship Id="rId45" Type="http://schemas.openxmlformats.org/officeDocument/2006/relationships/hyperlink" Target="https://www.anses.fr/fr/content/l%E2%80%99anses-annonce-le-retrait-de-36-produits-%C3%A0-base-de-glyphosate" TargetMode="External"/><Relationship Id="rId46" Type="http://schemas.openxmlformats.org/officeDocument/2006/relationships/image" Target="media/image6.jpeg"/><Relationship Id="rId47" Type="http://schemas.openxmlformats.org/officeDocument/2006/relationships/image" Target="media/image7.png"/><Relationship Id="rId48" Type="http://schemas.openxmlformats.org/officeDocument/2006/relationships/image" Target="media/image8.jpeg"/><Relationship Id="rId49" Type="http://schemas.openxmlformats.org/officeDocument/2006/relationships/image" Target="media/image9.jpeg"/><Relationship Id="rId50" Type="http://schemas.openxmlformats.org/officeDocument/2006/relationships/hyperlink" Target="https://ec.europa.eu/food/plant/pesticides/eu-pesticides-database/public/?event=activesubstance.selection&amp;language=EN" TargetMode="External"/><Relationship Id="rId51" Type="http://schemas.openxmlformats.org/officeDocument/2006/relationships/hyperlink" Target="https://ephy.anses.fr/" TargetMode="External"/><Relationship Id="rId52" Type="http://schemas.openxmlformats.org/officeDocument/2006/relationships/hyperlink" Target="http://www.sagepesticides.qc.ca/" TargetMode="External"/><Relationship Id="rId53" Type="http://schemas.openxmlformats.org/officeDocument/2006/relationships/hyperlink" Target="https://environnement.brussels/sites/default/files/user_files/docu_tab_clp_lienr_fr.pdf" TargetMode="External"/><Relationship Id="rId54" Type="http://schemas.openxmlformats.org/officeDocument/2006/relationships/hyperlink" Target="https://fr.wikipedia.org/wiki/Phrases_de_risque#R23.2F25" TargetMode="External"/><Relationship Id="rId55" Type="http://schemas.openxmlformats.org/officeDocument/2006/relationships/hyperlink" Target="https://fr.wikipedia.org/wiki/Phrases_de_risque#R50.2F53" TargetMode="External"/><Relationship Id="rId56" Type="http://schemas.openxmlformats.org/officeDocument/2006/relationships/hyperlink" Target="https://fr.wikipedia.org/wiki/Phrases_de_risque#R15.2F29" TargetMode="External"/><Relationship Id="rId57" Type="http://schemas.openxmlformats.org/officeDocument/2006/relationships/hyperlink" Target="https://fr.wikipedia.org/wiki/Phrases_de_risque#R28" TargetMode="External"/><Relationship Id="rId58" Type="http://schemas.openxmlformats.org/officeDocument/2006/relationships/hyperlink" Target="https://fr.wikipedia.org/wiki/Phrases_de_risque#R32" TargetMode="External"/><Relationship Id="rId59" Type="http://schemas.openxmlformats.org/officeDocument/2006/relationships/hyperlink" Target="https://fr.wikipedia.org/wiki/Phrases_de_risque#R50" TargetMode="External"/><Relationship Id="rId60" Type="http://schemas.openxmlformats.org/officeDocument/2006/relationships/hyperlink" Target="https://fr.wikipedia.org/wiki/Phrases_de_risque#R26" TargetMode="External"/><Relationship Id="rId61" Type="http://schemas.openxmlformats.org/officeDocument/2006/relationships/hyperlink" Target="https://fr.wikipedia.org/wiki/Phrases_de_risque#R37" TargetMode="External"/><Relationship Id="rId62" Type="http://schemas.openxmlformats.org/officeDocument/2006/relationships/hyperlink" Target="https://fr.wikipedia.org/wiki/Phrases_de_risque#R40" TargetMode="External"/><Relationship Id="rId63" Type="http://schemas.openxmlformats.org/officeDocument/2006/relationships/hyperlink" Target="https://fr.wikipedia.org/wiki/Phrases_de_risque#R41" TargetMode="External"/><Relationship Id="rId64" Type="http://schemas.openxmlformats.org/officeDocument/2006/relationships/hyperlink" Target="https://fr.wikipedia.org/wiki/Phrases_de_risque#R43" TargetMode="External"/><Relationship Id="rId65" Type="http://schemas.openxmlformats.org/officeDocument/2006/relationships/hyperlink" Target="https://reca-niger.org/spip.php?article686" TargetMode="External"/><Relationship Id="rId66" Type="http://schemas.openxmlformats.org/officeDocument/2006/relationships/image" Target="media/image10.jpeg"/><Relationship Id="rId67" Type="http://schemas.openxmlformats.org/officeDocument/2006/relationships/image" Target="media/image11.jpeg"/><Relationship Id="rId68" Type="http://schemas.openxmlformats.org/officeDocument/2006/relationships/image" Target="media/image12.jpeg"/><Relationship Id="rId69" Type="http://schemas.openxmlformats.org/officeDocument/2006/relationships/image" Target="media/image13.jpeg"/><Relationship Id="rId70" Type="http://schemas.openxmlformats.org/officeDocument/2006/relationships/image" Target="media/image14.jpeg"/><Relationship Id="rId71" Type="http://schemas.openxmlformats.org/officeDocument/2006/relationships/image" Target="media/image15.jpeg"/><Relationship Id="rId72" Type="http://schemas.openxmlformats.org/officeDocument/2006/relationships/image" Target="media/image16.png"/><Relationship Id="rId73" Type="http://schemas.openxmlformats.org/officeDocument/2006/relationships/image" Target="media/image17.jpeg"/><Relationship Id="rId74" Type="http://schemas.openxmlformats.org/officeDocument/2006/relationships/image" Target="media/image18.jpeg"/><Relationship Id="rId75" Type="http://schemas.openxmlformats.org/officeDocument/2006/relationships/image" Target="media/image19.jpeg"/><Relationship Id="rId76" Type="http://schemas.openxmlformats.org/officeDocument/2006/relationships/image" Target="media/image20.jpeg"/><Relationship Id="rId77" Type="http://schemas.openxmlformats.org/officeDocument/2006/relationships/image" Target="media/image21.jpeg"/><Relationship Id="rId78" Type="http://schemas.openxmlformats.org/officeDocument/2006/relationships/image" Target="media/image22.jpeg"/><Relationship Id="rId79" Type="http://schemas.openxmlformats.org/officeDocument/2006/relationships/image" Target="media/image23.jpeg"/><Relationship Id="rId80" Type="http://schemas.openxmlformats.org/officeDocument/2006/relationships/hyperlink" Target="https://sfrp.asso.fr/medias/sfrp/documents/19-Garrigou.pdf" TargetMode="External"/><Relationship Id="rId81" Type="http://schemas.openxmlformats.org/officeDocument/2006/relationships/image" Target="media/image24.jpeg"/><Relationship Id="rId82" Type="http://schemas.openxmlformats.org/officeDocument/2006/relationships/hyperlink" Target="https://reca-niger.org/spip.php?article659" TargetMode="External"/><Relationship Id="rId83" Type="http://schemas.openxmlformats.org/officeDocument/2006/relationships/image" Target="media/image25.jpeg"/><Relationship Id="rId84" Type="http://schemas.openxmlformats.org/officeDocument/2006/relationships/image" Target="media/image26.jpeg"/><Relationship Id="rId85" Type="http://schemas.openxmlformats.org/officeDocument/2006/relationships/image" Target="media/image27.jpeg"/><Relationship Id="rId86" Type="http://schemas.openxmlformats.org/officeDocument/2006/relationships/image" Target="media/image28.jpeg"/><Relationship Id="rId87" Type="http://schemas.openxmlformats.org/officeDocument/2006/relationships/hyperlink" Target="http://www.fao.org/3/a-bt563f.pdf" TargetMode="External"/><Relationship Id="rId88" Type="http://schemas.openxmlformats.org/officeDocument/2006/relationships/hyperlink" Target="https://www.avsf.org/fr/posts/2100/full/sante-animale-et-sante-publique-au-cambodge" TargetMode="External"/><Relationship Id="rId89" Type="http://schemas.openxmlformats.org/officeDocument/2006/relationships/hyperlink" Target="http://driaaf.ile-de-france.agriculture.gouv.fr/IMG/pdf/plaquette_dechets-novembre2016_cle01bd18.pdf" TargetMode="External"/><Relationship Id="rId90" Type="http://schemas.openxmlformats.org/officeDocument/2006/relationships/hyperlink" Target="https://www.adivalor.fr/" TargetMode="External"/><Relationship Id="rId91" Type="http://schemas.openxmlformats.org/officeDocument/2006/relationships/hyperlink" Target="http://mapecology.ma/non-classifiee/agadir-lonssa-fao-organisent-atelier-gestion-" TargetMode="External"/><Relationship Id="rId92" Type="http://schemas.openxmlformats.org/officeDocument/2006/relationships/image" Target="media/image29.jpeg"/><Relationship Id="rId93" Type="http://schemas.openxmlformats.org/officeDocument/2006/relationships/hyperlink" Target="https://www.pan-europe.info/sites/pan-europe.info/files/public/resources/other/La%20Lutte%20Inte%CC%81gre%CC%81e%20Travailler%20avec%20LA%20Nature.pdf" TargetMode="External"/><Relationship Id="rId94" Type="http://schemas.openxmlformats.org/officeDocument/2006/relationships/hyperlink" Target="file://localhost/C:/Users/UTILISATEUR/AppData/Local/Temp/www.certifiedbeefriendly.org" TargetMode="External"/><Relationship Id="rId95" Type="http://schemas.openxmlformats.org/officeDocument/2006/relationships/image" Target="media/image30.jpeg"/><Relationship Id="rId96" Type="http://schemas.openxmlformats.org/officeDocument/2006/relationships/image" Target="media/image31.jpeg"/><Relationship Id="rId97" Type="http://schemas.openxmlformats.org/officeDocument/2006/relationships/hyperlink" Target="https://www.agroscope.admin.ch/agroscope/fr/home/themes/environnement-ressources/biodiversite-paysage/compensation-ecologique-fonctions/abeilles-sauvages-pollinisation/cultures-entomophiles-souffrent-elles-uisse-deficit-pollinisation.html" TargetMode="External"/><Relationship Id="rId98" Type="http://schemas.openxmlformats.org/officeDocument/2006/relationships/hyperlink" Target="https://orbi.uliege.be/bitstream/2268/215373/1/Yarou.et_al_2017.pdf" TargetMode="External"/><Relationship Id="rId99" Type="http://schemas.openxmlformats.org/officeDocument/2006/relationships/hyperlink" Target="https://www.terresinovia.fr/-/la-cuvette-jaune-le-piege-incontournable-pour-detecter-l-arrivee-des-ravageurs-du-colza" TargetMode="External"/><Relationship Id="rId100" Type="http://schemas.openxmlformats.org/officeDocument/2006/relationships/hyperlink" Target="https://reca-niger.org/spip.php?rubrique9" TargetMode="External"/><Relationship Id="rId101" Type="http://schemas.openxmlformats.org/officeDocument/2006/relationships/hyperlink" Target="https://www.lemonde.fr/afrique/article/2019/11/15/l-afrique-risque-de-devenir-un-deversoir-pour-des-pesticides-bannis-d-europe_6019278_3212.html" TargetMode="External"/><Relationship Id="rId102" Type="http://schemas.openxmlformats.org/officeDocument/2006/relationships/hyperlink" Target="https://www.ecoconso.be/fr/content/8-idees-toutes-simples-pour-favoriser-la-biodiversite-au-jardin" TargetMode="External"/><Relationship Id="rId103" Type="http://schemas.openxmlformats.org/officeDocument/2006/relationships/hyperlink" Target="http://www.terrenature.ch/favoriser-la-faune-pres-de-chez-soi-les-fausses-" TargetMode="External"/><Relationship Id="rId104" Type="http://schemas.openxmlformats.org/officeDocument/2006/relationships/image" Target="media/image32.jpeg"/><Relationship Id="rId105" Type="http://schemas.openxmlformats.org/officeDocument/2006/relationships/hyperlink" Target="http://eee.mnhn.fr/wp-content/uploads/sites/9/2016/01/lutte_biologique_Polynesie_francaise.pdf" TargetMode="External"/><Relationship Id="rId106" Type="http://schemas.openxmlformats.org/officeDocument/2006/relationships/hyperlink" Target="https://eur-lex.europa.eu/legal-content/FR/TXT/PDF/?uri=CELEX%3A32019R1015" TargetMode="External"/><Relationship Id="rId107" Type="http://schemas.openxmlformats.org/officeDocument/2006/relationships/hyperlink" Target="https://www.ideassonline.org/pic/doc/BrochureTrichogramma.pdf" TargetMode="External"/><Relationship Id="rId108" Type="http://schemas.openxmlformats.org/officeDocument/2006/relationships/hyperlink" Target="https://lasef.org/wp-content/uploads/BSEF/118-2/1641_Lamy_et_al.pdf" TargetMode="External"/><Relationship Id="rId109" Type="http://schemas.openxmlformats.org/officeDocument/2006/relationships/hyperlink" Target="http://www.fiches.arvalis-infos.fr/fiche_accident/fiches_accidents.php?mode=fa&amp;type_cul=3&amp;type_acc=3&amp;id_acc=126" TargetMode="External"/><Relationship Id="rId110" Type="http://schemas.openxmlformats.org/officeDocument/2006/relationships/hyperlink" Target="http://www.insectosphere.fr/trichogrammes-anti-mites-alimentaires" TargetMode="External"/><Relationship Id="rId111" Type="http://schemas.openxmlformats.org/officeDocument/2006/relationships/image" Target="media/image33.jpeg"/><Relationship Id="rId112" Type="http://schemas.openxmlformats.org/officeDocument/2006/relationships/image" Target="media/image34.jpeg"/><Relationship Id="rId113" Type="http://schemas.openxmlformats.org/officeDocument/2006/relationships/image" Target="media/image35.jpeg"/><Relationship Id="rId114" Type="http://schemas.openxmlformats.org/officeDocument/2006/relationships/image" Target="media/image36.jpeg"/><Relationship Id="rId115" Type="http://schemas.openxmlformats.org/officeDocument/2006/relationships/hyperlink" Target="https://www.lesterrenales.com/wp-content/uploads/IMG_4528-683x1024.jpg" TargetMode="External"/><Relationship Id="rId116" Type="http://schemas.openxmlformats.org/officeDocument/2006/relationships/image" Target="media/image37.jpeg"/><Relationship Id="rId117" Type="http://schemas.openxmlformats.org/officeDocument/2006/relationships/image" Target="media/image38.jpeg"/><Relationship Id="rId118" Type="http://schemas.openxmlformats.org/officeDocument/2006/relationships/hyperlink" Target="http://www.researchgate.net/publication/281816567_La_lutte_biologique_contre_la_Mineuse_de_l%27epi_Heliocheilus" TargetMode="External"/><Relationship Id="rId119" Type="http://schemas.openxmlformats.org/officeDocument/2006/relationships/hyperlink" Target="http://www.cirad.fr/nos-recherches/resultats-de-" TargetMode="External"/><Relationship Id="rId120" Type="http://schemas.openxmlformats.org/officeDocument/2006/relationships/hyperlink" Target="https://www.youtube.com/watch?v=sQ7FDrkGrV8" TargetMode="External"/><Relationship Id="rId121" Type="http://schemas.openxmlformats.org/officeDocument/2006/relationships/image" Target="media/image39.jpeg"/><Relationship Id="rId122" Type="http://schemas.openxmlformats.org/officeDocument/2006/relationships/image" Target="media/image40.jpeg"/><Relationship Id="rId123" Type="http://schemas.openxmlformats.org/officeDocument/2006/relationships/image" Target="media/image41.jpeg"/><Relationship Id="rId124" Type="http://schemas.openxmlformats.org/officeDocument/2006/relationships/image" Target="media/image42.jpeg"/><Relationship Id="rId125" Type="http://schemas.openxmlformats.org/officeDocument/2006/relationships/hyperlink" Target="http://www.fao.org/fall-armyworm/faw-monitoring/faw-" TargetMode="External"/><Relationship Id="rId126" Type="http://schemas.openxmlformats.org/officeDocument/2006/relationships/image" Target="media/image43.jpeg"/><Relationship Id="rId127" Type="http://schemas.openxmlformats.org/officeDocument/2006/relationships/hyperlink" Target="http://www.fao.org/3/a-i7471f.pdf" TargetMode="External"/><Relationship Id="rId128" Type="http://schemas.openxmlformats.org/officeDocument/2006/relationships/image" Target="media/image44.jpeg"/><Relationship Id="rId129" Type="http://schemas.openxmlformats.org/officeDocument/2006/relationships/hyperlink" Target="http://www.fao.org/3/i9124fr/I9124FR.pdf" TargetMode="External"/><Relationship Id="rId130" Type="http://schemas.openxmlformats.org/officeDocument/2006/relationships/hyperlink" Target="http://transfaire.antilles.inra.fr/spip.php?article8" TargetMode="External"/><Relationship Id="rId131" Type="http://schemas.openxmlformats.org/officeDocument/2006/relationships/image" Target="media/image45.jpeg"/><Relationship Id="rId132" Type="http://schemas.openxmlformats.org/officeDocument/2006/relationships/image" Target="media/image46.jpeg"/><Relationship Id="rId133" Type="http://schemas.openxmlformats.org/officeDocument/2006/relationships/hyperlink" Target="https://fr.wikipedia.org/wiki/Confusion_sexuelle" TargetMode="External"/><Relationship Id="rId134" Type="http://schemas.openxmlformats.org/officeDocument/2006/relationships/hyperlink" Target="https://fr.wikipedia.org/wiki/Ph%C3%A9romone" TargetMode="External"/><Relationship Id="rId135" Type="http://schemas.openxmlformats.org/officeDocument/2006/relationships/hyperlink" Target="https://fr.wikipedia.org/wiki/Synth%C3%A8se_chimique" TargetMode="External"/><Relationship Id="rId136" Type="http://schemas.openxmlformats.org/officeDocument/2006/relationships/image" Target="media/image47.jpeg"/><Relationship Id="rId137" Type="http://schemas.openxmlformats.org/officeDocument/2006/relationships/hyperlink" Target="https://fr.wikipedia.org/wiki/Hectare" TargetMode="External"/><Relationship Id="rId138" Type="http://schemas.openxmlformats.org/officeDocument/2006/relationships/hyperlink" Target="https://fr.wikipedia.org/wiki/Champignon" TargetMode="External"/><Relationship Id="rId139" Type="http://schemas.openxmlformats.org/officeDocument/2006/relationships/hyperlink" Target="https://fr.wikipedia.org/wiki/Insecte" TargetMode="External"/><Relationship Id="rId140" Type="http://schemas.openxmlformats.org/officeDocument/2006/relationships/hyperlink" Target="https://fr.wikipedia.org/wiki/Parasitisme" TargetMode="External"/><Relationship Id="rId141" Type="http://schemas.openxmlformats.org/officeDocument/2006/relationships/hyperlink" Target="https://fr.wikipedia.org/wiki/Muscardine" TargetMode="External"/><Relationship Id="rId142" Type="http://schemas.openxmlformats.org/officeDocument/2006/relationships/hyperlink" Target="https://fr.wikipedia.org/wiki/Spore" TargetMode="External"/><Relationship Id="rId143" Type="http://schemas.openxmlformats.org/officeDocument/2006/relationships/hyperlink" Target="https://fr.wikipedia.org/wiki/H%C3%B4te_(biologie)" TargetMode="External"/><Relationship Id="rId144" Type="http://schemas.openxmlformats.org/officeDocument/2006/relationships/hyperlink" Target="https://fr.wikipedia.org/wiki/S%C3%A9lection_naturelle" TargetMode="External"/><Relationship Id="rId145" Type="http://schemas.openxmlformats.org/officeDocument/2006/relationships/hyperlink" Target="https://fr.wikipedia.org/wiki/Termite" TargetMode="External"/><Relationship Id="rId146" Type="http://schemas.openxmlformats.org/officeDocument/2006/relationships/hyperlink" Target="https://fr.wikipedia.org/wiki/Charan%C3%A7on_rouge_du_palmier" TargetMode="External"/><Relationship Id="rId147" Type="http://schemas.openxmlformats.org/officeDocument/2006/relationships/hyperlink" Target="https://fr.wikipedia.org/wiki/Moustique" TargetMode="External"/><Relationship Id="rId148" Type="http://schemas.openxmlformats.org/officeDocument/2006/relationships/hyperlink" Target="https://fr.wikipedia.org/wiki/Malaria" TargetMode="External"/><Relationship Id="rId149" Type="http://schemas.openxmlformats.org/officeDocument/2006/relationships/hyperlink" Target="https://fr.wikipedia.org/wiki/Moustiquaire" TargetMode="External"/><Relationship Id="rId150" Type="http://schemas.openxmlformats.org/officeDocument/2006/relationships/hyperlink" Target="https://fr.wikipedia.org/wiki/Taupin_(insecte)" TargetMode="External"/><Relationship Id="rId151" Type="http://schemas.openxmlformats.org/officeDocument/2006/relationships/image" Target="media/image48.jpeg"/><Relationship Id="rId152" Type="http://schemas.openxmlformats.org/officeDocument/2006/relationships/image" Target="media/image49.jpeg"/><Relationship Id="rId153" Type="http://schemas.openxmlformats.org/officeDocument/2006/relationships/image" Target="media/image50.jpeg"/><Relationship Id="rId154" Type="http://schemas.openxmlformats.org/officeDocument/2006/relationships/hyperlink" Target="http://www.researchgate.net/figure/Mode-of-" TargetMode="External"/><Relationship Id="rId155" Type="http://schemas.openxmlformats.org/officeDocument/2006/relationships/image" Target="media/image51.jpeg"/><Relationship Id="rId156" Type="http://schemas.openxmlformats.org/officeDocument/2006/relationships/image" Target="media/image52.jpeg"/><Relationship Id="rId157" Type="http://schemas.openxmlformats.org/officeDocument/2006/relationships/hyperlink" Target="http://www.jardinsdefrance.org/la-lutte-biologique-avec-bacillus-thuringiensis/)" TargetMode="External"/><Relationship Id="rId158" Type="http://schemas.openxmlformats.org/officeDocument/2006/relationships/hyperlink" Target="https://www.gerbeaud.com/jardin/fiches/chenille.php" TargetMode="External"/><Relationship Id="rId159" Type="http://schemas.openxmlformats.org/officeDocument/2006/relationships/hyperlink" Target="https://www.gerbeaud.com/jardin/fiches/tordeuse.php" TargetMode="External"/><Relationship Id="rId160" Type="http://schemas.openxmlformats.org/officeDocument/2006/relationships/hyperlink" Target="https://www.gerbeaud.com/jardin/fiches/noctuelle.php" TargetMode="External"/><Relationship Id="rId161" Type="http://schemas.openxmlformats.org/officeDocument/2006/relationships/hyperlink" Target="https://www.gerbeaud.com/jardin/fiches/pieride-du-chou.php" TargetMode="External"/><Relationship Id="rId162" Type="http://schemas.openxmlformats.org/officeDocument/2006/relationships/hyperlink" Target="https://www.gerbeaud.com/jardin/fiches/zeuzere.php" TargetMode="External"/><Relationship Id="rId163" Type="http://schemas.openxmlformats.org/officeDocument/2006/relationships/hyperlink" Target="https://www.gerbeaud.com/jardin/fiches/fp_carpocapse.php3" TargetMode="External"/><Relationship Id="rId164" Type="http://schemas.openxmlformats.org/officeDocument/2006/relationships/hyperlink" Target="https://www.gerbeaud.com/jardin/fiches/mineuse.php" TargetMode="External"/><Relationship Id="rId165" Type="http://schemas.openxmlformats.org/officeDocument/2006/relationships/hyperlink" Target="https://www.gerbeaud.com/jardin/jardinage_naturel/lin-pomme-de-terre-doryphore.php" TargetMode="External"/><Relationship Id="rId166" Type="http://schemas.openxmlformats.org/officeDocument/2006/relationships/hyperlink" Target="https://www.gerbeaud.com/jardin/fiches/criocere-lis.php" TargetMode="External"/><Relationship Id="rId167" Type="http://schemas.openxmlformats.org/officeDocument/2006/relationships/hyperlink" Target="http://ressources.semencespaysannes.org/document/fiche-document-43.html" TargetMode="External"/><Relationship Id="rId168" Type="http://schemas.openxmlformats.org/officeDocument/2006/relationships/hyperlink" Target="https://fr.wikipedia.org/wiki/Micro-organismes" TargetMode="External"/><Relationship Id="rId169" Type="http://schemas.openxmlformats.org/officeDocument/2006/relationships/hyperlink" Target="http://wordpress.elephantvert.ch/content/uploads/2017/10/Fiche-Reysana.pdf" TargetMode="External"/><Relationship Id="rId170" Type="http://schemas.openxmlformats.org/officeDocument/2006/relationships/hyperlink" Target="https://fr.wikipedia.org/wiki/%C3%89liciteur" TargetMode="External"/><Relationship Id="rId171" Type="http://schemas.openxmlformats.org/officeDocument/2006/relationships/hyperlink" Target="https://coton-innovation.cirad.fr/content/download/4856/35361/file/ITKInnovation-14-Mali%20Ecimage.pdf" TargetMode="External"/><Relationship Id="rId172" Type="http://schemas.openxmlformats.org/officeDocument/2006/relationships/image" Target="media/image53.png"/><Relationship Id="rId173" Type="http://schemas.openxmlformats.org/officeDocument/2006/relationships/hyperlink" Target="https://fr.wikipedia.org/wiki/Lutte_biologique" TargetMode="External"/><Relationship Id="rId174" Type="http://schemas.openxmlformats.org/officeDocument/2006/relationships/hyperlink" Target="https://fr.wikipedia.org/wiki/Insecte_ravageur" TargetMode="External"/><Relationship Id="rId175" Type="http://schemas.openxmlformats.org/officeDocument/2006/relationships/hyperlink" Target="https://fr.wikipedia.org/wiki/OGM" TargetMode="External"/><Relationship Id="rId176" Type="http://schemas.openxmlformats.org/officeDocument/2006/relationships/hyperlink" Target="https://fr.wikipedia.org/wiki/Afrique_de_l%27Est" TargetMode="External"/><Relationship Id="rId177" Type="http://schemas.openxmlformats.org/officeDocument/2006/relationships/hyperlink" Target="https://fr.wikipedia.org/wiki/Kenya" TargetMode="External"/><Relationship Id="rId178" Type="http://schemas.openxmlformats.org/officeDocument/2006/relationships/hyperlink" Target="https://fr.wikipedia.org/wiki/Ma%C3%AFs" TargetMode="External"/><Relationship Id="rId179" Type="http://schemas.openxmlformats.org/officeDocument/2006/relationships/hyperlink" Target="https://fr.wikipedia.org/wiki/Push-pull_(agriculture)" TargetMode="External"/><Relationship Id="rId180" Type="http://schemas.openxmlformats.org/officeDocument/2006/relationships/hyperlink" Target="http://agritrop.cirad.fr/572796/1/document_572796.pdf-2013" TargetMode="External"/><Relationship Id="rId181" Type="http://schemas.openxmlformats.org/officeDocument/2006/relationships/image" Target="media/image54.png"/><Relationship Id="rId182" Type="http://schemas.openxmlformats.org/officeDocument/2006/relationships/hyperlink" Target="http://www.ecophytopic.fr/concevoir-son-" TargetMode="External"/><Relationship Id="rId183" Type="http://schemas.openxmlformats.org/officeDocument/2006/relationships/image" Target="media/image55.jpeg"/><Relationship Id="rId184" Type="http://schemas.openxmlformats.org/officeDocument/2006/relationships/image" Target="media/image56.jpeg"/><Relationship Id="rId185" Type="http://schemas.openxmlformats.org/officeDocument/2006/relationships/image" Target="media/image57.jpeg"/><Relationship Id="rId186" Type="http://schemas.openxmlformats.org/officeDocument/2006/relationships/image" Target="media/image58.jpeg"/><Relationship Id="rId187" Type="http://schemas.openxmlformats.org/officeDocument/2006/relationships/image" Target="media/image59.jpeg"/><Relationship Id="rId188" Type="http://schemas.openxmlformats.org/officeDocument/2006/relationships/hyperlink" Target="https://www.cirad.fr/actualites/toutes-les-actualites/articles/2014/science/ecologie-du-paysage-et-lutte-integree-en-afrique" TargetMode="External"/><Relationship Id="rId189" Type="http://schemas.openxmlformats.org/officeDocument/2006/relationships/hyperlink" Target="https://osez-agroecologie.org/images/imagesCK/files/syntheses/f454_synthese-technique-lutte-biologique-par-conservation-et-gestion-des-habitats.pdf" TargetMode="External"/><Relationship Id="rId190" Type="http://schemas.openxmlformats.org/officeDocument/2006/relationships/image" Target="media/image60.jpeg"/><Relationship Id="rId191" Type="http://schemas.openxmlformats.org/officeDocument/2006/relationships/hyperlink" Target="http://www.willagri.com/2018/03/12/la-filiere-de-lurine-de-vache-en-inde/)" TargetMode="External"/><Relationship Id="rId192" Type="http://schemas.openxmlformats.org/officeDocument/2006/relationships/hyperlink" Target="https://fr.wikipedia.org/wiki/Azadirachtine" TargetMode="External"/><Relationship Id="rId193" Type="http://schemas.openxmlformats.org/officeDocument/2006/relationships/hyperlink" Target="https://www.sagepesticides.qc.ca/Recherche/RechercheMatiere/LoadPrintModal?MatiereActiveID=220" TargetMode="External"/><Relationship Id="rId194" Type="http://schemas.openxmlformats.org/officeDocument/2006/relationships/image" Target="media/image61.jpeg"/><Relationship Id="rId195" Type="http://schemas.openxmlformats.org/officeDocument/2006/relationships/image" Target="media/image62.jpeg"/><Relationship Id="rId196" Type="http://schemas.openxmlformats.org/officeDocument/2006/relationships/hyperlink" Target="http://www.ethnopharmacologia.org/recherche-dans-prelude/?plant_id=3271" TargetMode="External"/><Relationship Id="rId197" Type="http://schemas.openxmlformats.org/officeDocument/2006/relationships/hyperlink" Target="http://www.lemonde.fr/planete/article/2020/01/28/pesticides-interdits-le-lobbying-des-industriels-pour-continuer-a-" TargetMode="External"/><Relationship Id="rId198" Type="http://schemas.openxmlformats.org/officeDocument/2006/relationships/hyperlink" Target="https://www.scidev.net/afrique-sub-saharienne/cultures/actualites/afrique-herbicides-non-homologues.html" TargetMode="External"/><Relationship Id="rId199" Type="http://schemas.openxmlformats.org/officeDocument/2006/relationships/hyperlink" Target="https://www.canr.msu.edu/people/haggblade" TargetMode="External"/><Relationship Id="rId200" Type="http://schemas.openxmlformats.org/officeDocument/2006/relationships/hyperlink" Target="http://www.lyoncapitale.fr/actualite/trafic-de-pesticides-une-question-prioritaire-pour-europol/" TargetMode="External"/><Relationship Id="rId201" Type="http://schemas.openxmlformats.org/officeDocument/2006/relationships/image" Target="media/image63.jpeg"/><Relationship Id="rId202" Type="http://schemas.openxmlformats.org/officeDocument/2006/relationships/image" Target="media/image64.jpeg"/><Relationship Id="rId203" Type="http://schemas.openxmlformats.org/officeDocument/2006/relationships/hyperlink" Target="https://assoprommata.org/spip.php?rubrique10" TargetMode="External"/><Relationship Id="rId204" Type="http://schemas.openxmlformats.org/officeDocument/2006/relationships/image" Target="media/image65.jpeg"/><Relationship Id="rId205" Type="http://schemas.openxmlformats.org/officeDocument/2006/relationships/image" Target="media/image66.jpeg"/><Relationship Id="rId206" Type="http://schemas.openxmlformats.org/officeDocument/2006/relationships/image" Target="media/image67.jpeg"/><Relationship Id="rId207" Type="http://schemas.openxmlformats.org/officeDocument/2006/relationships/image" Target="media/image68.jpeg"/><Relationship Id="rId208" Type="http://schemas.openxmlformats.org/officeDocument/2006/relationships/hyperlink" Target="https://malijet.com/la_societe_malienne_aujourdhui/actualite_de_la_nation_malienne/209395-magouille-dans-le-march%C3%A9-des-1000-tracteurs-au-mali-le-dr.-bocar.html" TargetMode="External"/><Relationship Id="rId209" Type="http://schemas.openxmlformats.org/officeDocument/2006/relationships/hyperlink" Target="http://www.ijasra.org/" TargetMode="External"/><Relationship Id="rId210" Type="http://schemas.openxmlformats.org/officeDocument/2006/relationships/image" Target="media/image69.jpeg"/><Relationship Id="rId211" Type="http://schemas.openxmlformats.org/officeDocument/2006/relationships/hyperlink" Target="http://agritrop.cirad.fr/577133/" TargetMode="External"/><Relationship Id="rId212" Type="http://schemas.openxmlformats.org/officeDocument/2006/relationships/image" Target="media/image70.jpeg"/><Relationship Id="rId213" Type="http://schemas.openxmlformats.org/officeDocument/2006/relationships/image" Target="media/image71.jpeg"/><Relationship Id="rId214" Type="http://schemas.openxmlformats.org/officeDocument/2006/relationships/hyperlink" Target="http://www.fitarelli.com.br/)" TargetMode="External"/><Relationship Id="rId215" Type="http://schemas.openxmlformats.org/officeDocument/2006/relationships/image" Target="media/image72.jpeg"/><Relationship Id="rId216" Type="http://schemas.openxmlformats.org/officeDocument/2006/relationships/image" Target="media/image73.jpeg"/><Relationship Id="rId217" Type="http://schemas.openxmlformats.org/officeDocument/2006/relationships/hyperlink" Target="https://cartogaro.org/" TargetMode="External"/><Relationship Id="rId218" Type="http://schemas.openxmlformats.org/officeDocument/2006/relationships/hyperlink" Target="http://www.formad-environnement.org/YOSSI_haies_vives_au_sahel.pdf" TargetMode="External"/><Relationship Id="rId219" Type="http://schemas.openxmlformats.org/officeDocument/2006/relationships/image" Target="media/image74.jpeg"/><Relationship Id="rId220" Type="http://schemas.openxmlformats.org/officeDocument/2006/relationships/image" Target="media/image75.jpeg"/><Relationship Id="rId221" Type="http://schemas.openxmlformats.org/officeDocument/2006/relationships/image" Target="media/image76.jpeg"/><Relationship Id="rId222" Type="http://schemas.openxmlformats.org/officeDocument/2006/relationships/image" Target="media/image77.jpeg"/><Relationship Id="rId223" Type="http://schemas.openxmlformats.org/officeDocument/2006/relationships/hyperlink" Target="http://agritrop.cirad.fr/595830/" TargetMode="External"/><Relationship Id="rId224" Type="http://schemas.openxmlformats.org/officeDocument/2006/relationships/hyperlink" Target="https://agritrop.cirad.fr/579836/1/Pratiques%20et%20perception%20des%20herbicides%20Olina%20et%20al%202015.pdf" TargetMode="External"/><Relationship Id="rId225" Type="http://schemas.openxmlformats.org/officeDocument/2006/relationships/hyperlink" Target="https://www.afd.fr/fr/carte-des-projets/reduire-la-pauvrete-et-les-conflits-lies-aux-ressources-dans-le-nord?origin=/fr/carte-des-projets" TargetMode="External"/><Relationship Id="rId226" Type="http://schemas.openxmlformats.org/officeDocument/2006/relationships/hyperlink" Target="https://www.avsf.org/fr/posts/2458/full/mise-en-oeuvre-du-concept-one-health-dans-les-pays-du-sud-policy-brief-de-vsf-international" TargetMode="External"/><Relationship Id="rId227" Type="http://schemas.openxmlformats.org/officeDocument/2006/relationships/hyperlink" Target="https://www.avsf.org/public/posts/2289/actes_AVSF-vsf-int_atelier_one_health_novembre_2018.pdf" TargetMode="External"/><Relationship Id="rId228" Type="http://schemas.openxmlformats.org/officeDocument/2006/relationships/hyperlink" Target="https://www.avsf.org/public/posts/2291/actes_atelier_national_one-health_avsf_vsfi_mali_2019.pdf" TargetMode="External"/><Relationship Id="rId229" Type="http://schemas.openxmlformats.org/officeDocument/2006/relationships/hyperlink" Target="http://web.oie.int/boutique/extrait/241006201400034frmensah975986.pdf" TargetMode="External"/><Relationship Id="rId230" Type="http://schemas.openxmlformats.org/officeDocument/2006/relationships/hyperlink" Target="https://fr.wikipedia.org/wiki/Ivermectine" TargetMode="External"/><Relationship Id="rId231" Type="http://schemas.openxmlformats.org/officeDocument/2006/relationships/hyperlink" Target="https://fr.wikipedia.org/wiki/%C3%89cotoxicologie" TargetMode="External"/><Relationship Id="rId232" Type="http://schemas.openxmlformats.org/officeDocument/2006/relationships/hyperlink" Target="https://fr.wikipedia.org/wiki/Coprophage" TargetMode="External"/><Relationship Id="rId233" Type="http://schemas.openxmlformats.org/officeDocument/2006/relationships/hyperlink" Target="https://fr.wikipedia.org/wiki/Bousier" TargetMode="External"/><Relationship Id="rId234" Type="http://schemas.openxmlformats.org/officeDocument/2006/relationships/hyperlink" Target="http://m.elewa.org/Journals/wp-content/uploads/2018/05/3.Dognon-1.pdf" TargetMode="External"/><Relationship Id="rId235" Type="http://schemas.openxmlformats.org/officeDocument/2006/relationships/image" Target="media/image78.jpeg"/><Relationship Id="rId236" Type="http://schemas.openxmlformats.org/officeDocument/2006/relationships/image" Target="media/image79.jpeg"/><Relationship Id="rId237" Type="http://schemas.openxmlformats.org/officeDocument/2006/relationships/hyperlink" Target="https://www.lifeprairiesbocageres.eu/fileadmin/Life/Prairies_bocageres/brochure_LPB_antiparasitaires_final.pdf" TargetMode="External"/><Relationship Id="rId238" Type="http://schemas.openxmlformats.org/officeDocument/2006/relationships/hyperlink" Target="https://stop-pesticide.org/" TargetMode="External"/><Relationship Id="rId239" Type="http://schemas.openxmlformats.org/officeDocument/2006/relationships/hyperlink" Target="http://www.pelagie-inserm.fr/" TargetMode="External"/><Relationship Id="rId240" Type="http://schemas.openxmlformats.org/officeDocument/2006/relationships/hyperlink" Target="https://www.fundeps.org/wp-content/uploads/2018/01/distancias_para_la_aplicacion_de_agroquimicos.pdf" TargetMode="External"/><Relationship Id="rId241" Type="http://schemas.openxmlformats.org/officeDocument/2006/relationships/hyperlink" Target="https://aldiaargentina.microjuris.com/2020/01/15/decreto-fumigado-se-anula-el-decreto-provincial-que-habilita-fumigaciones-con-agrotoxicos-cerca-de-escuelas-rurales-a-distancias-menores-a-1000-mts-por-tierra-y-3000-por-aire/" TargetMode="External"/><Relationship Id="rId242" Type="http://schemas.openxmlformats.org/officeDocument/2006/relationships/hyperlink" Target="https://www.ehess.fr/sites/default/files/evenements/fichiers/cfp_conference_pesticide_politics_vf_final_lowres.pdf" TargetMode="External"/><Relationship Id="rId243" Type="http://schemas.openxmlformats.org/officeDocument/2006/relationships/hyperlink" Target="http://www.francetvinfo.fr/monde/environnement/pesticides/glyphosate/argentine-les-pesticides-au-" TargetMode="External"/><Relationship Id="rId244" Type="http://schemas.openxmlformats.org/officeDocument/2006/relationships/hyperlink" Target="https://www.campagneglyphosate.com/" TargetMode="External"/><Relationship Id="rId245" Type="http://schemas.openxmlformats.org/officeDocument/2006/relationships/hyperlink" Target="http://www.basel.int/TheConvention/Overview/tabid/1271/Default.aspx" TargetMode="External"/><Relationship Id="rId246" Type="http://schemas.openxmlformats.org/officeDocument/2006/relationships/hyperlink" Target="https://au.int/sites/default/files/treaties/7774-treaty-0015_-_bamako_convention_on_hazardous_wastes_f.pdf" TargetMode="External"/><Relationship Id="rId247" Type="http://schemas.openxmlformats.org/officeDocument/2006/relationships/hyperlink" Target="https://www.afrik21.africa/afrique-22-ans-apres-la-convention-de-bamako-sur-les-dechets-dangereux-a-la-peine/" TargetMode="External"/><Relationship Id="rId248" Type="http://schemas.openxmlformats.org/officeDocument/2006/relationships/hyperlink" Target="http://roppa-afrique.org/spip.php?article552" TargetMode="External"/><Relationship Id="rId249" Type="http://schemas.openxmlformats.org/officeDocument/2006/relationships/footer" Target="footer2.xml"/><Relationship Id="rId250" Type="http://schemas.openxmlformats.org/officeDocument/2006/relationships/footer" Target="footer3.xml"/><Relationship Id="rId251" Type="http://schemas.openxmlformats.org/officeDocument/2006/relationships/footer" Target="footer4.xml"/><Relationship Id="rId252" Type="http://schemas.openxmlformats.org/officeDocument/2006/relationships/image" Target="media/image80.png"/><Relationship Id="rId253" Type="http://schemas.openxmlformats.org/officeDocument/2006/relationships/image" Target="media/image81.png"/><Relationship Id="rId254" Type="http://schemas.openxmlformats.org/officeDocument/2006/relationships/image" Target="media/image82.jpeg"/><Relationship Id="rId255" Type="http://schemas.openxmlformats.org/officeDocument/2006/relationships/image" Target="media/image83.jpeg"/><Relationship Id="rId256" Type="http://schemas.openxmlformats.org/officeDocument/2006/relationships/footer" Target="footer5.xml"/><Relationship Id="rId257" Type="http://schemas.openxmlformats.org/officeDocument/2006/relationships/hyperlink" Target="https://fr.scribd.com/doc/124567746/USO-DAS-PLANTAS-MEDICINAIS-NA-CRIACAO-ANIMAL" TargetMode="External"/><Relationship Id="rId258" Type="http://schemas.openxmlformats.org/officeDocument/2006/relationships/hyperlink" Target="http://kentika.oniris-nantes.fr/ListRecordVisio.htm?idlist=5&amp;record=19283937124910011199" TargetMode="External"/><Relationship Id="rId259" Type="http://schemas.openxmlformats.org/officeDocument/2006/relationships/hyperlink" Target="https://www.avsf.org/fr/posts/1678/full/conocimiento-ancestral-indigena-en-salud-animal-en-el-territorio-de-los-pastos-colombia" TargetMode="External"/><Relationship Id="rId260" Type="http://schemas.openxmlformats.org/officeDocument/2006/relationships/hyperlink" Target="http://theses.vet-alfort.fr/telecharger.php?id=2114" TargetMode="External"/><Relationship Id="rId261" Type="http://schemas.openxmlformats.org/officeDocument/2006/relationships/hyperlink" Target="http://oatao.univ-toulouse.fr/13339/1/Parenton_13339.pdf" TargetMode="External"/><Relationship Id="rId262" Type="http://schemas.openxmlformats.org/officeDocument/2006/relationships/hyperlink" Target="http://oatao.univ-toulouse.fr/17632/" TargetMode="External"/><Relationship Id="rId263" Type="http://schemas.openxmlformats.org/officeDocument/2006/relationships/footer" Target="footer6.xml"/><Relationship Id="rId264" Type="http://schemas.openxmlformats.org/officeDocument/2006/relationships/hyperlink" Target="https://www.avsf.org/fr/posts/2118/full/manual-de-etnoveterinaria-en-la-crianza-camelida-en-bolivia" TargetMode="External"/><Relationship Id="rId265" Type="http://schemas.openxmlformats.org/officeDocument/2006/relationships/hyperlink" Target="http://kentika.oniris-nantes.fr/GED_BHV/194460291264/na_15_127.pdf" TargetMode="External"/><Relationship Id="rId266" Type="http://schemas.openxmlformats.org/officeDocument/2006/relationships/hyperlink" Target="http://kentika.oniris-nantes.fr/ListRecordVisio.htm?idlist=2&amp;record=19317943124911351259" TargetMode="External"/><Relationship Id="rId267" Type="http://schemas.openxmlformats.org/officeDocument/2006/relationships/hyperlink" Target="https://www.avsf.org/fr/editionruralter" TargetMode="External"/><Relationship Id="rId268" Type="http://schemas.openxmlformats.org/officeDocument/2006/relationships/hyperlink" Target="https://m.elewa.org/Journals/wp-content/uploads/2019/03/3.Kone-Cedessia.pdf" TargetMode="External"/><Relationship Id="rId269" Type="http://schemas.openxmlformats.org/officeDocument/2006/relationships/hyperlink" Target="http://www.ethnopharmacologia.org/boutique/ethnopharmacologia-62-decembre-2020/" TargetMode="External"/><Relationship Id="rId270" Type="http://schemas.openxmlformats.org/officeDocument/2006/relationships/hyperlink" Target="http://camelides.cirad.fr/fr/science/pathotouareg1.html" TargetMode="External"/><Relationship Id="rId271" Type="http://schemas.openxmlformats.org/officeDocument/2006/relationships/footer" Target="footer7.xml"/><Relationship Id="rId272" Type="http://schemas.openxmlformats.org/officeDocument/2006/relationships/hyperlink" Target="https://fr.wikipedia.org/wiki/Ac%C3%A9tamipride" TargetMode="External"/><Relationship Id="rId273" Type="http://schemas.openxmlformats.org/officeDocument/2006/relationships/hyperlink" Target="https://www.cirad.fr/actualites/toutes-les-actualites/articles/2017/science/recenser-les-plantes-naturellement-pesticides-en-afrique-knomanae" TargetMode="External"/><Relationship Id="rId274" Type="http://schemas.openxmlformats.org/officeDocument/2006/relationships/image" Target="media/image84.jpeg"/><Relationship Id="rId275" Type="http://schemas.openxmlformats.org/officeDocument/2006/relationships/image" Target="media/image85.jpeg"/><Relationship Id="rId276" Type="http://schemas.openxmlformats.org/officeDocument/2006/relationships/image" Target="media/image86.jpeg"/><Relationship Id="rId277" Type="http://schemas.openxmlformats.org/officeDocument/2006/relationships/image" Target="media/image87.jpeg"/><Relationship Id="rId278" Type="http://schemas.openxmlformats.org/officeDocument/2006/relationships/image" Target="media/image88.jpeg"/><Relationship Id="rId279" Type="http://schemas.openxmlformats.org/officeDocument/2006/relationships/image" Target="media/image89.jpeg"/><Relationship Id="rId280" Type="http://schemas.openxmlformats.org/officeDocument/2006/relationships/image" Target="media/image90.jpeg"/><Relationship Id="rId281" Type="http://schemas.openxmlformats.org/officeDocument/2006/relationships/image" Target="media/image91.jpeg"/><Relationship Id="rId282" Type="http://schemas.openxmlformats.org/officeDocument/2006/relationships/hyperlink" Target="http://www.civambio53.fr/wp-content/uploads/2017/05/articles-Phyto-Aroma-Juillet-2015.pdf" TargetMode="External"/><Relationship Id="rId283" Type="http://schemas.openxmlformats.org/officeDocument/2006/relationships/hyperlink" Target="http://www.agriculture-durable.org/ressources/les-pourquoi-comment/pourquoi-comment-utiliser-les-huiles-essentielles-en-elevage-bovin/" TargetMode="External"/><Relationship Id="rId284" Type="http://schemas.openxmlformats.org/officeDocument/2006/relationships/hyperlink" Target="https://www.google.com/url?sa=t&amp;rct=j&amp;q&amp;esrc=s&amp;source=web&amp;cd&amp;cad=rja&amp;uact=8&amp;ved=2ahUKEwiv-trm3IbqAhUwBGMBHeAnChMQFjABegQIBBAC&amp;url=http%3A%2F%2Fwww2.vetagro-sup.fr%2Fbib%2Ffondoc%2Fth_sout%2Fdl.php%3Ffile%3D2011lyon086.pdf&amp;usg=AOvVaw3obBkHtiwnHbjYDpHiefzu" TargetMode="External"/><Relationship Id="rId285" Type="http://schemas.openxmlformats.org/officeDocument/2006/relationships/image" Target="media/image92.jpeg"/><Relationship Id="rId286" Type="http://schemas.openxmlformats.org/officeDocument/2006/relationships/image" Target="media/image93.jpeg"/><Relationship Id="rId287" Type="http://schemas.openxmlformats.org/officeDocument/2006/relationships/image" Target="media/image94.jpeg"/><Relationship Id="rId288" Type="http://schemas.openxmlformats.org/officeDocument/2006/relationships/image" Target="media/image95.jpeg"/><Relationship Id="rId2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2025-01-28T10:50:23Z</dcterms:created>
  <dcterms:modified xsi:type="dcterms:W3CDTF">2025-01-28T10:50:23Z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LastSaved">
    <vt:filetime>2025-01-28T00:00:00Z</vt:filetime>
  </property>
  <property fmtid="{D5CDD505-2E9C-101B-9397-08002B2CF9AE}" pid="4" name="Producer">
    <vt:lpwstr>Pdftools SDK</vt:lpwstr>
  </property>
</Properties>
</file>